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9.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1.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14.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15.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16.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1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18.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19.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20.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21.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footer22.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23.xml" ContentType="application/vnd.openxmlformats-officedocument.wordprocessingml.footer+xml"/>
  <Override PartName="/word/header7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23D6B7A" w14:textId="21D2BEAE" w:rsidR="00A02383" w:rsidRDefault="006743AB" w:rsidP="0077221B">
      <w:pPr>
        <w:ind w:left="-1418"/>
        <w:sectPr w:rsidR="00A02383" w:rsidSect="00116FBD">
          <w:headerReference w:type="default" r:id="rId11"/>
          <w:pgSz w:w="11906" w:h="16838"/>
          <w:pgMar w:top="-142" w:right="1440" w:bottom="1440" w:left="1440" w:header="708" w:footer="708" w:gutter="0"/>
          <w:cols w:space="708"/>
          <w:docGrid w:linePitch="360"/>
        </w:sectPr>
      </w:pPr>
      <w:bookmarkStart w:id="0" w:name="_Hlk209530281"/>
      <w:bookmarkEnd w:id="0"/>
      <w:r>
        <w:rPr>
          <w:noProof/>
        </w:rPr>
        <mc:AlternateContent>
          <mc:Choice Requires="wps">
            <w:drawing>
              <wp:anchor distT="0" distB="0" distL="114300" distR="114300" simplePos="0" relativeHeight="251656192" behindDoc="0" locked="0" layoutInCell="1" allowOverlap="1" wp14:anchorId="2CE9D4A1" wp14:editId="18762E05">
                <wp:simplePos x="0" y="0"/>
                <wp:positionH relativeFrom="column">
                  <wp:posOffset>-790575</wp:posOffset>
                </wp:positionH>
                <wp:positionV relativeFrom="paragraph">
                  <wp:posOffset>4234180</wp:posOffset>
                </wp:positionV>
                <wp:extent cx="2457450" cy="5380075"/>
                <wp:effectExtent l="0" t="0" r="0" b="0"/>
                <wp:wrapNone/>
                <wp:docPr id="1606184281" name="Text Box 13" descr="Beginning and title of the report which  states Annual Financial Sustainability Report 2024 – 2025&#10;Author, David Gifford Scheme Actuary&#10;BEc MBA FIAA. End of alt text&#10;"/>
                <wp:cNvGraphicFramePr/>
                <a:graphic xmlns:a="http://schemas.openxmlformats.org/drawingml/2006/main">
                  <a:graphicData uri="http://schemas.microsoft.com/office/word/2010/wordprocessingShape">
                    <wps:wsp>
                      <wps:cNvSpPr txBox="1"/>
                      <wps:spPr>
                        <a:xfrm>
                          <a:off x="0" y="0"/>
                          <a:ext cx="2457450" cy="5380075"/>
                        </a:xfrm>
                        <a:prstGeom prst="rect">
                          <a:avLst/>
                        </a:prstGeom>
                        <a:solidFill>
                          <a:srgbClr val="58595B">
                            <a:alpha val="0"/>
                          </a:srgbClr>
                        </a:solidFill>
                        <a:ln w="6350">
                          <a:noFill/>
                        </a:ln>
                      </wps:spPr>
                      <wps:txbx>
                        <w:txbxContent>
                          <w:p w14:paraId="05FC0B7A" w14:textId="1F48AD57" w:rsidR="006743AB" w:rsidRPr="00FD46E4" w:rsidRDefault="006743AB" w:rsidP="00606726">
                            <w:pPr>
                              <w:pStyle w:val="Title"/>
                              <w:rPr>
                                <w:color w:val="F2F2F2" w:themeColor="background1" w:themeShade="F2"/>
                              </w:rPr>
                            </w:pPr>
                            <w:r w:rsidRPr="00FD46E4">
                              <w:rPr>
                                <w:b/>
                                <w:bCs/>
                                <w:color w:val="F2F2F2" w:themeColor="background1" w:themeShade="F2"/>
                                <w:sz w:val="72"/>
                                <w:szCs w:val="72"/>
                              </w:rPr>
                              <w:t>A</w:t>
                            </w:r>
                            <w:r w:rsidRPr="00FD46E4">
                              <w:rPr>
                                <w:color w:val="F2F2F2" w:themeColor="background1" w:themeShade="F2"/>
                              </w:rPr>
                              <w:t>nnual</w:t>
                            </w:r>
                          </w:p>
                          <w:p w14:paraId="0FEA392F" w14:textId="1CFF8C4E" w:rsidR="006743AB" w:rsidRPr="00FD46E4" w:rsidRDefault="006743AB" w:rsidP="000B098E">
                            <w:pPr>
                              <w:pStyle w:val="Title"/>
                              <w:rPr>
                                <w:rFonts w:ascii="Aptos" w:hAnsi="Aptos"/>
                                <w:color w:val="F2F2F2" w:themeColor="background1" w:themeShade="F2"/>
                              </w:rPr>
                            </w:pPr>
                            <w:r w:rsidRPr="00FD46E4">
                              <w:rPr>
                                <w:rFonts w:ascii="Aptos" w:hAnsi="Aptos"/>
                                <w:b/>
                                <w:bCs/>
                                <w:color w:val="F2F2F2" w:themeColor="background1" w:themeShade="F2"/>
                                <w:sz w:val="72"/>
                                <w:szCs w:val="72"/>
                              </w:rPr>
                              <w:t>F</w:t>
                            </w:r>
                            <w:r w:rsidRPr="00FD46E4">
                              <w:rPr>
                                <w:rFonts w:ascii="Aptos" w:hAnsi="Aptos"/>
                                <w:color w:val="F2F2F2" w:themeColor="background1" w:themeShade="F2"/>
                              </w:rPr>
                              <w:t>inancial</w:t>
                            </w:r>
                          </w:p>
                          <w:p w14:paraId="4E897C12" w14:textId="430A9B09" w:rsidR="006743AB" w:rsidRPr="00FD46E4" w:rsidRDefault="006743AB" w:rsidP="000B098E">
                            <w:pPr>
                              <w:pStyle w:val="Title"/>
                              <w:rPr>
                                <w:rFonts w:ascii="Aptos" w:hAnsi="Aptos"/>
                                <w:color w:val="F2F2F2" w:themeColor="background1" w:themeShade="F2"/>
                              </w:rPr>
                            </w:pPr>
                            <w:r w:rsidRPr="00FD46E4">
                              <w:rPr>
                                <w:rFonts w:ascii="Aptos" w:hAnsi="Aptos"/>
                                <w:b/>
                                <w:bCs/>
                                <w:color w:val="F2F2F2" w:themeColor="background1" w:themeShade="F2"/>
                                <w:sz w:val="72"/>
                                <w:szCs w:val="72"/>
                              </w:rPr>
                              <w:t>S</w:t>
                            </w:r>
                            <w:r w:rsidRPr="00FD46E4">
                              <w:rPr>
                                <w:rFonts w:ascii="Aptos" w:hAnsi="Aptos"/>
                                <w:color w:val="F2F2F2" w:themeColor="background1" w:themeShade="F2"/>
                              </w:rPr>
                              <w:t>ustainability</w:t>
                            </w:r>
                          </w:p>
                          <w:p w14:paraId="261E4E66" w14:textId="12B65120" w:rsidR="006743AB" w:rsidRPr="00FD46E4" w:rsidRDefault="006743AB" w:rsidP="000B098E">
                            <w:pPr>
                              <w:pStyle w:val="Title"/>
                              <w:rPr>
                                <w:rFonts w:ascii="Aptos" w:hAnsi="Aptos"/>
                                <w:color w:val="F2F2F2" w:themeColor="background1" w:themeShade="F2"/>
                              </w:rPr>
                            </w:pPr>
                            <w:r w:rsidRPr="00FD46E4">
                              <w:rPr>
                                <w:rFonts w:ascii="Aptos" w:hAnsi="Aptos"/>
                                <w:b/>
                                <w:bCs/>
                                <w:color w:val="F2F2F2" w:themeColor="background1" w:themeShade="F2"/>
                                <w:sz w:val="72"/>
                                <w:szCs w:val="72"/>
                              </w:rPr>
                              <w:t>R</w:t>
                            </w:r>
                            <w:r w:rsidRPr="00FD46E4">
                              <w:rPr>
                                <w:rFonts w:ascii="Aptos" w:hAnsi="Aptos"/>
                                <w:color w:val="F2F2F2" w:themeColor="background1" w:themeShade="F2"/>
                              </w:rPr>
                              <w:t>eport</w:t>
                            </w:r>
                          </w:p>
                          <w:p w14:paraId="0D159C7E" w14:textId="77777777" w:rsidR="00954D6B" w:rsidRPr="00FD46E4" w:rsidRDefault="00954D6B" w:rsidP="000B098E">
                            <w:pPr>
                              <w:pStyle w:val="Title"/>
                              <w:rPr>
                                <w:color w:val="F2F2F2" w:themeColor="background1" w:themeShade="F2"/>
                              </w:rPr>
                            </w:pPr>
                          </w:p>
                          <w:p w14:paraId="44F9189A" w14:textId="035C883C" w:rsidR="00954D6B" w:rsidRPr="00FD46E4" w:rsidRDefault="00954D6B" w:rsidP="000B098E">
                            <w:pPr>
                              <w:pStyle w:val="Title"/>
                              <w:rPr>
                                <w:color w:val="F2F2F2" w:themeColor="background1" w:themeShade="F2"/>
                              </w:rPr>
                            </w:pPr>
                            <w:r w:rsidRPr="00FD46E4">
                              <w:rPr>
                                <w:color w:val="F2F2F2" w:themeColor="background1" w:themeShade="F2"/>
                              </w:rPr>
                              <w:t>2024 –25</w:t>
                            </w:r>
                          </w:p>
                          <w:p w14:paraId="0B17A1B2" w14:textId="1AD0D7DD" w:rsidR="00954D6B" w:rsidRPr="00FD46E4" w:rsidRDefault="00954D6B" w:rsidP="00954D6B">
                            <w:pPr>
                              <w:spacing w:before="240" w:after="0" w:line="240" w:lineRule="auto"/>
                              <w:rPr>
                                <w:color w:val="F2F2F2" w:themeColor="background1" w:themeShade="F2"/>
                                <w:sz w:val="24"/>
                              </w:rPr>
                            </w:pPr>
                            <w:r w:rsidRPr="00FD46E4">
                              <w:rPr>
                                <w:color w:val="F2F2F2" w:themeColor="background1" w:themeShade="F2"/>
                                <w:sz w:val="24"/>
                              </w:rPr>
                              <w:t>David Gifford</w:t>
                            </w:r>
                          </w:p>
                          <w:p w14:paraId="6E26DF65" w14:textId="3A55B001" w:rsidR="00954D6B" w:rsidRPr="00FD46E4" w:rsidRDefault="00904F89" w:rsidP="006743AB">
                            <w:pPr>
                              <w:spacing w:after="0" w:line="240" w:lineRule="auto"/>
                              <w:rPr>
                                <w:color w:val="F2F2F2" w:themeColor="background1" w:themeShade="F2"/>
                                <w:sz w:val="24"/>
                              </w:rPr>
                            </w:pPr>
                            <w:r w:rsidRPr="00FD46E4">
                              <w:rPr>
                                <w:color w:val="F2F2F2" w:themeColor="background1" w:themeShade="F2"/>
                                <w:sz w:val="24"/>
                              </w:rPr>
                              <w:t>Scheme</w:t>
                            </w:r>
                            <w:r w:rsidR="00954D6B" w:rsidRPr="00FD46E4">
                              <w:rPr>
                                <w:color w:val="F2F2F2" w:themeColor="background1" w:themeShade="F2"/>
                                <w:sz w:val="24"/>
                              </w:rPr>
                              <w:t xml:space="preserve"> Actuary</w:t>
                            </w:r>
                          </w:p>
                          <w:p w14:paraId="0416FAF3" w14:textId="11F1D02A" w:rsidR="00954D6B" w:rsidRPr="00FD46E4" w:rsidRDefault="00954D6B" w:rsidP="006743AB">
                            <w:pPr>
                              <w:spacing w:after="0" w:line="240" w:lineRule="auto"/>
                              <w:rPr>
                                <w:color w:val="F2F2F2" w:themeColor="background1" w:themeShade="F2"/>
                                <w:sz w:val="24"/>
                              </w:rPr>
                            </w:pPr>
                            <w:r w:rsidRPr="00FD46E4">
                              <w:rPr>
                                <w:color w:val="F2F2F2" w:themeColor="background1" w:themeShade="F2"/>
                                <w:sz w:val="24"/>
                              </w:rPr>
                              <w:t>BEc MBA FIAA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9D4A1" id="_x0000_t202" coordsize="21600,21600" o:spt="202" path="m,l,21600r21600,l21600,xe">
                <v:stroke joinstyle="miter"/>
                <v:path gradientshapeok="t" o:connecttype="rect"/>
              </v:shapetype>
              <v:shape id="Text Box 13" o:spid="_x0000_s1026" type="#_x0000_t202" alt="Beginning and title of the report which  states Annual Financial Sustainability Report 2024 – 2025&#10;Author, David Gifford Scheme Actuary&#10;BEc MBA FIAA. End of alt text&#10;" style="position:absolute;left:0;text-align:left;margin-left:-62.25pt;margin-top:333.4pt;width:193.5pt;height:423.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" fillcolor="#58595b" stroked="f" strokeweight=".5pt">
                <v:fill opacity="0"/>
                <v:textbox>
                  <w:txbxContent>
                    <w:p w14:paraId="05FC0B7A" w14:textId="1F48AD57" w:rsidR="006743AB" w:rsidRPr="00FD46E4" w:rsidRDefault="006743AB" w:rsidP="00606726">
                      <w:pPr>
                        <w:pStyle w:val="Title"/>
                        <w:rPr>
                          <w:color w:val="F2F2F2" w:themeColor="background1" w:themeShade="F2"/>
                        </w:rPr>
                      </w:pPr>
                      <w:r w:rsidRPr="00FD46E4">
                        <w:rPr>
                          <w:b/>
                          <w:bCs/>
                          <w:color w:val="F2F2F2" w:themeColor="background1" w:themeShade="F2"/>
                          <w:sz w:val="72"/>
                          <w:szCs w:val="72"/>
                        </w:rPr>
                        <w:t>A</w:t>
                      </w:r>
                      <w:r w:rsidRPr="00FD46E4">
                        <w:rPr>
                          <w:color w:val="F2F2F2" w:themeColor="background1" w:themeShade="F2"/>
                        </w:rPr>
                        <w:t>nnual</w:t>
                      </w:r>
                    </w:p>
                    <w:p w14:paraId="0FEA392F" w14:textId="1CFF8C4E" w:rsidR="006743AB" w:rsidRPr="00FD46E4" w:rsidRDefault="006743AB" w:rsidP="000B098E">
                      <w:pPr>
                        <w:pStyle w:val="Title"/>
                        <w:rPr>
                          <w:rFonts w:ascii="Aptos" w:hAnsi="Aptos"/>
                          <w:color w:val="F2F2F2" w:themeColor="background1" w:themeShade="F2"/>
                        </w:rPr>
                      </w:pPr>
                      <w:r w:rsidRPr="00FD46E4">
                        <w:rPr>
                          <w:rFonts w:ascii="Aptos" w:hAnsi="Aptos"/>
                          <w:b/>
                          <w:bCs/>
                          <w:color w:val="F2F2F2" w:themeColor="background1" w:themeShade="F2"/>
                          <w:sz w:val="72"/>
                          <w:szCs w:val="72"/>
                        </w:rPr>
                        <w:t>F</w:t>
                      </w:r>
                      <w:r w:rsidRPr="00FD46E4">
                        <w:rPr>
                          <w:rFonts w:ascii="Aptos" w:hAnsi="Aptos"/>
                          <w:color w:val="F2F2F2" w:themeColor="background1" w:themeShade="F2"/>
                        </w:rPr>
                        <w:t>inancial</w:t>
                      </w:r>
                    </w:p>
                    <w:p w14:paraId="4E897C12" w14:textId="430A9B09" w:rsidR="006743AB" w:rsidRPr="00FD46E4" w:rsidRDefault="006743AB" w:rsidP="000B098E">
                      <w:pPr>
                        <w:pStyle w:val="Title"/>
                        <w:rPr>
                          <w:rFonts w:ascii="Aptos" w:hAnsi="Aptos"/>
                          <w:color w:val="F2F2F2" w:themeColor="background1" w:themeShade="F2"/>
                        </w:rPr>
                      </w:pPr>
                      <w:r w:rsidRPr="00FD46E4">
                        <w:rPr>
                          <w:rFonts w:ascii="Aptos" w:hAnsi="Aptos"/>
                          <w:b/>
                          <w:bCs/>
                          <w:color w:val="F2F2F2" w:themeColor="background1" w:themeShade="F2"/>
                          <w:sz w:val="72"/>
                          <w:szCs w:val="72"/>
                        </w:rPr>
                        <w:t>S</w:t>
                      </w:r>
                      <w:r w:rsidRPr="00FD46E4">
                        <w:rPr>
                          <w:rFonts w:ascii="Aptos" w:hAnsi="Aptos"/>
                          <w:color w:val="F2F2F2" w:themeColor="background1" w:themeShade="F2"/>
                        </w:rPr>
                        <w:t>ustainability</w:t>
                      </w:r>
                    </w:p>
                    <w:p w14:paraId="261E4E66" w14:textId="12B65120" w:rsidR="006743AB" w:rsidRPr="00FD46E4" w:rsidRDefault="006743AB" w:rsidP="000B098E">
                      <w:pPr>
                        <w:pStyle w:val="Title"/>
                        <w:rPr>
                          <w:rFonts w:ascii="Aptos" w:hAnsi="Aptos"/>
                          <w:color w:val="F2F2F2" w:themeColor="background1" w:themeShade="F2"/>
                        </w:rPr>
                      </w:pPr>
                      <w:r w:rsidRPr="00FD46E4">
                        <w:rPr>
                          <w:rFonts w:ascii="Aptos" w:hAnsi="Aptos"/>
                          <w:b/>
                          <w:bCs/>
                          <w:color w:val="F2F2F2" w:themeColor="background1" w:themeShade="F2"/>
                          <w:sz w:val="72"/>
                          <w:szCs w:val="72"/>
                        </w:rPr>
                        <w:t>R</w:t>
                      </w:r>
                      <w:r w:rsidRPr="00FD46E4">
                        <w:rPr>
                          <w:rFonts w:ascii="Aptos" w:hAnsi="Aptos"/>
                          <w:color w:val="F2F2F2" w:themeColor="background1" w:themeShade="F2"/>
                        </w:rPr>
                        <w:t>eport</w:t>
                      </w:r>
                    </w:p>
                    <w:p w14:paraId="0D159C7E" w14:textId="77777777" w:rsidR="00954D6B" w:rsidRPr="00FD46E4" w:rsidRDefault="00954D6B" w:rsidP="000B098E">
                      <w:pPr>
                        <w:pStyle w:val="Title"/>
                        <w:rPr>
                          <w:color w:val="F2F2F2" w:themeColor="background1" w:themeShade="F2"/>
                        </w:rPr>
                      </w:pPr>
                    </w:p>
                    <w:p w14:paraId="44F9189A" w14:textId="035C883C" w:rsidR="00954D6B" w:rsidRPr="00FD46E4" w:rsidRDefault="00954D6B" w:rsidP="000B098E">
                      <w:pPr>
                        <w:pStyle w:val="Title"/>
                        <w:rPr>
                          <w:color w:val="F2F2F2" w:themeColor="background1" w:themeShade="F2"/>
                        </w:rPr>
                      </w:pPr>
                      <w:r w:rsidRPr="00FD46E4">
                        <w:rPr>
                          <w:color w:val="F2F2F2" w:themeColor="background1" w:themeShade="F2"/>
                        </w:rPr>
                        <w:t>2024 –25</w:t>
                      </w:r>
                    </w:p>
                    <w:p w14:paraId="0B17A1B2" w14:textId="1AD0D7DD" w:rsidR="00954D6B" w:rsidRPr="00FD46E4" w:rsidRDefault="00954D6B" w:rsidP="00954D6B">
                      <w:pPr>
                        <w:spacing w:before="240" w:after="0" w:line="240" w:lineRule="auto"/>
                        <w:rPr>
                          <w:color w:val="F2F2F2" w:themeColor="background1" w:themeShade="F2"/>
                          <w:sz w:val="24"/>
                        </w:rPr>
                      </w:pPr>
                      <w:r w:rsidRPr="00FD46E4">
                        <w:rPr>
                          <w:color w:val="F2F2F2" w:themeColor="background1" w:themeShade="F2"/>
                          <w:sz w:val="24"/>
                        </w:rPr>
                        <w:t>David Gifford</w:t>
                      </w:r>
                    </w:p>
                    <w:p w14:paraId="6E26DF65" w14:textId="3A55B001" w:rsidR="00954D6B" w:rsidRPr="00FD46E4" w:rsidRDefault="00904F89" w:rsidP="006743AB">
                      <w:pPr>
                        <w:spacing w:after="0" w:line="240" w:lineRule="auto"/>
                        <w:rPr>
                          <w:color w:val="F2F2F2" w:themeColor="background1" w:themeShade="F2"/>
                          <w:sz w:val="24"/>
                        </w:rPr>
                      </w:pPr>
                      <w:r w:rsidRPr="00FD46E4">
                        <w:rPr>
                          <w:color w:val="F2F2F2" w:themeColor="background1" w:themeShade="F2"/>
                          <w:sz w:val="24"/>
                        </w:rPr>
                        <w:t>Scheme</w:t>
                      </w:r>
                      <w:r w:rsidR="00954D6B" w:rsidRPr="00FD46E4">
                        <w:rPr>
                          <w:color w:val="F2F2F2" w:themeColor="background1" w:themeShade="F2"/>
                          <w:sz w:val="24"/>
                        </w:rPr>
                        <w:t xml:space="preserve"> Actuary</w:t>
                      </w:r>
                    </w:p>
                    <w:p w14:paraId="0416FAF3" w14:textId="11F1D02A" w:rsidR="00954D6B" w:rsidRPr="00FD46E4" w:rsidRDefault="00954D6B" w:rsidP="006743AB">
                      <w:pPr>
                        <w:spacing w:after="0" w:line="240" w:lineRule="auto"/>
                        <w:rPr>
                          <w:color w:val="F2F2F2" w:themeColor="background1" w:themeShade="F2"/>
                          <w:sz w:val="24"/>
                        </w:rPr>
                      </w:pPr>
                      <w:r w:rsidRPr="00FD46E4">
                        <w:rPr>
                          <w:color w:val="F2F2F2" w:themeColor="background1" w:themeShade="F2"/>
                          <w:sz w:val="24"/>
                        </w:rPr>
                        <w:t>BEc MBA FIAA</w:t>
                      </w:r>
                    </w:p>
                  </w:txbxContent>
                </v:textbox>
              </v:shape>
            </w:pict>
          </mc:Fallback>
        </mc:AlternateContent>
      </w:r>
      <w:r w:rsidR="0077221B">
        <w:rPr>
          <w:noProof/>
        </w:rPr>
        <w:drawing>
          <wp:inline distT="0" distB="0" distL="0" distR="0" wp14:anchorId="1514F7E0" wp14:editId="1C1C182E">
            <wp:extent cx="7400925" cy="10391775"/>
            <wp:effectExtent l="57150" t="57150" r="66675" b="66675"/>
            <wp:docPr id="166374231" name="Picture 12" descr="Beginning of alt text for the Front cover of the 2024 - 2025 Annual Financial Sustainability Report. The participant used on the cover is Charlotte Straume. Charlotte is a beautiful young girl who is non speaking with Cerebral Palsy. Charlotte's story is across the next 2 pages. Charlotte's image is used throughout the report.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4231" name="Picture 12" descr="Beginning of alt text for the Front cover of the 2024 - 2025 Annual Financial Sustainability Report. The participant used on the cover is Charlotte Straume. Charlotte is a beautiful young girl who is non speaking with Cerebral Palsy. Charlotte's story is across the next 2 pages. Charlotte's image is used throughout the report. End of alt tex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1" b="-181"/>
                    <a:stretch/>
                  </pic:blipFill>
                  <pic:spPr bwMode="auto">
                    <a:xfrm>
                      <a:off x="0" y="0"/>
                      <a:ext cx="7420002" cy="10418561"/>
                    </a:xfrm>
                    <a:prstGeom prst="rect">
                      <a:avLst/>
                    </a:prstGeom>
                    <a:noFill/>
                    <a:ln w="5715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EA1922">
        <w:br w:type="page"/>
      </w:r>
    </w:p>
    <w:p w14:paraId="01281281" w14:textId="2C177243" w:rsidR="009D279A" w:rsidRDefault="00F9674A" w:rsidP="00A02383">
      <w:pPr>
        <w:pStyle w:val="Purpleboldtextsub-heading"/>
        <w:rPr>
          <w:rFonts w:ascii="Arial Bold" w:hAnsi="Arial Bold"/>
          <w:b w:val="0"/>
          <w:bCs/>
          <w:noProof/>
          <w:color w:val="808285"/>
          <w:spacing w:val="60"/>
          <w:sz w:val="40"/>
          <w:szCs w:val="40"/>
        </w:rPr>
      </w:pPr>
      <w:r w:rsidRPr="00577FE7">
        <w:rPr>
          <w:rFonts w:ascii="Arial Bold" w:hAnsi="Arial Bold"/>
          <w:b w:val="0"/>
          <w:bCs/>
          <w:noProof/>
          <w:color w:val="808285"/>
          <w:spacing w:val="60"/>
          <w:sz w:val="32"/>
          <w:szCs w:val="32"/>
        </w:rPr>
        <w:lastRenderedPageBreak/>
        <mc:AlternateContent>
          <mc:Choice Requires="wps">
            <w:drawing>
              <wp:anchor distT="0" distB="0" distL="114300" distR="114300" simplePos="0" relativeHeight="251654144" behindDoc="0" locked="0" layoutInCell="1" allowOverlap="1" wp14:anchorId="13E8EBBB" wp14:editId="06277E23">
                <wp:simplePos x="0" y="0"/>
                <wp:positionH relativeFrom="margin">
                  <wp:posOffset>-176270</wp:posOffset>
                </wp:positionH>
                <wp:positionV relativeFrom="paragraph">
                  <wp:posOffset>341393</wp:posOffset>
                </wp:positionV>
                <wp:extent cx="6115127" cy="8416290"/>
                <wp:effectExtent l="0" t="0" r="0" b="3810"/>
                <wp:wrapNone/>
                <wp:docPr id="49439072"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5127" cy="8416290"/>
                        </a:xfrm>
                        <a:prstGeom prst="rect">
                          <a:avLst/>
                        </a:prstGeom>
                        <a:solidFill>
                          <a:srgbClr val="F2F2F2">
                            <a:alpha val="4784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AB4C0" id="Rectangle 3" o:spid="_x0000_s1026" alt="&quot;&quot;" style="position:absolute;margin-left:-13.9pt;margin-top:26.9pt;width:481.5pt;height:662.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" fillcolor="#f2f2f2" stroked="f" strokeweight="1pt">
                <v:fill opacity="31354f"/>
                <w10:wrap anchorx="margin"/>
              </v:rect>
            </w:pict>
          </mc:Fallback>
        </mc:AlternateContent>
      </w:r>
      <w:r w:rsidRPr="00A02383">
        <w:rPr>
          <w:rFonts w:ascii="Arial Bold" w:hAnsi="Arial Bold"/>
          <w:noProof/>
          <w:color w:val="808285"/>
          <w:spacing w:val="60"/>
          <w:sz w:val="40"/>
          <w:szCs w:val="40"/>
        </w:rPr>
        <mc:AlternateContent>
          <mc:Choice Requires="wps">
            <w:drawing>
              <wp:anchor distT="0" distB="0" distL="114300" distR="114300" simplePos="0" relativeHeight="251650048" behindDoc="0" locked="0" layoutInCell="1" allowOverlap="1" wp14:anchorId="01CDB075" wp14:editId="18E7C534">
                <wp:simplePos x="0" y="0"/>
                <wp:positionH relativeFrom="margin">
                  <wp:posOffset>-1674565</wp:posOffset>
                </wp:positionH>
                <wp:positionV relativeFrom="paragraph">
                  <wp:posOffset>-66231</wp:posOffset>
                </wp:positionV>
                <wp:extent cx="7601639" cy="365760"/>
                <wp:effectExtent l="0" t="0" r="0" b="0"/>
                <wp:wrapNone/>
                <wp:docPr id="1838001640"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01639" cy="365760"/>
                        </a:xfrm>
                        <a:prstGeom prst="rect">
                          <a:avLst/>
                        </a:prstGeom>
                        <a:solidFill>
                          <a:srgbClr val="D4C5D7">
                            <a:alpha val="3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602FF3" w14:textId="77777777" w:rsidR="00A02383" w:rsidRPr="00D20CA5" w:rsidRDefault="00A02383" w:rsidP="00A02383">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DB075" id="Rectangle 6" o:spid="_x0000_s1027" alt="&quot;&quot;" style="position:absolute;margin-left:-131.85pt;margin-top:-5.2pt;width:598.55pt;height:28.8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" fillcolor="#d4c5d7" stroked="f" strokeweight="1pt">
                <v:fill opacity="21074f"/>
                <v:textbox>
                  <w:txbxContent>
                    <w:p w14:paraId="23602FF3" w14:textId="77777777" w:rsidR="00A02383" w:rsidRPr="00D20CA5" w:rsidRDefault="00A02383" w:rsidP="00A02383">
                      <w:pPr>
                        <w:jc w:val="center"/>
                        <w:rPr>
                          <w:color w:val="000000"/>
                        </w:rPr>
                      </w:pPr>
                    </w:p>
                  </w:txbxContent>
                </v:textbox>
                <w10:wrap anchorx="margin"/>
              </v:rect>
            </w:pict>
          </mc:Fallback>
        </mc:AlternateContent>
      </w:r>
      <w:r w:rsidR="009D279A" w:rsidRPr="00A02383">
        <w:rPr>
          <w:rFonts w:ascii="Arial Bold" w:hAnsi="Arial Bold"/>
          <w:color w:val="808285"/>
          <w:spacing w:val="60"/>
          <w:sz w:val="40"/>
          <w:szCs w:val="40"/>
        </w:rPr>
        <w:t>Cover page</w:t>
      </w:r>
      <w:r w:rsidR="009D279A" w:rsidRPr="009D279A">
        <w:rPr>
          <w:rFonts w:ascii="Arial Bold" w:hAnsi="Arial Bold"/>
          <w:b w:val="0"/>
          <w:bCs/>
          <w:noProof/>
          <w:color w:val="808285"/>
          <w:spacing w:val="60"/>
          <w:sz w:val="40"/>
          <w:szCs w:val="40"/>
        </w:rPr>
        <w:t xml:space="preserve"> </w:t>
      </w:r>
    </w:p>
    <w:p w14:paraId="5C8F3B37" w14:textId="23133515" w:rsidR="00182239" w:rsidRPr="00182239" w:rsidRDefault="00182239" w:rsidP="00182239">
      <w:pPr>
        <w:pStyle w:val="Purpleboldtextsub-heading"/>
        <w:spacing w:after="0" w:line="240" w:lineRule="auto"/>
        <w:rPr>
          <w:rFonts w:ascii="Arial Bold" w:hAnsi="Arial Bold"/>
          <w:color w:val="808285"/>
          <w:spacing w:val="60"/>
          <w:sz w:val="52"/>
          <w:szCs w:val="52"/>
        </w:rPr>
        <w:sectPr w:rsidR="00182239" w:rsidRPr="00182239" w:rsidSect="00EF78B4">
          <w:headerReference w:type="even" r:id="rId13"/>
          <w:headerReference w:type="default" r:id="rId14"/>
          <w:footerReference w:type="default" r:id="rId15"/>
          <w:headerReference w:type="first" r:id="rId16"/>
          <w:type w:val="continuous"/>
          <w:pgSz w:w="11906" w:h="16838"/>
          <w:pgMar w:top="1440" w:right="1440" w:bottom="1440" w:left="1440" w:header="397" w:footer="708" w:gutter="0"/>
          <w:cols w:space="708"/>
          <w:docGrid w:linePitch="360"/>
        </w:sectPr>
      </w:pPr>
      <w:r w:rsidRPr="00182239">
        <w:rPr>
          <w:rFonts w:ascii="Arial Bold" w:hAnsi="Arial Bold"/>
          <w:color w:val="808285"/>
          <w:spacing w:val="60"/>
          <w:sz w:val="52"/>
          <w:szCs w:val="52"/>
        </w:rPr>
        <w:t>Charlotte Straume</w:t>
      </w:r>
    </w:p>
    <w:p w14:paraId="11CA0823" w14:textId="6F813800" w:rsidR="00CC656C" w:rsidRPr="0078778B" w:rsidRDefault="00CC656C" w:rsidP="00182239">
      <w:pPr>
        <w:pStyle w:val="dotpoint0"/>
        <w:spacing w:after="0" w:line="240" w:lineRule="auto"/>
        <w:rPr>
          <w:sz w:val="4"/>
          <w:szCs w:val="4"/>
        </w:rPr>
        <w:sectPr w:rsidR="00CC656C" w:rsidRPr="0078778B" w:rsidSect="00182239">
          <w:type w:val="continuous"/>
          <w:pgSz w:w="11906" w:h="16838"/>
          <w:pgMar w:top="1440" w:right="1440" w:bottom="1440" w:left="1440" w:header="708" w:footer="708" w:gutter="0"/>
          <w:cols w:space="708"/>
          <w:docGrid w:linePitch="360"/>
        </w:sectPr>
      </w:pPr>
    </w:p>
    <w:p w14:paraId="17C14DAA" w14:textId="76A40B5B" w:rsidR="008C0146" w:rsidRPr="00E5261C" w:rsidRDefault="00720301" w:rsidP="00577FE7">
      <w:pPr>
        <w:spacing w:after="120"/>
      </w:pPr>
      <w:r w:rsidRPr="00577FE7">
        <w:rPr>
          <w:sz w:val="32"/>
          <w:szCs w:val="32"/>
        </w:rPr>
        <w:t xml:space="preserve">Family express gratitude for life-changing NDIS </w:t>
      </w:r>
      <w:proofErr w:type="gramStart"/>
      <w:r w:rsidRPr="00577FE7">
        <w:rPr>
          <w:sz w:val="32"/>
          <w:szCs w:val="32"/>
        </w:rPr>
        <w:t>supports</w:t>
      </w:r>
      <w:proofErr w:type="gramEnd"/>
    </w:p>
    <w:p w14:paraId="7C182B88" w14:textId="77777777" w:rsidR="00BA385A" w:rsidRDefault="00BA385A" w:rsidP="00BA385A">
      <w:pPr>
        <w:sectPr w:rsidR="00BA385A" w:rsidSect="00A02383">
          <w:type w:val="continuous"/>
          <w:pgSz w:w="11906" w:h="16838"/>
          <w:pgMar w:top="1440" w:right="1440" w:bottom="1440" w:left="1440" w:header="708" w:footer="708" w:gutter="0"/>
          <w:cols w:space="708"/>
          <w:docGrid w:linePitch="360"/>
        </w:sectPr>
      </w:pPr>
    </w:p>
    <w:p w14:paraId="70470A58" w14:textId="14FB3A93" w:rsidR="008F6D14" w:rsidRDefault="008F6D14" w:rsidP="00EF78B4">
      <w:pPr>
        <w:spacing w:after="120"/>
      </w:pPr>
      <w:r>
        <w:t xml:space="preserve">Bundaberg father, Nathan Straume, said the National Disability Insurance </w:t>
      </w:r>
      <w:r w:rsidR="00904F89">
        <w:t>Scheme</w:t>
      </w:r>
      <w:r>
        <w:t xml:space="preserve"> (NDIS) has changed his family’s lives and opened up a world of possibilities for his 15-year-old daughter.</w:t>
      </w:r>
    </w:p>
    <w:p w14:paraId="637B9AC9" w14:textId="2BE4B522" w:rsidR="008F6D14" w:rsidRDefault="008F6D14" w:rsidP="00EF78B4">
      <w:pPr>
        <w:spacing w:after="120"/>
      </w:pPr>
      <w:r>
        <w:t>An only child, Charlotte, is nonspeaking with Cerebral Palsy. Not in a financial position to buy equipment, let alone build a new house to meet his daughter’s needs, Nathan has welcomed the incredible support his family has received from the NDIS.</w:t>
      </w:r>
    </w:p>
    <w:p w14:paraId="20DE62FD" w14:textId="0E4B7675" w:rsidR="008F6D14" w:rsidRDefault="008F6D14" w:rsidP="00EF78B4">
      <w:pPr>
        <w:spacing w:after="120"/>
      </w:pPr>
      <w:r>
        <w:t xml:space="preserve">Since joining the </w:t>
      </w:r>
      <w:r w:rsidR="00904F89">
        <w:t>Scheme</w:t>
      </w:r>
      <w:r>
        <w:t xml:space="preserve"> in April 2018, Nathan said they’ve be so grateful for a raft of supports, some of which include ramps around their home, car modifications, power assist fastening wheelchair wheels and a surround </w:t>
      </w:r>
      <w:r w:rsidR="001810A3">
        <w:t>bed,</w:t>
      </w:r>
      <w:r>
        <w:t xml:space="preserve"> so Charlotte is safe and secure at night.</w:t>
      </w:r>
    </w:p>
    <w:p w14:paraId="1C3D1191" w14:textId="62EC02F8" w:rsidR="008F6D14" w:rsidRDefault="008F6D14" w:rsidP="00BA385A">
      <w:r>
        <w:t>“Charlotte also has funding for regular physio, speech and occupational therapies, and support workers to come to the house, between 5pm and 8pm, to assist her. Then it’s our time,” he said.</w:t>
      </w:r>
    </w:p>
    <w:p w14:paraId="080E034D" w14:textId="1BFAC282" w:rsidR="008F6D14" w:rsidRDefault="008F6D14" w:rsidP="00EF78B4">
      <w:pPr>
        <w:spacing w:after="120"/>
      </w:pPr>
      <w:r>
        <w:t>“I’m into cycling so it means I can go and train or go to the gym because I don’t have to be at home caring for Charlotte. We can have a life now, and we are less dependent on family and friends.</w:t>
      </w:r>
    </w:p>
    <w:p w14:paraId="77286F4E" w14:textId="396994D7" w:rsidR="008F6D14" w:rsidRDefault="008F6D14" w:rsidP="00BA385A">
      <w:r>
        <w:t xml:space="preserve">“It also means I can spend quality time with my daughter in a range of social settings rather than being her full-time </w:t>
      </w:r>
      <w:proofErr w:type="spellStart"/>
      <w:r>
        <w:t>carer</w:t>
      </w:r>
      <w:proofErr w:type="spellEnd"/>
      <w:r>
        <w:t xml:space="preserve">. I can be her </w:t>
      </w:r>
      <w:r w:rsidR="001810A3">
        <w:t>dad,</w:t>
      </w:r>
      <w:r>
        <w:t xml:space="preserve"> and we can do fun stuff together.”</w:t>
      </w:r>
    </w:p>
    <w:p w14:paraId="54C96F73" w14:textId="77777777" w:rsidR="008F6D14" w:rsidRDefault="008F6D14" w:rsidP="00666848">
      <w:pPr>
        <w:spacing w:after="100"/>
      </w:pPr>
      <w:r>
        <w:t>Nathan said prior to the NDIS it was tough for him, and partner Carolyn, financially, physically and emotionally, without adequate supports.</w:t>
      </w:r>
    </w:p>
    <w:p w14:paraId="09A100AA" w14:textId="4EFA3D06" w:rsidR="008F6D14" w:rsidRDefault="008F6D14" w:rsidP="00666848">
      <w:pPr>
        <w:spacing w:after="100"/>
      </w:pPr>
      <w:r>
        <w:t xml:space="preserve">“We would get to the end of the </w:t>
      </w:r>
      <w:r w:rsidR="001810A3">
        <w:t>day,</w:t>
      </w:r>
      <w:r>
        <w:t xml:space="preserve"> and we were just exhausted after feeding, changing, dressing and bathing Charlotte… we just didn’t have the energy for spending quality time with her,” he said. </w:t>
      </w:r>
    </w:p>
    <w:p w14:paraId="0F86C2E9" w14:textId="3DB33AA1" w:rsidR="008F6D14" w:rsidRDefault="008F6D14" w:rsidP="00666848">
      <w:pPr>
        <w:spacing w:after="100"/>
      </w:pPr>
      <w:r>
        <w:t xml:space="preserve">“That’s where the NDIS has been </w:t>
      </w:r>
      <w:r w:rsidR="001810A3">
        <w:t>life changing</w:t>
      </w:r>
      <w:r>
        <w:t>. It has given us back quality time to spend with Charlotte and time for ourselves.</w:t>
      </w:r>
    </w:p>
    <w:p w14:paraId="7AF981FD" w14:textId="77777777" w:rsidR="008F6D14" w:rsidRDefault="008F6D14" w:rsidP="00666848">
      <w:pPr>
        <w:spacing w:after="100"/>
      </w:pPr>
      <w:r>
        <w:t>“Supports like the car modifications have opened up a world of possibilities for us and now Charlotte is exposed more to the outside world,” Nathan said.</w:t>
      </w:r>
    </w:p>
    <w:p w14:paraId="0CD410D5" w14:textId="77777777" w:rsidR="008F6D14" w:rsidRDefault="008F6D14" w:rsidP="00666848">
      <w:pPr>
        <w:spacing w:after="100"/>
      </w:pPr>
      <w:r>
        <w:t>“We can drive to the shops as a family, we can go to the movies, take Charlotte to all her medical appointments and do a lot of other social activities we just haven’t been able to do before.”</w:t>
      </w:r>
    </w:p>
    <w:p w14:paraId="2F8E920C" w14:textId="77777777" w:rsidR="008F6D14" w:rsidRDefault="008F6D14" w:rsidP="00666848">
      <w:pPr>
        <w:spacing w:after="100"/>
      </w:pPr>
      <w:bookmarkStart w:id="1" w:name="_Hlk201140280"/>
      <w:r>
        <w:t>Nathan said his parents also help take care of Charlotte but prior to NDIS supports they felt they didn’t have the ability to take their granddaughter out.</w:t>
      </w:r>
    </w:p>
    <w:p w14:paraId="6229F437" w14:textId="7AE769F3" w:rsidR="00AF5D88" w:rsidRDefault="008F6D14" w:rsidP="00666848">
      <w:pPr>
        <w:spacing w:after="100"/>
        <w:sectPr w:rsidR="00AF5D88" w:rsidSect="00EF78B4">
          <w:type w:val="continuous"/>
          <w:pgSz w:w="11906" w:h="16838"/>
          <w:pgMar w:top="1440" w:right="1440" w:bottom="1440" w:left="1440" w:header="397" w:footer="708" w:gutter="0"/>
          <w:cols w:num="2" w:space="708"/>
          <w:docGrid w:linePitch="360"/>
        </w:sectPr>
      </w:pPr>
      <w:r>
        <w:t xml:space="preserve">“Now, if I have to go away for work or they feel like taking Charlotte out, they can come and get the car. They can take her to medical appointments for </w:t>
      </w:r>
      <w:r w:rsidR="001810A3">
        <w:t>me or</w:t>
      </w:r>
      <w:r>
        <w:t xml:space="preserve"> just take her out for a treat to the local donut shop. She loves donuts!” Nathan said with a laugh.</w:t>
      </w:r>
    </w:p>
    <w:bookmarkEnd w:id="1"/>
    <w:p w14:paraId="1D4640E6" w14:textId="0CC1087D" w:rsidR="008F6D14" w:rsidRDefault="00F9674A" w:rsidP="00954D6B">
      <w:r>
        <w:rPr>
          <w:noProof/>
        </w:rPr>
        <w:lastRenderedPageBreak/>
        <mc:AlternateContent>
          <mc:Choice Requires="wps">
            <w:drawing>
              <wp:anchor distT="0" distB="0" distL="114300" distR="114300" simplePos="0" relativeHeight="251658240" behindDoc="0" locked="0" layoutInCell="1" allowOverlap="1" wp14:anchorId="5F2E1C46" wp14:editId="3725B8E4">
                <wp:simplePos x="0" y="0"/>
                <wp:positionH relativeFrom="margin">
                  <wp:posOffset>-132202</wp:posOffset>
                </wp:positionH>
                <wp:positionV relativeFrom="paragraph">
                  <wp:posOffset>-160021</wp:posOffset>
                </wp:positionV>
                <wp:extent cx="6026226" cy="8571123"/>
                <wp:effectExtent l="0" t="0" r="0" b="1905"/>
                <wp:wrapNone/>
                <wp:docPr id="998828984"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26226" cy="8571123"/>
                        </a:xfrm>
                        <a:prstGeom prst="rect">
                          <a:avLst/>
                        </a:prstGeom>
                        <a:solidFill>
                          <a:schemeClr val="bg1">
                            <a:lumMod val="85000"/>
                            <a:alpha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99786" id="Rectangle 9" o:spid="_x0000_s1026" alt="&quot;&quot;" style="position:absolute;margin-left:-10.4pt;margin-top:-12.6pt;width:474.5pt;height:674.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" fillcolor="#d8d8d8 [2732]" stroked="f" strokeweight="1pt">
                <v:fill opacity="26214f"/>
                <w10:wrap anchorx="margin"/>
              </v:rect>
            </w:pict>
          </mc:Fallback>
        </mc:AlternateContent>
      </w:r>
      <w:r w:rsidR="008F6D14">
        <w:t>Now ramps are installed around the family</w:t>
      </w:r>
      <w:r w:rsidR="000D4B30">
        <w:t xml:space="preserve"> </w:t>
      </w:r>
      <w:r w:rsidR="008F6D14">
        <w:t xml:space="preserve">home, and Charlotte has power assist wheels, which fasten to her </w:t>
      </w:r>
      <w:r w:rsidR="009F2320">
        <w:t>wheelchair,</w:t>
      </w:r>
      <w:r w:rsidR="008F6D14">
        <w:t xml:space="preserve"> so she doesn’t have to exert herself as much</w:t>
      </w:r>
      <w:r>
        <w:t>.</w:t>
      </w:r>
      <w:r w:rsidR="008F6D14">
        <w:t xml:space="preserve"> Nathan says she’s a lot more independent.</w:t>
      </w:r>
    </w:p>
    <w:p w14:paraId="185EFC86" w14:textId="2AF0C0A3" w:rsidR="008F6D14" w:rsidRDefault="008F6D14" w:rsidP="00954D6B">
      <w:r>
        <w:t>“Now she wheels herself out the front door and onto the school bus. She doesn’t need us anymore. It means I can get ready for work and not have to rush around to get her out the door,” he said.</w:t>
      </w:r>
    </w:p>
    <w:p w14:paraId="1D702FFF" w14:textId="681BC77E" w:rsidR="008F6D14" w:rsidRDefault="008F6D14" w:rsidP="00954D6B">
      <w:r>
        <w:t xml:space="preserve">My parents also live four doors </w:t>
      </w:r>
      <w:r w:rsidR="00564904">
        <w:t>down,</w:t>
      </w:r>
      <w:r>
        <w:t xml:space="preserve"> so we say why don’t you go and visit nanny and granddad, and she’s off, out the door. Now she has the ability to visit them without us.</w:t>
      </w:r>
    </w:p>
    <w:p w14:paraId="0B8FD929" w14:textId="5E6AD932" w:rsidR="008F6D14" w:rsidRDefault="008F6D14" w:rsidP="00BA385A">
      <w:r>
        <w:t>“We’ve also just got Charlotte a surround single bed. One of her goals in her NDIS plan was to feel safe in the home, and she loves this bed. She gets in and falls asleep within minutes</w:t>
      </w:r>
      <w:r w:rsidR="00F9674A">
        <w:t>”</w:t>
      </w:r>
      <w:r>
        <w:t>.</w:t>
      </w:r>
    </w:p>
    <w:p w14:paraId="6AC26BD6" w14:textId="2ECEC804" w:rsidR="008F6D14" w:rsidRDefault="008F6D14" w:rsidP="00BA385A">
      <w:r>
        <w:t>“The NDIS has created all of this, so I want to thank everyone who supported us to make it happen from the bottom of my heart for what they’ve done and continue to do,” Nathan said.</w:t>
      </w:r>
    </w:p>
    <w:p w14:paraId="7E8ADA50" w14:textId="6F151C68" w:rsidR="00AF5D88" w:rsidRDefault="008F6D14" w:rsidP="00BA385A">
      <w:pPr>
        <w:sectPr w:rsidR="00AF5D88" w:rsidSect="00577FE7">
          <w:headerReference w:type="even" r:id="rId17"/>
          <w:headerReference w:type="default" r:id="rId18"/>
          <w:headerReference w:type="first" r:id="rId19"/>
          <w:pgSz w:w="11906" w:h="16838"/>
          <w:pgMar w:top="1440" w:right="1274" w:bottom="1440" w:left="1440" w:header="510" w:footer="708" w:gutter="0"/>
          <w:cols w:num="2" w:space="708"/>
          <w:docGrid w:linePitch="360"/>
        </w:sectPr>
      </w:pPr>
      <w:r>
        <w:t>The NDIS provides Australians under the age of 65 who have a permanent and significant disability with the supports they need to live more independently and to increase their social and economic participation</w:t>
      </w:r>
      <w:r w:rsidR="000D4B30">
        <w:t>.</w:t>
      </w:r>
    </w:p>
    <w:p w14:paraId="75E113B2" w14:textId="2D61B64A" w:rsidR="008C0146" w:rsidRDefault="008C0146" w:rsidP="000D4B30">
      <w:pPr>
        <w:spacing w:after="0"/>
      </w:pPr>
    </w:p>
    <w:p w14:paraId="464AE8DB" w14:textId="77777777" w:rsidR="00BA385A" w:rsidRDefault="00BA385A" w:rsidP="009E4286">
      <w:pPr>
        <w:pStyle w:val="dotpoint0"/>
        <w:numPr>
          <w:ilvl w:val="0"/>
          <w:numId w:val="0"/>
        </w:numPr>
        <w:ind w:left="397" w:hanging="397"/>
        <w:sectPr w:rsidR="00BA385A" w:rsidSect="00AF5D88">
          <w:type w:val="continuous"/>
          <w:pgSz w:w="11906" w:h="16838"/>
          <w:pgMar w:top="1440" w:right="1440" w:bottom="1440" w:left="1440" w:header="708" w:footer="708" w:gutter="0"/>
          <w:cols w:num="2" w:space="708"/>
          <w:docGrid w:linePitch="360"/>
        </w:sectPr>
      </w:pPr>
    </w:p>
    <w:p w14:paraId="313F614A" w14:textId="60E1DA81" w:rsidR="009E4286" w:rsidRDefault="000D4B30" w:rsidP="0078778B">
      <w:pPr>
        <w:pStyle w:val="dotpoint0"/>
        <w:numPr>
          <w:ilvl w:val="0"/>
          <w:numId w:val="0"/>
        </w:numPr>
        <w:ind w:left="397" w:hanging="113"/>
        <w:sectPr w:rsidR="009E4286" w:rsidSect="00A02383">
          <w:type w:val="continuous"/>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65408" behindDoc="0" locked="0" layoutInCell="1" allowOverlap="1" wp14:anchorId="5E7E95B5" wp14:editId="7E2928AB">
                <wp:simplePos x="0" y="0"/>
                <wp:positionH relativeFrom="margin">
                  <wp:posOffset>85726</wp:posOffset>
                </wp:positionH>
                <wp:positionV relativeFrom="paragraph">
                  <wp:posOffset>245745</wp:posOffset>
                </wp:positionV>
                <wp:extent cx="5524500" cy="4162425"/>
                <wp:effectExtent l="19050" t="19050" r="19050" b="28575"/>
                <wp:wrapNone/>
                <wp:docPr id="16211400" name="Rectangle: Single Corner Rounded 7" descr="Beginning of alt text The image is of Charlotte with her grandparents. End of alt text"/>
                <wp:cNvGraphicFramePr/>
                <a:graphic xmlns:a="http://schemas.openxmlformats.org/drawingml/2006/main">
                  <a:graphicData uri="http://schemas.microsoft.com/office/word/2010/wordprocessingShape">
                    <wps:wsp>
                      <wps:cNvSpPr/>
                      <wps:spPr>
                        <a:xfrm>
                          <a:off x="0" y="0"/>
                          <a:ext cx="5524500" cy="4162425"/>
                        </a:xfrm>
                        <a:prstGeom prst="round1Rect">
                          <a:avLst>
                            <a:gd name="adj" fmla="val 11098"/>
                          </a:avLst>
                        </a:prstGeom>
                        <a:blipFill>
                          <a:blip r:embed="rId20" cstate="print">
                            <a:extLst>
                              <a:ext uri="{28A0092B-C50C-407E-A947-70E740481C1C}">
                                <a14:useLocalDpi xmlns:a14="http://schemas.microsoft.com/office/drawing/2010/main" val="0"/>
                              </a:ext>
                            </a:extLst>
                          </a:blip>
                          <a:stretch>
                            <a:fillRect/>
                          </a:stretch>
                        </a:blipFill>
                        <a:ln w="381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8FE3BF" w14:textId="77777777" w:rsidR="00182239" w:rsidRDefault="00182239" w:rsidP="0078778B">
                            <w:pPr>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E95B5" id="Rectangle: Single Corner Rounded 7" o:spid="_x0000_s1028" alt="Beginning of alt text The image is of Charlotte with her grandparents. End of alt text" style="position:absolute;left:0;text-align:left;margin-left:6.75pt;margin-top:19.35pt;width:435pt;height:327.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24500,4162425" o:spt="1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" adj="-11796480,,5400" path="m,l5062554,v255126,,461946,206820,461946,461946l5524500,4162425,,4162425,,xe" strokecolor="#a5a5a5 [2092]" strokeweight="3pt">
                <v:fill r:id="rId21" o:title="Beginning of alt text The image is of Charlotte with her grandparents" recolor="t" rotate="t" type="frame"/>
                <v:stroke joinstyle="miter"/>
                <v:formulas/>
                <v:path arrowok="t" o:connecttype="custom" o:connectlocs="0,0;5062554,0;5524500,461946;5524500,4162425;0,4162425;0,0" o:connectangles="0,0,0,0,0,0" textboxrect="0,0,5524500,4162425"/>
                <v:textbox>
                  <w:txbxContent>
                    <w:p w14:paraId="748FE3BF" w14:textId="77777777" w:rsidR="00182239" w:rsidRDefault="00182239" w:rsidP="0078778B">
                      <w:pPr>
                        <w:ind w:left="142"/>
                        <w:jc w:val="center"/>
                      </w:pPr>
                    </w:p>
                  </w:txbxContent>
                </v:textbox>
                <w10:wrap anchorx="margin"/>
              </v:shape>
            </w:pict>
          </mc:Fallback>
        </mc:AlternateContent>
      </w:r>
      <w:r w:rsidR="009E4286">
        <w:t>End of story</w:t>
      </w:r>
    </w:p>
    <w:p w14:paraId="237D9C24" w14:textId="1AA16665" w:rsidR="00A02383" w:rsidRDefault="00A02383">
      <w:r>
        <w:br w:type="page"/>
      </w:r>
    </w:p>
    <w:p w14:paraId="03879C25" w14:textId="6529E80D" w:rsidR="00D94CCF" w:rsidRDefault="00331710">
      <w:r>
        <w:rPr>
          <w:noProof/>
        </w:rPr>
        <mc:AlternateContent>
          <mc:Choice Requires="wps">
            <w:drawing>
              <wp:anchor distT="0" distB="0" distL="114300" distR="114300" simplePos="0" relativeHeight="251660288" behindDoc="0" locked="0" layoutInCell="1" allowOverlap="1" wp14:anchorId="16C99B0A" wp14:editId="609F1C71">
                <wp:simplePos x="0" y="0"/>
                <wp:positionH relativeFrom="column">
                  <wp:posOffset>-914400</wp:posOffset>
                </wp:positionH>
                <wp:positionV relativeFrom="paragraph">
                  <wp:posOffset>-914400</wp:posOffset>
                </wp:positionV>
                <wp:extent cx="7553325" cy="10855960"/>
                <wp:effectExtent l="0" t="0" r="28575" b="21590"/>
                <wp:wrapNone/>
                <wp:docPr id="1410311822" name="Rectangle 18" descr="Beginning of alt text This text is the acknowledgement of country, end of text. "/>
                <wp:cNvGraphicFramePr/>
                <a:graphic xmlns:a="http://schemas.openxmlformats.org/drawingml/2006/main">
                  <a:graphicData uri="http://schemas.microsoft.com/office/word/2010/wordprocessingShape">
                    <wps:wsp>
                      <wps:cNvSpPr/>
                      <wps:spPr>
                        <a:xfrm>
                          <a:off x="0" y="0"/>
                          <a:ext cx="7553325" cy="1085596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EA1B2B9" w14:textId="75D7638E" w:rsidR="00D94CCF" w:rsidRPr="008E204E" w:rsidRDefault="00D94CCF" w:rsidP="00C73C5D">
                            <w:pPr>
                              <w:spacing w:after="5280"/>
                              <w:ind w:left="2410"/>
                              <w:rPr>
                                <w:color w:val="A7A9AC"/>
                              </w:rPr>
                            </w:pPr>
                          </w:p>
                          <w:p w14:paraId="43796181" w14:textId="5CAEC6B9" w:rsidR="00476FB0" w:rsidRPr="008E204E" w:rsidRDefault="005D24FB" w:rsidP="00C63087">
                            <w:pPr>
                              <w:spacing w:after="960"/>
                              <w:ind w:left="2552"/>
                              <w:rPr>
                                <w:color w:val="A7A9AC"/>
                              </w:rPr>
                            </w:pPr>
                            <w:r w:rsidRPr="008E204E">
                              <w:rPr>
                                <w:noProof/>
                                <w:color w:val="A7A9AC"/>
                              </w:rPr>
                              <w:drawing>
                                <wp:inline distT="0" distB="0" distL="0" distR="0" wp14:anchorId="380A8F82" wp14:editId="75E72A88">
                                  <wp:extent cx="1583690" cy="665480"/>
                                  <wp:effectExtent l="0" t="0" r="0" b="1270"/>
                                  <wp:docPr id="509510802"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209076" name="Picture 23">
                                            <a:extLst>
                                              <a:ext uri="{C183D7F6-B498-43B3-948B-1728B52AA6E4}">
                                                <adec:decorative xmlns:adec="http://schemas.microsoft.com/office/drawing/2017/decorative" val="1"/>
                                              </a:ext>
                                            </a:extLst>
                                          </pic:cNvPr>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3690" cy="665480"/>
                                          </a:xfrm>
                                          <a:prstGeom prst="rect">
                                            <a:avLst/>
                                          </a:prstGeom>
                                          <a:noFill/>
                                        </pic:spPr>
                                      </pic:pic>
                                    </a:graphicData>
                                  </a:graphic>
                                </wp:inline>
                              </w:drawing>
                            </w:r>
                          </w:p>
                          <w:p w14:paraId="77C412A5" w14:textId="77777777" w:rsidR="00D94CCF" w:rsidRPr="008E204E" w:rsidRDefault="00D94CCF" w:rsidP="00C63087">
                            <w:pPr>
                              <w:spacing w:after="200" w:line="480" w:lineRule="auto"/>
                              <w:ind w:left="2694"/>
                              <w:rPr>
                                <w:rFonts w:eastAsia="SimSun" w:cs="Arial"/>
                                <w:color w:val="A7A9AC"/>
                                <w:spacing w:val="26"/>
                                <w:kern w:val="0"/>
                                <w:sz w:val="40"/>
                                <w:szCs w:val="40"/>
                                <w14:ligatures w14:val="none"/>
                              </w:rPr>
                            </w:pPr>
                            <w:r w:rsidRPr="008E204E">
                              <w:rPr>
                                <w:rFonts w:eastAsia="SimSun" w:cs="Arial"/>
                                <w:color w:val="A7A9AC"/>
                                <w:spacing w:val="26"/>
                                <w:kern w:val="0"/>
                                <w:sz w:val="40"/>
                                <w:szCs w:val="40"/>
                                <w14:ligatures w14:val="none"/>
                              </w:rPr>
                              <w:t>Acknowledgement of Country</w:t>
                            </w:r>
                          </w:p>
                          <w:p w14:paraId="380C402C" w14:textId="77777777" w:rsidR="00D94CCF" w:rsidRPr="008E204E" w:rsidRDefault="00D94CCF" w:rsidP="00C63087">
                            <w:pPr>
                              <w:spacing w:after="360" w:line="480" w:lineRule="auto"/>
                              <w:ind w:left="2694" w:right="2515"/>
                              <w:rPr>
                                <w:rFonts w:eastAsia="SimSun" w:cs="Arial"/>
                                <w:color w:val="B2B4B7"/>
                                <w:spacing w:val="8"/>
                                <w:kern w:val="0"/>
                                <w:sz w:val="26"/>
                                <w:szCs w:val="26"/>
                                <w14:ligatures w14:val="none"/>
                              </w:rPr>
                            </w:pPr>
                            <w:r w:rsidRPr="008E204E">
                              <w:rPr>
                                <w:rFonts w:eastAsia="SimSun" w:cs="Arial"/>
                                <w:color w:val="B2B4B7"/>
                                <w:spacing w:val="8"/>
                                <w:kern w:val="0"/>
                                <w:sz w:val="26"/>
                                <w:szCs w:val="26"/>
                                <w14:ligatures w14:val="none"/>
                              </w:rPr>
                              <w:t>The NDIA acknowledges the Aboriginal and Torres Strait Islander peoples of this nation and the Traditional Custodians of the lands across which our Agency conducts our business. We pay our respects to the custodians of the land on which we work as well as their ancestor and Elders, past and present.</w:t>
                            </w:r>
                          </w:p>
                          <w:p w14:paraId="01A24DF8" w14:textId="2B515C15" w:rsidR="00D94CCF" w:rsidRPr="008E204E" w:rsidRDefault="00D94CCF" w:rsidP="00C63087">
                            <w:pPr>
                              <w:spacing w:before="240" w:after="200" w:line="480" w:lineRule="auto"/>
                              <w:ind w:left="2693" w:right="2098"/>
                              <w:rPr>
                                <w:rFonts w:eastAsia="SimSun" w:cs="Arial"/>
                                <w:color w:val="B2B4B7"/>
                                <w:spacing w:val="8"/>
                                <w:kern w:val="0"/>
                                <w:sz w:val="26"/>
                                <w:szCs w:val="26"/>
                                <w14:ligatures w14:val="none"/>
                              </w:rPr>
                            </w:pPr>
                            <w:r w:rsidRPr="008E204E">
                              <w:rPr>
                                <w:rFonts w:eastAsia="SimSun" w:cs="Arial"/>
                                <w:color w:val="B2B4B7"/>
                                <w:spacing w:val="8"/>
                                <w:kern w:val="0"/>
                                <w:sz w:val="26"/>
                                <w:szCs w:val="26"/>
                                <w14:ligatures w14:val="none"/>
                              </w:rPr>
                              <w:t xml:space="preserve">The NDIS is committed to honouring Aboriginal and Torres Strait </w:t>
                            </w:r>
                            <w:r w:rsidR="00E81F08">
                              <w:rPr>
                                <w:rFonts w:eastAsia="SimSun" w:cs="Arial"/>
                                <w:color w:val="B2B4B7"/>
                                <w:spacing w:val="8"/>
                                <w:kern w:val="0"/>
                                <w:sz w:val="26"/>
                                <w:szCs w:val="26"/>
                                <w14:ligatures w14:val="none"/>
                              </w:rPr>
                              <w:t xml:space="preserve">Islander </w:t>
                            </w:r>
                            <w:r w:rsidRPr="008E204E">
                              <w:rPr>
                                <w:rFonts w:eastAsia="SimSun" w:cs="Arial"/>
                                <w:color w:val="B2B4B7"/>
                                <w:spacing w:val="8"/>
                                <w:kern w:val="0"/>
                                <w:sz w:val="26"/>
                                <w:szCs w:val="26"/>
                                <w14:ligatures w14:val="none"/>
                              </w:rPr>
                              <w:t>peoples’ unique cultural and spiritual relationships to the land, waters, seas and their rich contribution to society.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6C99B0A" id="Rectangle 18" o:spid="_x0000_s1029" alt="Beginning of alt text This text is the acknowledgement of country, end of text. " style="position:absolute;margin-left:-1in;margin-top:-1in;width:594.75pt;height:85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" fillcolor="#6b2976 [3204]" strokecolor="#0f0611 [484]" strokeweight="1pt">
                <v:textbox>
                  <w:txbxContent>
                    <w:p w14:paraId="6EA1B2B9" w14:textId="75D7638E" w:rsidR="00D94CCF" w:rsidRPr="008E204E" w:rsidRDefault="00D94CCF" w:rsidP="00C73C5D">
                      <w:pPr>
                        <w:spacing w:after="5280"/>
                        <w:ind w:left="2410"/>
                        <w:rPr>
                          <w:color w:val="A7A9AC"/>
                        </w:rPr>
                      </w:pPr>
                    </w:p>
                    <w:p w14:paraId="43796181" w14:textId="5CAEC6B9" w:rsidR="00476FB0" w:rsidRPr="008E204E" w:rsidRDefault="005D24FB" w:rsidP="00C63087">
                      <w:pPr>
                        <w:spacing w:after="960"/>
                        <w:ind w:left="2552"/>
                        <w:rPr>
                          <w:color w:val="A7A9AC"/>
                        </w:rPr>
                      </w:pPr>
                      <w:r w:rsidRPr="008E204E">
                        <w:rPr>
                          <w:noProof/>
                          <w:color w:val="A7A9AC"/>
                        </w:rPr>
                        <w:drawing>
                          <wp:inline distT="0" distB="0" distL="0" distR="0" wp14:anchorId="380A8F82" wp14:editId="75E72A88">
                            <wp:extent cx="1583690" cy="665480"/>
                            <wp:effectExtent l="0" t="0" r="0" b="1270"/>
                            <wp:docPr id="509510802"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209076" name="Picture 23">
                                      <a:extLst>
                                        <a:ext uri="{C183D7F6-B498-43B3-948B-1728B52AA6E4}">
                                          <adec:decorative xmlns:adec="http://schemas.microsoft.com/office/drawing/2017/decorative" val="1"/>
                                        </a:ext>
                                      </a:extLst>
                                    </pic:cNvPr>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3690" cy="665480"/>
                                    </a:xfrm>
                                    <a:prstGeom prst="rect">
                                      <a:avLst/>
                                    </a:prstGeom>
                                    <a:noFill/>
                                  </pic:spPr>
                                </pic:pic>
                              </a:graphicData>
                            </a:graphic>
                          </wp:inline>
                        </w:drawing>
                      </w:r>
                    </w:p>
                    <w:p w14:paraId="77C412A5" w14:textId="77777777" w:rsidR="00D94CCF" w:rsidRPr="008E204E" w:rsidRDefault="00D94CCF" w:rsidP="00C63087">
                      <w:pPr>
                        <w:spacing w:after="200" w:line="480" w:lineRule="auto"/>
                        <w:ind w:left="2694"/>
                        <w:rPr>
                          <w:rFonts w:eastAsia="SimSun" w:cs="Arial"/>
                          <w:color w:val="A7A9AC"/>
                          <w:spacing w:val="26"/>
                          <w:kern w:val="0"/>
                          <w:sz w:val="40"/>
                          <w:szCs w:val="40"/>
                          <w14:ligatures w14:val="none"/>
                        </w:rPr>
                      </w:pPr>
                      <w:r w:rsidRPr="008E204E">
                        <w:rPr>
                          <w:rFonts w:eastAsia="SimSun" w:cs="Arial"/>
                          <w:color w:val="A7A9AC"/>
                          <w:spacing w:val="26"/>
                          <w:kern w:val="0"/>
                          <w:sz w:val="40"/>
                          <w:szCs w:val="40"/>
                          <w14:ligatures w14:val="none"/>
                        </w:rPr>
                        <w:t>Acknowledgement of Country</w:t>
                      </w:r>
                    </w:p>
                    <w:p w14:paraId="380C402C" w14:textId="77777777" w:rsidR="00D94CCF" w:rsidRPr="008E204E" w:rsidRDefault="00D94CCF" w:rsidP="00C63087">
                      <w:pPr>
                        <w:spacing w:after="360" w:line="480" w:lineRule="auto"/>
                        <w:ind w:left="2694" w:right="2515"/>
                        <w:rPr>
                          <w:rFonts w:eastAsia="SimSun" w:cs="Arial"/>
                          <w:color w:val="B2B4B7"/>
                          <w:spacing w:val="8"/>
                          <w:kern w:val="0"/>
                          <w:sz w:val="26"/>
                          <w:szCs w:val="26"/>
                          <w14:ligatures w14:val="none"/>
                        </w:rPr>
                      </w:pPr>
                      <w:r w:rsidRPr="008E204E">
                        <w:rPr>
                          <w:rFonts w:eastAsia="SimSun" w:cs="Arial"/>
                          <w:color w:val="B2B4B7"/>
                          <w:spacing w:val="8"/>
                          <w:kern w:val="0"/>
                          <w:sz w:val="26"/>
                          <w:szCs w:val="26"/>
                          <w14:ligatures w14:val="none"/>
                        </w:rPr>
                        <w:t>The NDIA acknowledges the Aboriginal and Torres Strait Islander peoples of this nation and the Traditional Custodians of the lands across which our Agency conducts our business. We pay our respects to the custodians of the land on which we work as well as their ancestor and Elders, past and present.</w:t>
                      </w:r>
                    </w:p>
                    <w:p w14:paraId="01A24DF8" w14:textId="2B515C15" w:rsidR="00D94CCF" w:rsidRPr="008E204E" w:rsidRDefault="00D94CCF" w:rsidP="00C63087">
                      <w:pPr>
                        <w:spacing w:before="240" w:after="200" w:line="480" w:lineRule="auto"/>
                        <w:ind w:left="2693" w:right="2098"/>
                        <w:rPr>
                          <w:rFonts w:eastAsia="SimSun" w:cs="Arial"/>
                          <w:color w:val="B2B4B7"/>
                          <w:spacing w:val="8"/>
                          <w:kern w:val="0"/>
                          <w:sz w:val="26"/>
                          <w:szCs w:val="26"/>
                          <w14:ligatures w14:val="none"/>
                        </w:rPr>
                      </w:pPr>
                      <w:r w:rsidRPr="008E204E">
                        <w:rPr>
                          <w:rFonts w:eastAsia="SimSun" w:cs="Arial"/>
                          <w:color w:val="B2B4B7"/>
                          <w:spacing w:val="8"/>
                          <w:kern w:val="0"/>
                          <w:sz w:val="26"/>
                          <w:szCs w:val="26"/>
                          <w14:ligatures w14:val="none"/>
                        </w:rPr>
                        <w:t xml:space="preserve">The NDIS is committed to honouring Aboriginal and Torres Strait </w:t>
                      </w:r>
                      <w:r w:rsidR="00E81F08">
                        <w:rPr>
                          <w:rFonts w:eastAsia="SimSun" w:cs="Arial"/>
                          <w:color w:val="B2B4B7"/>
                          <w:spacing w:val="8"/>
                          <w:kern w:val="0"/>
                          <w:sz w:val="26"/>
                          <w:szCs w:val="26"/>
                          <w14:ligatures w14:val="none"/>
                        </w:rPr>
                        <w:t xml:space="preserve">Islander </w:t>
                      </w:r>
                      <w:r w:rsidRPr="008E204E">
                        <w:rPr>
                          <w:rFonts w:eastAsia="SimSun" w:cs="Arial"/>
                          <w:color w:val="B2B4B7"/>
                          <w:spacing w:val="8"/>
                          <w:kern w:val="0"/>
                          <w:sz w:val="26"/>
                          <w:szCs w:val="26"/>
                          <w14:ligatures w14:val="none"/>
                        </w:rPr>
                        <w:t>peoples’ unique cultural and spiritual relationships to the land, waters, seas and their rich contribution to society.</w:t>
                      </w:r>
                    </w:p>
                  </w:txbxContent>
                </v:textbox>
              </v:rect>
            </w:pict>
          </mc:Fallback>
        </mc:AlternateContent>
      </w:r>
      <w:r w:rsidR="00D94CCF">
        <w:br w:type="page"/>
      </w:r>
    </w:p>
    <w:p w14:paraId="490FC50A" w14:textId="77777777" w:rsidR="00D94CCF" w:rsidRPr="00331710" w:rsidRDefault="00D94CCF">
      <w:pPr>
        <w:rPr>
          <w:b/>
          <w:color w:val="97719D"/>
          <w:sz w:val="28"/>
        </w:rPr>
        <w:sectPr w:rsidR="00D94CCF" w:rsidRPr="00331710" w:rsidSect="00A02383">
          <w:headerReference w:type="even" r:id="rId23"/>
          <w:headerReference w:type="default" r:id="rId24"/>
          <w:footerReference w:type="default" r:id="rId25"/>
          <w:headerReference w:type="first" r:id="rId26"/>
          <w:type w:val="continuous"/>
          <w:pgSz w:w="11906" w:h="16838"/>
          <w:pgMar w:top="1440" w:right="1440" w:bottom="1440" w:left="1440" w:header="708" w:footer="708" w:gutter="0"/>
          <w:cols w:space="708"/>
          <w:docGrid w:linePitch="360"/>
        </w:sectPr>
      </w:pPr>
    </w:p>
    <w:p w14:paraId="0E974789" w14:textId="2745BC7A" w:rsidR="00D94CCF" w:rsidRDefault="00C63087">
      <w:r>
        <w:rPr>
          <w:noProof/>
        </w:rPr>
        <mc:AlternateContent>
          <mc:Choice Requires="wps">
            <w:drawing>
              <wp:anchor distT="0" distB="0" distL="114300" distR="114300" simplePos="0" relativeHeight="251662336" behindDoc="0" locked="0" layoutInCell="1" allowOverlap="1" wp14:anchorId="395C4B3E" wp14:editId="1BDBE2E3">
                <wp:simplePos x="0" y="0"/>
                <wp:positionH relativeFrom="page">
                  <wp:align>right</wp:align>
                </wp:positionH>
                <wp:positionV relativeFrom="paragraph">
                  <wp:posOffset>-1116419</wp:posOffset>
                </wp:positionV>
                <wp:extent cx="7549973" cy="10883900"/>
                <wp:effectExtent l="0" t="0" r="13335" b="12700"/>
                <wp:wrapNone/>
                <wp:docPr id="814752059" name="Rectangle 22" descr="Beginning of alt text. This text is the copyright protection outline. End of text "/>
                <wp:cNvGraphicFramePr/>
                <a:graphic xmlns:a="http://schemas.openxmlformats.org/drawingml/2006/main">
                  <a:graphicData uri="http://schemas.microsoft.com/office/word/2010/wordprocessingShape">
                    <wps:wsp>
                      <wps:cNvSpPr/>
                      <wps:spPr>
                        <a:xfrm>
                          <a:off x="0" y="0"/>
                          <a:ext cx="7549973" cy="108839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9BAD24E" w14:textId="77777777" w:rsidR="00FD15E9" w:rsidRPr="00315C51" w:rsidRDefault="00FD15E9" w:rsidP="008D5595">
                            <w:pPr>
                              <w:tabs>
                                <w:tab w:val="left" w:pos="9498"/>
                              </w:tabs>
                              <w:ind w:left="2127" w:right="2042"/>
                              <w:rPr>
                                <w:color w:val="E4E6E8"/>
                              </w:rPr>
                            </w:pPr>
                            <w:r w:rsidRPr="00315C51">
                              <w:rPr>
                                <w:color w:val="E4E6E8"/>
                              </w:rPr>
                              <w:t>Copyright in the material in this document, with the exception of third party material, is owned and protected by the National Disability Insurance Agency.</w:t>
                            </w:r>
                          </w:p>
                          <w:p w14:paraId="4F22CEEE" w14:textId="77777777" w:rsidR="00FD15E9" w:rsidRPr="00315C51" w:rsidRDefault="00FD15E9" w:rsidP="008D5595">
                            <w:pPr>
                              <w:tabs>
                                <w:tab w:val="left" w:pos="9498"/>
                              </w:tabs>
                              <w:ind w:left="2127" w:right="2042"/>
                              <w:rPr>
                                <w:color w:val="E4E6E8"/>
                              </w:rPr>
                            </w:pPr>
                            <w:r w:rsidRPr="00315C51">
                              <w:rPr>
                                <w:color w:val="E4E6E8"/>
                              </w:rPr>
                              <w:t>The material in this document, with the exception of logos, trademarks, third party material and other content as specified is licensed under Creative Commons Attribution Non-Commercial No Derivatives (CC BY NC ND) licence, version 4.0 International. You may share, copy and redistribute the document in any format. You must acknowledge the National Disability Insurance Agency as the owner of all intellectual property rights in the reproduced material by using ‘© National Disability Insurance Agency’ and you must not use the material for commercial purposes.</w:t>
                            </w:r>
                          </w:p>
                          <w:p w14:paraId="05695D14" w14:textId="71DB160C" w:rsidR="00FD15E9" w:rsidRPr="00315C51" w:rsidRDefault="00FD15E9" w:rsidP="008D5595">
                            <w:pPr>
                              <w:tabs>
                                <w:tab w:val="left" w:pos="9498"/>
                              </w:tabs>
                              <w:ind w:left="2127" w:right="2042"/>
                              <w:rPr>
                                <w:color w:val="E4E6E8"/>
                              </w:rPr>
                            </w:pPr>
                            <w:r w:rsidRPr="00315C51">
                              <w:rPr>
                                <w:color w:val="E4E6E8"/>
                              </w:rPr>
                              <w:t>Reproduction of any material contained in this document is subject to the CC BY NC ND licence conditions available on the Creative Commons Australia site, as is the full legal code for this material.</w:t>
                            </w:r>
                          </w:p>
                          <w:p w14:paraId="06C269D1" w14:textId="42E18042" w:rsidR="00FD15E9" w:rsidRPr="00315C51" w:rsidRDefault="00FD15E9" w:rsidP="00E85D36">
                            <w:pPr>
                              <w:spacing w:after="600"/>
                              <w:ind w:left="2126" w:right="2609"/>
                              <w:rPr>
                                <w:color w:val="E4E6E8"/>
                              </w:rPr>
                            </w:pPr>
                            <w:r w:rsidRPr="00315C51">
                              <w:rPr>
                                <w:color w:val="E4E6E8"/>
                              </w:rPr>
                              <w:t>The National Disability Insurance Agency expects that you will only use the information in this document to benefit people with disability.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395C4B3E" id="Rectangle 22" o:spid="_x0000_s1030" alt="Beginning of alt text. This text is the copyright protection outline. End of text " style="position:absolute;margin-left:543.3pt;margin-top:-87.9pt;width:594.5pt;height:857pt;z-index:25166233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" fillcolor="#6b2976 [3204]" strokecolor="#0f0611 [484]" strokeweight="1pt">
                <v:textbox>
                  <w:txbxContent>
                    <w:p w14:paraId="39BAD24E" w14:textId="77777777" w:rsidR="00FD15E9" w:rsidRPr="00315C51" w:rsidRDefault="00FD15E9" w:rsidP="008D5595">
                      <w:pPr>
                        <w:tabs>
                          <w:tab w:val="left" w:pos="9498"/>
                        </w:tabs>
                        <w:ind w:left="2127" w:right="2042"/>
                        <w:rPr>
                          <w:color w:val="E4E6E8"/>
                        </w:rPr>
                      </w:pPr>
                      <w:r w:rsidRPr="00315C51">
                        <w:rPr>
                          <w:color w:val="E4E6E8"/>
                        </w:rPr>
                        <w:t>Copyright in the material in this document, with the exception of third party material, is owned and protected by the National Disability Insurance Agency.</w:t>
                      </w:r>
                    </w:p>
                    <w:p w14:paraId="4F22CEEE" w14:textId="77777777" w:rsidR="00FD15E9" w:rsidRPr="00315C51" w:rsidRDefault="00FD15E9" w:rsidP="008D5595">
                      <w:pPr>
                        <w:tabs>
                          <w:tab w:val="left" w:pos="9498"/>
                        </w:tabs>
                        <w:ind w:left="2127" w:right="2042"/>
                        <w:rPr>
                          <w:color w:val="E4E6E8"/>
                        </w:rPr>
                      </w:pPr>
                      <w:r w:rsidRPr="00315C51">
                        <w:rPr>
                          <w:color w:val="E4E6E8"/>
                        </w:rPr>
                        <w:t>The material in this document, with the exception of logos, trademarks, third party material and other content as specified is licensed under Creative Commons Attribution Non-Commercial No Derivatives (CC BY NC ND) licence, version 4.0 International. You may share, copy and redistribute the document in any format. You must acknowledge the National Disability Insurance Agency as the owner of all intellectual property rights in the reproduced material by using ‘© National Disability Insurance Agency’ and you must not use the material for commercial purposes.</w:t>
                      </w:r>
                    </w:p>
                    <w:p w14:paraId="05695D14" w14:textId="71DB160C" w:rsidR="00FD15E9" w:rsidRPr="00315C51" w:rsidRDefault="00FD15E9" w:rsidP="008D5595">
                      <w:pPr>
                        <w:tabs>
                          <w:tab w:val="left" w:pos="9498"/>
                        </w:tabs>
                        <w:ind w:left="2127" w:right="2042"/>
                        <w:rPr>
                          <w:color w:val="E4E6E8"/>
                        </w:rPr>
                      </w:pPr>
                      <w:r w:rsidRPr="00315C51">
                        <w:rPr>
                          <w:color w:val="E4E6E8"/>
                        </w:rPr>
                        <w:t>Reproduction of any material contained in this document is subject to the CC BY NC ND licence conditions available on the Creative Commons Australia site, as is the full legal code for this material.</w:t>
                      </w:r>
                    </w:p>
                    <w:p w14:paraId="06C269D1" w14:textId="42E18042" w:rsidR="00FD15E9" w:rsidRPr="00315C51" w:rsidRDefault="00FD15E9" w:rsidP="00E85D36">
                      <w:pPr>
                        <w:spacing w:after="600"/>
                        <w:ind w:left="2126" w:right="2609"/>
                        <w:rPr>
                          <w:color w:val="E4E6E8"/>
                        </w:rPr>
                      </w:pPr>
                      <w:r w:rsidRPr="00315C51">
                        <w:rPr>
                          <w:color w:val="E4E6E8"/>
                        </w:rPr>
                        <w:t>The National Disability Insurance Agency expects that you will only use the information in this document to benefit people with disability.</w:t>
                      </w:r>
                    </w:p>
                  </w:txbxContent>
                </v:textbox>
                <w10:wrap anchorx="page"/>
              </v:rect>
            </w:pict>
          </mc:Fallback>
        </mc:AlternateContent>
      </w:r>
    </w:p>
    <w:p w14:paraId="3131DA7F" w14:textId="77777777" w:rsidR="008D5595" w:rsidRDefault="008D5595">
      <w:pPr>
        <w:sectPr w:rsidR="008D5595" w:rsidSect="00D94CCF">
          <w:type w:val="continuous"/>
          <w:pgSz w:w="11906" w:h="16838"/>
          <w:pgMar w:top="1440" w:right="1440" w:bottom="1440" w:left="1440" w:header="708" w:footer="708" w:gutter="0"/>
          <w:cols w:space="708"/>
          <w:docGrid w:linePitch="360"/>
        </w:sectPr>
      </w:pPr>
    </w:p>
    <w:p w14:paraId="6DB58A86" w14:textId="07C5595A" w:rsidR="00D94CCF" w:rsidRDefault="00FD15E9">
      <w:r>
        <w:rPr>
          <w:noProof/>
        </w:rPr>
        <w:drawing>
          <wp:anchor distT="0" distB="0" distL="114300" distR="114300" simplePos="0" relativeHeight="251641856" behindDoc="1" locked="1" layoutInCell="1" allowOverlap="1" wp14:anchorId="6035EB65" wp14:editId="2A75350D">
            <wp:simplePos x="0" y="0"/>
            <wp:positionH relativeFrom="margin">
              <wp:posOffset>438785</wp:posOffset>
            </wp:positionH>
            <wp:positionV relativeFrom="paragraph">
              <wp:posOffset>3910965</wp:posOffset>
            </wp:positionV>
            <wp:extent cx="1583690" cy="665480"/>
            <wp:effectExtent l="0" t="0" r="0" b="1270"/>
            <wp:wrapTight wrapText="bothSides">
              <wp:wrapPolygon edited="0">
                <wp:start x="0" y="0"/>
                <wp:lineTo x="0" y="20405"/>
                <wp:lineTo x="4157" y="21023"/>
                <wp:lineTo x="5716" y="21023"/>
                <wp:lineTo x="21306" y="21023"/>
                <wp:lineTo x="21306" y="0"/>
                <wp:lineTo x="0" y="0"/>
              </wp:wrapPolygon>
            </wp:wrapTight>
            <wp:docPr id="6736484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48423" name="Picture 23">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3690" cy="665480"/>
                    </a:xfrm>
                    <a:prstGeom prst="rect">
                      <a:avLst/>
                    </a:prstGeom>
                    <a:noFill/>
                  </pic:spPr>
                </pic:pic>
              </a:graphicData>
            </a:graphic>
            <wp14:sizeRelH relativeFrom="page">
              <wp14:pctWidth>0</wp14:pctWidth>
            </wp14:sizeRelH>
            <wp14:sizeRelV relativeFrom="page">
              <wp14:pctHeight>0</wp14:pctHeight>
            </wp14:sizeRelV>
          </wp:anchor>
        </w:drawing>
      </w:r>
      <w:r w:rsidR="00D94CCF">
        <w:br w:type="page"/>
      </w:r>
    </w:p>
    <w:p w14:paraId="2644D0AB" w14:textId="421C7701" w:rsidR="00A1498E" w:rsidRPr="001C2738" w:rsidRDefault="001C2738" w:rsidP="001C2738">
      <w:pPr>
        <w:pStyle w:val="Heading1"/>
        <w:numPr>
          <w:ilvl w:val="0"/>
          <w:numId w:val="0"/>
        </w:numPr>
        <w:ind w:left="2608" w:hanging="2608"/>
        <w:rPr>
          <w:b w:val="0"/>
          <w:bCs/>
          <w:color w:val="auto"/>
        </w:rPr>
      </w:pPr>
      <w:bookmarkStart w:id="2" w:name="_Toc213422059"/>
      <w:r w:rsidRPr="00D206D0">
        <w:rPr>
          <w:noProof/>
        </w:rPr>
        <mc:AlternateContent>
          <mc:Choice Requires="wps">
            <w:drawing>
              <wp:anchor distT="0" distB="0" distL="114300" distR="114300" simplePos="0" relativeHeight="251611648" behindDoc="1" locked="0" layoutInCell="1" allowOverlap="1" wp14:anchorId="63EF4292" wp14:editId="1F2EE398">
                <wp:simplePos x="0" y="0"/>
                <wp:positionH relativeFrom="page">
                  <wp:align>left</wp:align>
                </wp:positionH>
                <wp:positionV relativeFrom="paragraph">
                  <wp:posOffset>-76200</wp:posOffset>
                </wp:positionV>
                <wp:extent cx="6670675" cy="371475"/>
                <wp:effectExtent l="0" t="0" r="0" b="9525"/>
                <wp:wrapNone/>
                <wp:docPr id="20274314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70675" cy="371475"/>
                        </a:xfrm>
                        <a:prstGeom prst="rect">
                          <a:avLst/>
                        </a:prstGeom>
                        <a:solidFill>
                          <a:srgbClr val="B398B8">
                            <a:alpha val="3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9EE4E0" w14:textId="77777777" w:rsidR="00536689" w:rsidRPr="00D11AD3" w:rsidRDefault="00536689" w:rsidP="00F10540">
                            <w:pPr>
                              <w:spacing w:after="480" w:line="240" w:lineRule="auto"/>
                              <w:rPr>
                                <w:color w:val="000000"/>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F4292" id="Rectangle 1" o:spid="_x0000_s1031" alt="&quot;&quot;" style="position:absolute;left:0;text-align:left;margin-left:0;margin-top:-6pt;width:525.25pt;height:29.25pt;z-index:-2517048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" fillcolor="#b398b8" stroked="f" strokeweight="1pt">
                <v:fill opacity="21074f"/>
                <v:textbox>
                  <w:txbxContent>
                    <w:p w14:paraId="2C9EE4E0" w14:textId="77777777" w:rsidR="00536689" w:rsidRPr="00D11AD3" w:rsidRDefault="00536689" w:rsidP="00F10540">
                      <w:pPr>
                        <w:spacing w:after="480" w:line="240" w:lineRule="auto"/>
                        <w:rPr>
                          <w:color w:val="000000"/>
                          <w:sz w:val="56"/>
                          <w:szCs w:val="56"/>
                        </w:rPr>
                      </w:pPr>
                    </w:p>
                  </w:txbxContent>
                </v:textbox>
                <w10:wrap anchorx="page"/>
              </v:rect>
            </w:pict>
          </mc:Fallback>
        </mc:AlternateContent>
      </w:r>
      <w:r w:rsidRPr="001C2738">
        <w:rPr>
          <w:b w:val="0"/>
          <w:bCs/>
          <w:color w:val="auto"/>
        </w:rPr>
        <w:t>Contents</w:t>
      </w:r>
      <w:bookmarkEnd w:id="2"/>
    </w:p>
    <w:p w14:paraId="4DE36540" w14:textId="5370588A" w:rsidR="009D79EF" w:rsidRDefault="008423B0" w:rsidP="00496A91">
      <w:pPr>
        <w:pStyle w:val="TOC1"/>
        <w:rPr>
          <w:rFonts w:asciiTheme="minorHAnsi" w:eastAsiaTheme="minorEastAsia" w:hAnsiTheme="minorHAnsi"/>
          <w:color w:val="auto"/>
          <w:sz w:val="24"/>
          <w:lang w:eastAsia="en-AU"/>
        </w:rPr>
      </w:pPr>
      <w:r>
        <w:fldChar w:fldCharType="begin"/>
      </w:r>
      <w:r>
        <w:instrText xml:space="preserve"> TOC \o "2-2" \h \z \t "Heading 1,1,Heading 4,1" </w:instrText>
      </w:r>
      <w:r>
        <w:fldChar w:fldCharType="separate"/>
      </w:r>
      <w:hyperlink w:anchor="_Toc213422059" w:history="1">
        <w:r w:rsidR="009D79EF" w:rsidRPr="008713FE">
          <w:rPr>
            <w:rStyle w:val="Hyperlink"/>
            <w:bCs/>
          </w:rPr>
          <w:t>Contents</w:t>
        </w:r>
        <w:r w:rsidR="00862240">
          <w:rPr>
            <w:webHidden/>
          </w:rPr>
          <w:t xml:space="preserve"> …</w:t>
        </w:r>
        <w:r w:rsidR="00E33F9D">
          <w:rPr>
            <w:webHidden/>
          </w:rPr>
          <w:t xml:space="preserve">……………………………………………………………………………………….. </w:t>
        </w:r>
        <w:r w:rsidR="009D79EF">
          <w:rPr>
            <w:webHidden/>
          </w:rPr>
          <w:fldChar w:fldCharType="begin"/>
        </w:r>
        <w:r w:rsidR="009D79EF">
          <w:rPr>
            <w:webHidden/>
          </w:rPr>
          <w:instrText xml:space="preserve"> PAGEREF _Toc213422059 \h </w:instrText>
        </w:r>
        <w:r w:rsidR="009D79EF">
          <w:rPr>
            <w:webHidden/>
          </w:rPr>
        </w:r>
        <w:r w:rsidR="009D79EF">
          <w:rPr>
            <w:webHidden/>
          </w:rPr>
          <w:fldChar w:fldCharType="separate"/>
        </w:r>
        <w:r w:rsidR="007F14A0">
          <w:rPr>
            <w:webHidden/>
          </w:rPr>
          <w:t>6</w:t>
        </w:r>
        <w:r w:rsidR="009D79EF">
          <w:rPr>
            <w:webHidden/>
          </w:rPr>
          <w:fldChar w:fldCharType="end"/>
        </w:r>
      </w:hyperlink>
    </w:p>
    <w:p w14:paraId="27B01833" w14:textId="2C4239FF" w:rsidR="009D79EF" w:rsidRDefault="009D79EF" w:rsidP="00496A91">
      <w:pPr>
        <w:pStyle w:val="TOC1"/>
        <w:rPr>
          <w:rFonts w:asciiTheme="minorHAnsi" w:eastAsiaTheme="minorEastAsia" w:hAnsiTheme="minorHAnsi"/>
          <w:color w:val="auto"/>
          <w:sz w:val="24"/>
          <w:lang w:eastAsia="en-AU"/>
        </w:rPr>
      </w:pPr>
      <w:hyperlink w:anchor="_Toc213422060" w:history="1">
        <w:r w:rsidRPr="008713FE">
          <w:rPr>
            <w:rStyle w:val="Hyperlink"/>
          </w:rPr>
          <w:t>Accessibility outline</w:t>
        </w:r>
        <w:r>
          <w:rPr>
            <w:webHidden/>
          </w:rPr>
          <w:tab/>
        </w:r>
        <w:r>
          <w:rPr>
            <w:webHidden/>
          </w:rPr>
          <w:fldChar w:fldCharType="begin"/>
        </w:r>
        <w:r>
          <w:rPr>
            <w:webHidden/>
          </w:rPr>
          <w:instrText xml:space="preserve"> PAGEREF _Toc213422060 \h </w:instrText>
        </w:r>
        <w:r>
          <w:rPr>
            <w:webHidden/>
          </w:rPr>
        </w:r>
        <w:r>
          <w:rPr>
            <w:webHidden/>
          </w:rPr>
          <w:fldChar w:fldCharType="separate"/>
        </w:r>
        <w:r w:rsidR="007F14A0">
          <w:rPr>
            <w:webHidden/>
          </w:rPr>
          <w:t>9</w:t>
        </w:r>
        <w:r>
          <w:rPr>
            <w:webHidden/>
          </w:rPr>
          <w:fldChar w:fldCharType="end"/>
        </w:r>
      </w:hyperlink>
    </w:p>
    <w:p w14:paraId="299D2F1A" w14:textId="373333B4" w:rsidR="009D79EF" w:rsidRDefault="009D79EF" w:rsidP="00496A91">
      <w:pPr>
        <w:pStyle w:val="TOC1"/>
        <w:rPr>
          <w:rFonts w:asciiTheme="minorHAnsi" w:eastAsiaTheme="minorEastAsia" w:hAnsiTheme="minorHAnsi"/>
          <w:color w:val="auto"/>
          <w:sz w:val="24"/>
          <w:lang w:eastAsia="en-AU"/>
        </w:rPr>
      </w:pPr>
      <w:hyperlink w:anchor="_Toc213422061" w:history="1">
        <w:r w:rsidRPr="008713FE">
          <w:rPr>
            <w:rStyle w:val="Hyperlink"/>
          </w:rPr>
          <w:t>Executive summary</w:t>
        </w:r>
        <w:r>
          <w:rPr>
            <w:webHidden/>
          </w:rPr>
          <w:tab/>
        </w:r>
        <w:r>
          <w:rPr>
            <w:webHidden/>
          </w:rPr>
          <w:fldChar w:fldCharType="begin"/>
        </w:r>
        <w:r>
          <w:rPr>
            <w:webHidden/>
          </w:rPr>
          <w:instrText xml:space="preserve"> PAGEREF _Toc213422061 \h </w:instrText>
        </w:r>
        <w:r>
          <w:rPr>
            <w:webHidden/>
          </w:rPr>
        </w:r>
        <w:r>
          <w:rPr>
            <w:webHidden/>
          </w:rPr>
          <w:fldChar w:fldCharType="separate"/>
        </w:r>
        <w:r w:rsidR="007F14A0">
          <w:rPr>
            <w:webHidden/>
          </w:rPr>
          <w:t>10</w:t>
        </w:r>
        <w:r>
          <w:rPr>
            <w:webHidden/>
          </w:rPr>
          <w:fldChar w:fldCharType="end"/>
        </w:r>
      </w:hyperlink>
    </w:p>
    <w:p w14:paraId="0E24B25E" w14:textId="1062061C" w:rsidR="009D79EF" w:rsidRDefault="009D79EF">
      <w:pPr>
        <w:pStyle w:val="TOC2"/>
        <w:rPr>
          <w:rFonts w:asciiTheme="minorHAnsi" w:eastAsiaTheme="minorEastAsia" w:hAnsiTheme="minorHAnsi"/>
          <w:noProof/>
          <w:sz w:val="24"/>
          <w:lang w:eastAsia="en-AU"/>
        </w:rPr>
      </w:pPr>
      <w:hyperlink w:anchor="_Toc213422062" w:history="1">
        <w:r w:rsidRPr="008713FE">
          <w:rPr>
            <w:rStyle w:val="Hyperlink"/>
            <w:noProof/>
          </w:rPr>
          <w:t>Foundational financial sustainability</w:t>
        </w:r>
        <w:r>
          <w:rPr>
            <w:noProof/>
            <w:webHidden/>
          </w:rPr>
          <w:tab/>
        </w:r>
        <w:r>
          <w:rPr>
            <w:noProof/>
            <w:webHidden/>
          </w:rPr>
          <w:fldChar w:fldCharType="begin"/>
        </w:r>
        <w:r>
          <w:rPr>
            <w:noProof/>
            <w:webHidden/>
          </w:rPr>
          <w:instrText xml:space="preserve"> PAGEREF _Toc213422062 \h </w:instrText>
        </w:r>
        <w:r>
          <w:rPr>
            <w:noProof/>
            <w:webHidden/>
          </w:rPr>
        </w:r>
        <w:r>
          <w:rPr>
            <w:noProof/>
            <w:webHidden/>
          </w:rPr>
          <w:fldChar w:fldCharType="separate"/>
        </w:r>
        <w:r w:rsidR="007F14A0">
          <w:rPr>
            <w:noProof/>
            <w:webHidden/>
          </w:rPr>
          <w:t>10</w:t>
        </w:r>
        <w:r>
          <w:rPr>
            <w:noProof/>
            <w:webHidden/>
          </w:rPr>
          <w:fldChar w:fldCharType="end"/>
        </w:r>
      </w:hyperlink>
    </w:p>
    <w:p w14:paraId="30DB8349" w14:textId="2A68F96C" w:rsidR="009D79EF" w:rsidRDefault="009D79EF">
      <w:pPr>
        <w:pStyle w:val="TOC2"/>
        <w:rPr>
          <w:rFonts w:asciiTheme="minorHAnsi" w:eastAsiaTheme="minorEastAsia" w:hAnsiTheme="minorHAnsi"/>
          <w:noProof/>
          <w:sz w:val="24"/>
          <w:lang w:eastAsia="en-AU"/>
        </w:rPr>
      </w:pPr>
      <w:hyperlink w:anchor="_Toc213422063" w:history="1">
        <w:r w:rsidRPr="008713FE">
          <w:rPr>
            <w:rStyle w:val="Hyperlink"/>
            <w:noProof/>
          </w:rPr>
          <w:t>The impacts of Scheme reforms</w:t>
        </w:r>
        <w:r>
          <w:rPr>
            <w:noProof/>
            <w:webHidden/>
          </w:rPr>
          <w:tab/>
        </w:r>
        <w:r>
          <w:rPr>
            <w:noProof/>
            <w:webHidden/>
          </w:rPr>
          <w:fldChar w:fldCharType="begin"/>
        </w:r>
        <w:r>
          <w:rPr>
            <w:noProof/>
            <w:webHidden/>
          </w:rPr>
          <w:instrText xml:space="preserve"> PAGEREF _Toc213422063 \h </w:instrText>
        </w:r>
        <w:r>
          <w:rPr>
            <w:noProof/>
            <w:webHidden/>
          </w:rPr>
        </w:r>
        <w:r>
          <w:rPr>
            <w:noProof/>
            <w:webHidden/>
          </w:rPr>
          <w:fldChar w:fldCharType="separate"/>
        </w:r>
        <w:r w:rsidR="007F14A0">
          <w:rPr>
            <w:noProof/>
            <w:webHidden/>
          </w:rPr>
          <w:t>10</w:t>
        </w:r>
        <w:r>
          <w:rPr>
            <w:noProof/>
            <w:webHidden/>
          </w:rPr>
          <w:fldChar w:fldCharType="end"/>
        </w:r>
      </w:hyperlink>
    </w:p>
    <w:p w14:paraId="704857C4" w14:textId="55EABF51" w:rsidR="009D79EF" w:rsidRDefault="009D79EF">
      <w:pPr>
        <w:pStyle w:val="TOC2"/>
        <w:rPr>
          <w:rFonts w:asciiTheme="minorHAnsi" w:eastAsiaTheme="minorEastAsia" w:hAnsiTheme="minorHAnsi"/>
          <w:noProof/>
          <w:sz w:val="24"/>
          <w:lang w:eastAsia="en-AU"/>
        </w:rPr>
      </w:pPr>
      <w:hyperlink w:anchor="_Toc213422064" w:history="1">
        <w:r w:rsidRPr="008713FE">
          <w:rPr>
            <w:rStyle w:val="Hyperlink"/>
            <w:noProof/>
          </w:rPr>
          <w:t>Impact of Scheme reforms on June 2025 projections</w:t>
        </w:r>
        <w:r>
          <w:rPr>
            <w:noProof/>
            <w:webHidden/>
          </w:rPr>
          <w:tab/>
        </w:r>
        <w:r>
          <w:rPr>
            <w:noProof/>
            <w:webHidden/>
          </w:rPr>
          <w:fldChar w:fldCharType="begin"/>
        </w:r>
        <w:r>
          <w:rPr>
            <w:noProof/>
            <w:webHidden/>
          </w:rPr>
          <w:instrText xml:space="preserve"> PAGEREF _Toc213422064 \h </w:instrText>
        </w:r>
        <w:r>
          <w:rPr>
            <w:noProof/>
            <w:webHidden/>
          </w:rPr>
        </w:r>
        <w:r>
          <w:rPr>
            <w:noProof/>
            <w:webHidden/>
          </w:rPr>
          <w:fldChar w:fldCharType="separate"/>
        </w:r>
        <w:r w:rsidR="007F14A0">
          <w:rPr>
            <w:noProof/>
            <w:webHidden/>
          </w:rPr>
          <w:t>11</w:t>
        </w:r>
        <w:r>
          <w:rPr>
            <w:noProof/>
            <w:webHidden/>
          </w:rPr>
          <w:fldChar w:fldCharType="end"/>
        </w:r>
      </w:hyperlink>
    </w:p>
    <w:p w14:paraId="225BE8A6" w14:textId="6F64D2DA" w:rsidR="009D79EF" w:rsidRDefault="009D79EF">
      <w:pPr>
        <w:pStyle w:val="TOC2"/>
        <w:rPr>
          <w:rFonts w:asciiTheme="minorHAnsi" w:eastAsiaTheme="minorEastAsia" w:hAnsiTheme="minorHAnsi"/>
          <w:noProof/>
          <w:sz w:val="24"/>
          <w:lang w:eastAsia="en-AU"/>
        </w:rPr>
      </w:pPr>
      <w:hyperlink w:anchor="_Toc213422065" w:history="1">
        <w:r w:rsidRPr="008713FE">
          <w:rPr>
            <w:rStyle w:val="Hyperlink"/>
            <w:noProof/>
          </w:rPr>
          <w:t>June 2025 projection of Scheme expenses</w:t>
        </w:r>
        <w:r>
          <w:rPr>
            <w:noProof/>
            <w:webHidden/>
          </w:rPr>
          <w:tab/>
        </w:r>
        <w:r>
          <w:rPr>
            <w:noProof/>
            <w:webHidden/>
          </w:rPr>
          <w:fldChar w:fldCharType="begin"/>
        </w:r>
        <w:r>
          <w:rPr>
            <w:noProof/>
            <w:webHidden/>
          </w:rPr>
          <w:instrText xml:space="preserve"> PAGEREF _Toc213422065 \h </w:instrText>
        </w:r>
        <w:r>
          <w:rPr>
            <w:noProof/>
            <w:webHidden/>
          </w:rPr>
        </w:r>
        <w:r>
          <w:rPr>
            <w:noProof/>
            <w:webHidden/>
          </w:rPr>
          <w:fldChar w:fldCharType="separate"/>
        </w:r>
        <w:r w:rsidR="007F14A0">
          <w:rPr>
            <w:noProof/>
            <w:webHidden/>
          </w:rPr>
          <w:t>12</w:t>
        </w:r>
        <w:r>
          <w:rPr>
            <w:noProof/>
            <w:webHidden/>
          </w:rPr>
          <w:fldChar w:fldCharType="end"/>
        </w:r>
      </w:hyperlink>
    </w:p>
    <w:p w14:paraId="3AF8F841" w14:textId="55D7D556" w:rsidR="009D79EF" w:rsidRDefault="009D79EF">
      <w:pPr>
        <w:pStyle w:val="TOC2"/>
        <w:rPr>
          <w:rFonts w:asciiTheme="minorHAnsi" w:eastAsiaTheme="minorEastAsia" w:hAnsiTheme="minorHAnsi"/>
          <w:noProof/>
          <w:sz w:val="24"/>
          <w:lang w:eastAsia="en-AU"/>
        </w:rPr>
      </w:pPr>
      <w:hyperlink w:anchor="_Toc213422066" w:history="1">
        <w:r w:rsidRPr="008713FE">
          <w:rPr>
            <w:rStyle w:val="Hyperlink"/>
            <w:noProof/>
          </w:rPr>
          <w:t>Information and data used for analysis</w:t>
        </w:r>
        <w:r>
          <w:rPr>
            <w:noProof/>
            <w:webHidden/>
          </w:rPr>
          <w:tab/>
        </w:r>
        <w:r>
          <w:rPr>
            <w:noProof/>
            <w:webHidden/>
          </w:rPr>
          <w:fldChar w:fldCharType="begin"/>
        </w:r>
        <w:r>
          <w:rPr>
            <w:noProof/>
            <w:webHidden/>
          </w:rPr>
          <w:instrText xml:space="preserve"> PAGEREF _Toc213422066 \h </w:instrText>
        </w:r>
        <w:r>
          <w:rPr>
            <w:noProof/>
            <w:webHidden/>
          </w:rPr>
        </w:r>
        <w:r>
          <w:rPr>
            <w:noProof/>
            <w:webHidden/>
          </w:rPr>
          <w:fldChar w:fldCharType="separate"/>
        </w:r>
        <w:r w:rsidR="007F14A0">
          <w:rPr>
            <w:noProof/>
            <w:webHidden/>
          </w:rPr>
          <w:t>16</w:t>
        </w:r>
        <w:r>
          <w:rPr>
            <w:noProof/>
            <w:webHidden/>
          </w:rPr>
          <w:fldChar w:fldCharType="end"/>
        </w:r>
      </w:hyperlink>
    </w:p>
    <w:p w14:paraId="7C58A82E" w14:textId="6E06CA9E" w:rsidR="009D79EF" w:rsidRDefault="009D79EF">
      <w:pPr>
        <w:pStyle w:val="TOC2"/>
        <w:rPr>
          <w:rFonts w:asciiTheme="minorHAnsi" w:eastAsiaTheme="minorEastAsia" w:hAnsiTheme="minorHAnsi"/>
          <w:noProof/>
          <w:sz w:val="24"/>
          <w:lang w:eastAsia="en-AU"/>
        </w:rPr>
      </w:pPr>
      <w:hyperlink w:anchor="_Toc213422067" w:history="1">
        <w:r w:rsidRPr="008713FE">
          <w:rPr>
            <w:rStyle w:val="Hyperlink"/>
            <w:noProof/>
          </w:rPr>
          <w:t>Projection models</w:t>
        </w:r>
        <w:r>
          <w:rPr>
            <w:noProof/>
            <w:webHidden/>
          </w:rPr>
          <w:tab/>
        </w:r>
        <w:r>
          <w:rPr>
            <w:noProof/>
            <w:webHidden/>
          </w:rPr>
          <w:fldChar w:fldCharType="begin"/>
        </w:r>
        <w:r>
          <w:rPr>
            <w:noProof/>
            <w:webHidden/>
          </w:rPr>
          <w:instrText xml:space="preserve"> PAGEREF _Toc213422067 \h </w:instrText>
        </w:r>
        <w:r>
          <w:rPr>
            <w:noProof/>
            <w:webHidden/>
          </w:rPr>
        </w:r>
        <w:r>
          <w:rPr>
            <w:noProof/>
            <w:webHidden/>
          </w:rPr>
          <w:fldChar w:fldCharType="separate"/>
        </w:r>
        <w:r w:rsidR="007F14A0">
          <w:rPr>
            <w:noProof/>
            <w:webHidden/>
          </w:rPr>
          <w:t>18</w:t>
        </w:r>
        <w:r>
          <w:rPr>
            <w:noProof/>
            <w:webHidden/>
          </w:rPr>
          <w:fldChar w:fldCharType="end"/>
        </w:r>
      </w:hyperlink>
    </w:p>
    <w:p w14:paraId="7038F35B" w14:textId="05E8F547" w:rsidR="009D79EF" w:rsidRDefault="009D79EF">
      <w:pPr>
        <w:pStyle w:val="TOC2"/>
        <w:rPr>
          <w:rFonts w:asciiTheme="minorHAnsi" w:eastAsiaTheme="minorEastAsia" w:hAnsiTheme="minorHAnsi"/>
          <w:noProof/>
          <w:sz w:val="24"/>
          <w:lang w:eastAsia="en-AU"/>
        </w:rPr>
      </w:pPr>
      <w:hyperlink w:anchor="_Toc213422068" w:history="1">
        <w:r w:rsidRPr="008713FE">
          <w:rPr>
            <w:rStyle w:val="Hyperlink"/>
            <w:noProof/>
          </w:rPr>
          <w:t>Number of participants</w:t>
        </w:r>
        <w:r>
          <w:rPr>
            <w:noProof/>
            <w:webHidden/>
          </w:rPr>
          <w:tab/>
        </w:r>
        <w:r>
          <w:rPr>
            <w:noProof/>
            <w:webHidden/>
          </w:rPr>
          <w:fldChar w:fldCharType="begin"/>
        </w:r>
        <w:r>
          <w:rPr>
            <w:noProof/>
            <w:webHidden/>
          </w:rPr>
          <w:instrText xml:space="preserve"> PAGEREF _Toc213422068 \h </w:instrText>
        </w:r>
        <w:r>
          <w:rPr>
            <w:noProof/>
            <w:webHidden/>
          </w:rPr>
        </w:r>
        <w:r>
          <w:rPr>
            <w:noProof/>
            <w:webHidden/>
          </w:rPr>
          <w:fldChar w:fldCharType="separate"/>
        </w:r>
        <w:r w:rsidR="007F14A0">
          <w:rPr>
            <w:noProof/>
            <w:webHidden/>
          </w:rPr>
          <w:t>20</w:t>
        </w:r>
        <w:r>
          <w:rPr>
            <w:noProof/>
            <w:webHidden/>
          </w:rPr>
          <w:fldChar w:fldCharType="end"/>
        </w:r>
      </w:hyperlink>
    </w:p>
    <w:p w14:paraId="53DCD3A2" w14:textId="57DD22DD" w:rsidR="009D79EF" w:rsidRDefault="009D79EF">
      <w:pPr>
        <w:pStyle w:val="TOC2"/>
        <w:rPr>
          <w:rFonts w:asciiTheme="minorHAnsi" w:eastAsiaTheme="minorEastAsia" w:hAnsiTheme="minorHAnsi"/>
          <w:noProof/>
          <w:sz w:val="24"/>
          <w:lang w:eastAsia="en-AU"/>
        </w:rPr>
      </w:pPr>
      <w:hyperlink w:anchor="_Toc213422069" w:history="1">
        <w:r w:rsidRPr="008713FE">
          <w:rPr>
            <w:rStyle w:val="Hyperlink"/>
            <w:noProof/>
          </w:rPr>
          <w:t>Participants leaving the Scheme for reasons other than mortality</w:t>
        </w:r>
        <w:r>
          <w:rPr>
            <w:noProof/>
            <w:webHidden/>
          </w:rPr>
          <w:tab/>
        </w:r>
        <w:r>
          <w:rPr>
            <w:noProof/>
            <w:webHidden/>
          </w:rPr>
          <w:fldChar w:fldCharType="begin"/>
        </w:r>
        <w:r>
          <w:rPr>
            <w:noProof/>
            <w:webHidden/>
          </w:rPr>
          <w:instrText xml:space="preserve"> PAGEREF _Toc213422069 \h </w:instrText>
        </w:r>
        <w:r>
          <w:rPr>
            <w:noProof/>
            <w:webHidden/>
          </w:rPr>
        </w:r>
        <w:r>
          <w:rPr>
            <w:noProof/>
            <w:webHidden/>
          </w:rPr>
          <w:fldChar w:fldCharType="separate"/>
        </w:r>
        <w:r w:rsidR="007F14A0">
          <w:rPr>
            <w:noProof/>
            <w:webHidden/>
          </w:rPr>
          <w:t>22</w:t>
        </w:r>
        <w:r>
          <w:rPr>
            <w:noProof/>
            <w:webHidden/>
          </w:rPr>
          <w:fldChar w:fldCharType="end"/>
        </w:r>
      </w:hyperlink>
    </w:p>
    <w:p w14:paraId="59AFC524" w14:textId="6B4E3BC9" w:rsidR="009D79EF" w:rsidRDefault="009D79EF">
      <w:pPr>
        <w:pStyle w:val="TOC2"/>
        <w:rPr>
          <w:rFonts w:asciiTheme="minorHAnsi" w:eastAsiaTheme="minorEastAsia" w:hAnsiTheme="minorHAnsi"/>
          <w:noProof/>
          <w:sz w:val="24"/>
          <w:lang w:eastAsia="en-AU"/>
        </w:rPr>
      </w:pPr>
      <w:hyperlink w:anchor="_Toc213422070" w:history="1">
        <w:r w:rsidRPr="008713FE">
          <w:rPr>
            <w:rStyle w:val="Hyperlink"/>
            <w:noProof/>
          </w:rPr>
          <w:t>Participants leaving the Scheme for mortality reasons</w:t>
        </w:r>
        <w:r>
          <w:rPr>
            <w:noProof/>
            <w:webHidden/>
          </w:rPr>
          <w:tab/>
        </w:r>
        <w:r>
          <w:rPr>
            <w:noProof/>
            <w:webHidden/>
          </w:rPr>
          <w:fldChar w:fldCharType="begin"/>
        </w:r>
        <w:r>
          <w:rPr>
            <w:noProof/>
            <w:webHidden/>
          </w:rPr>
          <w:instrText xml:space="preserve"> PAGEREF _Toc213422070 \h </w:instrText>
        </w:r>
        <w:r>
          <w:rPr>
            <w:noProof/>
            <w:webHidden/>
          </w:rPr>
        </w:r>
        <w:r>
          <w:rPr>
            <w:noProof/>
            <w:webHidden/>
          </w:rPr>
          <w:fldChar w:fldCharType="separate"/>
        </w:r>
        <w:r w:rsidR="007F14A0">
          <w:rPr>
            <w:noProof/>
            <w:webHidden/>
          </w:rPr>
          <w:t>23</w:t>
        </w:r>
        <w:r>
          <w:rPr>
            <w:noProof/>
            <w:webHidden/>
          </w:rPr>
          <w:fldChar w:fldCharType="end"/>
        </w:r>
      </w:hyperlink>
    </w:p>
    <w:p w14:paraId="472AE75F" w14:textId="640AB86B" w:rsidR="009D79EF" w:rsidRDefault="009D79EF">
      <w:pPr>
        <w:pStyle w:val="TOC2"/>
        <w:rPr>
          <w:rFonts w:asciiTheme="minorHAnsi" w:eastAsiaTheme="minorEastAsia" w:hAnsiTheme="minorHAnsi"/>
          <w:noProof/>
          <w:sz w:val="24"/>
          <w:lang w:eastAsia="en-AU"/>
        </w:rPr>
      </w:pPr>
      <w:hyperlink w:anchor="_Toc213422071" w:history="1">
        <w:r w:rsidRPr="008713FE">
          <w:rPr>
            <w:rStyle w:val="Hyperlink"/>
            <w:noProof/>
          </w:rPr>
          <w:t>Participant payments, and average payments per participant experience</w:t>
        </w:r>
        <w:r>
          <w:rPr>
            <w:noProof/>
            <w:webHidden/>
          </w:rPr>
          <w:tab/>
        </w:r>
        <w:r>
          <w:rPr>
            <w:noProof/>
            <w:webHidden/>
          </w:rPr>
          <w:fldChar w:fldCharType="begin"/>
        </w:r>
        <w:r>
          <w:rPr>
            <w:noProof/>
            <w:webHidden/>
          </w:rPr>
          <w:instrText xml:space="preserve"> PAGEREF _Toc213422071 \h </w:instrText>
        </w:r>
        <w:r>
          <w:rPr>
            <w:noProof/>
            <w:webHidden/>
          </w:rPr>
        </w:r>
        <w:r>
          <w:rPr>
            <w:noProof/>
            <w:webHidden/>
          </w:rPr>
          <w:fldChar w:fldCharType="separate"/>
        </w:r>
        <w:r w:rsidR="007F14A0">
          <w:rPr>
            <w:noProof/>
            <w:webHidden/>
          </w:rPr>
          <w:t>26</w:t>
        </w:r>
        <w:r>
          <w:rPr>
            <w:noProof/>
            <w:webHidden/>
          </w:rPr>
          <w:fldChar w:fldCharType="end"/>
        </w:r>
      </w:hyperlink>
    </w:p>
    <w:p w14:paraId="53FAF390" w14:textId="01349317" w:rsidR="009D79EF" w:rsidRDefault="009D79EF">
      <w:pPr>
        <w:pStyle w:val="TOC2"/>
        <w:rPr>
          <w:rFonts w:asciiTheme="minorHAnsi" w:eastAsiaTheme="minorEastAsia" w:hAnsiTheme="minorHAnsi"/>
          <w:noProof/>
          <w:sz w:val="24"/>
          <w:lang w:eastAsia="en-AU"/>
        </w:rPr>
      </w:pPr>
      <w:hyperlink w:anchor="_Toc213422072" w:history="1">
        <w:r w:rsidRPr="008713FE">
          <w:rPr>
            <w:rStyle w:val="Hyperlink"/>
            <w:noProof/>
          </w:rPr>
          <w:t>Components of growth in payments</w:t>
        </w:r>
        <w:r>
          <w:rPr>
            <w:noProof/>
            <w:webHidden/>
          </w:rPr>
          <w:tab/>
        </w:r>
        <w:r>
          <w:rPr>
            <w:noProof/>
            <w:webHidden/>
          </w:rPr>
          <w:fldChar w:fldCharType="begin"/>
        </w:r>
        <w:r>
          <w:rPr>
            <w:noProof/>
            <w:webHidden/>
          </w:rPr>
          <w:instrText xml:space="preserve"> PAGEREF _Toc213422072 \h </w:instrText>
        </w:r>
        <w:r>
          <w:rPr>
            <w:noProof/>
            <w:webHidden/>
          </w:rPr>
        </w:r>
        <w:r>
          <w:rPr>
            <w:noProof/>
            <w:webHidden/>
          </w:rPr>
          <w:fldChar w:fldCharType="separate"/>
        </w:r>
        <w:r w:rsidR="007F14A0">
          <w:rPr>
            <w:noProof/>
            <w:webHidden/>
          </w:rPr>
          <w:t>29</w:t>
        </w:r>
        <w:r>
          <w:rPr>
            <w:noProof/>
            <w:webHidden/>
          </w:rPr>
          <w:fldChar w:fldCharType="end"/>
        </w:r>
      </w:hyperlink>
    </w:p>
    <w:p w14:paraId="5D5EC329" w14:textId="42BE96ED" w:rsidR="009D79EF" w:rsidRDefault="009D79EF">
      <w:pPr>
        <w:pStyle w:val="TOC2"/>
        <w:rPr>
          <w:rFonts w:asciiTheme="minorHAnsi" w:eastAsiaTheme="minorEastAsia" w:hAnsiTheme="minorHAnsi"/>
          <w:noProof/>
          <w:sz w:val="24"/>
          <w:lang w:eastAsia="en-AU"/>
        </w:rPr>
      </w:pPr>
      <w:hyperlink w:anchor="_Toc213422073" w:history="1">
        <w:r w:rsidRPr="008713FE">
          <w:rPr>
            <w:rStyle w:val="Hyperlink"/>
            <w:noProof/>
          </w:rPr>
          <w:t>Future growth in committed supports and changes to utilisation</w:t>
        </w:r>
        <w:r>
          <w:rPr>
            <w:noProof/>
            <w:webHidden/>
          </w:rPr>
          <w:tab/>
        </w:r>
        <w:r>
          <w:rPr>
            <w:noProof/>
            <w:webHidden/>
          </w:rPr>
          <w:fldChar w:fldCharType="begin"/>
        </w:r>
        <w:r>
          <w:rPr>
            <w:noProof/>
            <w:webHidden/>
          </w:rPr>
          <w:instrText xml:space="preserve"> PAGEREF _Toc213422073 \h </w:instrText>
        </w:r>
        <w:r>
          <w:rPr>
            <w:noProof/>
            <w:webHidden/>
          </w:rPr>
        </w:r>
        <w:r>
          <w:rPr>
            <w:noProof/>
            <w:webHidden/>
          </w:rPr>
          <w:fldChar w:fldCharType="separate"/>
        </w:r>
        <w:r w:rsidR="007F14A0">
          <w:rPr>
            <w:noProof/>
            <w:webHidden/>
          </w:rPr>
          <w:t>30</w:t>
        </w:r>
        <w:r>
          <w:rPr>
            <w:noProof/>
            <w:webHidden/>
          </w:rPr>
          <w:fldChar w:fldCharType="end"/>
        </w:r>
      </w:hyperlink>
    </w:p>
    <w:p w14:paraId="1771F2A9" w14:textId="3087D123" w:rsidR="009D79EF" w:rsidRDefault="009D79EF">
      <w:pPr>
        <w:pStyle w:val="TOC2"/>
        <w:rPr>
          <w:rFonts w:asciiTheme="minorHAnsi" w:eastAsiaTheme="minorEastAsia" w:hAnsiTheme="minorHAnsi"/>
          <w:noProof/>
          <w:sz w:val="24"/>
          <w:lang w:eastAsia="en-AU"/>
        </w:rPr>
      </w:pPr>
      <w:hyperlink w:anchor="_Toc213422074" w:history="1">
        <w:r w:rsidRPr="008713FE">
          <w:rPr>
            <w:rStyle w:val="Hyperlink"/>
            <w:noProof/>
          </w:rPr>
          <w:t>Scheme expenses</w:t>
        </w:r>
        <w:r>
          <w:rPr>
            <w:noProof/>
            <w:webHidden/>
          </w:rPr>
          <w:tab/>
        </w:r>
        <w:r>
          <w:rPr>
            <w:noProof/>
            <w:webHidden/>
          </w:rPr>
          <w:fldChar w:fldCharType="begin"/>
        </w:r>
        <w:r>
          <w:rPr>
            <w:noProof/>
            <w:webHidden/>
          </w:rPr>
          <w:instrText xml:space="preserve"> PAGEREF _Toc213422074 \h </w:instrText>
        </w:r>
        <w:r>
          <w:rPr>
            <w:noProof/>
            <w:webHidden/>
          </w:rPr>
        </w:r>
        <w:r>
          <w:rPr>
            <w:noProof/>
            <w:webHidden/>
          </w:rPr>
          <w:fldChar w:fldCharType="separate"/>
        </w:r>
        <w:r w:rsidR="007F14A0">
          <w:rPr>
            <w:noProof/>
            <w:webHidden/>
          </w:rPr>
          <w:t>33</w:t>
        </w:r>
        <w:r>
          <w:rPr>
            <w:noProof/>
            <w:webHidden/>
          </w:rPr>
          <w:fldChar w:fldCharType="end"/>
        </w:r>
      </w:hyperlink>
    </w:p>
    <w:p w14:paraId="0976ED0D" w14:textId="6BC551D4" w:rsidR="009D79EF" w:rsidRDefault="009D79EF">
      <w:pPr>
        <w:pStyle w:val="TOC2"/>
        <w:rPr>
          <w:rFonts w:asciiTheme="minorHAnsi" w:eastAsiaTheme="minorEastAsia" w:hAnsiTheme="minorHAnsi"/>
          <w:noProof/>
          <w:sz w:val="24"/>
          <w:lang w:eastAsia="en-AU"/>
        </w:rPr>
      </w:pPr>
      <w:hyperlink w:anchor="_Toc213422075" w:history="1">
        <w:r w:rsidRPr="008713FE">
          <w:rPr>
            <w:rStyle w:val="Hyperlink"/>
            <w:noProof/>
          </w:rPr>
          <w:t>Risks and uncertainty inherent in Scheme projections</w:t>
        </w:r>
        <w:r>
          <w:rPr>
            <w:noProof/>
            <w:webHidden/>
          </w:rPr>
          <w:tab/>
        </w:r>
        <w:r>
          <w:rPr>
            <w:noProof/>
            <w:webHidden/>
          </w:rPr>
          <w:fldChar w:fldCharType="begin"/>
        </w:r>
        <w:r>
          <w:rPr>
            <w:noProof/>
            <w:webHidden/>
          </w:rPr>
          <w:instrText xml:space="preserve"> PAGEREF _Toc213422075 \h </w:instrText>
        </w:r>
        <w:r>
          <w:rPr>
            <w:noProof/>
            <w:webHidden/>
          </w:rPr>
        </w:r>
        <w:r>
          <w:rPr>
            <w:noProof/>
            <w:webHidden/>
          </w:rPr>
          <w:fldChar w:fldCharType="separate"/>
        </w:r>
        <w:r w:rsidR="007F14A0">
          <w:rPr>
            <w:noProof/>
            <w:webHidden/>
          </w:rPr>
          <w:t>34</w:t>
        </w:r>
        <w:r>
          <w:rPr>
            <w:noProof/>
            <w:webHidden/>
          </w:rPr>
          <w:fldChar w:fldCharType="end"/>
        </w:r>
      </w:hyperlink>
    </w:p>
    <w:p w14:paraId="3270D348" w14:textId="58816967" w:rsidR="009D79EF" w:rsidRDefault="009D79EF">
      <w:pPr>
        <w:pStyle w:val="TOC2"/>
        <w:rPr>
          <w:rFonts w:asciiTheme="minorHAnsi" w:eastAsiaTheme="minorEastAsia" w:hAnsiTheme="minorHAnsi"/>
          <w:noProof/>
          <w:sz w:val="24"/>
          <w:lang w:eastAsia="en-AU"/>
        </w:rPr>
      </w:pPr>
      <w:hyperlink w:anchor="_Toc213422076" w:history="1">
        <w:r w:rsidRPr="008713FE">
          <w:rPr>
            <w:rStyle w:val="Hyperlink"/>
            <w:noProof/>
          </w:rPr>
          <w:t>Judgement and materiality regarding main assumptions</w:t>
        </w:r>
        <w:r>
          <w:rPr>
            <w:noProof/>
            <w:webHidden/>
          </w:rPr>
          <w:tab/>
        </w:r>
        <w:r>
          <w:rPr>
            <w:noProof/>
            <w:webHidden/>
          </w:rPr>
          <w:fldChar w:fldCharType="begin"/>
        </w:r>
        <w:r>
          <w:rPr>
            <w:noProof/>
            <w:webHidden/>
          </w:rPr>
          <w:instrText xml:space="preserve"> PAGEREF _Toc213422076 \h </w:instrText>
        </w:r>
        <w:r>
          <w:rPr>
            <w:noProof/>
            <w:webHidden/>
          </w:rPr>
        </w:r>
        <w:r>
          <w:rPr>
            <w:noProof/>
            <w:webHidden/>
          </w:rPr>
          <w:fldChar w:fldCharType="separate"/>
        </w:r>
        <w:r w:rsidR="007F14A0">
          <w:rPr>
            <w:noProof/>
            <w:webHidden/>
          </w:rPr>
          <w:t>36</w:t>
        </w:r>
        <w:r>
          <w:rPr>
            <w:noProof/>
            <w:webHidden/>
          </w:rPr>
          <w:fldChar w:fldCharType="end"/>
        </w:r>
      </w:hyperlink>
    </w:p>
    <w:p w14:paraId="2D66368B" w14:textId="05C6D1FD" w:rsidR="009D79EF" w:rsidRDefault="009D79EF">
      <w:pPr>
        <w:pStyle w:val="TOC2"/>
        <w:rPr>
          <w:rFonts w:asciiTheme="minorHAnsi" w:eastAsiaTheme="minorEastAsia" w:hAnsiTheme="minorHAnsi"/>
          <w:noProof/>
          <w:sz w:val="24"/>
          <w:lang w:eastAsia="en-AU"/>
        </w:rPr>
      </w:pPr>
      <w:hyperlink w:anchor="_Toc213422077" w:history="1">
        <w:r w:rsidRPr="008713FE">
          <w:rPr>
            <w:rStyle w:val="Hyperlink"/>
            <w:noProof/>
          </w:rPr>
          <w:t>Operating expenses</w:t>
        </w:r>
        <w:r>
          <w:rPr>
            <w:noProof/>
            <w:webHidden/>
          </w:rPr>
          <w:tab/>
        </w:r>
        <w:r>
          <w:rPr>
            <w:noProof/>
            <w:webHidden/>
          </w:rPr>
          <w:fldChar w:fldCharType="begin"/>
        </w:r>
        <w:r>
          <w:rPr>
            <w:noProof/>
            <w:webHidden/>
          </w:rPr>
          <w:instrText xml:space="preserve"> PAGEREF _Toc213422077 \h </w:instrText>
        </w:r>
        <w:r>
          <w:rPr>
            <w:noProof/>
            <w:webHidden/>
          </w:rPr>
        </w:r>
        <w:r>
          <w:rPr>
            <w:noProof/>
            <w:webHidden/>
          </w:rPr>
          <w:fldChar w:fldCharType="separate"/>
        </w:r>
        <w:r w:rsidR="007F14A0">
          <w:rPr>
            <w:noProof/>
            <w:webHidden/>
          </w:rPr>
          <w:t>37</w:t>
        </w:r>
        <w:r>
          <w:rPr>
            <w:noProof/>
            <w:webHidden/>
          </w:rPr>
          <w:fldChar w:fldCharType="end"/>
        </w:r>
      </w:hyperlink>
    </w:p>
    <w:p w14:paraId="45472D9D" w14:textId="41A978D3" w:rsidR="009D79EF" w:rsidRDefault="009D79EF">
      <w:pPr>
        <w:pStyle w:val="TOC2"/>
        <w:rPr>
          <w:rFonts w:asciiTheme="minorHAnsi" w:eastAsiaTheme="minorEastAsia" w:hAnsiTheme="minorHAnsi"/>
          <w:noProof/>
          <w:sz w:val="24"/>
          <w:lang w:eastAsia="en-AU"/>
        </w:rPr>
      </w:pPr>
      <w:hyperlink w:anchor="_Toc213422078" w:history="1">
        <w:r w:rsidRPr="008713FE">
          <w:rPr>
            <w:rStyle w:val="Hyperlink"/>
            <w:noProof/>
          </w:rPr>
          <w:t>Outcomes</w:t>
        </w:r>
        <w:r>
          <w:rPr>
            <w:noProof/>
            <w:webHidden/>
          </w:rPr>
          <w:tab/>
        </w:r>
        <w:r>
          <w:rPr>
            <w:noProof/>
            <w:webHidden/>
          </w:rPr>
          <w:fldChar w:fldCharType="begin"/>
        </w:r>
        <w:r>
          <w:rPr>
            <w:noProof/>
            <w:webHidden/>
          </w:rPr>
          <w:instrText xml:space="preserve"> PAGEREF _Toc213422078 \h </w:instrText>
        </w:r>
        <w:r>
          <w:rPr>
            <w:noProof/>
            <w:webHidden/>
          </w:rPr>
        </w:r>
        <w:r>
          <w:rPr>
            <w:noProof/>
            <w:webHidden/>
          </w:rPr>
          <w:fldChar w:fldCharType="separate"/>
        </w:r>
        <w:r w:rsidR="007F14A0">
          <w:rPr>
            <w:noProof/>
            <w:webHidden/>
          </w:rPr>
          <w:t>37</w:t>
        </w:r>
        <w:r>
          <w:rPr>
            <w:noProof/>
            <w:webHidden/>
          </w:rPr>
          <w:fldChar w:fldCharType="end"/>
        </w:r>
      </w:hyperlink>
    </w:p>
    <w:p w14:paraId="56ADC5F0" w14:textId="47E101E5" w:rsidR="009D79EF" w:rsidRDefault="009D79EF">
      <w:pPr>
        <w:pStyle w:val="TOC2"/>
        <w:rPr>
          <w:rFonts w:asciiTheme="minorHAnsi" w:eastAsiaTheme="minorEastAsia" w:hAnsiTheme="minorHAnsi"/>
          <w:noProof/>
          <w:sz w:val="24"/>
          <w:lang w:eastAsia="en-AU"/>
        </w:rPr>
      </w:pPr>
      <w:hyperlink w:anchor="_Toc213422079" w:history="1">
        <w:r w:rsidRPr="008713FE">
          <w:rPr>
            <w:rStyle w:val="Hyperlink"/>
            <w:noProof/>
          </w:rPr>
          <w:t>Investment Effectiveness Program</w:t>
        </w:r>
        <w:r>
          <w:rPr>
            <w:noProof/>
            <w:webHidden/>
          </w:rPr>
          <w:tab/>
        </w:r>
        <w:r>
          <w:rPr>
            <w:noProof/>
            <w:webHidden/>
          </w:rPr>
          <w:fldChar w:fldCharType="begin"/>
        </w:r>
        <w:r>
          <w:rPr>
            <w:noProof/>
            <w:webHidden/>
          </w:rPr>
          <w:instrText xml:space="preserve"> PAGEREF _Toc213422079 \h </w:instrText>
        </w:r>
        <w:r>
          <w:rPr>
            <w:noProof/>
            <w:webHidden/>
          </w:rPr>
        </w:r>
        <w:r>
          <w:rPr>
            <w:noProof/>
            <w:webHidden/>
          </w:rPr>
          <w:fldChar w:fldCharType="separate"/>
        </w:r>
        <w:r w:rsidR="007F14A0">
          <w:rPr>
            <w:noProof/>
            <w:webHidden/>
          </w:rPr>
          <w:t>38</w:t>
        </w:r>
        <w:r>
          <w:rPr>
            <w:noProof/>
            <w:webHidden/>
          </w:rPr>
          <w:fldChar w:fldCharType="end"/>
        </w:r>
      </w:hyperlink>
    </w:p>
    <w:p w14:paraId="638F6339" w14:textId="463EC07F" w:rsidR="009D79EF" w:rsidRDefault="009D79EF" w:rsidP="00496A91">
      <w:pPr>
        <w:pStyle w:val="TOC1"/>
        <w:rPr>
          <w:rFonts w:asciiTheme="minorHAnsi" w:eastAsiaTheme="minorEastAsia" w:hAnsiTheme="minorHAnsi"/>
          <w:color w:val="auto"/>
          <w:sz w:val="24"/>
          <w:lang w:eastAsia="en-AU"/>
        </w:rPr>
      </w:pPr>
      <w:hyperlink w:anchor="_Toc213422080" w:history="1">
        <w:r w:rsidRPr="008713FE">
          <w:rPr>
            <w:rStyle w:val="Hyperlink"/>
          </w:rPr>
          <w:t>Section 1</w:t>
        </w:r>
        <w:r>
          <w:rPr>
            <w:rFonts w:asciiTheme="minorHAnsi" w:eastAsiaTheme="minorEastAsia" w:hAnsiTheme="minorHAnsi"/>
            <w:color w:val="auto"/>
            <w:sz w:val="24"/>
            <w:lang w:eastAsia="en-AU"/>
          </w:rPr>
          <w:tab/>
        </w:r>
        <w:r w:rsidRPr="008713FE">
          <w:rPr>
            <w:rStyle w:val="Hyperlink"/>
          </w:rPr>
          <w:t>Introduction</w:t>
        </w:r>
        <w:r>
          <w:rPr>
            <w:webHidden/>
          </w:rPr>
          <w:tab/>
        </w:r>
        <w:r>
          <w:rPr>
            <w:webHidden/>
          </w:rPr>
          <w:fldChar w:fldCharType="begin"/>
        </w:r>
        <w:r>
          <w:rPr>
            <w:webHidden/>
          </w:rPr>
          <w:instrText xml:space="preserve"> PAGEREF _Toc213422080 \h </w:instrText>
        </w:r>
        <w:r>
          <w:rPr>
            <w:webHidden/>
          </w:rPr>
        </w:r>
        <w:r>
          <w:rPr>
            <w:webHidden/>
          </w:rPr>
          <w:fldChar w:fldCharType="separate"/>
        </w:r>
        <w:r w:rsidR="007F14A0">
          <w:rPr>
            <w:webHidden/>
          </w:rPr>
          <w:t>39</w:t>
        </w:r>
        <w:r>
          <w:rPr>
            <w:webHidden/>
          </w:rPr>
          <w:fldChar w:fldCharType="end"/>
        </w:r>
      </w:hyperlink>
    </w:p>
    <w:p w14:paraId="0EDE7626" w14:textId="697FE487" w:rsidR="009D79EF" w:rsidRDefault="009D79EF">
      <w:pPr>
        <w:pStyle w:val="TOC2"/>
        <w:rPr>
          <w:rFonts w:asciiTheme="minorHAnsi" w:eastAsiaTheme="minorEastAsia" w:hAnsiTheme="minorHAnsi"/>
          <w:noProof/>
          <w:sz w:val="24"/>
          <w:lang w:eastAsia="en-AU"/>
        </w:rPr>
      </w:pPr>
      <w:hyperlink w:anchor="_Toc213422081" w:history="1">
        <w:r w:rsidRPr="008713FE">
          <w:rPr>
            <w:rStyle w:val="Hyperlink"/>
            <w:noProof/>
          </w:rPr>
          <w:t>1.1</w:t>
        </w:r>
        <w:r>
          <w:rPr>
            <w:rFonts w:asciiTheme="minorHAnsi" w:eastAsiaTheme="minorEastAsia" w:hAnsiTheme="minorHAnsi"/>
            <w:noProof/>
            <w:sz w:val="24"/>
            <w:lang w:eastAsia="en-AU"/>
          </w:rPr>
          <w:tab/>
        </w:r>
        <w:r w:rsidRPr="008713FE">
          <w:rPr>
            <w:rStyle w:val="Hyperlink"/>
            <w:noProof/>
          </w:rPr>
          <w:t>Purpose of the NDIS</w:t>
        </w:r>
        <w:r>
          <w:rPr>
            <w:noProof/>
            <w:webHidden/>
          </w:rPr>
          <w:tab/>
        </w:r>
        <w:r>
          <w:rPr>
            <w:noProof/>
            <w:webHidden/>
          </w:rPr>
          <w:fldChar w:fldCharType="begin"/>
        </w:r>
        <w:r>
          <w:rPr>
            <w:noProof/>
            <w:webHidden/>
          </w:rPr>
          <w:instrText xml:space="preserve"> PAGEREF _Toc213422081 \h </w:instrText>
        </w:r>
        <w:r>
          <w:rPr>
            <w:noProof/>
            <w:webHidden/>
          </w:rPr>
        </w:r>
        <w:r>
          <w:rPr>
            <w:noProof/>
            <w:webHidden/>
          </w:rPr>
          <w:fldChar w:fldCharType="separate"/>
        </w:r>
        <w:r w:rsidR="007F14A0">
          <w:rPr>
            <w:noProof/>
            <w:webHidden/>
          </w:rPr>
          <w:t>39</w:t>
        </w:r>
        <w:r>
          <w:rPr>
            <w:noProof/>
            <w:webHidden/>
          </w:rPr>
          <w:fldChar w:fldCharType="end"/>
        </w:r>
      </w:hyperlink>
    </w:p>
    <w:p w14:paraId="07674DA0" w14:textId="405B4490" w:rsidR="009D79EF" w:rsidRDefault="009D79EF">
      <w:pPr>
        <w:pStyle w:val="TOC2"/>
        <w:rPr>
          <w:rFonts w:asciiTheme="minorHAnsi" w:eastAsiaTheme="minorEastAsia" w:hAnsiTheme="minorHAnsi"/>
          <w:noProof/>
          <w:sz w:val="24"/>
          <w:lang w:eastAsia="en-AU"/>
        </w:rPr>
      </w:pPr>
      <w:hyperlink w:anchor="_Toc213422082" w:history="1">
        <w:r w:rsidRPr="008713FE">
          <w:rPr>
            <w:rStyle w:val="Hyperlink"/>
            <w:noProof/>
          </w:rPr>
          <w:t>1.2</w:t>
        </w:r>
        <w:r>
          <w:rPr>
            <w:rFonts w:asciiTheme="minorHAnsi" w:eastAsiaTheme="minorEastAsia" w:hAnsiTheme="minorHAnsi"/>
            <w:noProof/>
            <w:sz w:val="24"/>
            <w:lang w:eastAsia="en-AU"/>
          </w:rPr>
          <w:tab/>
        </w:r>
        <w:r w:rsidRPr="008713FE">
          <w:rPr>
            <w:rStyle w:val="Hyperlink"/>
            <w:noProof/>
          </w:rPr>
          <w:t>Definition of financial sustainability</w:t>
        </w:r>
        <w:r>
          <w:rPr>
            <w:noProof/>
            <w:webHidden/>
          </w:rPr>
          <w:tab/>
        </w:r>
        <w:r>
          <w:rPr>
            <w:noProof/>
            <w:webHidden/>
          </w:rPr>
          <w:fldChar w:fldCharType="begin"/>
        </w:r>
        <w:r>
          <w:rPr>
            <w:noProof/>
            <w:webHidden/>
          </w:rPr>
          <w:instrText xml:space="preserve"> PAGEREF _Toc213422082 \h </w:instrText>
        </w:r>
        <w:r>
          <w:rPr>
            <w:noProof/>
            <w:webHidden/>
          </w:rPr>
        </w:r>
        <w:r>
          <w:rPr>
            <w:noProof/>
            <w:webHidden/>
          </w:rPr>
          <w:fldChar w:fldCharType="separate"/>
        </w:r>
        <w:r w:rsidR="007F14A0">
          <w:rPr>
            <w:noProof/>
            <w:webHidden/>
          </w:rPr>
          <w:t>40</w:t>
        </w:r>
        <w:r>
          <w:rPr>
            <w:noProof/>
            <w:webHidden/>
          </w:rPr>
          <w:fldChar w:fldCharType="end"/>
        </w:r>
      </w:hyperlink>
    </w:p>
    <w:p w14:paraId="2119A0FC" w14:textId="349A6850" w:rsidR="009D79EF" w:rsidRDefault="009D79EF">
      <w:pPr>
        <w:pStyle w:val="TOC2"/>
        <w:rPr>
          <w:rFonts w:asciiTheme="minorHAnsi" w:eastAsiaTheme="minorEastAsia" w:hAnsiTheme="minorHAnsi"/>
          <w:noProof/>
          <w:sz w:val="24"/>
          <w:lang w:eastAsia="en-AU"/>
        </w:rPr>
      </w:pPr>
      <w:hyperlink w:anchor="_Toc213422083" w:history="1">
        <w:r w:rsidRPr="008713FE">
          <w:rPr>
            <w:rStyle w:val="Hyperlink"/>
            <w:noProof/>
          </w:rPr>
          <w:t>1.3</w:t>
        </w:r>
        <w:r>
          <w:rPr>
            <w:rFonts w:asciiTheme="minorHAnsi" w:eastAsiaTheme="minorEastAsia" w:hAnsiTheme="minorHAnsi"/>
            <w:noProof/>
            <w:sz w:val="24"/>
            <w:lang w:eastAsia="en-AU"/>
          </w:rPr>
          <w:tab/>
        </w:r>
        <w:r w:rsidRPr="008713FE">
          <w:rPr>
            <w:rStyle w:val="Hyperlink"/>
            <w:noProof/>
          </w:rPr>
          <w:t>Scheme reforms update since previous review</w:t>
        </w:r>
        <w:r>
          <w:rPr>
            <w:noProof/>
            <w:webHidden/>
          </w:rPr>
          <w:tab/>
        </w:r>
        <w:r>
          <w:rPr>
            <w:noProof/>
            <w:webHidden/>
          </w:rPr>
          <w:fldChar w:fldCharType="begin"/>
        </w:r>
        <w:r>
          <w:rPr>
            <w:noProof/>
            <w:webHidden/>
          </w:rPr>
          <w:instrText xml:space="preserve"> PAGEREF _Toc213422083 \h </w:instrText>
        </w:r>
        <w:r>
          <w:rPr>
            <w:noProof/>
            <w:webHidden/>
          </w:rPr>
        </w:r>
        <w:r>
          <w:rPr>
            <w:noProof/>
            <w:webHidden/>
          </w:rPr>
          <w:fldChar w:fldCharType="separate"/>
        </w:r>
        <w:r w:rsidR="007F14A0">
          <w:rPr>
            <w:noProof/>
            <w:webHidden/>
          </w:rPr>
          <w:t>40</w:t>
        </w:r>
        <w:r>
          <w:rPr>
            <w:noProof/>
            <w:webHidden/>
          </w:rPr>
          <w:fldChar w:fldCharType="end"/>
        </w:r>
      </w:hyperlink>
    </w:p>
    <w:p w14:paraId="6F419D50" w14:textId="02DB0530" w:rsidR="009D79EF" w:rsidRDefault="009D79EF">
      <w:pPr>
        <w:pStyle w:val="TOC2"/>
        <w:rPr>
          <w:rFonts w:asciiTheme="minorHAnsi" w:eastAsiaTheme="minorEastAsia" w:hAnsiTheme="minorHAnsi"/>
          <w:noProof/>
          <w:sz w:val="24"/>
          <w:lang w:eastAsia="en-AU"/>
        </w:rPr>
      </w:pPr>
      <w:hyperlink w:anchor="_Toc213422084" w:history="1">
        <w:r w:rsidRPr="008713FE">
          <w:rPr>
            <w:rStyle w:val="Hyperlink"/>
            <w:noProof/>
          </w:rPr>
          <w:t>1.4</w:t>
        </w:r>
        <w:r>
          <w:rPr>
            <w:rFonts w:asciiTheme="minorHAnsi" w:eastAsiaTheme="minorEastAsia" w:hAnsiTheme="minorHAnsi"/>
            <w:noProof/>
            <w:sz w:val="24"/>
            <w:lang w:eastAsia="en-AU"/>
          </w:rPr>
          <w:tab/>
        </w:r>
        <w:r w:rsidRPr="008713FE">
          <w:rPr>
            <w:rStyle w:val="Hyperlink"/>
            <w:noProof/>
          </w:rPr>
          <w:t>Impact of Scheme reforms on June 2025 projections</w:t>
        </w:r>
        <w:r>
          <w:rPr>
            <w:noProof/>
            <w:webHidden/>
          </w:rPr>
          <w:tab/>
        </w:r>
        <w:r>
          <w:rPr>
            <w:noProof/>
            <w:webHidden/>
          </w:rPr>
          <w:fldChar w:fldCharType="begin"/>
        </w:r>
        <w:r>
          <w:rPr>
            <w:noProof/>
            <w:webHidden/>
          </w:rPr>
          <w:instrText xml:space="preserve"> PAGEREF _Toc213422084 \h </w:instrText>
        </w:r>
        <w:r>
          <w:rPr>
            <w:noProof/>
            <w:webHidden/>
          </w:rPr>
        </w:r>
        <w:r>
          <w:rPr>
            <w:noProof/>
            <w:webHidden/>
          </w:rPr>
          <w:fldChar w:fldCharType="separate"/>
        </w:r>
        <w:r w:rsidR="007F14A0">
          <w:rPr>
            <w:noProof/>
            <w:webHidden/>
          </w:rPr>
          <w:t>42</w:t>
        </w:r>
        <w:r>
          <w:rPr>
            <w:noProof/>
            <w:webHidden/>
          </w:rPr>
          <w:fldChar w:fldCharType="end"/>
        </w:r>
      </w:hyperlink>
    </w:p>
    <w:p w14:paraId="433D07FD" w14:textId="0E268380" w:rsidR="009D79EF" w:rsidRDefault="009D79EF">
      <w:pPr>
        <w:pStyle w:val="TOC2"/>
        <w:rPr>
          <w:rFonts w:asciiTheme="minorHAnsi" w:eastAsiaTheme="minorEastAsia" w:hAnsiTheme="minorHAnsi"/>
          <w:noProof/>
          <w:sz w:val="24"/>
          <w:lang w:eastAsia="en-AU"/>
        </w:rPr>
      </w:pPr>
      <w:hyperlink w:anchor="_Toc213422085" w:history="1">
        <w:r w:rsidRPr="008713FE">
          <w:rPr>
            <w:rStyle w:val="Hyperlink"/>
            <w:noProof/>
          </w:rPr>
          <w:t>1.5</w:t>
        </w:r>
        <w:r>
          <w:rPr>
            <w:rFonts w:asciiTheme="minorHAnsi" w:eastAsiaTheme="minorEastAsia" w:hAnsiTheme="minorHAnsi"/>
            <w:noProof/>
            <w:sz w:val="24"/>
            <w:lang w:eastAsia="en-AU"/>
          </w:rPr>
          <w:tab/>
        </w:r>
        <w:r w:rsidRPr="008713FE">
          <w:rPr>
            <w:rStyle w:val="Hyperlink"/>
            <w:noProof/>
          </w:rPr>
          <w:t>Reliance and limitations</w:t>
        </w:r>
        <w:r>
          <w:rPr>
            <w:noProof/>
            <w:webHidden/>
          </w:rPr>
          <w:tab/>
        </w:r>
        <w:r>
          <w:rPr>
            <w:noProof/>
            <w:webHidden/>
          </w:rPr>
          <w:fldChar w:fldCharType="begin"/>
        </w:r>
        <w:r>
          <w:rPr>
            <w:noProof/>
            <w:webHidden/>
          </w:rPr>
          <w:instrText xml:space="preserve"> PAGEREF _Toc213422085 \h </w:instrText>
        </w:r>
        <w:r>
          <w:rPr>
            <w:noProof/>
            <w:webHidden/>
          </w:rPr>
        </w:r>
        <w:r>
          <w:rPr>
            <w:noProof/>
            <w:webHidden/>
          </w:rPr>
          <w:fldChar w:fldCharType="separate"/>
        </w:r>
        <w:r w:rsidR="007F14A0">
          <w:rPr>
            <w:noProof/>
            <w:webHidden/>
          </w:rPr>
          <w:t>42</w:t>
        </w:r>
        <w:r>
          <w:rPr>
            <w:noProof/>
            <w:webHidden/>
          </w:rPr>
          <w:fldChar w:fldCharType="end"/>
        </w:r>
      </w:hyperlink>
    </w:p>
    <w:p w14:paraId="17684D8E" w14:textId="7934FF95" w:rsidR="009D79EF" w:rsidRDefault="009D79EF" w:rsidP="00496A91">
      <w:pPr>
        <w:pStyle w:val="TOC1"/>
        <w:rPr>
          <w:rFonts w:asciiTheme="minorHAnsi" w:eastAsiaTheme="minorEastAsia" w:hAnsiTheme="minorHAnsi"/>
          <w:color w:val="auto"/>
          <w:sz w:val="24"/>
          <w:lang w:eastAsia="en-AU"/>
        </w:rPr>
      </w:pPr>
      <w:hyperlink w:anchor="_Toc213422086" w:history="1">
        <w:r w:rsidRPr="008713FE">
          <w:rPr>
            <w:rStyle w:val="Hyperlink"/>
          </w:rPr>
          <w:t>Section 2</w:t>
        </w:r>
        <w:r>
          <w:rPr>
            <w:rFonts w:asciiTheme="minorHAnsi" w:eastAsiaTheme="minorEastAsia" w:hAnsiTheme="minorHAnsi"/>
            <w:color w:val="auto"/>
            <w:sz w:val="24"/>
            <w:lang w:eastAsia="en-AU"/>
          </w:rPr>
          <w:tab/>
        </w:r>
        <w:r w:rsidRPr="008713FE">
          <w:rPr>
            <w:rStyle w:val="Hyperlink"/>
          </w:rPr>
          <w:t>Information and data integrity</w:t>
        </w:r>
        <w:r>
          <w:rPr>
            <w:webHidden/>
          </w:rPr>
          <w:tab/>
        </w:r>
        <w:r>
          <w:rPr>
            <w:webHidden/>
          </w:rPr>
          <w:fldChar w:fldCharType="begin"/>
        </w:r>
        <w:r>
          <w:rPr>
            <w:webHidden/>
          </w:rPr>
          <w:instrText xml:space="preserve"> PAGEREF _Toc213422086 \h </w:instrText>
        </w:r>
        <w:r>
          <w:rPr>
            <w:webHidden/>
          </w:rPr>
        </w:r>
        <w:r>
          <w:rPr>
            <w:webHidden/>
          </w:rPr>
          <w:fldChar w:fldCharType="separate"/>
        </w:r>
        <w:r w:rsidR="007F14A0">
          <w:rPr>
            <w:webHidden/>
          </w:rPr>
          <w:t>43</w:t>
        </w:r>
        <w:r>
          <w:rPr>
            <w:webHidden/>
          </w:rPr>
          <w:fldChar w:fldCharType="end"/>
        </w:r>
      </w:hyperlink>
    </w:p>
    <w:p w14:paraId="1773EF7E" w14:textId="42A4F9D9" w:rsidR="009D79EF" w:rsidRDefault="009D79EF">
      <w:pPr>
        <w:pStyle w:val="TOC2"/>
        <w:rPr>
          <w:rFonts w:asciiTheme="minorHAnsi" w:eastAsiaTheme="minorEastAsia" w:hAnsiTheme="minorHAnsi"/>
          <w:noProof/>
          <w:sz w:val="24"/>
          <w:lang w:eastAsia="en-AU"/>
        </w:rPr>
      </w:pPr>
      <w:hyperlink w:anchor="_Toc213422087" w:history="1">
        <w:r w:rsidRPr="008713FE">
          <w:rPr>
            <w:rStyle w:val="Hyperlink"/>
            <w:noProof/>
          </w:rPr>
          <w:t>2.1</w:t>
        </w:r>
        <w:r>
          <w:rPr>
            <w:rFonts w:asciiTheme="minorHAnsi" w:eastAsiaTheme="minorEastAsia" w:hAnsiTheme="minorHAnsi"/>
            <w:noProof/>
            <w:sz w:val="24"/>
            <w:lang w:eastAsia="en-AU"/>
          </w:rPr>
          <w:tab/>
        </w:r>
        <w:r w:rsidRPr="008713FE">
          <w:rPr>
            <w:rStyle w:val="Hyperlink"/>
            <w:noProof/>
          </w:rPr>
          <w:t>Information and data used for analysis</w:t>
        </w:r>
        <w:r>
          <w:rPr>
            <w:noProof/>
            <w:webHidden/>
          </w:rPr>
          <w:tab/>
        </w:r>
        <w:r>
          <w:rPr>
            <w:noProof/>
            <w:webHidden/>
          </w:rPr>
          <w:fldChar w:fldCharType="begin"/>
        </w:r>
        <w:r>
          <w:rPr>
            <w:noProof/>
            <w:webHidden/>
          </w:rPr>
          <w:instrText xml:space="preserve"> PAGEREF _Toc213422087 \h </w:instrText>
        </w:r>
        <w:r>
          <w:rPr>
            <w:noProof/>
            <w:webHidden/>
          </w:rPr>
        </w:r>
        <w:r>
          <w:rPr>
            <w:noProof/>
            <w:webHidden/>
          </w:rPr>
          <w:fldChar w:fldCharType="separate"/>
        </w:r>
        <w:r w:rsidR="007F14A0">
          <w:rPr>
            <w:noProof/>
            <w:webHidden/>
          </w:rPr>
          <w:t>43</w:t>
        </w:r>
        <w:r>
          <w:rPr>
            <w:noProof/>
            <w:webHidden/>
          </w:rPr>
          <w:fldChar w:fldCharType="end"/>
        </w:r>
      </w:hyperlink>
    </w:p>
    <w:p w14:paraId="55B7835F" w14:textId="1D51265B" w:rsidR="001D366B" w:rsidRDefault="009D79EF">
      <w:pPr>
        <w:pStyle w:val="TOC2"/>
        <w:rPr>
          <w:rStyle w:val="Hyperlink"/>
          <w:noProof/>
        </w:rPr>
      </w:pPr>
      <w:hyperlink w:anchor="_Toc213422088" w:history="1">
        <w:r w:rsidRPr="008713FE">
          <w:rPr>
            <w:rStyle w:val="Hyperlink"/>
            <w:noProof/>
          </w:rPr>
          <w:t>2.2</w:t>
        </w:r>
        <w:r>
          <w:rPr>
            <w:rFonts w:asciiTheme="minorHAnsi" w:eastAsiaTheme="minorEastAsia" w:hAnsiTheme="minorHAnsi"/>
            <w:noProof/>
            <w:sz w:val="24"/>
            <w:lang w:eastAsia="en-AU"/>
          </w:rPr>
          <w:tab/>
        </w:r>
        <w:r w:rsidRPr="008713FE">
          <w:rPr>
            <w:rStyle w:val="Hyperlink"/>
            <w:noProof/>
          </w:rPr>
          <w:t>Information systems overview</w:t>
        </w:r>
        <w:r>
          <w:rPr>
            <w:noProof/>
            <w:webHidden/>
          </w:rPr>
          <w:tab/>
        </w:r>
        <w:r>
          <w:rPr>
            <w:noProof/>
            <w:webHidden/>
          </w:rPr>
          <w:fldChar w:fldCharType="begin"/>
        </w:r>
        <w:r>
          <w:rPr>
            <w:noProof/>
            <w:webHidden/>
          </w:rPr>
          <w:instrText xml:space="preserve"> PAGEREF _Toc213422088 \h </w:instrText>
        </w:r>
        <w:r>
          <w:rPr>
            <w:noProof/>
            <w:webHidden/>
          </w:rPr>
        </w:r>
        <w:r>
          <w:rPr>
            <w:noProof/>
            <w:webHidden/>
          </w:rPr>
          <w:fldChar w:fldCharType="separate"/>
        </w:r>
        <w:r w:rsidR="007F14A0">
          <w:rPr>
            <w:noProof/>
            <w:webHidden/>
          </w:rPr>
          <w:t>45</w:t>
        </w:r>
        <w:r>
          <w:rPr>
            <w:noProof/>
            <w:webHidden/>
          </w:rPr>
          <w:fldChar w:fldCharType="end"/>
        </w:r>
      </w:hyperlink>
    </w:p>
    <w:p w14:paraId="107B8702" w14:textId="77777777" w:rsidR="001D366B" w:rsidRDefault="001D366B">
      <w:pPr>
        <w:rPr>
          <w:rStyle w:val="Hyperlink"/>
          <w:noProof/>
        </w:rPr>
      </w:pPr>
      <w:r>
        <w:rPr>
          <w:rStyle w:val="Hyperlink"/>
          <w:noProof/>
        </w:rPr>
        <w:br w:type="page"/>
      </w:r>
    </w:p>
    <w:p w14:paraId="7C37C21A" w14:textId="25945DED" w:rsidR="009D79EF" w:rsidRDefault="009D79EF" w:rsidP="00496A91">
      <w:pPr>
        <w:pStyle w:val="TOC1"/>
        <w:rPr>
          <w:rFonts w:asciiTheme="minorHAnsi" w:eastAsiaTheme="minorEastAsia" w:hAnsiTheme="minorHAnsi"/>
          <w:color w:val="auto"/>
          <w:sz w:val="24"/>
          <w:lang w:eastAsia="en-AU"/>
        </w:rPr>
      </w:pPr>
      <w:hyperlink w:anchor="_Toc213422089" w:history="1">
        <w:r w:rsidRPr="008713FE">
          <w:rPr>
            <w:rStyle w:val="Hyperlink"/>
          </w:rPr>
          <w:t>Section 3</w:t>
        </w:r>
        <w:r>
          <w:rPr>
            <w:rFonts w:asciiTheme="minorHAnsi" w:eastAsiaTheme="minorEastAsia" w:hAnsiTheme="minorHAnsi"/>
            <w:color w:val="auto"/>
            <w:sz w:val="24"/>
            <w:lang w:eastAsia="en-AU"/>
          </w:rPr>
          <w:tab/>
        </w:r>
        <w:r w:rsidRPr="008713FE">
          <w:rPr>
            <w:rStyle w:val="Hyperlink"/>
          </w:rPr>
          <w:t>Modelling approach</w:t>
        </w:r>
        <w:r>
          <w:rPr>
            <w:webHidden/>
          </w:rPr>
          <w:tab/>
        </w:r>
        <w:r>
          <w:rPr>
            <w:webHidden/>
          </w:rPr>
          <w:fldChar w:fldCharType="begin"/>
        </w:r>
        <w:r>
          <w:rPr>
            <w:webHidden/>
          </w:rPr>
          <w:instrText xml:space="preserve"> PAGEREF _Toc213422089 \h </w:instrText>
        </w:r>
        <w:r>
          <w:rPr>
            <w:webHidden/>
          </w:rPr>
        </w:r>
        <w:r>
          <w:rPr>
            <w:webHidden/>
          </w:rPr>
          <w:fldChar w:fldCharType="separate"/>
        </w:r>
        <w:r w:rsidR="007F14A0">
          <w:rPr>
            <w:webHidden/>
          </w:rPr>
          <w:t>47</w:t>
        </w:r>
        <w:r>
          <w:rPr>
            <w:webHidden/>
          </w:rPr>
          <w:fldChar w:fldCharType="end"/>
        </w:r>
      </w:hyperlink>
    </w:p>
    <w:p w14:paraId="021E638C" w14:textId="1186929C" w:rsidR="009D79EF" w:rsidRDefault="009D79EF">
      <w:pPr>
        <w:pStyle w:val="TOC2"/>
        <w:rPr>
          <w:rFonts w:asciiTheme="minorHAnsi" w:eastAsiaTheme="minorEastAsia" w:hAnsiTheme="minorHAnsi"/>
          <w:noProof/>
          <w:sz w:val="24"/>
          <w:lang w:eastAsia="en-AU"/>
        </w:rPr>
      </w:pPr>
      <w:hyperlink w:anchor="_Toc213422090" w:history="1">
        <w:r w:rsidRPr="008713FE">
          <w:rPr>
            <w:rStyle w:val="Hyperlink"/>
            <w:noProof/>
          </w:rPr>
          <w:t>3.1</w:t>
        </w:r>
        <w:r>
          <w:rPr>
            <w:rFonts w:asciiTheme="minorHAnsi" w:eastAsiaTheme="minorEastAsia" w:hAnsiTheme="minorHAnsi"/>
            <w:noProof/>
            <w:sz w:val="24"/>
            <w:lang w:eastAsia="en-AU"/>
          </w:rPr>
          <w:tab/>
        </w:r>
        <w:r w:rsidRPr="008713FE">
          <w:rPr>
            <w:rStyle w:val="Hyperlink"/>
            <w:noProof/>
          </w:rPr>
          <w:t>Introduction</w:t>
        </w:r>
        <w:r>
          <w:rPr>
            <w:noProof/>
            <w:webHidden/>
          </w:rPr>
          <w:tab/>
        </w:r>
        <w:r>
          <w:rPr>
            <w:noProof/>
            <w:webHidden/>
          </w:rPr>
          <w:fldChar w:fldCharType="begin"/>
        </w:r>
        <w:r>
          <w:rPr>
            <w:noProof/>
            <w:webHidden/>
          </w:rPr>
          <w:instrText xml:space="preserve"> PAGEREF _Toc213422090 \h </w:instrText>
        </w:r>
        <w:r>
          <w:rPr>
            <w:noProof/>
            <w:webHidden/>
          </w:rPr>
        </w:r>
        <w:r>
          <w:rPr>
            <w:noProof/>
            <w:webHidden/>
          </w:rPr>
          <w:fldChar w:fldCharType="separate"/>
        </w:r>
        <w:r w:rsidR="007F14A0">
          <w:rPr>
            <w:noProof/>
            <w:webHidden/>
          </w:rPr>
          <w:t>47</w:t>
        </w:r>
        <w:r>
          <w:rPr>
            <w:noProof/>
            <w:webHidden/>
          </w:rPr>
          <w:fldChar w:fldCharType="end"/>
        </w:r>
      </w:hyperlink>
    </w:p>
    <w:p w14:paraId="62DDAE53" w14:textId="6024C09C" w:rsidR="009D79EF" w:rsidRDefault="009D79EF">
      <w:pPr>
        <w:pStyle w:val="TOC2"/>
        <w:rPr>
          <w:rFonts w:asciiTheme="minorHAnsi" w:eastAsiaTheme="minorEastAsia" w:hAnsiTheme="minorHAnsi"/>
          <w:noProof/>
          <w:sz w:val="24"/>
          <w:lang w:eastAsia="en-AU"/>
        </w:rPr>
      </w:pPr>
      <w:hyperlink w:anchor="_Toc213422091" w:history="1">
        <w:r w:rsidRPr="008713FE">
          <w:rPr>
            <w:rStyle w:val="Hyperlink"/>
            <w:noProof/>
          </w:rPr>
          <w:t>3.2</w:t>
        </w:r>
        <w:r>
          <w:rPr>
            <w:rFonts w:asciiTheme="minorHAnsi" w:eastAsiaTheme="minorEastAsia" w:hAnsiTheme="minorHAnsi"/>
            <w:noProof/>
            <w:sz w:val="24"/>
            <w:lang w:eastAsia="en-AU"/>
          </w:rPr>
          <w:tab/>
        </w:r>
        <w:r w:rsidRPr="008713FE">
          <w:rPr>
            <w:rStyle w:val="Hyperlink"/>
            <w:rFonts w:eastAsia="Times New Roman"/>
            <w:noProof/>
          </w:rPr>
          <w:t xml:space="preserve">The inputs which are varied are the assumptions </w:t>
        </w:r>
        <w:r w:rsidRPr="008713FE">
          <w:rPr>
            <w:rStyle w:val="Hyperlink"/>
            <w:noProof/>
          </w:rPr>
          <w:t>participant numbers</w:t>
        </w:r>
        <w:r>
          <w:rPr>
            <w:noProof/>
            <w:webHidden/>
          </w:rPr>
          <w:tab/>
        </w:r>
        <w:r>
          <w:rPr>
            <w:noProof/>
            <w:webHidden/>
          </w:rPr>
          <w:fldChar w:fldCharType="begin"/>
        </w:r>
        <w:r>
          <w:rPr>
            <w:noProof/>
            <w:webHidden/>
          </w:rPr>
          <w:instrText xml:space="preserve"> PAGEREF _Toc213422091 \h </w:instrText>
        </w:r>
        <w:r>
          <w:rPr>
            <w:noProof/>
            <w:webHidden/>
          </w:rPr>
        </w:r>
        <w:r>
          <w:rPr>
            <w:noProof/>
            <w:webHidden/>
          </w:rPr>
          <w:fldChar w:fldCharType="separate"/>
        </w:r>
        <w:r w:rsidR="007F14A0">
          <w:rPr>
            <w:noProof/>
            <w:webHidden/>
          </w:rPr>
          <w:t>48</w:t>
        </w:r>
        <w:r>
          <w:rPr>
            <w:noProof/>
            <w:webHidden/>
          </w:rPr>
          <w:fldChar w:fldCharType="end"/>
        </w:r>
      </w:hyperlink>
    </w:p>
    <w:p w14:paraId="6D759665" w14:textId="36C54229" w:rsidR="009D79EF" w:rsidRDefault="009D79EF">
      <w:pPr>
        <w:pStyle w:val="TOC2"/>
        <w:rPr>
          <w:rFonts w:asciiTheme="minorHAnsi" w:eastAsiaTheme="minorEastAsia" w:hAnsiTheme="minorHAnsi"/>
          <w:noProof/>
          <w:sz w:val="24"/>
          <w:lang w:eastAsia="en-AU"/>
        </w:rPr>
      </w:pPr>
      <w:hyperlink w:anchor="_Toc213422092" w:history="1">
        <w:r w:rsidRPr="008713FE">
          <w:rPr>
            <w:rStyle w:val="Hyperlink"/>
            <w:noProof/>
          </w:rPr>
          <w:t>3.3</w:t>
        </w:r>
        <w:r>
          <w:rPr>
            <w:rFonts w:asciiTheme="minorHAnsi" w:eastAsiaTheme="minorEastAsia" w:hAnsiTheme="minorHAnsi"/>
            <w:noProof/>
            <w:sz w:val="24"/>
            <w:lang w:eastAsia="en-AU"/>
          </w:rPr>
          <w:tab/>
        </w:r>
        <w:r w:rsidRPr="008713FE">
          <w:rPr>
            <w:rStyle w:val="Hyperlink"/>
            <w:noProof/>
          </w:rPr>
          <w:t>Scheme expenses relating to participant supports</w:t>
        </w:r>
        <w:r>
          <w:rPr>
            <w:noProof/>
            <w:webHidden/>
          </w:rPr>
          <w:tab/>
        </w:r>
        <w:r>
          <w:rPr>
            <w:noProof/>
            <w:webHidden/>
          </w:rPr>
          <w:fldChar w:fldCharType="begin"/>
        </w:r>
        <w:r>
          <w:rPr>
            <w:noProof/>
            <w:webHidden/>
          </w:rPr>
          <w:instrText xml:space="preserve"> PAGEREF _Toc213422092 \h </w:instrText>
        </w:r>
        <w:r>
          <w:rPr>
            <w:noProof/>
            <w:webHidden/>
          </w:rPr>
        </w:r>
        <w:r>
          <w:rPr>
            <w:noProof/>
            <w:webHidden/>
          </w:rPr>
          <w:fldChar w:fldCharType="separate"/>
        </w:r>
        <w:r w:rsidR="007F14A0">
          <w:rPr>
            <w:noProof/>
            <w:webHidden/>
          </w:rPr>
          <w:t>49</w:t>
        </w:r>
        <w:r>
          <w:rPr>
            <w:noProof/>
            <w:webHidden/>
          </w:rPr>
          <w:fldChar w:fldCharType="end"/>
        </w:r>
      </w:hyperlink>
    </w:p>
    <w:p w14:paraId="53179547" w14:textId="1FFFBCC5" w:rsidR="009D79EF" w:rsidRDefault="009D79EF">
      <w:pPr>
        <w:pStyle w:val="TOC2"/>
        <w:rPr>
          <w:rFonts w:asciiTheme="minorHAnsi" w:eastAsiaTheme="minorEastAsia" w:hAnsiTheme="minorHAnsi"/>
          <w:noProof/>
          <w:sz w:val="24"/>
          <w:lang w:eastAsia="en-AU"/>
        </w:rPr>
      </w:pPr>
      <w:hyperlink w:anchor="_Toc213422093" w:history="1">
        <w:r w:rsidRPr="008713FE">
          <w:rPr>
            <w:rStyle w:val="Hyperlink"/>
            <w:noProof/>
          </w:rPr>
          <w:t>3.4</w:t>
        </w:r>
        <w:r>
          <w:rPr>
            <w:rFonts w:asciiTheme="minorHAnsi" w:eastAsiaTheme="minorEastAsia" w:hAnsiTheme="minorHAnsi"/>
            <w:noProof/>
            <w:sz w:val="24"/>
            <w:lang w:eastAsia="en-AU"/>
          </w:rPr>
          <w:tab/>
        </w:r>
        <w:r w:rsidRPr="008713FE">
          <w:rPr>
            <w:rStyle w:val="Hyperlink"/>
            <w:noProof/>
          </w:rPr>
          <w:t>Stochastic model</w:t>
        </w:r>
        <w:r>
          <w:rPr>
            <w:noProof/>
            <w:webHidden/>
          </w:rPr>
          <w:tab/>
        </w:r>
        <w:r>
          <w:rPr>
            <w:noProof/>
            <w:webHidden/>
          </w:rPr>
          <w:fldChar w:fldCharType="begin"/>
        </w:r>
        <w:r>
          <w:rPr>
            <w:noProof/>
            <w:webHidden/>
          </w:rPr>
          <w:instrText xml:space="preserve"> PAGEREF _Toc213422093 \h </w:instrText>
        </w:r>
        <w:r>
          <w:rPr>
            <w:noProof/>
            <w:webHidden/>
          </w:rPr>
        </w:r>
        <w:r>
          <w:rPr>
            <w:noProof/>
            <w:webHidden/>
          </w:rPr>
          <w:fldChar w:fldCharType="separate"/>
        </w:r>
        <w:r w:rsidR="007F14A0">
          <w:rPr>
            <w:noProof/>
            <w:webHidden/>
          </w:rPr>
          <w:t>50</w:t>
        </w:r>
        <w:r>
          <w:rPr>
            <w:noProof/>
            <w:webHidden/>
          </w:rPr>
          <w:fldChar w:fldCharType="end"/>
        </w:r>
      </w:hyperlink>
    </w:p>
    <w:p w14:paraId="4AC6B6E9" w14:textId="70ADFA70" w:rsidR="009D79EF" w:rsidRDefault="009D79EF">
      <w:pPr>
        <w:pStyle w:val="TOC2"/>
        <w:rPr>
          <w:rFonts w:asciiTheme="minorHAnsi" w:eastAsiaTheme="minorEastAsia" w:hAnsiTheme="minorHAnsi"/>
          <w:noProof/>
          <w:sz w:val="24"/>
          <w:lang w:eastAsia="en-AU"/>
        </w:rPr>
      </w:pPr>
      <w:hyperlink w:anchor="_Toc213422094" w:history="1">
        <w:r w:rsidRPr="008713FE">
          <w:rPr>
            <w:rStyle w:val="Hyperlink"/>
            <w:noProof/>
          </w:rPr>
          <w:t>3.5</w:t>
        </w:r>
        <w:r>
          <w:rPr>
            <w:rFonts w:asciiTheme="minorHAnsi" w:eastAsiaTheme="minorEastAsia" w:hAnsiTheme="minorHAnsi"/>
            <w:noProof/>
            <w:sz w:val="24"/>
            <w:lang w:eastAsia="en-AU"/>
          </w:rPr>
          <w:tab/>
        </w:r>
        <w:r w:rsidRPr="008713FE">
          <w:rPr>
            <w:rStyle w:val="Hyperlink"/>
            <w:noProof/>
          </w:rPr>
          <w:t>Microsimulation model</w:t>
        </w:r>
        <w:r>
          <w:rPr>
            <w:noProof/>
            <w:webHidden/>
          </w:rPr>
          <w:tab/>
        </w:r>
        <w:r>
          <w:rPr>
            <w:noProof/>
            <w:webHidden/>
          </w:rPr>
          <w:fldChar w:fldCharType="begin"/>
        </w:r>
        <w:r>
          <w:rPr>
            <w:noProof/>
            <w:webHidden/>
          </w:rPr>
          <w:instrText xml:space="preserve"> PAGEREF _Toc213422094 \h </w:instrText>
        </w:r>
        <w:r>
          <w:rPr>
            <w:noProof/>
            <w:webHidden/>
          </w:rPr>
        </w:r>
        <w:r>
          <w:rPr>
            <w:noProof/>
            <w:webHidden/>
          </w:rPr>
          <w:fldChar w:fldCharType="separate"/>
        </w:r>
        <w:r w:rsidR="007F14A0">
          <w:rPr>
            <w:noProof/>
            <w:webHidden/>
          </w:rPr>
          <w:t>50</w:t>
        </w:r>
        <w:r>
          <w:rPr>
            <w:noProof/>
            <w:webHidden/>
          </w:rPr>
          <w:fldChar w:fldCharType="end"/>
        </w:r>
      </w:hyperlink>
    </w:p>
    <w:p w14:paraId="4463D49F" w14:textId="51D8E332" w:rsidR="009D79EF" w:rsidRDefault="009D79EF" w:rsidP="00496A91">
      <w:pPr>
        <w:pStyle w:val="TOC1"/>
        <w:rPr>
          <w:rFonts w:asciiTheme="minorHAnsi" w:eastAsiaTheme="minorEastAsia" w:hAnsiTheme="minorHAnsi"/>
          <w:color w:val="auto"/>
          <w:sz w:val="24"/>
          <w:lang w:eastAsia="en-AU"/>
        </w:rPr>
      </w:pPr>
      <w:hyperlink w:anchor="_Toc213422095" w:history="1">
        <w:r w:rsidRPr="008713FE">
          <w:rPr>
            <w:rStyle w:val="Hyperlink"/>
          </w:rPr>
          <w:t>Section 4</w:t>
        </w:r>
        <w:r>
          <w:rPr>
            <w:rFonts w:asciiTheme="minorHAnsi" w:eastAsiaTheme="minorEastAsia" w:hAnsiTheme="minorHAnsi"/>
            <w:color w:val="auto"/>
            <w:sz w:val="24"/>
            <w:lang w:eastAsia="en-AU"/>
          </w:rPr>
          <w:tab/>
        </w:r>
        <w:r w:rsidRPr="008713FE">
          <w:rPr>
            <w:rStyle w:val="Hyperlink"/>
          </w:rPr>
          <w:t>Scheme experience</w:t>
        </w:r>
        <w:r>
          <w:rPr>
            <w:webHidden/>
          </w:rPr>
          <w:tab/>
        </w:r>
        <w:r>
          <w:rPr>
            <w:webHidden/>
          </w:rPr>
          <w:fldChar w:fldCharType="begin"/>
        </w:r>
        <w:r>
          <w:rPr>
            <w:webHidden/>
          </w:rPr>
          <w:instrText xml:space="preserve"> PAGEREF _Toc213422095 \h </w:instrText>
        </w:r>
        <w:r>
          <w:rPr>
            <w:webHidden/>
          </w:rPr>
        </w:r>
        <w:r>
          <w:rPr>
            <w:webHidden/>
          </w:rPr>
          <w:fldChar w:fldCharType="separate"/>
        </w:r>
        <w:r w:rsidR="007F14A0">
          <w:rPr>
            <w:webHidden/>
          </w:rPr>
          <w:t>54</w:t>
        </w:r>
        <w:r>
          <w:rPr>
            <w:webHidden/>
          </w:rPr>
          <w:fldChar w:fldCharType="end"/>
        </w:r>
      </w:hyperlink>
    </w:p>
    <w:p w14:paraId="44E0B8A5" w14:textId="34C15DCA" w:rsidR="009D79EF" w:rsidRDefault="009D79EF">
      <w:pPr>
        <w:pStyle w:val="TOC2"/>
        <w:rPr>
          <w:rFonts w:asciiTheme="minorHAnsi" w:eastAsiaTheme="minorEastAsia" w:hAnsiTheme="minorHAnsi"/>
          <w:noProof/>
          <w:sz w:val="24"/>
          <w:lang w:eastAsia="en-AU"/>
        </w:rPr>
      </w:pPr>
      <w:hyperlink w:anchor="_Toc213422096" w:history="1">
        <w:r w:rsidRPr="008713FE">
          <w:rPr>
            <w:rStyle w:val="Hyperlink"/>
            <w:noProof/>
          </w:rPr>
          <w:t>4.1</w:t>
        </w:r>
        <w:r>
          <w:rPr>
            <w:rFonts w:asciiTheme="minorHAnsi" w:eastAsiaTheme="minorEastAsia" w:hAnsiTheme="minorHAnsi"/>
            <w:noProof/>
            <w:sz w:val="24"/>
            <w:lang w:eastAsia="en-AU"/>
          </w:rPr>
          <w:tab/>
        </w:r>
        <w:r w:rsidRPr="008713FE">
          <w:rPr>
            <w:rStyle w:val="Hyperlink"/>
            <w:noProof/>
          </w:rPr>
          <w:t>Participant numbers</w:t>
        </w:r>
        <w:r>
          <w:rPr>
            <w:noProof/>
            <w:webHidden/>
          </w:rPr>
          <w:tab/>
        </w:r>
        <w:r>
          <w:rPr>
            <w:noProof/>
            <w:webHidden/>
          </w:rPr>
          <w:fldChar w:fldCharType="begin"/>
        </w:r>
        <w:r>
          <w:rPr>
            <w:noProof/>
            <w:webHidden/>
          </w:rPr>
          <w:instrText xml:space="preserve"> PAGEREF _Toc213422096 \h </w:instrText>
        </w:r>
        <w:r>
          <w:rPr>
            <w:noProof/>
            <w:webHidden/>
          </w:rPr>
        </w:r>
        <w:r>
          <w:rPr>
            <w:noProof/>
            <w:webHidden/>
          </w:rPr>
          <w:fldChar w:fldCharType="separate"/>
        </w:r>
        <w:r w:rsidR="007F14A0">
          <w:rPr>
            <w:noProof/>
            <w:webHidden/>
          </w:rPr>
          <w:t>54</w:t>
        </w:r>
        <w:r>
          <w:rPr>
            <w:noProof/>
            <w:webHidden/>
          </w:rPr>
          <w:fldChar w:fldCharType="end"/>
        </w:r>
      </w:hyperlink>
    </w:p>
    <w:p w14:paraId="7C186675" w14:textId="6E53A137" w:rsidR="009D79EF" w:rsidRDefault="009D79EF">
      <w:pPr>
        <w:pStyle w:val="TOC2"/>
        <w:rPr>
          <w:rFonts w:asciiTheme="minorHAnsi" w:eastAsiaTheme="minorEastAsia" w:hAnsiTheme="minorHAnsi"/>
          <w:noProof/>
          <w:sz w:val="24"/>
          <w:lang w:eastAsia="en-AU"/>
        </w:rPr>
      </w:pPr>
      <w:hyperlink w:anchor="_Toc213422097" w:history="1">
        <w:r w:rsidRPr="008713FE">
          <w:rPr>
            <w:rStyle w:val="Hyperlink"/>
            <w:noProof/>
          </w:rPr>
          <w:t>4.2</w:t>
        </w:r>
        <w:r>
          <w:rPr>
            <w:rFonts w:asciiTheme="minorHAnsi" w:eastAsiaTheme="minorEastAsia" w:hAnsiTheme="minorHAnsi"/>
            <w:noProof/>
            <w:sz w:val="24"/>
            <w:lang w:eastAsia="en-AU"/>
          </w:rPr>
          <w:tab/>
        </w:r>
        <w:r w:rsidRPr="008713FE">
          <w:rPr>
            <w:rStyle w:val="Hyperlink"/>
            <w:noProof/>
          </w:rPr>
          <w:t>Actual versus expected participant numbers</w:t>
        </w:r>
        <w:r>
          <w:rPr>
            <w:noProof/>
            <w:webHidden/>
          </w:rPr>
          <w:tab/>
        </w:r>
        <w:r>
          <w:rPr>
            <w:noProof/>
            <w:webHidden/>
          </w:rPr>
          <w:fldChar w:fldCharType="begin"/>
        </w:r>
        <w:r>
          <w:rPr>
            <w:noProof/>
            <w:webHidden/>
          </w:rPr>
          <w:instrText xml:space="preserve"> PAGEREF _Toc213422097 \h </w:instrText>
        </w:r>
        <w:r>
          <w:rPr>
            <w:noProof/>
            <w:webHidden/>
          </w:rPr>
        </w:r>
        <w:r>
          <w:rPr>
            <w:noProof/>
            <w:webHidden/>
          </w:rPr>
          <w:fldChar w:fldCharType="separate"/>
        </w:r>
        <w:r w:rsidR="007F14A0">
          <w:rPr>
            <w:noProof/>
            <w:webHidden/>
          </w:rPr>
          <w:t>55</w:t>
        </w:r>
        <w:r>
          <w:rPr>
            <w:noProof/>
            <w:webHidden/>
          </w:rPr>
          <w:fldChar w:fldCharType="end"/>
        </w:r>
      </w:hyperlink>
    </w:p>
    <w:p w14:paraId="4F1F9282" w14:textId="15354F72" w:rsidR="009D79EF" w:rsidRDefault="009D79EF">
      <w:pPr>
        <w:pStyle w:val="TOC2"/>
        <w:rPr>
          <w:rFonts w:asciiTheme="minorHAnsi" w:eastAsiaTheme="minorEastAsia" w:hAnsiTheme="minorHAnsi"/>
          <w:noProof/>
          <w:sz w:val="24"/>
          <w:lang w:eastAsia="en-AU"/>
        </w:rPr>
      </w:pPr>
      <w:hyperlink w:anchor="_Toc213422098" w:history="1">
        <w:r w:rsidRPr="008713FE">
          <w:rPr>
            <w:rStyle w:val="Hyperlink"/>
            <w:noProof/>
          </w:rPr>
          <w:t>4.3</w:t>
        </w:r>
        <w:r>
          <w:rPr>
            <w:rFonts w:asciiTheme="minorHAnsi" w:eastAsiaTheme="minorEastAsia" w:hAnsiTheme="minorHAnsi"/>
            <w:noProof/>
            <w:sz w:val="24"/>
            <w:lang w:eastAsia="en-AU"/>
          </w:rPr>
          <w:tab/>
        </w:r>
        <w:r w:rsidRPr="008713FE">
          <w:rPr>
            <w:rStyle w:val="Hyperlink"/>
            <w:noProof/>
          </w:rPr>
          <w:t>Plan budgets and committed supports</w:t>
        </w:r>
        <w:r>
          <w:rPr>
            <w:noProof/>
            <w:webHidden/>
          </w:rPr>
          <w:tab/>
        </w:r>
        <w:r>
          <w:rPr>
            <w:noProof/>
            <w:webHidden/>
          </w:rPr>
          <w:fldChar w:fldCharType="begin"/>
        </w:r>
        <w:r>
          <w:rPr>
            <w:noProof/>
            <w:webHidden/>
          </w:rPr>
          <w:instrText xml:space="preserve"> PAGEREF _Toc213422098 \h </w:instrText>
        </w:r>
        <w:r>
          <w:rPr>
            <w:noProof/>
            <w:webHidden/>
          </w:rPr>
        </w:r>
        <w:r>
          <w:rPr>
            <w:noProof/>
            <w:webHidden/>
          </w:rPr>
          <w:fldChar w:fldCharType="separate"/>
        </w:r>
        <w:r w:rsidR="007F14A0">
          <w:rPr>
            <w:noProof/>
            <w:webHidden/>
          </w:rPr>
          <w:t>65</w:t>
        </w:r>
        <w:r>
          <w:rPr>
            <w:noProof/>
            <w:webHidden/>
          </w:rPr>
          <w:fldChar w:fldCharType="end"/>
        </w:r>
      </w:hyperlink>
    </w:p>
    <w:p w14:paraId="094476BF" w14:textId="54E43FBB" w:rsidR="009D79EF" w:rsidRDefault="009D79EF">
      <w:pPr>
        <w:pStyle w:val="TOC2"/>
        <w:rPr>
          <w:rFonts w:asciiTheme="minorHAnsi" w:eastAsiaTheme="minorEastAsia" w:hAnsiTheme="minorHAnsi"/>
          <w:noProof/>
          <w:sz w:val="24"/>
          <w:lang w:eastAsia="en-AU"/>
        </w:rPr>
      </w:pPr>
      <w:hyperlink w:anchor="_Toc213422099" w:history="1">
        <w:r w:rsidRPr="008713FE">
          <w:rPr>
            <w:rStyle w:val="Hyperlink"/>
            <w:noProof/>
          </w:rPr>
          <w:t>4.4</w:t>
        </w:r>
        <w:r>
          <w:rPr>
            <w:rFonts w:asciiTheme="minorHAnsi" w:eastAsiaTheme="minorEastAsia" w:hAnsiTheme="minorHAnsi"/>
            <w:noProof/>
            <w:sz w:val="24"/>
            <w:lang w:eastAsia="en-AU"/>
          </w:rPr>
          <w:tab/>
        </w:r>
        <w:r w:rsidRPr="008713FE">
          <w:rPr>
            <w:rStyle w:val="Hyperlink"/>
            <w:noProof/>
          </w:rPr>
          <w:t>Utilisation</w:t>
        </w:r>
        <w:r>
          <w:rPr>
            <w:noProof/>
            <w:webHidden/>
          </w:rPr>
          <w:tab/>
        </w:r>
        <w:r>
          <w:rPr>
            <w:noProof/>
            <w:webHidden/>
          </w:rPr>
          <w:fldChar w:fldCharType="begin"/>
        </w:r>
        <w:r>
          <w:rPr>
            <w:noProof/>
            <w:webHidden/>
          </w:rPr>
          <w:instrText xml:space="preserve"> PAGEREF _Toc213422099 \h </w:instrText>
        </w:r>
        <w:r>
          <w:rPr>
            <w:noProof/>
            <w:webHidden/>
          </w:rPr>
        </w:r>
        <w:r>
          <w:rPr>
            <w:noProof/>
            <w:webHidden/>
          </w:rPr>
          <w:fldChar w:fldCharType="separate"/>
        </w:r>
        <w:r w:rsidR="007F14A0">
          <w:rPr>
            <w:noProof/>
            <w:webHidden/>
          </w:rPr>
          <w:t>71</w:t>
        </w:r>
        <w:r>
          <w:rPr>
            <w:noProof/>
            <w:webHidden/>
          </w:rPr>
          <w:fldChar w:fldCharType="end"/>
        </w:r>
      </w:hyperlink>
    </w:p>
    <w:p w14:paraId="228C37FC" w14:textId="360F4982" w:rsidR="009D79EF" w:rsidRDefault="009D79EF" w:rsidP="00496A91">
      <w:pPr>
        <w:pStyle w:val="TOC1"/>
        <w:rPr>
          <w:rFonts w:asciiTheme="minorHAnsi" w:eastAsiaTheme="minorEastAsia" w:hAnsiTheme="minorHAnsi"/>
          <w:color w:val="auto"/>
          <w:sz w:val="24"/>
          <w:lang w:eastAsia="en-AU"/>
        </w:rPr>
      </w:pPr>
      <w:hyperlink w:anchor="_Toc213422100" w:history="1">
        <w:r w:rsidRPr="008713FE">
          <w:rPr>
            <w:rStyle w:val="Hyperlink"/>
          </w:rPr>
          <w:t>Section 5</w:t>
        </w:r>
        <w:r>
          <w:rPr>
            <w:rFonts w:asciiTheme="minorHAnsi" w:eastAsiaTheme="minorEastAsia" w:hAnsiTheme="minorHAnsi"/>
            <w:color w:val="auto"/>
            <w:sz w:val="24"/>
            <w:lang w:eastAsia="en-AU"/>
          </w:rPr>
          <w:tab/>
        </w:r>
        <w:r w:rsidRPr="008713FE">
          <w:rPr>
            <w:rStyle w:val="Hyperlink"/>
          </w:rPr>
          <w:t>Projections</w:t>
        </w:r>
        <w:r>
          <w:rPr>
            <w:webHidden/>
          </w:rPr>
          <w:tab/>
        </w:r>
        <w:r>
          <w:rPr>
            <w:webHidden/>
          </w:rPr>
          <w:fldChar w:fldCharType="begin"/>
        </w:r>
        <w:r>
          <w:rPr>
            <w:webHidden/>
          </w:rPr>
          <w:instrText xml:space="preserve"> PAGEREF _Toc213422100 \h </w:instrText>
        </w:r>
        <w:r>
          <w:rPr>
            <w:webHidden/>
          </w:rPr>
        </w:r>
        <w:r>
          <w:rPr>
            <w:webHidden/>
          </w:rPr>
          <w:fldChar w:fldCharType="separate"/>
        </w:r>
        <w:r w:rsidR="007F14A0">
          <w:rPr>
            <w:webHidden/>
          </w:rPr>
          <w:t>83</w:t>
        </w:r>
        <w:r>
          <w:rPr>
            <w:webHidden/>
          </w:rPr>
          <w:fldChar w:fldCharType="end"/>
        </w:r>
      </w:hyperlink>
    </w:p>
    <w:p w14:paraId="784C73AB" w14:textId="702CDF91" w:rsidR="009D79EF" w:rsidRDefault="009D79EF">
      <w:pPr>
        <w:pStyle w:val="TOC2"/>
        <w:rPr>
          <w:rFonts w:asciiTheme="minorHAnsi" w:eastAsiaTheme="minorEastAsia" w:hAnsiTheme="minorHAnsi"/>
          <w:noProof/>
          <w:sz w:val="24"/>
          <w:lang w:eastAsia="en-AU"/>
        </w:rPr>
      </w:pPr>
      <w:hyperlink w:anchor="_Toc213422101" w:history="1">
        <w:r w:rsidRPr="008713FE">
          <w:rPr>
            <w:rStyle w:val="Hyperlink"/>
            <w:noProof/>
          </w:rPr>
          <w:t>5.1</w:t>
        </w:r>
        <w:r>
          <w:rPr>
            <w:rFonts w:asciiTheme="minorHAnsi" w:eastAsiaTheme="minorEastAsia" w:hAnsiTheme="minorHAnsi"/>
            <w:noProof/>
            <w:sz w:val="24"/>
            <w:lang w:eastAsia="en-AU"/>
          </w:rPr>
          <w:tab/>
        </w:r>
        <w:r w:rsidRPr="008713FE">
          <w:rPr>
            <w:rStyle w:val="Hyperlink"/>
            <w:noProof/>
          </w:rPr>
          <w:t>Total Scheme expense projections</w:t>
        </w:r>
        <w:r>
          <w:rPr>
            <w:noProof/>
            <w:webHidden/>
          </w:rPr>
          <w:tab/>
        </w:r>
        <w:r>
          <w:rPr>
            <w:noProof/>
            <w:webHidden/>
          </w:rPr>
          <w:fldChar w:fldCharType="begin"/>
        </w:r>
        <w:r>
          <w:rPr>
            <w:noProof/>
            <w:webHidden/>
          </w:rPr>
          <w:instrText xml:space="preserve"> PAGEREF _Toc213422101 \h </w:instrText>
        </w:r>
        <w:r>
          <w:rPr>
            <w:noProof/>
            <w:webHidden/>
          </w:rPr>
        </w:r>
        <w:r>
          <w:rPr>
            <w:noProof/>
            <w:webHidden/>
          </w:rPr>
          <w:fldChar w:fldCharType="separate"/>
        </w:r>
        <w:r w:rsidR="007F14A0">
          <w:rPr>
            <w:noProof/>
            <w:webHidden/>
          </w:rPr>
          <w:t>83</w:t>
        </w:r>
        <w:r>
          <w:rPr>
            <w:noProof/>
            <w:webHidden/>
          </w:rPr>
          <w:fldChar w:fldCharType="end"/>
        </w:r>
      </w:hyperlink>
    </w:p>
    <w:p w14:paraId="27FE5F02" w14:textId="31212B1D" w:rsidR="009D79EF" w:rsidRDefault="009D79EF">
      <w:pPr>
        <w:pStyle w:val="TOC2"/>
        <w:rPr>
          <w:rFonts w:asciiTheme="minorHAnsi" w:eastAsiaTheme="minorEastAsia" w:hAnsiTheme="minorHAnsi"/>
          <w:noProof/>
          <w:sz w:val="24"/>
          <w:lang w:eastAsia="en-AU"/>
        </w:rPr>
      </w:pPr>
      <w:hyperlink w:anchor="_Toc213422102" w:history="1">
        <w:r w:rsidRPr="008713FE">
          <w:rPr>
            <w:rStyle w:val="Hyperlink"/>
            <w:noProof/>
          </w:rPr>
          <w:t>5.2</w:t>
        </w:r>
        <w:r>
          <w:rPr>
            <w:rFonts w:asciiTheme="minorHAnsi" w:eastAsiaTheme="minorEastAsia" w:hAnsiTheme="minorHAnsi"/>
            <w:noProof/>
            <w:sz w:val="24"/>
            <w:lang w:eastAsia="en-AU"/>
          </w:rPr>
          <w:tab/>
        </w:r>
        <w:r w:rsidRPr="008713FE">
          <w:rPr>
            <w:rStyle w:val="Hyperlink"/>
            <w:noProof/>
          </w:rPr>
          <w:t>Comparison with the previous AFSR</w:t>
        </w:r>
        <w:r>
          <w:rPr>
            <w:noProof/>
            <w:webHidden/>
          </w:rPr>
          <w:tab/>
        </w:r>
        <w:r>
          <w:rPr>
            <w:noProof/>
            <w:webHidden/>
          </w:rPr>
          <w:fldChar w:fldCharType="begin"/>
        </w:r>
        <w:r>
          <w:rPr>
            <w:noProof/>
            <w:webHidden/>
          </w:rPr>
          <w:instrText xml:space="preserve"> PAGEREF _Toc213422102 \h </w:instrText>
        </w:r>
        <w:r>
          <w:rPr>
            <w:noProof/>
            <w:webHidden/>
          </w:rPr>
        </w:r>
        <w:r>
          <w:rPr>
            <w:noProof/>
            <w:webHidden/>
          </w:rPr>
          <w:fldChar w:fldCharType="separate"/>
        </w:r>
        <w:r w:rsidR="007F14A0">
          <w:rPr>
            <w:noProof/>
            <w:webHidden/>
          </w:rPr>
          <w:t>87</w:t>
        </w:r>
        <w:r>
          <w:rPr>
            <w:noProof/>
            <w:webHidden/>
          </w:rPr>
          <w:fldChar w:fldCharType="end"/>
        </w:r>
      </w:hyperlink>
    </w:p>
    <w:p w14:paraId="648F9B2D" w14:textId="1FB8E245" w:rsidR="009D79EF" w:rsidRDefault="009D79EF">
      <w:pPr>
        <w:pStyle w:val="TOC2"/>
        <w:rPr>
          <w:rFonts w:asciiTheme="minorHAnsi" w:eastAsiaTheme="minorEastAsia" w:hAnsiTheme="minorHAnsi"/>
          <w:noProof/>
          <w:sz w:val="24"/>
          <w:lang w:eastAsia="en-AU"/>
        </w:rPr>
      </w:pPr>
      <w:hyperlink w:anchor="_Toc213422103" w:history="1">
        <w:r w:rsidRPr="008713FE">
          <w:rPr>
            <w:rStyle w:val="Hyperlink"/>
            <w:noProof/>
          </w:rPr>
          <w:t>5.3</w:t>
        </w:r>
        <w:r>
          <w:rPr>
            <w:rFonts w:asciiTheme="minorHAnsi" w:eastAsiaTheme="minorEastAsia" w:hAnsiTheme="minorHAnsi"/>
            <w:noProof/>
            <w:sz w:val="24"/>
            <w:lang w:eastAsia="en-AU"/>
          </w:rPr>
          <w:tab/>
        </w:r>
        <w:r w:rsidRPr="008713FE">
          <w:rPr>
            <w:rStyle w:val="Hyperlink"/>
            <w:noProof/>
          </w:rPr>
          <w:t>Participant projections</w:t>
        </w:r>
        <w:r>
          <w:rPr>
            <w:noProof/>
            <w:webHidden/>
          </w:rPr>
          <w:tab/>
        </w:r>
        <w:r>
          <w:rPr>
            <w:noProof/>
            <w:webHidden/>
          </w:rPr>
          <w:fldChar w:fldCharType="begin"/>
        </w:r>
        <w:r>
          <w:rPr>
            <w:noProof/>
            <w:webHidden/>
          </w:rPr>
          <w:instrText xml:space="preserve"> PAGEREF _Toc213422103 \h </w:instrText>
        </w:r>
        <w:r>
          <w:rPr>
            <w:noProof/>
            <w:webHidden/>
          </w:rPr>
        </w:r>
        <w:r>
          <w:rPr>
            <w:noProof/>
            <w:webHidden/>
          </w:rPr>
          <w:fldChar w:fldCharType="separate"/>
        </w:r>
        <w:r w:rsidR="007F14A0">
          <w:rPr>
            <w:noProof/>
            <w:webHidden/>
          </w:rPr>
          <w:t>90</w:t>
        </w:r>
        <w:r>
          <w:rPr>
            <w:noProof/>
            <w:webHidden/>
          </w:rPr>
          <w:fldChar w:fldCharType="end"/>
        </w:r>
      </w:hyperlink>
    </w:p>
    <w:p w14:paraId="74410A2D" w14:textId="63F40F2C" w:rsidR="009D79EF" w:rsidRDefault="009D79EF">
      <w:pPr>
        <w:pStyle w:val="TOC2"/>
        <w:rPr>
          <w:rFonts w:asciiTheme="minorHAnsi" w:eastAsiaTheme="minorEastAsia" w:hAnsiTheme="minorHAnsi"/>
          <w:noProof/>
          <w:sz w:val="24"/>
          <w:lang w:eastAsia="en-AU"/>
        </w:rPr>
      </w:pPr>
      <w:hyperlink w:anchor="_Toc213422104" w:history="1">
        <w:r w:rsidRPr="008713FE">
          <w:rPr>
            <w:rStyle w:val="Hyperlink"/>
            <w:noProof/>
          </w:rPr>
          <w:t>5.4</w:t>
        </w:r>
        <w:r>
          <w:rPr>
            <w:rFonts w:asciiTheme="minorHAnsi" w:eastAsiaTheme="minorEastAsia" w:hAnsiTheme="minorHAnsi"/>
            <w:noProof/>
            <w:sz w:val="24"/>
            <w:lang w:eastAsia="en-AU"/>
          </w:rPr>
          <w:tab/>
        </w:r>
        <w:r w:rsidRPr="008713FE">
          <w:rPr>
            <w:rStyle w:val="Hyperlink"/>
            <w:noProof/>
          </w:rPr>
          <w:t>Committed supports projections</w:t>
        </w:r>
        <w:r>
          <w:rPr>
            <w:noProof/>
            <w:webHidden/>
          </w:rPr>
          <w:tab/>
        </w:r>
        <w:r>
          <w:rPr>
            <w:noProof/>
            <w:webHidden/>
          </w:rPr>
          <w:fldChar w:fldCharType="begin"/>
        </w:r>
        <w:r>
          <w:rPr>
            <w:noProof/>
            <w:webHidden/>
          </w:rPr>
          <w:instrText xml:space="preserve"> PAGEREF _Toc213422104 \h </w:instrText>
        </w:r>
        <w:r>
          <w:rPr>
            <w:noProof/>
            <w:webHidden/>
          </w:rPr>
        </w:r>
        <w:r>
          <w:rPr>
            <w:noProof/>
            <w:webHidden/>
          </w:rPr>
          <w:fldChar w:fldCharType="separate"/>
        </w:r>
        <w:r w:rsidR="007F14A0">
          <w:rPr>
            <w:noProof/>
            <w:webHidden/>
          </w:rPr>
          <w:t>99</w:t>
        </w:r>
        <w:r>
          <w:rPr>
            <w:noProof/>
            <w:webHidden/>
          </w:rPr>
          <w:fldChar w:fldCharType="end"/>
        </w:r>
      </w:hyperlink>
    </w:p>
    <w:p w14:paraId="7E3051B6" w14:textId="33A32B8D" w:rsidR="009D79EF" w:rsidRDefault="009D79EF">
      <w:pPr>
        <w:pStyle w:val="TOC2"/>
        <w:rPr>
          <w:rFonts w:asciiTheme="minorHAnsi" w:eastAsiaTheme="minorEastAsia" w:hAnsiTheme="minorHAnsi"/>
          <w:noProof/>
          <w:sz w:val="24"/>
          <w:lang w:eastAsia="en-AU"/>
        </w:rPr>
      </w:pPr>
      <w:hyperlink w:anchor="_Toc213422105" w:history="1">
        <w:r w:rsidRPr="008713FE">
          <w:rPr>
            <w:rStyle w:val="Hyperlink"/>
            <w:noProof/>
          </w:rPr>
          <w:t>5.5</w:t>
        </w:r>
        <w:r>
          <w:rPr>
            <w:rFonts w:asciiTheme="minorHAnsi" w:eastAsiaTheme="minorEastAsia" w:hAnsiTheme="minorHAnsi"/>
            <w:noProof/>
            <w:sz w:val="24"/>
            <w:lang w:eastAsia="en-AU"/>
          </w:rPr>
          <w:tab/>
        </w:r>
        <w:r w:rsidRPr="008713FE">
          <w:rPr>
            <w:rStyle w:val="Hyperlink"/>
            <w:noProof/>
          </w:rPr>
          <w:t>Utilisation projections</w:t>
        </w:r>
        <w:r>
          <w:rPr>
            <w:noProof/>
            <w:webHidden/>
          </w:rPr>
          <w:tab/>
        </w:r>
        <w:r>
          <w:rPr>
            <w:noProof/>
            <w:webHidden/>
          </w:rPr>
          <w:fldChar w:fldCharType="begin"/>
        </w:r>
        <w:r>
          <w:rPr>
            <w:noProof/>
            <w:webHidden/>
          </w:rPr>
          <w:instrText xml:space="preserve"> PAGEREF _Toc213422105 \h </w:instrText>
        </w:r>
        <w:r>
          <w:rPr>
            <w:noProof/>
            <w:webHidden/>
          </w:rPr>
        </w:r>
        <w:r>
          <w:rPr>
            <w:noProof/>
            <w:webHidden/>
          </w:rPr>
          <w:fldChar w:fldCharType="separate"/>
        </w:r>
        <w:r w:rsidR="007F14A0">
          <w:rPr>
            <w:noProof/>
            <w:webHidden/>
          </w:rPr>
          <w:t>104</w:t>
        </w:r>
        <w:r>
          <w:rPr>
            <w:noProof/>
            <w:webHidden/>
          </w:rPr>
          <w:fldChar w:fldCharType="end"/>
        </w:r>
      </w:hyperlink>
    </w:p>
    <w:p w14:paraId="1EBBAC94" w14:textId="178B14BD" w:rsidR="009D79EF" w:rsidRDefault="009D79EF">
      <w:pPr>
        <w:pStyle w:val="TOC2"/>
        <w:rPr>
          <w:rFonts w:asciiTheme="minorHAnsi" w:eastAsiaTheme="minorEastAsia" w:hAnsiTheme="minorHAnsi"/>
          <w:noProof/>
          <w:sz w:val="24"/>
          <w:lang w:eastAsia="en-AU"/>
        </w:rPr>
      </w:pPr>
      <w:hyperlink w:anchor="_Toc213422106" w:history="1">
        <w:r w:rsidRPr="008713FE">
          <w:rPr>
            <w:rStyle w:val="Hyperlink"/>
            <w:noProof/>
          </w:rPr>
          <w:t>5.6</w:t>
        </w:r>
        <w:r>
          <w:rPr>
            <w:rFonts w:asciiTheme="minorHAnsi" w:eastAsiaTheme="minorEastAsia" w:hAnsiTheme="minorHAnsi"/>
            <w:noProof/>
            <w:sz w:val="24"/>
            <w:lang w:eastAsia="en-AU"/>
          </w:rPr>
          <w:tab/>
        </w:r>
        <w:r w:rsidRPr="008713FE">
          <w:rPr>
            <w:rStyle w:val="Hyperlink"/>
            <w:noProof/>
          </w:rPr>
          <w:t>Average annual payments per participant model results</w:t>
        </w:r>
        <w:r>
          <w:rPr>
            <w:noProof/>
            <w:webHidden/>
          </w:rPr>
          <w:tab/>
        </w:r>
        <w:r>
          <w:rPr>
            <w:noProof/>
            <w:webHidden/>
          </w:rPr>
          <w:fldChar w:fldCharType="begin"/>
        </w:r>
        <w:r>
          <w:rPr>
            <w:noProof/>
            <w:webHidden/>
          </w:rPr>
          <w:instrText xml:space="preserve"> PAGEREF _Toc213422106 \h </w:instrText>
        </w:r>
        <w:r>
          <w:rPr>
            <w:noProof/>
            <w:webHidden/>
          </w:rPr>
        </w:r>
        <w:r>
          <w:rPr>
            <w:noProof/>
            <w:webHidden/>
          </w:rPr>
          <w:fldChar w:fldCharType="separate"/>
        </w:r>
        <w:r w:rsidR="007F14A0">
          <w:rPr>
            <w:noProof/>
            <w:webHidden/>
          </w:rPr>
          <w:t>108</w:t>
        </w:r>
        <w:r>
          <w:rPr>
            <w:noProof/>
            <w:webHidden/>
          </w:rPr>
          <w:fldChar w:fldCharType="end"/>
        </w:r>
      </w:hyperlink>
    </w:p>
    <w:p w14:paraId="20D86E2D" w14:textId="27BF7C46" w:rsidR="009D79EF" w:rsidRDefault="009D79EF">
      <w:pPr>
        <w:pStyle w:val="TOC2"/>
        <w:rPr>
          <w:rFonts w:asciiTheme="minorHAnsi" w:eastAsiaTheme="minorEastAsia" w:hAnsiTheme="minorHAnsi"/>
          <w:noProof/>
          <w:sz w:val="24"/>
          <w:lang w:eastAsia="en-AU"/>
        </w:rPr>
      </w:pPr>
      <w:hyperlink w:anchor="_Toc213422107" w:history="1">
        <w:r w:rsidRPr="008713FE">
          <w:rPr>
            <w:rStyle w:val="Hyperlink"/>
            <w:noProof/>
          </w:rPr>
          <w:t>5.7</w:t>
        </w:r>
        <w:r>
          <w:rPr>
            <w:rFonts w:asciiTheme="minorHAnsi" w:eastAsiaTheme="minorEastAsia" w:hAnsiTheme="minorHAnsi"/>
            <w:noProof/>
            <w:sz w:val="24"/>
            <w:lang w:eastAsia="en-AU"/>
          </w:rPr>
          <w:tab/>
        </w:r>
        <w:r w:rsidRPr="008713FE">
          <w:rPr>
            <w:rStyle w:val="Hyperlink"/>
            <w:noProof/>
          </w:rPr>
          <w:t>Pricing and normal inflation assumptions</w:t>
        </w:r>
        <w:r>
          <w:rPr>
            <w:noProof/>
            <w:webHidden/>
          </w:rPr>
          <w:tab/>
        </w:r>
        <w:r>
          <w:rPr>
            <w:noProof/>
            <w:webHidden/>
          </w:rPr>
          <w:fldChar w:fldCharType="begin"/>
        </w:r>
        <w:r>
          <w:rPr>
            <w:noProof/>
            <w:webHidden/>
          </w:rPr>
          <w:instrText xml:space="preserve"> PAGEREF _Toc213422107 \h </w:instrText>
        </w:r>
        <w:r>
          <w:rPr>
            <w:noProof/>
            <w:webHidden/>
          </w:rPr>
        </w:r>
        <w:r>
          <w:rPr>
            <w:noProof/>
            <w:webHidden/>
          </w:rPr>
          <w:fldChar w:fldCharType="separate"/>
        </w:r>
        <w:r w:rsidR="007F14A0">
          <w:rPr>
            <w:noProof/>
            <w:webHidden/>
          </w:rPr>
          <w:t>110</w:t>
        </w:r>
        <w:r>
          <w:rPr>
            <w:noProof/>
            <w:webHidden/>
          </w:rPr>
          <w:fldChar w:fldCharType="end"/>
        </w:r>
      </w:hyperlink>
    </w:p>
    <w:p w14:paraId="2A0787F8" w14:textId="7F2F98F4" w:rsidR="009D79EF" w:rsidRDefault="009D79EF">
      <w:pPr>
        <w:pStyle w:val="TOC2"/>
        <w:rPr>
          <w:rFonts w:asciiTheme="minorHAnsi" w:eastAsiaTheme="minorEastAsia" w:hAnsiTheme="minorHAnsi"/>
          <w:noProof/>
          <w:sz w:val="24"/>
          <w:lang w:eastAsia="en-AU"/>
        </w:rPr>
      </w:pPr>
      <w:hyperlink w:anchor="_Toc213422108" w:history="1">
        <w:r w:rsidRPr="008713FE">
          <w:rPr>
            <w:rStyle w:val="Hyperlink"/>
            <w:noProof/>
          </w:rPr>
          <w:t>5.8</w:t>
        </w:r>
        <w:r>
          <w:rPr>
            <w:rFonts w:asciiTheme="minorHAnsi" w:eastAsiaTheme="minorEastAsia" w:hAnsiTheme="minorHAnsi"/>
            <w:noProof/>
            <w:sz w:val="24"/>
            <w:lang w:eastAsia="en-AU"/>
          </w:rPr>
          <w:tab/>
        </w:r>
        <w:r w:rsidRPr="008713FE">
          <w:rPr>
            <w:rStyle w:val="Hyperlink"/>
            <w:noProof/>
          </w:rPr>
          <w:t>Lifetime expense for care and support</w:t>
        </w:r>
        <w:r>
          <w:rPr>
            <w:noProof/>
            <w:webHidden/>
          </w:rPr>
          <w:tab/>
        </w:r>
        <w:r>
          <w:rPr>
            <w:noProof/>
            <w:webHidden/>
          </w:rPr>
          <w:fldChar w:fldCharType="begin"/>
        </w:r>
        <w:r>
          <w:rPr>
            <w:noProof/>
            <w:webHidden/>
          </w:rPr>
          <w:instrText xml:space="preserve"> PAGEREF _Toc213422108 \h </w:instrText>
        </w:r>
        <w:r>
          <w:rPr>
            <w:noProof/>
            <w:webHidden/>
          </w:rPr>
        </w:r>
        <w:r>
          <w:rPr>
            <w:noProof/>
            <w:webHidden/>
          </w:rPr>
          <w:fldChar w:fldCharType="separate"/>
        </w:r>
        <w:r w:rsidR="007F14A0">
          <w:rPr>
            <w:noProof/>
            <w:webHidden/>
          </w:rPr>
          <w:t>112</w:t>
        </w:r>
        <w:r>
          <w:rPr>
            <w:noProof/>
            <w:webHidden/>
          </w:rPr>
          <w:fldChar w:fldCharType="end"/>
        </w:r>
      </w:hyperlink>
    </w:p>
    <w:p w14:paraId="7DF803D7" w14:textId="3EC8DC5B" w:rsidR="009D79EF" w:rsidRDefault="009D79EF">
      <w:pPr>
        <w:pStyle w:val="TOC2"/>
        <w:rPr>
          <w:rFonts w:asciiTheme="minorHAnsi" w:eastAsiaTheme="minorEastAsia" w:hAnsiTheme="minorHAnsi"/>
          <w:noProof/>
          <w:sz w:val="24"/>
          <w:lang w:eastAsia="en-AU"/>
        </w:rPr>
      </w:pPr>
      <w:hyperlink w:anchor="_Toc213422109" w:history="1">
        <w:r w:rsidRPr="008713FE">
          <w:rPr>
            <w:rStyle w:val="Hyperlink"/>
            <w:noProof/>
          </w:rPr>
          <w:t>5.9</w:t>
        </w:r>
        <w:r>
          <w:rPr>
            <w:rFonts w:asciiTheme="minorHAnsi" w:eastAsiaTheme="minorEastAsia" w:hAnsiTheme="minorHAnsi"/>
            <w:noProof/>
            <w:sz w:val="24"/>
            <w:lang w:eastAsia="en-AU"/>
          </w:rPr>
          <w:tab/>
        </w:r>
        <w:r w:rsidRPr="008713FE">
          <w:rPr>
            <w:rStyle w:val="Hyperlink"/>
            <w:noProof/>
          </w:rPr>
          <w:t>Operating expenses</w:t>
        </w:r>
        <w:r>
          <w:rPr>
            <w:noProof/>
            <w:webHidden/>
          </w:rPr>
          <w:tab/>
        </w:r>
        <w:r>
          <w:rPr>
            <w:noProof/>
            <w:webHidden/>
          </w:rPr>
          <w:fldChar w:fldCharType="begin"/>
        </w:r>
        <w:r>
          <w:rPr>
            <w:noProof/>
            <w:webHidden/>
          </w:rPr>
          <w:instrText xml:space="preserve"> PAGEREF _Toc213422109 \h </w:instrText>
        </w:r>
        <w:r>
          <w:rPr>
            <w:noProof/>
            <w:webHidden/>
          </w:rPr>
        </w:r>
        <w:r>
          <w:rPr>
            <w:noProof/>
            <w:webHidden/>
          </w:rPr>
          <w:fldChar w:fldCharType="separate"/>
        </w:r>
        <w:r w:rsidR="007F14A0">
          <w:rPr>
            <w:noProof/>
            <w:webHidden/>
          </w:rPr>
          <w:t>115</w:t>
        </w:r>
        <w:r>
          <w:rPr>
            <w:noProof/>
            <w:webHidden/>
          </w:rPr>
          <w:fldChar w:fldCharType="end"/>
        </w:r>
      </w:hyperlink>
    </w:p>
    <w:p w14:paraId="2EB84BA3" w14:textId="1A154B39" w:rsidR="009D79EF" w:rsidRDefault="009D79EF" w:rsidP="00496A91">
      <w:pPr>
        <w:pStyle w:val="TOC1"/>
        <w:rPr>
          <w:rFonts w:asciiTheme="minorHAnsi" w:eastAsiaTheme="minorEastAsia" w:hAnsiTheme="minorHAnsi"/>
          <w:color w:val="auto"/>
          <w:sz w:val="24"/>
          <w:lang w:eastAsia="en-AU"/>
        </w:rPr>
      </w:pPr>
      <w:hyperlink w:anchor="_Toc213422110" w:history="1">
        <w:r w:rsidRPr="008713FE">
          <w:rPr>
            <w:rStyle w:val="Hyperlink"/>
          </w:rPr>
          <w:t>Section 6</w:t>
        </w:r>
        <w:r>
          <w:rPr>
            <w:rFonts w:asciiTheme="minorHAnsi" w:eastAsiaTheme="minorEastAsia" w:hAnsiTheme="minorHAnsi"/>
            <w:color w:val="auto"/>
            <w:sz w:val="24"/>
            <w:lang w:eastAsia="en-AU"/>
          </w:rPr>
          <w:tab/>
        </w:r>
        <w:r w:rsidRPr="008713FE">
          <w:rPr>
            <w:rStyle w:val="Hyperlink"/>
          </w:rPr>
          <w:t>Uncertainty and comparisons to previous projections</w:t>
        </w:r>
        <w:r>
          <w:rPr>
            <w:webHidden/>
          </w:rPr>
          <w:tab/>
        </w:r>
        <w:r>
          <w:rPr>
            <w:webHidden/>
          </w:rPr>
          <w:fldChar w:fldCharType="begin"/>
        </w:r>
        <w:r>
          <w:rPr>
            <w:webHidden/>
          </w:rPr>
          <w:instrText xml:space="preserve"> PAGEREF _Toc213422110 \h </w:instrText>
        </w:r>
        <w:r>
          <w:rPr>
            <w:webHidden/>
          </w:rPr>
        </w:r>
        <w:r>
          <w:rPr>
            <w:webHidden/>
          </w:rPr>
          <w:fldChar w:fldCharType="separate"/>
        </w:r>
        <w:r w:rsidR="007F14A0">
          <w:rPr>
            <w:webHidden/>
          </w:rPr>
          <w:t>117</w:t>
        </w:r>
        <w:r>
          <w:rPr>
            <w:webHidden/>
          </w:rPr>
          <w:fldChar w:fldCharType="end"/>
        </w:r>
      </w:hyperlink>
    </w:p>
    <w:p w14:paraId="6F3A81DB" w14:textId="446BFF56" w:rsidR="009D79EF" w:rsidRDefault="009D79EF">
      <w:pPr>
        <w:pStyle w:val="TOC2"/>
        <w:rPr>
          <w:rFonts w:asciiTheme="minorHAnsi" w:eastAsiaTheme="minorEastAsia" w:hAnsiTheme="minorHAnsi"/>
          <w:noProof/>
          <w:sz w:val="24"/>
          <w:lang w:eastAsia="en-AU"/>
        </w:rPr>
      </w:pPr>
      <w:hyperlink w:anchor="_Toc213422111" w:history="1">
        <w:r w:rsidRPr="008713FE">
          <w:rPr>
            <w:rStyle w:val="Hyperlink"/>
            <w:noProof/>
          </w:rPr>
          <w:t>6.1</w:t>
        </w:r>
        <w:r>
          <w:rPr>
            <w:rFonts w:asciiTheme="minorHAnsi" w:eastAsiaTheme="minorEastAsia" w:hAnsiTheme="minorHAnsi"/>
            <w:noProof/>
            <w:sz w:val="24"/>
            <w:lang w:eastAsia="en-AU"/>
          </w:rPr>
          <w:tab/>
        </w:r>
        <w:r w:rsidRPr="008713FE">
          <w:rPr>
            <w:rStyle w:val="Hyperlink"/>
            <w:noProof/>
          </w:rPr>
          <w:t>Scenario analysis</w:t>
        </w:r>
        <w:r>
          <w:rPr>
            <w:noProof/>
            <w:webHidden/>
          </w:rPr>
          <w:tab/>
        </w:r>
        <w:r>
          <w:rPr>
            <w:noProof/>
            <w:webHidden/>
          </w:rPr>
          <w:fldChar w:fldCharType="begin"/>
        </w:r>
        <w:r>
          <w:rPr>
            <w:noProof/>
            <w:webHidden/>
          </w:rPr>
          <w:instrText xml:space="preserve"> PAGEREF _Toc213422111 \h </w:instrText>
        </w:r>
        <w:r>
          <w:rPr>
            <w:noProof/>
            <w:webHidden/>
          </w:rPr>
        </w:r>
        <w:r>
          <w:rPr>
            <w:noProof/>
            <w:webHidden/>
          </w:rPr>
          <w:fldChar w:fldCharType="separate"/>
        </w:r>
        <w:r w:rsidR="007F14A0">
          <w:rPr>
            <w:noProof/>
            <w:webHidden/>
          </w:rPr>
          <w:t>117</w:t>
        </w:r>
        <w:r>
          <w:rPr>
            <w:noProof/>
            <w:webHidden/>
          </w:rPr>
          <w:fldChar w:fldCharType="end"/>
        </w:r>
      </w:hyperlink>
    </w:p>
    <w:p w14:paraId="3294A000" w14:textId="7B0171BD" w:rsidR="009D79EF" w:rsidRDefault="009D79EF">
      <w:pPr>
        <w:pStyle w:val="TOC2"/>
        <w:rPr>
          <w:rFonts w:asciiTheme="minorHAnsi" w:eastAsiaTheme="minorEastAsia" w:hAnsiTheme="minorHAnsi"/>
          <w:noProof/>
          <w:sz w:val="24"/>
          <w:lang w:eastAsia="en-AU"/>
        </w:rPr>
      </w:pPr>
      <w:hyperlink w:anchor="_Toc213422112" w:history="1">
        <w:r w:rsidRPr="008713FE">
          <w:rPr>
            <w:rStyle w:val="Hyperlink"/>
            <w:noProof/>
          </w:rPr>
          <w:t>6.2</w:t>
        </w:r>
        <w:r>
          <w:rPr>
            <w:rFonts w:asciiTheme="minorHAnsi" w:eastAsiaTheme="minorEastAsia" w:hAnsiTheme="minorHAnsi"/>
            <w:noProof/>
            <w:sz w:val="24"/>
            <w:lang w:eastAsia="en-AU"/>
          </w:rPr>
          <w:tab/>
        </w:r>
        <w:r w:rsidRPr="008713FE">
          <w:rPr>
            <w:rStyle w:val="Hyperlink"/>
            <w:noProof/>
          </w:rPr>
          <w:t>Stochastic modelling</w:t>
        </w:r>
        <w:r>
          <w:rPr>
            <w:noProof/>
            <w:webHidden/>
          </w:rPr>
          <w:tab/>
        </w:r>
        <w:r>
          <w:rPr>
            <w:noProof/>
            <w:webHidden/>
          </w:rPr>
          <w:fldChar w:fldCharType="begin"/>
        </w:r>
        <w:r>
          <w:rPr>
            <w:noProof/>
            <w:webHidden/>
          </w:rPr>
          <w:instrText xml:space="preserve"> PAGEREF _Toc213422112 \h </w:instrText>
        </w:r>
        <w:r>
          <w:rPr>
            <w:noProof/>
            <w:webHidden/>
          </w:rPr>
        </w:r>
        <w:r>
          <w:rPr>
            <w:noProof/>
            <w:webHidden/>
          </w:rPr>
          <w:fldChar w:fldCharType="separate"/>
        </w:r>
        <w:r w:rsidR="007F14A0">
          <w:rPr>
            <w:noProof/>
            <w:webHidden/>
          </w:rPr>
          <w:t>125</w:t>
        </w:r>
        <w:r>
          <w:rPr>
            <w:noProof/>
            <w:webHidden/>
          </w:rPr>
          <w:fldChar w:fldCharType="end"/>
        </w:r>
      </w:hyperlink>
    </w:p>
    <w:p w14:paraId="0ACAFA24" w14:textId="0B4DDCAE" w:rsidR="009D79EF" w:rsidRDefault="009D79EF">
      <w:pPr>
        <w:pStyle w:val="TOC2"/>
        <w:rPr>
          <w:rFonts w:asciiTheme="minorHAnsi" w:eastAsiaTheme="minorEastAsia" w:hAnsiTheme="minorHAnsi"/>
          <w:noProof/>
          <w:sz w:val="24"/>
          <w:lang w:eastAsia="en-AU"/>
        </w:rPr>
      </w:pPr>
      <w:hyperlink w:anchor="_Toc213422113" w:history="1">
        <w:r w:rsidRPr="008713FE">
          <w:rPr>
            <w:rStyle w:val="Hyperlink"/>
            <w:noProof/>
          </w:rPr>
          <w:t>6.3</w:t>
        </w:r>
        <w:r>
          <w:rPr>
            <w:rFonts w:asciiTheme="minorHAnsi" w:eastAsiaTheme="minorEastAsia" w:hAnsiTheme="minorHAnsi"/>
            <w:noProof/>
            <w:sz w:val="24"/>
            <w:lang w:eastAsia="en-AU"/>
          </w:rPr>
          <w:tab/>
        </w:r>
        <w:r w:rsidRPr="008713FE">
          <w:rPr>
            <w:rStyle w:val="Hyperlink"/>
            <w:noProof/>
          </w:rPr>
          <w:t>Judgement and materiality of assumptions</w:t>
        </w:r>
        <w:r>
          <w:rPr>
            <w:noProof/>
            <w:webHidden/>
          </w:rPr>
          <w:tab/>
        </w:r>
        <w:r>
          <w:rPr>
            <w:noProof/>
            <w:webHidden/>
          </w:rPr>
          <w:fldChar w:fldCharType="begin"/>
        </w:r>
        <w:r>
          <w:rPr>
            <w:noProof/>
            <w:webHidden/>
          </w:rPr>
          <w:instrText xml:space="preserve"> PAGEREF _Toc213422113 \h </w:instrText>
        </w:r>
        <w:r>
          <w:rPr>
            <w:noProof/>
            <w:webHidden/>
          </w:rPr>
        </w:r>
        <w:r>
          <w:rPr>
            <w:noProof/>
            <w:webHidden/>
          </w:rPr>
          <w:fldChar w:fldCharType="separate"/>
        </w:r>
        <w:r w:rsidR="007F14A0">
          <w:rPr>
            <w:noProof/>
            <w:webHidden/>
          </w:rPr>
          <w:t>130</w:t>
        </w:r>
        <w:r>
          <w:rPr>
            <w:noProof/>
            <w:webHidden/>
          </w:rPr>
          <w:fldChar w:fldCharType="end"/>
        </w:r>
      </w:hyperlink>
    </w:p>
    <w:p w14:paraId="27EAFE43" w14:textId="37CD5705" w:rsidR="009D79EF" w:rsidRDefault="009D79EF">
      <w:pPr>
        <w:pStyle w:val="TOC2"/>
        <w:rPr>
          <w:rFonts w:asciiTheme="minorHAnsi" w:eastAsiaTheme="minorEastAsia" w:hAnsiTheme="minorHAnsi"/>
          <w:noProof/>
          <w:sz w:val="24"/>
          <w:lang w:eastAsia="en-AU"/>
        </w:rPr>
      </w:pPr>
      <w:hyperlink w:anchor="_Toc213422114" w:history="1">
        <w:r w:rsidRPr="008713FE">
          <w:rPr>
            <w:rStyle w:val="Hyperlink"/>
            <w:noProof/>
          </w:rPr>
          <w:t>6.4</w:t>
        </w:r>
        <w:r>
          <w:rPr>
            <w:rFonts w:asciiTheme="minorHAnsi" w:eastAsiaTheme="minorEastAsia" w:hAnsiTheme="minorHAnsi"/>
            <w:noProof/>
            <w:sz w:val="24"/>
            <w:lang w:eastAsia="en-AU"/>
          </w:rPr>
          <w:tab/>
        </w:r>
        <w:r w:rsidRPr="008713FE">
          <w:rPr>
            <w:rStyle w:val="Hyperlink"/>
            <w:noProof/>
          </w:rPr>
          <w:t>Historic Scheme projections</w:t>
        </w:r>
        <w:r>
          <w:rPr>
            <w:noProof/>
            <w:webHidden/>
          </w:rPr>
          <w:tab/>
        </w:r>
        <w:r>
          <w:rPr>
            <w:noProof/>
            <w:webHidden/>
          </w:rPr>
          <w:fldChar w:fldCharType="begin"/>
        </w:r>
        <w:r>
          <w:rPr>
            <w:noProof/>
            <w:webHidden/>
          </w:rPr>
          <w:instrText xml:space="preserve"> PAGEREF _Toc213422114 \h </w:instrText>
        </w:r>
        <w:r>
          <w:rPr>
            <w:noProof/>
            <w:webHidden/>
          </w:rPr>
        </w:r>
        <w:r>
          <w:rPr>
            <w:noProof/>
            <w:webHidden/>
          </w:rPr>
          <w:fldChar w:fldCharType="separate"/>
        </w:r>
        <w:r w:rsidR="007F14A0">
          <w:rPr>
            <w:noProof/>
            <w:webHidden/>
          </w:rPr>
          <w:t>131</w:t>
        </w:r>
        <w:r>
          <w:rPr>
            <w:noProof/>
            <w:webHidden/>
          </w:rPr>
          <w:fldChar w:fldCharType="end"/>
        </w:r>
      </w:hyperlink>
    </w:p>
    <w:p w14:paraId="7D29193E" w14:textId="43DC9E40" w:rsidR="009D79EF" w:rsidRDefault="009D79EF" w:rsidP="00496A91">
      <w:pPr>
        <w:pStyle w:val="TOC1"/>
        <w:rPr>
          <w:rFonts w:asciiTheme="minorHAnsi" w:eastAsiaTheme="minorEastAsia" w:hAnsiTheme="minorHAnsi"/>
          <w:color w:val="auto"/>
          <w:sz w:val="24"/>
          <w:lang w:eastAsia="en-AU"/>
        </w:rPr>
      </w:pPr>
      <w:hyperlink w:anchor="_Toc213422115" w:history="1">
        <w:r w:rsidRPr="008713FE">
          <w:rPr>
            <w:rStyle w:val="Hyperlink"/>
          </w:rPr>
          <w:t>Section 7</w:t>
        </w:r>
        <w:r>
          <w:rPr>
            <w:rFonts w:asciiTheme="minorHAnsi" w:eastAsiaTheme="minorEastAsia" w:hAnsiTheme="minorHAnsi"/>
            <w:color w:val="auto"/>
            <w:sz w:val="24"/>
            <w:lang w:eastAsia="en-AU"/>
          </w:rPr>
          <w:tab/>
        </w:r>
        <w:r w:rsidRPr="008713FE">
          <w:rPr>
            <w:rStyle w:val="Hyperlink"/>
          </w:rPr>
          <w:t>Participant outcomes and investment effectiveness</w:t>
        </w:r>
        <w:r>
          <w:rPr>
            <w:webHidden/>
          </w:rPr>
          <w:tab/>
        </w:r>
        <w:r>
          <w:rPr>
            <w:webHidden/>
          </w:rPr>
          <w:fldChar w:fldCharType="begin"/>
        </w:r>
        <w:r>
          <w:rPr>
            <w:webHidden/>
          </w:rPr>
          <w:instrText xml:space="preserve"> PAGEREF _Toc213422115 \h </w:instrText>
        </w:r>
        <w:r>
          <w:rPr>
            <w:webHidden/>
          </w:rPr>
        </w:r>
        <w:r>
          <w:rPr>
            <w:webHidden/>
          </w:rPr>
          <w:fldChar w:fldCharType="separate"/>
        </w:r>
        <w:r w:rsidR="007F14A0">
          <w:rPr>
            <w:webHidden/>
          </w:rPr>
          <w:t>138</w:t>
        </w:r>
        <w:r>
          <w:rPr>
            <w:webHidden/>
          </w:rPr>
          <w:fldChar w:fldCharType="end"/>
        </w:r>
      </w:hyperlink>
    </w:p>
    <w:p w14:paraId="2CBA559D" w14:textId="511AC7B1" w:rsidR="009D79EF" w:rsidRDefault="009D79EF">
      <w:pPr>
        <w:pStyle w:val="TOC2"/>
        <w:rPr>
          <w:rFonts w:asciiTheme="minorHAnsi" w:eastAsiaTheme="minorEastAsia" w:hAnsiTheme="minorHAnsi"/>
          <w:noProof/>
          <w:sz w:val="24"/>
          <w:lang w:eastAsia="en-AU"/>
        </w:rPr>
      </w:pPr>
      <w:hyperlink w:anchor="_Toc213422116" w:history="1">
        <w:r w:rsidRPr="008713FE">
          <w:rPr>
            <w:rStyle w:val="Hyperlink"/>
            <w:noProof/>
          </w:rPr>
          <w:t>7.1</w:t>
        </w:r>
        <w:r>
          <w:rPr>
            <w:rFonts w:asciiTheme="minorHAnsi" w:eastAsiaTheme="minorEastAsia" w:hAnsiTheme="minorHAnsi"/>
            <w:noProof/>
            <w:sz w:val="24"/>
            <w:lang w:eastAsia="en-AU"/>
          </w:rPr>
          <w:tab/>
        </w:r>
        <w:r w:rsidRPr="008713FE">
          <w:rPr>
            <w:rStyle w:val="Hyperlink"/>
            <w:noProof/>
          </w:rPr>
          <w:t>Outcomes and financial sustainability</w:t>
        </w:r>
        <w:r>
          <w:rPr>
            <w:noProof/>
            <w:webHidden/>
          </w:rPr>
          <w:tab/>
        </w:r>
        <w:r>
          <w:rPr>
            <w:noProof/>
            <w:webHidden/>
          </w:rPr>
          <w:fldChar w:fldCharType="begin"/>
        </w:r>
        <w:r>
          <w:rPr>
            <w:noProof/>
            <w:webHidden/>
          </w:rPr>
          <w:instrText xml:space="preserve"> PAGEREF _Toc213422116 \h </w:instrText>
        </w:r>
        <w:r>
          <w:rPr>
            <w:noProof/>
            <w:webHidden/>
          </w:rPr>
        </w:r>
        <w:r>
          <w:rPr>
            <w:noProof/>
            <w:webHidden/>
          </w:rPr>
          <w:fldChar w:fldCharType="separate"/>
        </w:r>
        <w:r w:rsidR="007F14A0">
          <w:rPr>
            <w:noProof/>
            <w:webHidden/>
          </w:rPr>
          <w:t>138</w:t>
        </w:r>
        <w:r>
          <w:rPr>
            <w:noProof/>
            <w:webHidden/>
          </w:rPr>
          <w:fldChar w:fldCharType="end"/>
        </w:r>
      </w:hyperlink>
    </w:p>
    <w:p w14:paraId="037325B5" w14:textId="3DA28078" w:rsidR="009D79EF" w:rsidRDefault="009D79EF">
      <w:pPr>
        <w:pStyle w:val="TOC2"/>
        <w:rPr>
          <w:rFonts w:asciiTheme="minorHAnsi" w:eastAsiaTheme="minorEastAsia" w:hAnsiTheme="minorHAnsi"/>
          <w:noProof/>
          <w:sz w:val="24"/>
          <w:lang w:eastAsia="en-AU"/>
        </w:rPr>
      </w:pPr>
      <w:hyperlink w:anchor="_Toc213422117" w:history="1">
        <w:r w:rsidRPr="008713FE">
          <w:rPr>
            <w:rStyle w:val="Hyperlink"/>
            <w:noProof/>
          </w:rPr>
          <w:t>7.2</w:t>
        </w:r>
        <w:r>
          <w:rPr>
            <w:rFonts w:asciiTheme="minorHAnsi" w:eastAsiaTheme="minorEastAsia" w:hAnsiTheme="minorHAnsi"/>
            <w:noProof/>
            <w:sz w:val="24"/>
            <w:lang w:eastAsia="en-AU"/>
          </w:rPr>
          <w:tab/>
        </w:r>
        <w:r w:rsidRPr="008713FE">
          <w:rPr>
            <w:rStyle w:val="Hyperlink"/>
            <w:noProof/>
          </w:rPr>
          <w:t>The NDIS Outcomes Framework</w:t>
        </w:r>
        <w:r>
          <w:rPr>
            <w:noProof/>
            <w:webHidden/>
          </w:rPr>
          <w:tab/>
        </w:r>
        <w:r>
          <w:rPr>
            <w:noProof/>
            <w:webHidden/>
          </w:rPr>
          <w:fldChar w:fldCharType="begin"/>
        </w:r>
        <w:r>
          <w:rPr>
            <w:noProof/>
            <w:webHidden/>
          </w:rPr>
          <w:instrText xml:space="preserve"> PAGEREF _Toc213422117 \h </w:instrText>
        </w:r>
        <w:r>
          <w:rPr>
            <w:noProof/>
            <w:webHidden/>
          </w:rPr>
        </w:r>
        <w:r>
          <w:rPr>
            <w:noProof/>
            <w:webHidden/>
          </w:rPr>
          <w:fldChar w:fldCharType="separate"/>
        </w:r>
        <w:r w:rsidR="007F14A0">
          <w:rPr>
            <w:noProof/>
            <w:webHidden/>
          </w:rPr>
          <w:t>139</w:t>
        </w:r>
        <w:r>
          <w:rPr>
            <w:noProof/>
            <w:webHidden/>
          </w:rPr>
          <w:fldChar w:fldCharType="end"/>
        </w:r>
      </w:hyperlink>
    </w:p>
    <w:p w14:paraId="737A30AC" w14:textId="636A72FF" w:rsidR="009D79EF" w:rsidRDefault="009D79EF">
      <w:pPr>
        <w:pStyle w:val="TOC2"/>
        <w:rPr>
          <w:rFonts w:asciiTheme="minorHAnsi" w:eastAsiaTheme="minorEastAsia" w:hAnsiTheme="minorHAnsi"/>
          <w:noProof/>
          <w:sz w:val="24"/>
          <w:lang w:eastAsia="en-AU"/>
        </w:rPr>
      </w:pPr>
      <w:hyperlink w:anchor="_Toc213422118" w:history="1">
        <w:r w:rsidRPr="008713FE">
          <w:rPr>
            <w:rStyle w:val="Hyperlink"/>
            <w:noProof/>
          </w:rPr>
          <w:t>7.3</w:t>
        </w:r>
        <w:r>
          <w:rPr>
            <w:rFonts w:asciiTheme="minorHAnsi" w:eastAsiaTheme="minorEastAsia" w:hAnsiTheme="minorHAnsi"/>
            <w:noProof/>
            <w:sz w:val="24"/>
            <w:lang w:eastAsia="en-AU"/>
          </w:rPr>
          <w:tab/>
        </w:r>
        <w:r w:rsidRPr="008713FE">
          <w:rPr>
            <w:rStyle w:val="Hyperlink"/>
            <w:noProof/>
          </w:rPr>
          <w:t>Reporting on outcomes</w:t>
        </w:r>
        <w:r>
          <w:rPr>
            <w:noProof/>
            <w:webHidden/>
          </w:rPr>
          <w:tab/>
        </w:r>
        <w:r>
          <w:rPr>
            <w:noProof/>
            <w:webHidden/>
          </w:rPr>
          <w:fldChar w:fldCharType="begin"/>
        </w:r>
        <w:r>
          <w:rPr>
            <w:noProof/>
            <w:webHidden/>
          </w:rPr>
          <w:instrText xml:space="preserve"> PAGEREF _Toc213422118 \h </w:instrText>
        </w:r>
        <w:r>
          <w:rPr>
            <w:noProof/>
            <w:webHidden/>
          </w:rPr>
        </w:r>
        <w:r>
          <w:rPr>
            <w:noProof/>
            <w:webHidden/>
          </w:rPr>
          <w:fldChar w:fldCharType="separate"/>
        </w:r>
        <w:r w:rsidR="007F14A0">
          <w:rPr>
            <w:noProof/>
            <w:webHidden/>
          </w:rPr>
          <w:t>142</w:t>
        </w:r>
        <w:r>
          <w:rPr>
            <w:noProof/>
            <w:webHidden/>
          </w:rPr>
          <w:fldChar w:fldCharType="end"/>
        </w:r>
      </w:hyperlink>
    </w:p>
    <w:p w14:paraId="31AA1EDC" w14:textId="4904EFBA" w:rsidR="009D79EF" w:rsidRDefault="009D79EF">
      <w:pPr>
        <w:pStyle w:val="TOC2"/>
        <w:rPr>
          <w:rFonts w:asciiTheme="minorHAnsi" w:eastAsiaTheme="minorEastAsia" w:hAnsiTheme="minorHAnsi"/>
          <w:noProof/>
          <w:sz w:val="24"/>
          <w:lang w:eastAsia="en-AU"/>
        </w:rPr>
      </w:pPr>
      <w:hyperlink w:anchor="_Toc213422119" w:history="1">
        <w:r w:rsidRPr="008713FE">
          <w:rPr>
            <w:rStyle w:val="Hyperlink"/>
            <w:noProof/>
          </w:rPr>
          <w:t>7.4</w:t>
        </w:r>
        <w:r>
          <w:rPr>
            <w:rFonts w:asciiTheme="minorHAnsi" w:eastAsiaTheme="minorEastAsia" w:hAnsiTheme="minorHAnsi"/>
            <w:noProof/>
            <w:sz w:val="24"/>
            <w:lang w:eastAsia="en-AU"/>
          </w:rPr>
          <w:tab/>
        </w:r>
        <w:r w:rsidRPr="008713FE">
          <w:rPr>
            <w:rStyle w:val="Hyperlink"/>
            <w:noProof/>
          </w:rPr>
          <w:t>Participant outcomes – economic and social participation</w:t>
        </w:r>
        <w:r>
          <w:rPr>
            <w:noProof/>
            <w:webHidden/>
          </w:rPr>
          <w:tab/>
        </w:r>
        <w:r>
          <w:rPr>
            <w:noProof/>
            <w:webHidden/>
          </w:rPr>
          <w:fldChar w:fldCharType="begin"/>
        </w:r>
        <w:r>
          <w:rPr>
            <w:noProof/>
            <w:webHidden/>
          </w:rPr>
          <w:instrText xml:space="preserve"> PAGEREF _Toc213422119 \h </w:instrText>
        </w:r>
        <w:r>
          <w:rPr>
            <w:noProof/>
            <w:webHidden/>
          </w:rPr>
        </w:r>
        <w:r>
          <w:rPr>
            <w:noProof/>
            <w:webHidden/>
          </w:rPr>
          <w:fldChar w:fldCharType="separate"/>
        </w:r>
        <w:r w:rsidR="007F14A0">
          <w:rPr>
            <w:noProof/>
            <w:webHidden/>
          </w:rPr>
          <w:t>142</w:t>
        </w:r>
        <w:r>
          <w:rPr>
            <w:noProof/>
            <w:webHidden/>
          </w:rPr>
          <w:fldChar w:fldCharType="end"/>
        </w:r>
      </w:hyperlink>
    </w:p>
    <w:p w14:paraId="666EB8CF" w14:textId="4E48EE79" w:rsidR="009D79EF" w:rsidRDefault="009D79EF">
      <w:pPr>
        <w:pStyle w:val="TOC2"/>
        <w:rPr>
          <w:rFonts w:asciiTheme="minorHAnsi" w:eastAsiaTheme="minorEastAsia" w:hAnsiTheme="minorHAnsi"/>
          <w:noProof/>
          <w:sz w:val="24"/>
          <w:lang w:eastAsia="en-AU"/>
        </w:rPr>
      </w:pPr>
      <w:hyperlink w:anchor="_Toc213422120" w:history="1">
        <w:r w:rsidRPr="008713FE">
          <w:rPr>
            <w:rStyle w:val="Hyperlink"/>
            <w:noProof/>
          </w:rPr>
          <w:t>7.5</w:t>
        </w:r>
        <w:r>
          <w:rPr>
            <w:rFonts w:asciiTheme="minorHAnsi" w:eastAsiaTheme="minorEastAsia" w:hAnsiTheme="minorHAnsi"/>
            <w:noProof/>
            <w:sz w:val="24"/>
            <w:lang w:eastAsia="en-AU"/>
          </w:rPr>
          <w:tab/>
        </w:r>
        <w:r w:rsidRPr="008713FE">
          <w:rPr>
            <w:rStyle w:val="Hyperlink"/>
            <w:noProof/>
          </w:rPr>
          <w:t>“Has the NDIS helped?” – participants</w:t>
        </w:r>
        <w:r>
          <w:rPr>
            <w:noProof/>
            <w:webHidden/>
          </w:rPr>
          <w:tab/>
        </w:r>
        <w:r>
          <w:rPr>
            <w:noProof/>
            <w:webHidden/>
          </w:rPr>
          <w:fldChar w:fldCharType="begin"/>
        </w:r>
        <w:r>
          <w:rPr>
            <w:noProof/>
            <w:webHidden/>
          </w:rPr>
          <w:instrText xml:space="preserve"> PAGEREF _Toc213422120 \h </w:instrText>
        </w:r>
        <w:r>
          <w:rPr>
            <w:noProof/>
            <w:webHidden/>
          </w:rPr>
        </w:r>
        <w:r>
          <w:rPr>
            <w:noProof/>
            <w:webHidden/>
          </w:rPr>
          <w:fldChar w:fldCharType="separate"/>
        </w:r>
        <w:r w:rsidR="007F14A0">
          <w:rPr>
            <w:noProof/>
            <w:webHidden/>
          </w:rPr>
          <w:t>146</w:t>
        </w:r>
        <w:r>
          <w:rPr>
            <w:noProof/>
            <w:webHidden/>
          </w:rPr>
          <w:fldChar w:fldCharType="end"/>
        </w:r>
      </w:hyperlink>
    </w:p>
    <w:p w14:paraId="40B4C3B4" w14:textId="6ED2BA59" w:rsidR="009D79EF" w:rsidRDefault="009D79EF">
      <w:pPr>
        <w:pStyle w:val="TOC2"/>
        <w:rPr>
          <w:rFonts w:asciiTheme="minorHAnsi" w:eastAsiaTheme="minorEastAsia" w:hAnsiTheme="minorHAnsi"/>
          <w:noProof/>
          <w:sz w:val="24"/>
          <w:lang w:eastAsia="en-AU"/>
        </w:rPr>
      </w:pPr>
      <w:hyperlink w:anchor="_Toc213422121" w:history="1">
        <w:r w:rsidRPr="008713FE">
          <w:rPr>
            <w:rStyle w:val="Hyperlink"/>
            <w:noProof/>
          </w:rPr>
          <w:t>7.6</w:t>
        </w:r>
        <w:r>
          <w:rPr>
            <w:rFonts w:asciiTheme="minorHAnsi" w:eastAsiaTheme="minorEastAsia" w:hAnsiTheme="minorHAnsi"/>
            <w:noProof/>
            <w:sz w:val="24"/>
            <w:lang w:eastAsia="en-AU"/>
          </w:rPr>
          <w:tab/>
        </w:r>
        <w:r w:rsidRPr="008713FE">
          <w:rPr>
            <w:rStyle w:val="Hyperlink"/>
            <w:noProof/>
          </w:rPr>
          <w:t>Family and carer outcomes</w:t>
        </w:r>
        <w:r>
          <w:rPr>
            <w:noProof/>
            <w:webHidden/>
          </w:rPr>
          <w:tab/>
        </w:r>
        <w:r>
          <w:rPr>
            <w:noProof/>
            <w:webHidden/>
          </w:rPr>
          <w:fldChar w:fldCharType="begin"/>
        </w:r>
        <w:r>
          <w:rPr>
            <w:noProof/>
            <w:webHidden/>
          </w:rPr>
          <w:instrText xml:space="preserve"> PAGEREF _Toc213422121 \h </w:instrText>
        </w:r>
        <w:r>
          <w:rPr>
            <w:noProof/>
            <w:webHidden/>
          </w:rPr>
        </w:r>
        <w:r>
          <w:rPr>
            <w:noProof/>
            <w:webHidden/>
          </w:rPr>
          <w:fldChar w:fldCharType="separate"/>
        </w:r>
        <w:r w:rsidR="007F14A0">
          <w:rPr>
            <w:noProof/>
            <w:webHidden/>
          </w:rPr>
          <w:t>153</w:t>
        </w:r>
        <w:r>
          <w:rPr>
            <w:noProof/>
            <w:webHidden/>
          </w:rPr>
          <w:fldChar w:fldCharType="end"/>
        </w:r>
      </w:hyperlink>
    </w:p>
    <w:p w14:paraId="71C49672" w14:textId="38E0A5A8" w:rsidR="009D79EF" w:rsidRDefault="009D79EF">
      <w:pPr>
        <w:pStyle w:val="TOC2"/>
        <w:rPr>
          <w:rFonts w:asciiTheme="minorHAnsi" w:eastAsiaTheme="minorEastAsia" w:hAnsiTheme="minorHAnsi"/>
          <w:noProof/>
          <w:sz w:val="24"/>
          <w:lang w:eastAsia="en-AU"/>
        </w:rPr>
      </w:pPr>
      <w:hyperlink w:anchor="_Toc213422122" w:history="1">
        <w:r w:rsidRPr="008713FE">
          <w:rPr>
            <w:rStyle w:val="Hyperlink"/>
            <w:noProof/>
          </w:rPr>
          <w:t>7.7</w:t>
        </w:r>
        <w:r>
          <w:rPr>
            <w:rFonts w:asciiTheme="minorHAnsi" w:eastAsiaTheme="minorEastAsia" w:hAnsiTheme="minorHAnsi"/>
            <w:noProof/>
            <w:sz w:val="24"/>
            <w:lang w:eastAsia="en-AU"/>
          </w:rPr>
          <w:tab/>
        </w:r>
        <w:r w:rsidRPr="008713FE">
          <w:rPr>
            <w:rStyle w:val="Hyperlink"/>
            <w:noProof/>
          </w:rPr>
          <w:t>“Has the NDIS helped?” – families and carers</w:t>
        </w:r>
        <w:r>
          <w:rPr>
            <w:noProof/>
            <w:webHidden/>
          </w:rPr>
          <w:tab/>
        </w:r>
        <w:r>
          <w:rPr>
            <w:noProof/>
            <w:webHidden/>
          </w:rPr>
          <w:fldChar w:fldCharType="begin"/>
        </w:r>
        <w:r>
          <w:rPr>
            <w:noProof/>
            <w:webHidden/>
          </w:rPr>
          <w:instrText xml:space="preserve"> PAGEREF _Toc213422122 \h </w:instrText>
        </w:r>
        <w:r>
          <w:rPr>
            <w:noProof/>
            <w:webHidden/>
          </w:rPr>
        </w:r>
        <w:r>
          <w:rPr>
            <w:noProof/>
            <w:webHidden/>
          </w:rPr>
          <w:fldChar w:fldCharType="separate"/>
        </w:r>
        <w:r w:rsidR="007F14A0">
          <w:rPr>
            <w:noProof/>
            <w:webHidden/>
          </w:rPr>
          <w:t>155</w:t>
        </w:r>
        <w:r>
          <w:rPr>
            <w:noProof/>
            <w:webHidden/>
          </w:rPr>
          <w:fldChar w:fldCharType="end"/>
        </w:r>
      </w:hyperlink>
    </w:p>
    <w:p w14:paraId="1DCC8D40" w14:textId="37D331AE" w:rsidR="009D79EF" w:rsidRDefault="009D79EF">
      <w:pPr>
        <w:pStyle w:val="TOC2"/>
        <w:rPr>
          <w:rFonts w:asciiTheme="minorHAnsi" w:eastAsiaTheme="minorEastAsia" w:hAnsiTheme="minorHAnsi"/>
          <w:noProof/>
          <w:sz w:val="24"/>
          <w:lang w:eastAsia="en-AU"/>
        </w:rPr>
      </w:pPr>
      <w:hyperlink w:anchor="_Toc213422123" w:history="1">
        <w:r w:rsidRPr="008713FE">
          <w:rPr>
            <w:rStyle w:val="Hyperlink"/>
            <w:noProof/>
          </w:rPr>
          <w:t>7.8</w:t>
        </w:r>
        <w:r>
          <w:rPr>
            <w:rFonts w:asciiTheme="minorHAnsi" w:eastAsiaTheme="minorEastAsia" w:hAnsiTheme="minorHAnsi"/>
            <w:noProof/>
            <w:sz w:val="24"/>
            <w:lang w:eastAsia="en-AU"/>
          </w:rPr>
          <w:tab/>
        </w:r>
        <w:r w:rsidRPr="008713FE">
          <w:rPr>
            <w:rStyle w:val="Hyperlink"/>
            <w:noProof/>
          </w:rPr>
          <w:t>Investment Effectiveness Program – IEP</w:t>
        </w:r>
        <w:r>
          <w:rPr>
            <w:noProof/>
            <w:webHidden/>
          </w:rPr>
          <w:tab/>
        </w:r>
        <w:r>
          <w:rPr>
            <w:noProof/>
            <w:webHidden/>
          </w:rPr>
          <w:fldChar w:fldCharType="begin"/>
        </w:r>
        <w:r>
          <w:rPr>
            <w:noProof/>
            <w:webHidden/>
          </w:rPr>
          <w:instrText xml:space="preserve"> PAGEREF _Toc213422123 \h </w:instrText>
        </w:r>
        <w:r>
          <w:rPr>
            <w:noProof/>
            <w:webHidden/>
          </w:rPr>
        </w:r>
        <w:r>
          <w:rPr>
            <w:noProof/>
            <w:webHidden/>
          </w:rPr>
          <w:fldChar w:fldCharType="separate"/>
        </w:r>
        <w:r w:rsidR="007F14A0">
          <w:rPr>
            <w:noProof/>
            <w:webHidden/>
          </w:rPr>
          <w:t>157</w:t>
        </w:r>
        <w:r>
          <w:rPr>
            <w:noProof/>
            <w:webHidden/>
          </w:rPr>
          <w:fldChar w:fldCharType="end"/>
        </w:r>
      </w:hyperlink>
    </w:p>
    <w:p w14:paraId="4B539136" w14:textId="0BF55234" w:rsidR="009D79EF" w:rsidRDefault="009D79EF" w:rsidP="00496A91">
      <w:pPr>
        <w:pStyle w:val="TOC1"/>
        <w:rPr>
          <w:rFonts w:asciiTheme="minorHAnsi" w:eastAsiaTheme="minorEastAsia" w:hAnsiTheme="minorHAnsi"/>
          <w:color w:val="auto"/>
          <w:sz w:val="24"/>
          <w:lang w:eastAsia="en-AU"/>
        </w:rPr>
      </w:pPr>
      <w:hyperlink w:anchor="_Toc213422124" w:history="1">
        <w:r w:rsidRPr="008713FE">
          <w:rPr>
            <w:rStyle w:val="Hyperlink"/>
          </w:rPr>
          <w:t>Section 8</w:t>
        </w:r>
        <w:r>
          <w:rPr>
            <w:rFonts w:asciiTheme="minorHAnsi" w:eastAsiaTheme="minorEastAsia" w:hAnsiTheme="minorHAnsi"/>
            <w:color w:val="auto"/>
            <w:sz w:val="24"/>
            <w:lang w:eastAsia="en-AU"/>
          </w:rPr>
          <w:tab/>
        </w:r>
        <w:r w:rsidRPr="008713FE">
          <w:rPr>
            <w:rStyle w:val="Hyperlink"/>
          </w:rPr>
          <w:t>Risk management</w:t>
        </w:r>
        <w:r>
          <w:rPr>
            <w:webHidden/>
          </w:rPr>
          <w:tab/>
        </w:r>
        <w:r>
          <w:rPr>
            <w:webHidden/>
          </w:rPr>
          <w:fldChar w:fldCharType="begin"/>
        </w:r>
        <w:r>
          <w:rPr>
            <w:webHidden/>
          </w:rPr>
          <w:instrText xml:space="preserve"> PAGEREF _Toc213422124 \h </w:instrText>
        </w:r>
        <w:r>
          <w:rPr>
            <w:webHidden/>
          </w:rPr>
        </w:r>
        <w:r>
          <w:rPr>
            <w:webHidden/>
          </w:rPr>
          <w:fldChar w:fldCharType="separate"/>
        </w:r>
        <w:r w:rsidR="007F14A0">
          <w:rPr>
            <w:webHidden/>
          </w:rPr>
          <w:t>163</w:t>
        </w:r>
        <w:r>
          <w:rPr>
            <w:webHidden/>
          </w:rPr>
          <w:fldChar w:fldCharType="end"/>
        </w:r>
      </w:hyperlink>
    </w:p>
    <w:p w14:paraId="5FF6B0F6" w14:textId="2BE3AA43" w:rsidR="009D79EF" w:rsidRDefault="009D79EF">
      <w:pPr>
        <w:pStyle w:val="TOC2"/>
        <w:rPr>
          <w:rFonts w:asciiTheme="minorHAnsi" w:eastAsiaTheme="minorEastAsia" w:hAnsiTheme="minorHAnsi"/>
          <w:noProof/>
          <w:sz w:val="24"/>
          <w:lang w:eastAsia="en-AU"/>
        </w:rPr>
      </w:pPr>
      <w:hyperlink w:anchor="_Toc213422125" w:history="1">
        <w:r w:rsidRPr="008713FE">
          <w:rPr>
            <w:rStyle w:val="Hyperlink"/>
            <w:noProof/>
          </w:rPr>
          <w:t>8.2</w:t>
        </w:r>
        <w:r>
          <w:rPr>
            <w:rFonts w:asciiTheme="minorHAnsi" w:eastAsiaTheme="minorEastAsia" w:hAnsiTheme="minorHAnsi"/>
            <w:noProof/>
            <w:sz w:val="24"/>
            <w:lang w:eastAsia="en-AU"/>
          </w:rPr>
          <w:tab/>
        </w:r>
        <w:r w:rsidRPr="008713FE">
          <w:rPr>
            <w:rStyle w:val="Hyperlink"/>
            <w:noProof/>
          </w:rPr>
          <w:t>Risk management arrangements and responsibilities</w:t>
        </w:r>
        <w:r>
          <w:rPr>
            <w:noProof/>
            <w:webHidden/>
          </w:rPr>
          <w:tab/>
        </w:r>
        <w:r>
          <w:rPr>
            <w:noProof/>
            <w:webHidden/>
          </w:rPr>
          <w:fldChar w:fldCharType="begin"/>
        </w:r>
        <w:r>
          <w:rPr>
            <w:noProof/>
            <w:webHidden/>
          </w:rPr>
          <w:instrText xml:space="preserve"> PAGEREF _Toc213422125 \h </w:instrText>
        </w:r>
        <w:r>
          <w:rPr>
            <w:noProof/>
            <w:webHidden/>
          </w:rPr>
        </w:r>
        <w:r>
          <w:rPr>
            <w:noProof/>
            <w:webHidden/>
          </w:rPr>
          <w:fldChar w:fldCharType="separate"/>
        </w:r>
        <w:r w:rsidR="007F14A0">
          <w:rPr>
            <w:noProof/>
            <w:webHidden/>
          </w:rPr>
          <w:t>163</w:t>
        </w:r>
        <w:r>
          <w:rPr>
            <w:noProof/>
            <w:webHidden/>
          </w:rPr>
          <w:fldChar w:fldCharType="end"/>
        </w:r>
      </w:hyperlink>
    </w:p>
    <w:p w14:paraId="15EFC03C" w14:textId="34DE8E28" w:rsidR="009D79EF" w:rsidRDefault="009D79EF">
      <w:pPr>
        <w:pStyle w:val="TOC2"/>
        <w:rPr>
          <w:rFonts w:asciiTheme="minorHAnsi" w:eastAsiaTheme="minorEastAsia" w:hAnsiTheme="minorHAnsi"/>
          <w:noProof/>
          <w:sz w:val="24"/>
          <w:lang w:eastAsia="en-AU"/>
        </w:rPr>
      </w:pPr>
      <w:hyperlink w:anchor="_Toc213422126" w:history="1">
        <w:r w:rsidRPr="008713FE">
          <w:rPr>
            <w:rStyle w:val="Hyperlink"/>
            <w:rFonts w:eastAsia="DengXian Light" w:cs="Angsana New"/>
            <w:noProof/>
          </w:rPr>
          <w:t>8.3</w:t>
        </w:r>
        <w:r>
          <w:rPr>
            <w:rFonts w:asciiTheme="minorHAnsi" w:eastAsiaTheme="minorEastAsia" w:hAnsiTheme="minorHAnsi"/>
            <w:noProof/>
            <w:sz w:val="24"/>
            <w:lang w:eastAsia="en-AU"/>
          </w:rPr>
          <w:tab/>
        </w:r>
        <w:r w:rsidRPr="008713FE">
          <w:rPr>
            <w:rStyle w:val="Hyperlink"/>
            <w:noProof/>
          </w:rPr>
          <w:t>Responsibilities of the Scheme Actuary</w:t>
        </w:r>
        <w:r>
          <w:rPr>
            <w:noProof/>
            <w:webHidden/>
          </w:rPr>
          <w:tab/>
        </w:r>
        <w:r>
          <w:rPr>
            <w:noProof/>
            <w:webHidden/>
          </w:rPr>
          <w:fldChar w:fldCharType="begin"/>
        </w:r>
        <w:r>
          <w:rPr>
            <w:noProof/>
            <w:webHidden/>
          </w:rPr>
          <w:instrText xml:space="preserve"> PAGEREF _Toc213422126 \h </w:instrText>
        </w:r>
        <w:r>
          <w:rPr>
            <w:noProof/>
            <w:webHidden/>
          </w:rPr>
        </w:r>
        <w:r>
          <w:rPr>
            <w:noProof/>
            <w:webHidden/>
          </w:rPr>
          <w:fldChar w:fldCharType="separate"/>
        </w:r>
        <w:r w:rsidR="007F14A0">
          <w:rPr>
            <w:noProof/>
            <w:webHidden/>
          </w:rPr>
          <w:t>164</w:t>
        </w:r>
        <w:r>
          <w:rPr>
            <w:noProof/>
            <w:webHidden/>
          </w:rPr>
          <w:fldChar w:fldCharType="end"/>
        </w:r>
      </w:hyperlink>
    </w:p>
    <w:p w14:paraId="29AE82BC" w14:textId="7EC83900" w:rsidR="009D79EF" w:rsidRDefault="009D79EF">
      <w:pPr>
        <w:pStyle w:val="TOC2"/>
        <w:rPr>
          <w:rFonts w:asciiTheme="minorHAnsi" w:eastAsiaTheme="minorEastAsia" w:hAnsiTheme="minorHAnsi"/>
          <w:noProof/>
          <w:sz w:val="24"/>
          <w:lang w:eastAsia="en-AU"/>
        </w:rPr>
      </w:pPr>
      <w:hyperlink w:anchor="_Toc213422127" w:history="1">
        <w:r w:rsidRPr="008713FE">
          <w:rPr>
            <w:rStyle w:val="Hyperlink"/>
            <w:noProof/>
          </w:rPr>
          <w:t>8.4</w:t>
        </w:r>
        <w:r>
          <w:rPr>
            <w:rFonts w:asciiTheme="minorHAnsi" w:eastAsiaTheme="minorEastAsia" w:hAnsiTheme="minorHAnsi"/>
            <w:noProof/>
            <w:sz w:val="24"/>
            <w:lang w:eastAsia="en-AU"/>
          </w:rPr>
          <w:tab/>
        </w:r>
        <w:r w:rsidRPr="008713FE">
          <w:rPr>
            <w:rStyle w:val="Hyperlink"/>
            <w:noProof/>
          </w:rPr>
          <w:t>Corporate Plan strategic risks</w:t>
        </w:r>
        <w:r>
          <w:rPr>
            <w:noProof/>
            <w:webHidden/>
          </w:rPr>
          <w:tab/>
        </w:r>
        <w:r>
          <w:rPr>
            <w:noProof/>
            <w:webHidden/>
          </w:rPr>
          <w:fldChar w:fldCharType="begin"/>
        </w:r>
        <w:r>
          <w:rPr>
            <w:noProof/>
            <w:webHidden/>
          </w:rPr>
          <w:instrText xml:space="preserve"> PAGEREF _Toc213422127 \h </w:instrText>
        </w:r>
        <w:r>
          <w:rPr>
            <w:noProof/>
            <w:webHidden/>
          </w:rPr>
        </w:r>
        <w:r>
          <w:rPr>
            <w:noProof/>
            <w:webHidden/>
          </w:rPr>
          <w:fldChar w:fldCharType="separate"/>
        </w:r>
        <w:r w:rsidR="007F14A0">
          <w:rPr>
            <w:noProof/>
            <w:webHidden/>
          </w:rPr>
          <w:t>166</w:t>
        </w:r>
        <w:r>
          <w:rPr>
            <w:noProof/>
            <w:webHidden/>
          </w:rPr>
          <w:fldChar w:fldCharType="end"/>
        </w:r>
      </w:hyperlink>
    </w:p>
    <w:p w14:paraId="26DA1DF8" w14:textId="42B82ACF" w:rsidR="009D79EF" w:rsidRDefault="009D79EF">
      <w:pPr>
        <w:pStyle w:val="TOC2"/>
        <w:rPr>
          <w:rFonts w:asciiTheme="minorHAnsi" w:eastAsiaTheme="minorEastAsia" w:hAnsiTheme="minorHAnsi"/>
          <w:noProof/>
          <w:sz w:val="24"/>
          <w:lang w:eastAsia="en-AU"/>
        </w:rPr>
      </w:pPr>
      <w:hyperlink w:anchor="_Toc213422128" w:history="1">
        <w:r w:rsidRPr="008713FE">
          <w:rPr>
            <w:rStyle w:val="Hyperlink"/>
            <w:noProof/>
          </w:rPr>
          <w:t>8.5</w:t>
        </w:r>
        <w:r>
          <w:rPr>
            <w:rFonts w:asciiTheme="minorHAnsi" w:eastAsiaTheme="minorEastAsia" w:hAnsiTheme="minorHAnsi"/>
            <w:noProof/>
            <w:sz w:val="24"/>
            <w:lang w:eastAsia="en-AU"/>
          </w:rPr>
          <w:tab/>
        </w:r>
        <w:r w:rsidRPr="008713FE">
          <w:rPr>
            <w:rStyle w:val="Hyperlink"/>
            <w:noProof/>
          </w:rPr>
          <w:t>Modelling risks</w:t>
        </w:r>
        <w:r>
          <w:rPr>
            <w:noProof/>
            <w:webHidden/>
          </w:rPr>
          <w:tab/>
        </w:r>
        <w:r>
          <w:rPr>
            <w:noProof/>
            <w:webHidden/>
          </w:rPr>
          <w:fldChar w:fldCharType="begin"/>
        </w:r>
        <w:r>
          <w:rPr>
            <w:noProof/>
            <w:webHidden/>
          </w:rPr>
          <w:instrText xml:space="preserve"> PAGEREF _Toc213422128 \h </w:instrText>
        </w:r>
        <w:r>
          <w:rPr>
            <w:noProof/>
            <w:webHidden/>
          </w:rPr>
        </w:r>
        <w:r>
          <w:rPr>
            <w:noProof/>
            <w:webHidden/>
          </w:rPr>
          <w:fldChar w:fldCharType="separate"/>
        </w:r>
        <w:r w:rsidR="007F14A0">
          <w:rPr>
            <w:noProof/>
            <w:webHidden/>
          </w:rPr>
          <w:t>172</w:t>
        </w:r>
        <w:r>
          <w:rPr>
            <w:noProof/>
            <w:webHidden/>
          </w:rPr>
          <w:fldChar w:fldCharType="end"/>
        </w:r>
      </w:hyperlink>
    </w:p>
    <w:p w14:paraId="18BC8B5D" w14:textId="2F11D305" w:rsidR="009D79EF" w:rsidRDefault="009D79EF">
      <w:pPr>
        <w:pStyle w:val="TOC2"/>
        <w:rPr>
          <w:rFonts w:asciiTheme="minorHAnsi" w:eastAsiaTheme="minorEastAsia" w:hAnsiTheme="minorHAnsi"/>
          <w:noProof/>
          <w:sz w:val="24"/>
          <w:lang w:eastAsia="en-AU"/>
        </w:rPr>
      </w:pPr>
      <w:hyperlink w:anchor="_Toc213422129" w:history="1">
        <w:r w:rsidRPr="008713FE">
          <w:rPr>
            <w:rStyle w:val="Hyperlink"/>
            <w:noProof/>
          </w:rPr>
          <w:t>8.6</w:t>
        </w:r>
        <w:r>
          <w:rPr>
            <w:rFonts w:asciiTheme="minorHAnsi" w:eastAsiaTheme="minorEastAsia" w:hAnsiTheme="minorHAnsi"/>
            <w:noProof/>
            <w:sz w:val="24"/>
            <w:lang w:eastAsia="en-AU"/>
          </w:rPr>
          <w:tab/>
        </w:r>
        <w:r w:rsidRPr="008713FE">
          <w:rPr>
            <w:rStyle w:val="Hyperlink"/>
            <w:noProof/>
          </w:rPr>
          <w:t>Business continuity and risk management system</w:t>
        </w:r>
        <w:r>
          <w:rPr>
            <w:noProof/>
            <w:webHidden/>
          </w:rPr>
          <w:tab/>
        </w:r>
        <w:r>
          <w:rPr>
            <w:noProof/>
            <w:webHidden/>
          </w:rPr>
          <w:fldChar w:fldCharType="begin"/>
        </w:r>
        <w:r>
          <w:rPr>
            <w:noProof/>
            <w:webHidden/>
          </w:rPr>
          <w:instrText xml:space="preserve"> PAGEREF _Toc213422129 \h </w:instrText>
        </w:r>
        <w:r>
          <w:rPr>
            <w:noProof/>
            <w:webHidden/>
          </w:rPr>
        </w:r>
        <w:r>
          <w:rPr>
            <w:noProof/>
            <w:webHidden/>
          </w:rPr>
          <w:fldChar w:fldCharType="separate"/>
        </w:r>
        <w:r w:rsidR="007F14A0">
          <w:rPr>
            <w:noProof/>
            <w:webHidden/>
          </w:rPr>
          <w:t>172</w:t>
        </w:r>
        <w:r>
          <w:rPr>
            <w:noProof/>
            <w:webHidden/>
          </w:rPr>
          <w:fldChar w:fldCharType="end"/>
        </w:r>
      </w:hyperlink>
    </w:p>
    <w:p w14:paraId="143B2137" w14:textId="7AACCB93" w:rsidR="009D79EF" w:rsidRDefault="009D79EF">
      <w:pPr>
        <w:pStyle w:val="TOC2"/>
        <w:rPr>
          <w:rFonts w:asciiTheme="minorHAnsi" w:eastAsiaTheme="minorEastAsia" w:hAnsiTheme="minorHAnsi"/>
          <w:noProof/>
          <w:sz w:val="24"/>
          <w:lang w:eastAsia="en-AU"/>
        </w:rPr>
      </w:pPr>
      <w:hyperlink w:anchor="_Toc213422130" w:history="1">
        <w:r w:rsidRPr="008713FE">
          <w:rPr>
            <w:rStyle w:val="Hyperlink"/>
            <w:noProof/>
          </w:rPr>
          <w:t>8.7</w:t>
        </w:r>
        <w:r>
          <w:rPr>
            <w:rFonts w:asciiTheme="minorHAnsi" w:eastAsiaTheme="minorEastAsia" w:hAnsiTheme="minorHAnsi"/>
            <w:noProof/>
            <w:sz w:val="24"/>
            <w:lang w:eastAsia="en-AU"/>
          </w:rPr>
          <w:tab/>
        </w:r>
        <w:r w:rsidRPr="008713FE">
          <w:rPr>
            <w:rStyle w:val="Hyperlink"/>
            <w:noProof/>
          </w:rPr>
          <w:t>Assessment of the risk management framework</w:t>
        </w:r>
        <w:r>
          <w:rPr>
            <w:noProof/>
            <w:webHidden/>
          </w:rPr>
          <w:tab/>
        </w:r>
        <w:r>
          <w:rPr>
            <w:noProof/>
            <w:webHidden/>
          </w:rPr>
          <w:fldChar w:fldCharType="begin"/>
        </w:r>
        <w:r>
          <w:rPr>
            <w:noProof/>
            <w:webHidden/>
          </w:rPr>
          <w:instrText xml:space="preserve"> PAGEREF _Toc213422130 \h </w:instrText>
        </w:r>
        <w:r>
          <w:rPr>
            <w:noProof/>
            <w:webHidden/>
          </w:rPr>
        </w:r>
        <w:r>
          <w:rPr>
            <w:noProof/>
            <w:webHidden/>
          </w:rPr>
          <w:fldChar w:fldCharType="separate"/>
        </w:r>
        <w:r w:rsidR="007F14A0">
          <w:rPr>
            <w:noProof/>
            <w:webHidden/>
          </w:rPr>
          <w:t>172</w:t>
        </w:r>
        <w:r>
          <w:rPr>
            <w:noProof/>
            <w:webHidden/>
          </w:rPr>
          <w:fldChar w:fldCharType="end"/>
        </w:r>
      </w:hyperlink>
    </w:p>
    <w:p w14:paraId="3B75F7D3" w14:textId="03F608AD" w:rsidR="009D79EF" w:rsidRDefault="009D79EF" w:rsidP="00496A91">
      <w:pPr>
        <w:pStyle w:val="TOC1"/>
        <w:rPr>
          <w:rFonts w:asciiTheme="minorHAnsi" w:eastAsiaTheme="minorEastAsia" w:hAnsiTheme="minorHAnsi"/>
          <w:color w:val="auto"/>
          <w:sz w:val="24"/>
          <w:lang w:eastAsia="en-AU"/>
        </w:rPr>
      </w:pPr>
      <w:hyperlink w:anchor="_Toc213422131" w:history="1">
        <w:r w:rsidRPr="008713FE">
          <w:rPr>
            <w:rStyle w:val="Hyperlink"/>
          </w:rPr>
          <w:t>Section 9</w:t>
        </w:r>
        <w:r>
          <w:rPr>
            <w:rFonts w:asciiTheme="minorHAnsi" w:eastAsiaTheme="minorEastAsia" w:hAnsiTheme="minorHAnsi"/>
            <w:color w:val="auto"/>
            <w:sz w:val="24"/>
            <w:lang w:eastAsia="en-AU"/>
          </w:rPr>
          <w:tab/>
        </w:r>
        <w:r w:rsidRPr="008713FE">
          <w:rPr>
            <w:rStyle w:val="Hyperlink"/>
          </w:rPr>
          <w:t>Recommendations</w:t>
        </w:r>
        <w:r>
          <w:rPr>
            <w:webHidden/>
          </w:rPr>
          <w:tab/>
        </w:r>
        <w:r>
          <w:rPr>
            <w:webHidden/>
          </w:rPr>
          <w:fldChar w:fldCharType="begin"/>
        </w:r>
        <w:r>
          <w:rPr>
            <w:webHidden/>
          </w:rPr>
          <w:instrText xml:space="preserve"> PAGEREF _Toc213422131 \h </w:instrText>
        </w:r>
        <w:r>
          <w:rPr>
            <w:webHidden/>
          </w:rPr>
        </w:r>
        <w:r>
          <w:rPr>
            <w:webHidden/>
          </w:rPr>
          <w:fldChar w:fldCharType="separate"/>
        </w:r>
        <w:r w:rsidR="007F14A0">
          <w:rPr>
            <w:webHidden/>
          </w:rPr>
          <w:t>174</w:t>
        </w:r>
        <w:r>
          <w:rPr>
            <w:webHidden/>
          </w:rPr>
          <w:fldChar w:fldCharType="end"/>
        </w:r>
      </w:hyperlink>
    </w:p>
    <w:p w14:paraId="37B12003" w14:textId="6B1853C8" w:rsidR="009D79EF" w:rsidRDefault="009D79EF">
      <w:pPr>
        <w:pStyle w:val="TOC2"/>
        <w:rPr>
          <w:rFonts w:asciiTheme="minorHAnsi" w:eastAsiaTheme="minorEastAsia" w:hAnsiTheme="minorHAnsi"/>
          <w:noProof/>
          <w:sz w:val="24"/>
          <w:lang w:eastAsia="en-AU"/>
        </w:rPr>
      </w:pPr>
      <w:hyperlink w:anchor="_Toc213422132" w:history="1">
        <w:r w:rsidRPr="008713FE">
          <w:rPr>
            <w:rStyle w:val="Hyperlink"/>
            <w:noProof/>
          </w:rPr>
          <w:t>9.1</w:t>
        </w:r>
        <w:r>
          <w:rPr>
            <w:rFonts w:asciiTheme="minorHAnsi" w:eastAsiaTheme="minorEastAsia" w:hAnsiTheme="minorHAnsi"/>
            <w:noProof/>
            <w:sz w:val="24"/>
            <w:lang w:eastAsia="en-AU"/>
          </w:rPr>
          <w:tab/>
        </w:r>
        <w:r w:rsidRPr="008713FE">
          <w:rPr>
            <w:rStyle w:val="Hyperlink"/>
            <w:noProof/>
          </w:rPr>
          <w:t>Progress since previous review</w:t>
        </w:r>
        <w:r>
          <w:rPr>
            <w:noProof/>
            <w:webHidden/>
          </w:rPr>
          <w:tab/>
        </w:r>
        <w:r>
          <w:rPr>
            <w:noProof/>
            <w:webHidden/>
          </w:rPr>
          <w:fldChar w:fldCharType="begin"/>
        </w:r>
        <w:r>
          <w:rPr>
            <w:noProof/>
            <w:webHidden/>
          </w:rPr>
          <w:instrText xml:space="preserve"> PAGEREF _Toc213422132 \h </w:instrText>
        </w:r>
        <w:r>
          <w:rPr>
            <w:noProof/>
            <w:webHidden/>
          </w:rPr>
        </w:r>
        <w:r>
          <w:rPr>
            <w:noProof/>
            <w:webHidden/>
          </w:rPr>
          <w:fldChar w:fldCharType="separate"/>
        </w:r>
        <w:r w:rsidR="007F14A0">
          <w:rPr>
            <w:noProof/>
            <w:webHidden/>
          </w:rPr>
          <w:t>174</w:t>
        </w:r>
        <w:r>
          <w:rPr>
            <w:noProof/>
            <w:webHidden/>
          </w:rPr>
          <w:fldChar w:fldCharType="end"/>
        </w:r>
      </w:hyperlink>
    </w:p>
    <w:p w14:paraId="2125DC12" w14:textId="4EB89D9C" w:rsidR="009D79EF" w:rsidRDefault="009D79EF">
      <w:pPr>
        <w:pStyle w:val="TOC2"/>
        <w:rPr>
          <w:rFonts w:asciiTheme="minorHAnsi" w:eastAsiaTheme="minorEastAsia" w:hAnsiTheme="minorHAnsi"/>
          <w:noProof/>
          <w:sz w:val="24"/>
          <w:lang w:eastAsia="en-AU"/>
        </w:rPr>
      </w:pPr>
      <w:hyperlink w:anchor="_Toc213422133" w:history="1">
        <w:r w:rsidRPr="008713FE">
          <w:rPr>
            <w:rStyle w:val="Hyperlink"/>
            <w:noProof/>
          </w:rPr>
          <w:t>9.2</w:t>
        </w:r>
        <w:r>
          <w:rPr>
            <w:rFonts w:asciiTheme="minorHAnsi" w:eastAsiaTheme="minorEastAsia" w:hAnsiTheme="minorHAnsi"/>
            <w:noProof/>
            <w:sz w:val="24"/>
            <w:lang w:eastAsia="en-AU"/>
          </w:rPr>
          <w:tab/>
        </w:r>
        <w:r w:rsidRPr="008713FE">
          <w:rPr>
            <w:rStyle w:val="Hyperlink"/>
            <w:noProof/>
          </w:rPr>
          <w:t>Recommendations from this review</w:t>
        </w:r>
        <w:r>
          <w:rPr>
            <w:noProof/>
            <w:webHidden/>
          </w:rPr>
          <w:tab/>
        </w:r>
        <w:r>
          <w:rPr>
            <w:noProof/>
            <w:webHidden/>
          </w:rPr>
          <w:fldChar w:fldCharType="begin"/>
        </w:r>
        <w:r>
          <w:rPr>
            <w:noProof/>
            <w:webHidden/>
          </w:rPr>
          <w:instrText xml:space="preserve"> PAGEREF _Toc213422133 \h </w:instrText>
        </w:r>
        <w:r>
          <w:rPr>
            <w:noProof/>
            <w:webHidden/>
          </w:rPr>
        </w:r>
        <w:r>
          <w:rPr>
            <w:noProof/>
            <w:webHidden/>
          </w:rPr>
          <w:fldChar w:fldCharType="separate"/>
        </w:r>
        <w:r w:rsidR="007F14A0">
          <w:rPr>
            <w:noProof/>
            <w:webHidden/>
          </w:rPr>
          <w:t>176</w:t>
        </w:r>
        <w:r>
          <w:rPr>
            <w:noProof/>
            <w:webHidden/>
          </w:rPr>
          <w:fldChar w:fldCharType="end"/>
        </w:r>
      </w:hyperlink>
    </w:p>
    <w:p w14:paraId="4478753B" w14:textId="1409FE0D" w:rsidR="009D79EF" w:rsidRDefault="009D79EF" w:rsidP="00496A91">
      <w:pPr>
        <w:pStyle w:val="TOC1"/>
        <w:rPr>
          <w:rFonts w:asciiTheme="minorHAnsi" w:eastAsiaTheme="minorEastAsia" w:hAnsiTheme="minorHAnsi"/>
          <w:color w:val="auto"/>
          <w:sz w:val="24"/>
          <w:lang w:eastAsia="en-AU"/>
        </w:rPr>
      </w:pPr>
      <w:hyperlink w:anchor="_Toc213422134" w:history="1">
        <w:r w:rsidRPr="008713FE">
          <w:rPr>
            <w:rStyle w:val="Hyperlink"/>
          </w:rPr>
          <w:t>Glossary – Acronyms and Definitions 2024-25 AFSR</w:t>
        </w:r>
        <w:r>
          <w:rPr>
            <w:webHidden/>
          </w:rPr>
          <w:tab/>
        </w:r>
        <w:r>
          <w:rPr>
            <w:webHidden/>
          </w:rPr>
          <w:fldChar w:fldCharType="begin"/>
        </w:r>
        <w:r>
          <w:rPr>
            <w:webHidden/>
          </w:rPr>
          <w:instrText xml:space="preserve"> PAGEREF _Toc213422134 \h </w:instrText>
        </w:r>
        <w:r>
          <w:rPr>
            <w:webHidden/>
          </w:rPr>
        </w:r>
        <w:r>
          <w:rPr>
            <w:webHidden/>
          </w:rPr>
          <w:fldChar w:fldCharType="separate"/>
        </w:r>
        <w:r w:rsidR="007F14A0">
          <w:rPr>
            <w:webHidden/>
          </w:rPr>
          <w:t>178</w:t>
        </w:r>
        <w:r>
          <w:rPr>
            <w:webHidden/>
          </w:rPr>
          <w:fldChar w:fldCharType="end"/>
        </w:r>
      </w:hyperlink>
    </w:p>
    <w:p w14:paraId="5C363857" w14:textId="3CD8F623" w:rsidR="009D79EF" w:rsidRDefault="009D79EF">
      <w:pPr>
        <w:pStyle w:val="TOC2"/>
        <w:rPr>
          <w:rFonts w:asciiTheme="minorHAnsi" w:eastAsiaTheme="minorEastAsia" w:hAnsiTheme="minorHAnsi"/>
          <w:noProof/>
          <w:sz w:val="24"/>
          <w:lang w:eastAsia="en-AU"/>
        </w:rPr>
      </w:pPr>
      <w:hyperlink w:anchor="_Toc213422135" w:history="1">
        <w:r w:rsidRPr="008713FE">
          <w:rPr>
            <w:rStyle w:val="Hyperlink"/>
            <w:noProof/>
          </w:rPr>
          <w:t>Acronyms</w:t>
        </w:r>
        <w:r>
          <w:rPr>
            <w:noProof/>
            <w:webHidden/>
          </w:rPr>
          <w:tab/>
        </w:r>
        <w:r>
          <w:rPr>
            <w:noProof/>
            <w:webHidden/>
          </w:rPr>
          <w:fldChar w:fldCharType="begin"/>
        </w:r>
        <w:r>
          <w:rPr>
            <w:noProof/>
            <w:webHidden/>
          </w:rPr>
          <w:instrText xml:space="preserve"> PAGEREF _Toc213422135 \h </w:instrText>
        </w:r>
        <w:r>
          <w:rPr>
            <w:noProof/>
            <w:webHidden/>
          </w:rPr>
        </w:r>
        <w:r>
          <w:rPr>
            <w:noProof/>
            <w:webHidden/>
          </w:rPr>
          <w:fldChar w:fldCharType="separate"/>
        </w:r>
        <w:r w:rsidR="007F14A0">
          <w:rPr>
            <w:noProof/>
            <w:webHidden/>
          </w:rPr>
          <w:t>178</w:t>
        </w:r>
        <w:r>
          <w:rPr>
            <w:noProof/>
            <w:webHidden/>
          </w:rPr>
          <w:fldChar w:fldCharType="end"/>
        </w:r>
      </w:hyperlink>
    </w:p>
    <w:p w14:paraId="271C4EA1" w14:textId="1C61AC99" w:rsidR="009D79EF" w:rsidRDefault="009D79EF">
      <w:pPr>
        <w:pStyle w:val="TOC2"/>
        <w:rPr>
          <w:rFonts w:asciiTheme="minorHAnsi" w:eastAsiaTheme="minorEastAsia" w:hAnsiTheme="minorHAnsi"/>
          <w:noProof/>
          <w:sz w:val="24"/>
          <w:lang w:eastAsia="en-AU"/>
        </w:rPr>
      </w:pPr>
      <w:hyperlink w:anchor="_Toc213422136" w:history="1">
        <w:r w:rsidRPr="008713FE">
          <w:rPr>
            <w:rStyle w:val="Hyperlink"/>
            <w:noProof/>
          </w:rPr>
          <w:t>Definitions</w:t>
        </w:r>
        <w:r>
          <w:rPr>
            <w:noProof/>
            <w:webHidden/>
          </w:rPr>
          <w:tab/>
        </w:r>
        <w:r>
          <w:rPr>
            <w:noProof/>
            <w:webHidden/>
          </w:rPr>
          <w:fldChar w:fldCharType="begin"/>
        </w:r>
        <w:r>
          <w:rPr>
            <w:noProof/>
            <w:webHidden/>
          </w:rPr>
          <w:instrText xml:space="preserve"> PAGEREF _Toc213422136 \h </w:instrText>
        </w:r>
        <w:r>
          <w:rPr>
            <w:noProof/>
            <w:webHidden/>
          </w:rPr>
        </w:r>
        <w:r>
          <w:rPr>
            <w:noProof/>
            <w:webHidden/>
          </w:rPr>
          <w:fldChar w:fldCharType="separate"/>
        </w:r>
        <w:r w:rsidR="007F14A0">
          <w:rPr>
            <w:noProof/>
            <w:webHidden/>
          </w:rPr>
          <w:t>180</w:t>
        </w:r>
        <w:r>
          <w:rPr>
            <w:noProof/>
            <w:webHidden/>
          </w:rPr>
          <w:fldChar w:fldCharType="end"/>
        </w:r>
      </w:hyperlink>
    </w:p>
    <w:p w14:paraId="040134FC" w14:textId="7DABCAEA" w:rsidR="009D79EF" w:rsidRDefault="009D79EF" w:rsidP="00496A91">
      <w:pPr>
        <w:pStyle w:val="TOC1"/>
        <w:rPr>
          <w:rFonts w:asciiTheme="minorHAnsi" w:eastAsiaTheme="minorEastAsia" w:hAnsiTheme="minorHAnsi"/>
          <w:color w:val="auto"/>
          <w:sz w:val="24"/>
          <w:lang w:eastAsia="en-AU"/>
        </w:rPr>
      </w:pPr>
      <w:hyperlink w:anchor="_Toc213422137" w:history="1">
        <w:r w:rsidRPr="008713FE">
          <w:rPr>
            <w:rStyle w:val="Hyperlink"/>
          </w:rPr>
          <w:t>Appendix table of contents</w:t>
        </w:r>
        <w:r>
          <w:rPr>
            <w:webHidden/>
          </w:rPr>
          <w:tab/>
        </w:r>
        <w:r>
          <w:rPr>
            <w:webHidden/>
          </w:rPr>
          <w:fldChar w:fldCharType="begin"/>
        </w:r>
        <w:r>
          <w:rPr>
            <w:webHidden/>
          </w:rPr>
          <w:instrText xml:space="preserve"> PAGEREF _Toc213422137 \h </w:instrText>
        </w:r>
        <w:r>
          <w:rPr>
            <w:webHidden/>
          </w:rPr>
        </w:r>
        <w:r>
          <w:rPr>
            <w:webHidden/>
          </w:rPr>
          <w:fldChar w:fldCharType="separate"/>
        </w:r>
        <w:r w:rsidR="007F14A0">
          <w:rPr>
            <w:webHidden/>
          </w:rPr>
          <w:t>187</w:t>
        </w:r>
        <w:r>
          <w:rPr>
            <w:webHidden/>
          </w:rPr>
          <w:fldChar w:fldCharType="end"/>
        </w:r>
      </w:hyperlink>
    </w:p>
    <w:p w14:paraId="3D5A4764" w14:textId="52CFDF0D" w:rsidR="009D79EF" w:rsidRPr="001D366B" w:rsidRDefault="009D79EF" w:rsidP="00496A91">
      <w:pPr>
        <w:pStyle w:val="TOC1"/>
        <w:rPr>
          <w:rFonts w:asciiTheme="minorHAnsi" w:eastAsiaTheme="minorEastAsia" w:hAnsiTheme="minorHAnsi"/>
          <w:sz w:val="24"/>
          <w:lang w:eastAsia="en-AU"/>
        </w:rPr>
      </w:pPr>
      <w:hyperlink w:anchor="_Toc213422138" w:history="1">
        <w:r w:rsidRPr="001D366B">
          <w:rPr>
            <w:rStyle w:val="Hyperlink"/>
            <w:color w:val="auto"/>
          </w:rPr>
          <w:t>Appendix A</w:t>
        </w:r>
        <w:r w:rsidR="001D366B" w:rsidRPr="001D366B">
          <w:rPr>
            <w:rStyle w:val="Hyperlink"/>
            <w:color w:val="auto"/>
          </w:rPr>
          <w:t xml:space="preserve">    </w:t>
        </w:r>
        <w:r w:rsidRPr="001D366B">
          <w:rPr>
            <w:rStyle w:val="Hyperlink"/>
            <w:color w:val="auto"/>
          </w:rPr>
          <w:t xml:space="preserve">Comparison to previous review </w:t>
        </w:r>
        <w:r w:rsidRPr="001D366B">
          <w:rPr>
            <w:rStyle w:val="Hyperlink"/>
            <w:i/>
            <w:color w:val="auto"/>
          </w:rPr>
          <w:t>(detailed tables)</w:t>
        </w:r>
        <w:r w:rsidRPr="001D366B">
          <w:rPr>
            <w:webHidden/>
          </w:rPr>
          <w:tab/>
        </w:r>
        <w:r w:rsidRPr="001D366B">
          <w:rPr>
            <w:webHidden/>
          </w:rPr>
          <w:fldChar w:fldCharType="begin"/>
        </w:r>
        <w:r w:rsidRPr="001D366B">
          <w:rPr>
            <w:webHidden/>
          </w:rPr>
          <w:instrText xml:space="preserve"> PAGEREF _Toc213422138 \h </w:instrText>
        </w:r>
        <w:r w:rsidRPr="001D366B">
          <w:rPr>
            <w:webHidden/>
          </w:rPr>
        </w:r>
        <w:r w:rsidRPr="001D366B">
          <w:rPr>
            <w:webHidden/>
          </w:rPr>
          <w:fldChar w:fldCharType="separate"/>
        </w:r>
        <w:r w:rsidR="007F14A0">
          <w:rPr>
            <w:webHidden/>
          </w:rPr>
          <w:t>188</w:t>
        </w:r>
        <w:r w:rsidRPr="001D366B">
          <w:rPr>
            <w:webHidden/>
          </w:rPr>
          <w:fldChar w:fldCharType="end"/>
        </w:r>
      </w:hyperlink>
    </w:p>
    <w:p w14:paraId="4B71A8BC" w14:textId="02751887" w:rsidR="009D79EF" w:rsidRPr="001D366B" w:rsidRDefault="009D79EF" w:rsidP="00496A91">
      <w:pPr>
        <w:pStyle w:val="TOC1"/>
        <w:rPr>
          <w:rFonts w:asciiTheme="minorHAnsi" w:eastAsiaTheme="minorEastAsia" w:hAnsiTheme="minorHAnsi"/>
          <w:sz w:val="24"/>
          <w:lang w:eastAsia="en-AU"/>
        </w:rPr>
      </w:pPr>
      <w:hyperlink w:anchor="_Toc213422139" w:history="1">
        <w:r w:rsidRPr="001D366B">
          <w:rPr>
            <w:rStyle w:val="Hyperlink"/>
            <w:color w:val="auto"/>
          </w:rPr>
          <w:t>Appendix B</w:t>
        </w:r>
        <w:r w:rsidRPr="001D366B">
          <w:rPr>
            <w:rFonts w:asciiTheme="minorHAnsi" w:eastAsiaTheme="minorEastAsia" w:hAnsiTheme="minorHAnsi"/>
            <w:sz w:val="24"/>
            <w:lang w:eastAsia="en-AU"/>
          </w:rPr>
          <w:tab/>
        </w:r>
        <w:r w:rsidRPr="001D366B">
          <w:rPr>
            <w:rStyle w:val="Hyperlink"/>
            <w:color w:val="auto"/>
          </w:rPr>
          <w:t>Reconciliation to previous review</w:t>
        </w:r>
        <w:r w:rsidRPr="001D366B">
          <w:rPr>
            <w:webHidden/>
          </w:rPr>
          <w:tab/>
        </w:r>
        <w:r w:rsidRPr="001D366B">
          <w:rPr>
            <w:webHidden/>
          </w:rPr>
          <w:fldChar w:fldCharType="begin"/>
        </w:r>
        <w:r w:rsidRPr="001D366B">
          <w:rPr>
            <w:webHidden/>
          </w:rPr>
          <w:instrText xml:space="preserve"> PAGEREF _Toc213422139 \h </w:instrText>
        </w:r>
        <w:r w:rsidRPr="001D366B">
          <w:rPr>
            <w:webHidden/>
          </w:rPr>
        </w:r>
        <w:r w:rsidRPr="001D366B">
          <w:rPr>
            <w:webHidden/>
          </w:rPr>
          <w:fldChar w:fldCharType="separate"/>
        </w:r>
        <w:r w:rsidR="007F14A0">
          <w:rPr>
            <w:webHidden/>
          </w:rPr>
          <w:t>194</w:t>
        </w:r>
        <w:r w:rsidRPr="001D366B">
          <w:rPr>
            <w:webHidden/>
          </w:rPr>
          <w:fldChar w:fldCharType="end"/>
        </w:r>
      </w:hyperlink>
    </w:p>
    <w:p w14:paraId="6263133B" w14:textId="22386C50" w:rsidR="009D79EF" w:rsidRPr="001D366B" w:rsidRDefault="009D79EF" w:rsidP="00496A91">
      <w:pPr>
        <w:pStyle w:val="TOC1"/>
        <w:rPr>
          <w:rFonts w:asciiTheme="minorHAnsi" w:eastAsiaTheme="minorEastAsia" w:hAnsiTheme="minorHAnsi"/>
          <w:sz w:val="24"/>
          <w:lang w:eastAsia="en-AU"/>
        </w:rPr>
      </w:pPr>
      <w:hyperlink w:anchor="_Toc213422140" w:history="1">
        <w:r w:rsidRPr="001D366B">
          <w:rPr>
            <w:rStyle w:val="Hyperlink"/>
            <w:color w:val="auto"/>
          </w:rPr>
          <w:t>Appendix C</w:t>
        </w:r>
        <w:r w:rsidRPr="001D366B">
          <w:rPr>
            <w:rFonts w:asciiTheme="minorHAnsi" w:eastAsiaTheme="minorEastAsia" w:hAnsiTheme="minorHAnsi"/>
            <w:sz w:val="24"/>
            <w:lang w:eastAsia="en-AU"/>
          </w:rPr>
          <w:tab/>
        </w:r>
        <w:r w:rsidRPr="001D366B">
          <w:rPr>
            <w:rStyle w:val="Hyperlink"/>
            <w:color w:val="auto"/>
          </w:rPr>
          <w:t>State and territory breakdown</w:t>
        </w:r>
        <w:r w:rsidRPr="001D366B">
          <w:rPr>
            <w:webHidden/>
          </w:rPr>
          <w:tab/>
        </w:r>
        <w:r w:rsidRPr="001D366B">
          <w:rPr>
            <w:webHidden/>
          </w:rPr>
          <w:fldChar w:fldCharType="begin"/>
        </w:r>
        <w:r w:rsidRPr="001D366B">
          <w:rPr>
            <w:webHidden/>
          </w:rPr>
          <w:instrText xml:space="preserve"> PAGEREF _Toc213422140 \h </w:instrText>
        </w:r>
        <w:r w:rsidRPr="001D366B">
          <w:rPr>
            <w:webHidden/>
          </w:rPr>
        </w:r>
        <w:r w:rsidRPr="001D366B">
          <w:rPr>
            <w:webHidden/>
          </w:rPr>
          <w:fldChar w:fldCharType="separate"/>
        </w:r>
        <w:r w:rsidR="007F14A0">
          <w:rPr>
            <w:webHidden/>
          </w:rPr>
          <w:t>196</w:t>
        </w:r>
        <w:r w:rsidRPr="001D366B">
          <w:rPr>
            <w:webHidden/>
          </w:rPr>
          <w:fldChar w:fldCharType="end"/>
        </w:r>
      </w:hyperlink>
    </w:p>
    <w:p w14:paraId="0DE59D99" w14:textId="385BEF22" w:rsidR="009D79EF" w:rsidRPr="001D366B" w:rsidRDefault="009D79EF" w:rsidP="00496A91">
      <w:pPr>
        <w:pStyle w:val="TOC1"/>
        <w:rPr>
          <w:rFonts w:asciiTheme="minorHAnsi" w:eastAsiaTheme="minorEastAsia" w:hAnsiTheme="minorHAnsi"/>
          <w:sz w:val="24"/>
          <w:lang w:eastAsia="en-AU"/>
        </w:rPr>
      </w:pPr>
      <w:hyperlink w:anchor="_Toc213422141" w:history="1">
        <w:r w:rsidRPr="001D366B">
          <w:rPr>
            <w:rStyle w:val="Hyperlink"/>
            <w:color w:val="auto"/>
          </w:rPr>
          <w:t>Appendix D</w:t>
        </w:r>
        <w:r w:rsidRPr="001D366B">
          <w:rPr>
            <w:rFonts w:asciiTheme="minorHAnsi" w:eastAsiaTheme="minorEastAsia" w:hAnsiTheme="minorHAnsi"/>
            <w:sz w:val="24"/>
            <w:lang w:eastAsia="en-AU"/>
          </w:rPr>
          <w:tab/>
        </w:r>
        <w:r w:rsidRPr="001D366B">
          <w:rPr>
            <w:rStyle w:val="Hyperlink"/>
            <w:color w:val="auto"/>
          </w:rPr>
          <w:t>Participation rates</w:t>
        </w:r>
        <w:r w:rsidRPr="001D366B">
          <w:rPr>
            <w:webHidden/>
          </w:rPr>
          <w:tab/>
        </w:r>
        <w:r w:rsidRPr="001D366B">
          <w:rPr>
            <w:webHidden/>
          </w:rPr>
          <w:fldChar w:fldCharType="begin"/>
        </w:r>
        <w:r w:rsidRPr="001D366B">
          <w:rPr>
            <w:webHidden/>
          </w:rPr>
          <w:instrText xml:space="preserve"> PAGEREF _Toc213422141 \h </w:instrText>
        </w:r>
        <w:r w:rsidRPr="001D366B">
          <w:rPr>
            <w:webHidden/>
          </w:rPr>
        </w:r>
        <w:r w:rsidRPr="001D366B">
          <w:rPr>
            <w:webHidden/>
          </w:rPr>
          <w:fldChar w:fldCharType="separate"/>
        </w:r>
        <w:r w:rsidR="007F14A0">
          <w:rPr>
            <w:webHidden/>
          </w:rPr>
          <w:t>198</w:t>
        </w:r>
        <w:r w:rsidRPr="001D366B">
          <w:rPr>
            <w:webHidden/>
          </w:rPr>
          <w:fldChar w:fldCharType="end"/>
        </w:r>
      </w:hyperlink>
    </w:p>
    <w:p w14:paraId="3CDB9DEB" w14:textId="080D5E2C" w:rsidR="009D79EF" w:rsidRPr="001D366B" w:rsidRDefault="009D79EF" w:rsidP="00496A91">
      <w:pPr>
        <w:pStyle w:val="TOC1"/>
        <w:rPr>
          <w:rFonts w:asciiTheme="minorHAnsi" w:eastAsiaTheme="minorEastAsia" w:hAnsiTheme="minorHAnsi"/>
          <w:sz w:val="24"/>
          <w:lang w:eastAsia="en-AU"/>
        </w:rPr>
      </w:pPr>
      <w:hyperlink w:anchor="_Toc213422142" w:history="1">
        <w:r w:rsidRPr="001D366B">
          <w:rPr>
            <w:rStyle w:val="Hyperlink"/>
            <w:color w:val="auto"/>
          </w:rPr>
          <w:t>Appendix E</w:t>
        </w:r>
        <w:r w:rsidRPr="001D366B">
          <w:rPr>
            <w:rFonts w:asciiTheme="minorHAnsi" w:eastAsiaTheme="minorEastAsia" w:hAnsiTheme="minorHAnsi"/>
            <w:sz w:val="24"/>
            <w:lang w:eastAsia="en-AU"/>
          </w:rPr>
          <w:tab/>
        </w:r>
        <w:r w:rsidRPr="001D366B">
          <w:rPr>
            <w:rStyle w:val="Hyperlink"/>
            <w:color w:val="auto"/>
          </w:rPr>
          <w:t>Scheme experience – payments</w:t>
        </w:r>
        <w:r w:rsidRPr="001D366B">
          <w:rPr>
            <w:webHidden/>
          </w:rPr>
          <w:tab/>
        </w:r>
        <w:r w:rsidRPr="001D366B">
          <w:rPr>
            <w:webHidden/>
          </w:rPr>
          <w:fldChar w:fldCharType="begin"/>
        </w:r>
        <w:r w:rsidRPr="001D366B">
          <w:rPr>
            <w:webHidden/>
          </w:rPr>
          <w:instrText xml:space="preserve"> PAGEREF _Toc213422142 \h </w:instrText>
        </w:r>
        <w:r w:rsidRPr="001D366B">
          <w:rPr>
            <w:webHidden/>
          </w:rPr>
        </w:r>
        <w:r w:rsidRPr="001D366B">
          <w:rPr>
            <w:webHidden/>
          </w:rPr>
          <w:fldChar w:fldCharType="separate"/>
        </w:r>
        <w:r w:rsidR="007F14A0">
          <w:rPr>
            <w:webHidden/>
          </w:rPr>
          <w:t>201</w:t>
        </w:r>
        <w:r w:rsidRPr="001D366B">
          <w:rPr>
            <w:webHidden/>
          </w:rPr>
          <w:fldChar w:fldCharType="end"/>
        </w:r>
      </w:hyperlink>
    </w:p>
    <w:p w14:paraId="50462812" w14:textId="1F10E599" w:rsidR="009D79EF" w:rsidRPr="001D366B" w:rsidRDefault="009D79EF" w:rsidP="00496A91">
      <w:pPr>
        <w:pStyle w:val="TOC1"/>
        <w:rPr>
          <w:rFonts w:asciiTheme="minorHAnsi" w:eastAsiaTheme="minorEastAsia" w:hAnsiTheme="minorHAnsi"/>
          <w:sz w:val="24"/>
          <w:lang w:eastAsia="en-AU"/>
        </w:rPr>
      </w:pPr>
      <w:hyperlink w:anchor="_Toc213422143" w:history="1">
        <w:r w:rsidRPr="001D366B">
          <w:rPr>
            <w:rStyle w:val="Hyperlink"/>
            <w:color w:val="auto"/>
          </w:rPr>
          <w:t>Appendix F</w:t>
        </w:r>
        <w:r w:rsidRPr="001D366B">
          <w:rPr>
            <w:rFonts w:asciiTheme="minorHAnsi" w:eastAsiaTheme="minorEastAsia" w:hAnsiTheme="minorHAnsi"/>
            <w:sz w:val="24"/>
            <w:lang w:eastAsia="en-AU"/>
          </w:rPr>
          <w:tab/>
        </w:r>
        <w:r w:rsidRPr="001D366B">
          <w:rPr>
            <w:rStyle w:val="Hyperlink"/>
            <w:color w:val="auto"/>
          </w:rPr>
          <w:t>Scheme experience – plan budgets</w:t>
        </w:r>
        <w:r w:rsidRPr="001D366B">
          <w:rPr>
            <w:webHidden/>
          </w:rPr>
          <w:tab/>
        </w:r>
        <w:r w:rsidRPr="001D366B">
          <w:rPr>
            <w:webHidden/>
          </w:rPr>
          <w:fldChar w:fldCharType="begin"/>
        </w:r>
        <w:r w:rsidRPr="001D366B">
          <w:rPr>
            <w:webHidden/>
          </w:rPr>
          <w:instrText xml:space="preserve"> PAGEREF _Toc213422143 \h </w:instrText>
        </w:r>
        <w:r w:rsidRPr="001D366B">
          <w:rPr>
            <w:webHidden/>
          </w:rPr>
        </w:r>
        <w:r w:rsidRPr="001D366B">
          <w:rPr>
            <w:webHidden/>
          </w:rPr>
          <w:fldChar w:fldCharType="separate"/>
        </w:r>
        <w:r w:rsidR="007F14A0">
          <w:rPr>
            <w:webHidden/>
          </w:rPr>
          <w:t>204</w:t>
        </w:r>
        <w:r w:rsidRPr="001D366B">
          <w:rPr>
            <w:webHidden/>
          </w:rPr>
          <w:fldChar w:fldCharType="end"/>
        </w:r>
      </w:hyperlink>
    </w:p>
    <w:p w14:paraId="2E7C235D" w14:textId="790D5D30" w:rsidR="009D79EF" w:rsidRPr="001D366B" w:rsidRDefault="009D79EF" w:rsidP="00496A91">
      <w:pPr>
        <w:pStyle w:val="TOC1"/>
        <w:rPr>
          <w:rFonts w:asciiTheme="minorHAnsi" w:eastAsiaTheme="minorEastAsia" w:hAnsiTheme="minorHAnsi"/>
          <w:sz w:val="24"/>
          <w:lang w:eastAsia="en-AU"/>
        </w:rPr>
      </w:pPr>
      <w:hyperlink w:anchor="_Toc213422144" w:history="1">
        <w:r w:rsidRPr="001D366B">
          <w:rPr>
            <w:rStyle w:val="Hyperlink"/>
            <w:color w:val="auto"/>
          </w:rPr>
          <w:t>Appendix G</w:t>
        </w:r>
        <w:r w:rsidRPr="001D366B">
          <w:rPr>
            <w:rFonts w:asciiTheme="minorHAnsi" w:eastAsiaTheme="minorEastAsia" w:hAnsiTheme="minorHAnsi"/>
            <w:sz w:val="24"/>
            <w:lang w:eastAsia="en-AU"/>
          </w:rPr>
          <w:tab/>
        </w:r>
        <w:r w:rsidRPr="001D366B">
          <w:rPr>
            <w:rStyle w:val="Hyperlink"/>
            <w:color w:val="auto"/>
          </w:rPr>
          <w:t>Scheme experience – mortality experience</w:t>
        </w:r>
        <w:r w:rsidRPr="001D366B">
          <w:rPr>
            <w:webHidden/>
          </w:rPr>
          <w:tab/>
        </w:r>
        <w:r w:rsidRPr="001D366B">
          <w:rPr>
            <w:webHidden/>
          </w:rPr>
          <w:fldChar w:fldCharType="begin"/>
        </w:r>
        <w:r w:rsidRPr="001D366B">
          <w:rPr>
            <w:webHidden/>
          </w:rPr>
          <w:instrText xml:space="preserve"> PAGEREF _Toc213422144 \h </w:instrText>
        </w:r>
        <w:r w:rsidRPr="001D366B">
          <w:rPr>
            <w:webHidden/>
          </w:rPr>
        </w:r>
        <w:r w:rsidRPr="001D366B">
          <w:rPr>
            <w:webHidden/>
          </w:rPr>
          <w:fldChar w:fldCharType="separate"/>
        </w:r>
        <w:r w:rsidR="007F14A0">
          <w:rPr>
            <w:webHidden/>
          </w:rPr>
          <w:t>206</w:t>
        </w:r>
        <w:r w:rsidRPr="001D366B">
          <w:rPr>
            <w:webHidden/>
          </w:rPr>
          <w:fldChar w:fldCharType="end"/>
        </w:r>
      </w:hyperlink>
    </w:p>
    <w:p w14:paraId="6B65850B" w14:textId="3B390AB9" w:rsidR="009D79EF" w:rsidRPr="001D366B" w:rsidRDefault="009D79EF" w:rsidP="00496A91">
      <w:pPr>
        <w:pStyle w:val="TOC1"/>
        <w:rPr>
          <w:rFonts w:asciiTheme="minorHAnsi" w:eastAsiaTheme="minorEastAsia" w:hAnsiTheme="minorHAnsi"/>
          <w:sz w:val="24"/>
          <w:lang w:eastAsia="en-AU"/>
        </w:rPr>
      </w:pPr>
      <w:hyperlink w:anchor="_Toc213422145" w:history="1">
        <w:r w:rsidRPr="001D366B">
          <w:rPr>
            <w:rStyle w:val="Hyperlink"/>
            <w:color w:val="auto"/>
          </w:rPr>
          <w:t>Appendix H</w:t>
        </w:r>
        <w:r w:rsidRPr="001D366B">
          <w:rPr>
            <w:rFonts w:asciiTheme="minorHAnsi" w:eastAsiaTheme="minorEastAsia" w:hAnsiTheme="minorHAnsi"/>
            <w:sz w:val="24"/>
            <w:lang w:eastAsia="en-AU"/>
          </w:rPr>
          <w:tab/>
        </w:r>
        <w:r w:rsidRPr="001D366B">
          <w:rPr>
            <w:rStyle w:val="Hyperlink"/>
            <w:color w:val="auto"/>
          </w:rPr>
          <w:t>New entrants assumption setting details</w:t>
        </w:r>
        <w:r w:rsidRPr="001D366B">
          <w:rPr>
            <w:webHidden/>
          </w:rPr>
          <w:tab/>
        </w:r>
        <w:r w:rsidRPr="001D366B">
          <w:rPr>
            <w:webHidden/>
          </w:rPr>
          <w:fldChar w:fldCharType="begin"/>
        </w:r>
        <w:r w:rsidRPr="001D366B">
          <w:rPr>
            <w:webHidden/>
          </w:rPr>
          <w:instrText xml:space="preserve"> PAGEREF _Toc213422145 \h </w:instrText>
        </w:r>
        <w:r w:rsidRPr="001D366B">
          <w:rPr>
            <w:webHidden/>
          </w:rPr>
        </w:r>
        <w:r w:rsidRPr="001D366B">
          <w:rPr>
            <w:webHidden/>
          </w:rPr>
          <w:fldChar w:fldCharType="separate"/>
        </w:r>
        <w:r w:rsidR="007F14A0">
          <w:rPr>
            <w:webHidden/>
          </w:rPr>
          <w:t>213</w:t>
        </w:r>
        <w:r w:rsidRPr="001D366B">
          <w:rPr>
            <w:webHidden/>
          </w:rPr>
          <w:fldChar w:fldCharType="end"/>
        </w:r>
      </w:hyperlink>
    </w:p>
    <w:p w14:paraId="30ADE42B" w14:textId="1269AC48" w:rsidR="009D79EF" w:rsidRPr="001D366B" w:rsidRDefault="009D79EF" w:rsidP="00496A91">
      <w:pPr>
        <w:pStyle w:val="TOC1"/>
        <w:rPr>
          <w:rFonts w:asciiTheme="minorHAnsi" w:eastAsiaTheme="minorEastAsia" w:hAnsiTheme="minorHAnsi"/>
          <w:sz w:val="24"/>
          <w:lang w:eastAsia="en-AU"/>
        </w:rPr>
      </w:pPr>
      <w:hyperlink w:anchor="_Toc213422146" w:history="1">
        <w:r w:rsidRPr="001D366B">
          <w:rPr>
            <w:rStyle w:val="Hyperlink"/>
            <w:color w:val="auto"/>
          </w:rPr>
          <w:t>Appendix I</w:t>
        </w:r>
        <w:r w:rsidRPr="001D366B">
          <w:rPr>
            <w:rFonts w:asciiTheme="minorHAnsi" w:eastAsiaTheme="minorEastAsia" w:hAnsiTheme="minorHAnsi"/>
            <w:sz w:val="24"/>
            <w:lang w:eastAsia="en-AU"/>
          </w:rPr>
          <w:tab/>
        </w:r>
        <w:r w:rsidRPr="001D366B">
          <w:rPr>
            <w:rStyle w:val="Hyperlink"/>
            <w:color w:val="auto"/>
          </w:rPr>
          <w:t>Average committed supports and utilisation assumption settings details</w:t>
        </w:r>
        <w:r w:rsidRPr="001D366B">
          <w:rPr>
            <w:webHidden/>
          </w:rPr>
          <w:tab/>
        </w:r>
        <w:r w:rsidRPr="001D366B">
          <w:rPr>
            <w:webHidden/>
          </w:rPr>
          <w:fldChar w:fldCharType="begin"/>
        </w:r>
        <w:r w:rsidRPr="001D366B">
          <w:rPr>
            <w:webHidden/>
          </w:rPr>
          <w:instrText xml:space="preserve"> PAGEREF _Toc213422146 \h </w:instrText>
        </w:r>
        <w:r w:rsidRPr="001D366B">
          <w:rPr>
            <w:webHidden/>
          </w:rPr>
        </w:r>
        <w:r w:rsidRPr="001D366B">
          <w:rPr>
            <w:webHidden/>
          </w:rPr>
          <w:fldChar w:fldCharType="separate"/>
        </w:r>
        <w:r w:rsidR="007F14A0">
          <w:rPr>
            <w:webHidden/>
          </w:rPr>
          <w:t>218</w:t>
        </w:r>
        <w:r w:rsidRPr="001D366B">
          <w:rPr>
            <w:webHidden/>
          </w:rPr>
          <w:fldChar w:fldCharType="end"/>
        </w:r>
      </w:hyperlink>
    </w:p>
    <w:p w14:paraId="1A171220" w14:textId="3E8E123C" w:rsidR="009D79EF" w:rsidRPr="001D366B" w:rsidRDefault="009D79EF" w:rsidP="00496A91">
      <w:pPr>
        <w:pStyle w:val="TOC1"/>
        <w:rPr>
          <w:rFonts w:asciiTheme="minorHAnsi" w:eastAsiaTheme="minorEastAsia" w:hAnsiTheme="minorHAnsi"/>
          <w:sz w:val="24"/>
          <w:lang w:eastAsia="en-AU"/>
        </w:rPr>
      </w:pPr>
      <w:hyperlink w:anchor="_Toc213422147" w:history="1">
        <w:r w:rsidRPr="001D366B">
          <w:rPr>
            <w:rStyle w:val="Hyperlink"/>
            <w:color w:val="auto"/>
          </w:rPr>
          <w:t>Appendix J</w:t>
        </w:r>
        <w:r w:rsidRPr="001D366B">
          <w:rPr>
            <w:rFonts w:asciiTheme="minorHAnsi" w:eastAsiaTheme="minorEastAsia" w:hAnsiTheme="minorHAnsi"/>
            <w:sz w:val="24"/>
            <w:lang w:eastAsia="en-AU"/>
          </w:rPr>
          <w:tab/>
        </w:r>
        <w:r w:rsidRPr="001D366B">
          <w:rPr>
            <w:rStyle w:val="Hyperlink"/>
            <w:color w:val="auto"/>
          </w:rPr>
          <w:t>Scenario analysis from previous AFSRs</w:t>
        </w:r>
        <w:r w:rsidRPr="001D366B">
          <w:rPr>
            <w:webHidden/>
          </w:rPr>
          <w:tab/>
        </w:r>
        <w:r w:rsidRPr="001D366B">
          <w:rPr>
            <w:webHidden/>
          </w:rPr>
          <w:fldChar w:fldCharType="begin"/>
        </w:r>
        <w:r w:rsidRPr="001D366B">
          <w:rPr>
            <w:webHidden/>
          </w:rPr>
          <w:instrText xml:space="preserve"> PAGEREF _Toc213422147 \h </w:instrText>
        </w:r>
        <w:r w:rsidRPr="001D366B">
          <w:rPr>
            <w:webHidden/>
          </w:rPr>
        </w:r>
        <w:r w:rsidRPr="001D366B">
          <w:rPr>
            <w:webHidden/>
          </w:rPr>
          <w:fldChar w:fldCharType="separate"/>
        </w:r>
        <w:r w:rsidR="007F14A0">
          <w:rPr>
            <w:webHidden/>
          </w:rPr>
          <w:t>222</w:t>
        </w:r>
        <w:r w:rsidRPr="001D366B">
          <w:rPr>
            <w:webHidden/>
          </w:rPr>
          <w:fldChar w:fldCharType="end"/>
        </w:r>
      </w:hyperlink>
    </w:p>
    <w:p w14:paraId="021F1A90" w14:textId="20B1A66C" w:rsidR="009D79EF" w:rsidRPr="001D366B" w:rsidRDefault="009D79EF" w:rsidP="00496A91">
      <w:pPr>
        <w:pStyle w:val="TOC1"/>
        <w:rPr>
          <w:rFonts w:asciiTheme="minorHAnsi" w:eastAsiaTheme="minorEastAsia" w:hAnsiTheme="minorHAnsi"/>
          <w:sz w:val="24"/>
          <w:lang w:eastAsia="en-AU"/>
        </w:rPr>
      </w:pPr>
      <w:hyperlink w:anchor="_Toc213422148" w:history="1">
        <w:r w:rsidRPr="001D366B">
          <w:rPr>
            <w:rStyle w:val="Hyperlink"/>
            <w:color w:val="auto"/>
          </w:rPr>
          <w:t>Appendix K</w:t>
        </w:r>
        <w:r w:rsidRPr="001D366B">
          <w:rPr>
            <w:rFonts w:asciiTheme="minorHAnsi" w:eastAsiaTheme="minorEastAsia" w:hAnsiTheme="minorHAnsi"/>
            <w:sz w:val="24"/>
            <w:lang w:eastAsia="en-AU"/>
          </w:rPr>
          <w:tab/>
        </w:r>
        <w:r w:rsidRPr="001D366B">
          <w:rPr>
            <w:rStyle w:val="Hyperlink"/>
            <w:color w:val="auto"/>
          </w:rPr>
          <w:t>Scenario analysis of participant numbers</w:t>
        </w:r>
        <w:r w:rsidRPr="001D366B">
          <w:rPr>
            <w:webHidden/>
          </w:rPr>
          <w:tab/>
        </w:r>
        <w:r w:rsidRPr="001D366B">
          <w:rPr>
            <w:webHidden/>
          </w:rPr>
          <w:fldChar w:fldCharType="begin"/>
        </w:r>
        <w:r w:rsidRPr="001D366B">
          <w:rPr>
            <w:webHidden/>
          </w:rPr>
          <w:instrText xml:space="preserve"> PAGEREF _Toc213422148 \h </w:instrText>
        </w:r>
        <w:r w:rsidRPr="001D366B">
          <w:rPr>
            <w:webHidden/>
          </w:rPr>
        </w:r>
        <w:r w:rsidRPr="001D366B">
          <w:rPr>
            <w:webHidden/>
          </w:rPr>
          <w:fldChar w:fldCharType="separate"/>
        </w:r>
        <w:r w:rsidR="007F14A0">
          <w:rPr>
            <w:webHidden/>
          </w:rPr>
          <w:t>231</w:t>
        </w:r>
        <w:r w:rsidRPr="001D366B">
          <w:rPr>
            <w:webHidden/>
          </w:rPr>
          <w:fldChar w:fldCharType="end"/>
        </w:r>
      </w:hyperlink>
    </w:p>
    <w:p w14:paraId="7E4ABDFB" w14:textId="6C217D71" w:rsidR="009D79EF" w:rsidRPr="001D366B" w:rsidRDefault="009D79EF" w:rsidP="00496A91">
      <w:pPr>
        <w:pStyle w:val="TOC1"/>
        <w:rPr>
          <w:rFonts w:asciiTheme="minorHAnsi" w:eastAsiaTheme="minorEastAsia" w:hAnsiTheme="minorHAnsi"/>
          <w:sz w:val="24"/>
          <w:lang w:eastAsia="en-AU"/>
        </w:rPr>
      </w:pPr>
      <w:hyperlink w:anchor="_Toc213422149" w:history="1">
        <w:r w:rsidRPr="001D366B">
          <w:rPr>
            <w:rStyle w:val="Hyperlink"/>
            <w:color w:val="auto"/>
          </w:rPr>
          <w:t>Appendix L</w:t>
        </w:r>
        <w:r w:rsidRPr="001D366B">
          <w:rPr>
            <w:rFonts w:asciiTheme="minorHAnsi" w:eastAsiaTheme="minorEastAsia" w:hAnsiTheme="minorHAnsi"/>
            <w:sz w:val="24"/>
            <w:lang w:eastAsia="en-AU"/>
          </w:rPr>
          <w:tab/>
        </w:r>
        <w:r w:rsidRPr="001D366B">
          <w:rPr>
            <w:rStyle w:val="Hyperlink"/>
            <w:color w:val="auto"/>
          </w:rPr>
          <w:t>Microsimulation model</w:t>
        </w:r>
        <w:r w:rsidRPr="001D366B">
          <w:rPr>
            <w:webHidden/>
          </w:rPr>
          <w:tab/>
        </w:r>
        <w:r w:rsidRPr="001D366B">
          <w:rPr>
            <w:webHidden/>
          </w:rPr>
          <w:fldChar w:fldCharType="begin"/>
        </w:r>
        <w:r w:rsidRPr="001D366B">
          <w:rPr>
            <w:webHidden/>
          </w:rPr>
          <w:instrText xml:space="preserve"> PAGEREF _Toc213422149 \h </w:instrText>
        </w:r>
        <w:r w:rsidRPr="001D366B">
          <w:rPr>
            <w:webHidden/>
          </w:rPr>
        </w:r>
        <w:r w:rsidRPr="001D366B">
          <w:rPr>
            <w:webHidden/>
          </w:rPr>
          <w:fldChar w:fldCharType="separate"/>
        </w:r>
        <w:r w:rsidR="007F14A0">
          <w:rPr>
            <w:webHidden/>
          </w:rPr>
          <w:t>233</w:t>
        </w:r>
        <w:r w:rsidRPr="001D366B">
          <w:rPr>
            <w:webHidden/>
          </w:rPr>
          <w:fldChar w:fldCharType="end"/>
        </w:r>
      </w:hyperlink>
    </w:p>
    <w:p w14:paraId="2381B359" w14:textId="146744D1" w:rsidR="00DF267A" w:rsidRPr="007B4127" w:rsidRDefault="008423B0" w:rsidP="00536689">
      <w:pPr>
        <w:pStyle w:val="Heading1"/>
        <w:numPr>
          <w:ilvl w:val="0"/>
          <w:numId w:val="0"/>
        </w:numPr>
        <w:spacing w:before="120"/>
        <w:rPr>
          <w:szCs w:val="36"/>
        </w:rPr>
      </w:pPr>
      <w:r>
        <w:rPr>
          <w:rFonts w:eastAsiaTheme="minorHAnsi" w:cstheme="minorBidi"/>
          <w:sz w:val="26"/>
          <w:szCs w:val="24"/>
        </w:rPr>
        <w:fldChar w:fldCharType="end"/>
      </w:r>
      <w:bookmarkStart w:id="3" w:name="_Toc213422060"/>
      <w:r w:rsidR="00B46FE7" w:rsidRPr="007B4127">
        <w:rPr>
          <w:szCs w:val="36"/>
        </w:rPr>
        <w:t>Accessibility outline</w:t>
      </w:r>
      <w:bookmarkEnd w:id="3"/>
    </w:p>
    <w:p w14:paraId="74531E58" w14:textId="488C8729" w:rsidR="003C18FC" w:rsidRDefault="006B7EEA" w:rsidP="008D5595">
      <w:r>
        <w:t>To assist our readers using assisted technology</w:t>
      </w:r>
      <w:r w:rsidR="009311E4">
        <w:t xml:space="preserve"> t</w:t>
      </w:r>
      <w:r w:rsidR="007B4127">
        <w:t>hroughout th</w:t>
      </w:r>
      <w:r w:rsidR="007723BD">
        <w:t>e</w:t>
      </w:r>
      <w:r w:rsidR="007B4127">
        <w:t xml:space="preserve"> report, the </w:t>
      </w:r>
      <w:r>
        <w:t xml:space="preserve">following </w:t>
      </w:r>
      <w:r w:rsidR="00DA36CC">
        <w:t xml:space="preserve">listed </w:t>
      </w:r>
      <w:r w:rsidR="005A2F65">
        <w:t xml:space="preserve">information is to advise the </w:t>
      </w:r>
      <w:r>
        <w:t xml:space="preserve">styles </w:t>
      </w:r>
      <w:r w:rsidR="005A2F65">
        <w:t xml:space="preserve">that </w:t>
      </w:r>
      <w:r>
        <w:t>have been used</w:t>
      </w:r>
      <w:r w:rsidR="007B4127">
        <w:t xml:space="preserve"> </w:t>
      </w:r>
      <w:r w:rsidR="00B82C92">
        <w:t>with</w:t>
      </w:r>
      <w:r w:rsidR="005A2F65">
        <w:t>in the report</w:t>
      </w:r>
      <w:r w:rsidR="004D507C">
        <w:t xml:space="preserve"> with </w:t>
      </w:r>
      <w:r w:rsidR="00763470">
        <w:t>explanations</w:t>
      </w:r>
      <w:r w:rsidR="00DD08F9">
        <w:t xml:space="preserve"> and where they can be found</w:t>
      </w:r>
      <w:r w:rsidR="003C18FC">
        <w:t>.</w:t>
      </w:r>
      <w:r w:rsidR="00224CE0">
        <w:t xml:space="preserve"> The styles are: </w:t>
      </w:r>
    </w:p>
    <w:p w14:paraId="6D46F68A" w14:textId="201825C7" w:rsidR="009829F9" w:rsidRDefault="00F37657" w:rsidP="00606726">
      <w:pPr>
        <w:pStyle w:val="dotpoint0"/>
        <w:tabs>
          <w:tab w:val="left" w:pos="2127"/>
        </w:tabs>
      </w:pPr>
      <w:r>
        <w:t xml:space="preserve">Title </w:t>
      </w:r>
      <w:r>
        <w:tab/>
      </w:r>
      <w:r w:rsidR="00E13032">
        <w:t>Th</w:t>
      </w:r>
      <w:r w:rsidR="0099076F">
        <w:t>is</w:t>
      </w:r>
      <w:r w:rsidR="00E13032">
        <w:t xml:space="preserve"> style is </w:t>
      </w:r>
      <w:r w:rsidR="00414307">
        <w:t>f</w:t>
      </w:r>
      <w:r w:rsidR="00DD08F9">
        <w:t xml:space="preserve">ound on the front cover of the report </w:t>
      </w:r>
      <w:r w:rsidR="00B17257">
        <w:t xml:space="preserve">only. </w:t>
      </w:r>
      <w:r w:rsidR="00414307">
        <w:t>The</w:t>
      </w:r>
      <w:r w:rsidR="002E5553">
        <w:t xml:space="preserve"> sty</w:t>
      </w:r>
      <w:r w:rsidR="00201A73">
        <w:t>le’s</w:t>
      </w:r>
      <w:r w:rsidR="00414307">
        <w:t xml:space="preserve"> font </w:t>
      </w:r>
      <w:r w:rsidR="00201A73">
        <w:t xml:space="preserve">is Aptos and </w:t>
      </w:r>
      <w:r w:rsidR="009829F9">
        <w:t>size is 28pt</w:t>
      </w:r>
      <w:r w:rsidR="00DA327E">
        <w:t>.</w:t>
      </w:r>
    </w:p>
    <w:p w14:paraId="46AF11E2" w14:textId="4A8C682E" w:rsidR="00887E79" w:rsidRDefault="00224CE0" w:rsidP="00DB072A">
      <w:pPr>
        <w:pStyle w:val="dotpoint0"/>
        <w:tabs>
          <w:tab w:val="left" w:pos="1843"/>
        </w:tabs>
      </w:pPr>
      <w:r>
        <w:t>H</w:t>
      </w:r>
      <w:r w:rsidR="00E24929">
        <w:t xml:space="preserve">eading 1 </w:t>
      </w:r>
      <w:r w:rsidR="00DB072A">
        <w:tab/>
      </w:r>
      <w:r w:rsidR="0014484E">
        <w:t xml:space="preserve">This style is </w:t>
      </w:r>
      <w:r w:rsidR="00E24929">
        <w:t>found at the beginning of each</w:t>
      </w:r>
      <w:r w:rsidR="00D40E87">
        <w:t xml:space="preserve"> new</w:t>
      </w:r>
      <w:r w:rsidR="00E24929">
        <w:t xml:space="preserve"> section</w:t>
      </w:r>
      <w:r w:rsidR="00DA327E">
        <w:t xml:space="preserve">. </w:t>
      </w:r>
      <w:r w:rsidR="00600F3F">
        <w:t>Heading 1 starts with the word Section</w:t>
      </w:r>
      <w:r w:rsidR="00BC300C">
        <w:t xml:space="preserve">. </w:t>
      </w:r>
      <w:r w:rsidR="000967DA">
        <w:t>This style is also found in the navigation pane</w:t>
      </w:r>
      <w:r>
        <w:t>.</w:t>
      </w:r>
      <w:r w:rsidR="00EA367F">
        <w:t xml:space="preserve"> </w:t>
      </w:r>
      <w:r w:rsidR="00B00771">
        <w:t>The style’s</w:t>
      </w:r>
      <w:r w:rsidR="00DA327E">
        <w:t xml:space="preserve"> font </w:t>
      </w:r>
      <w:r w:rsidR="001D4187">
        <w:t>is Ap</w:t>
      </w:r>
      <w:r w:rsidR="002E5553">
        <w:t xml:space="preserve">tos and </w:t>
      </w:r>
      <w:r w:rsidR="00DA327E">
        <w:t xml:space="preserve">size is </w:t>
      </w:r>
      <w:r w:rsidR="00850F04">
        <w:t>18pt</w:t>
      </w:r>
      <w:r>
        <w:t>.</w:t>
      </w:r>
    </w:p>
    <w:p w14:paraId="2AF2B03B" w14:textId="73C8BB84" w:rsidR="00224CE0" w:rsidRDefault="00DB072A" w:rsidP="00DB072A">
      <w:pPr>
        <w:pStyle w:val="dotpoint0"/>
        <w:tabs>
          <w:tab w:val="left" w:pos="1843"/>
        </w:tabs>
      </w:pPr>
      <w:r>
        <w:t xml:space="preserve">Heading </w:t>
      </w:r>
      <w:r w:rsidR="00D40E87">
        <w:t>2</w:t>
      </w:r>
      <w:r w:rsidR="00D40E87">
        <w:tab/>
      </w:r>
      <w:r w:rsidR="005D5701">
        <w:t xml:space="preserve">This style is </w:t>
      </w:r>
      <w:r w:rsidR="0024589E">
        <w:t xml:space="preserve">a subheading </w:t>
      </w:r>
      <w:r w:rsidR="002B1E28">
        <w:t>a</w:t>
      </w:r>
      <w:r w:rsidR="00BC300C">
        <w:t xml:space="preserve">nd is found throughout the section </w:t>
      </w:r>
      <w:r w:rsidR="002B1E28">
        <w:t xml:space="preserve">at the start of each new subheading </w:t>
      </w:r>
      <w:r w:rsidR="009E08C1">
        <w:t xml:space="preserve">that relates to heading 1. </w:t>
      </w:r>
      <w:r w:rsidR="00AB4AC1">
        <w:t>This style is found in the navigation pan</w:t>
      </w:r>
      <w:r w:rsidR="00490A8C">
        <w:t>e</w:t>
      </w:r>
      <w:r w:rsidR="00B00771">
        <w:t xml:space="preserve">. </w:t>
      </w:r>
      <w:r w:rsidR="00201A73">
        <w:t xml:space="preserve">The style’s font is Aptos </w:t>
      </w:r>
      <w:r w:rsidR="00DF4B2B">
        <w:t xml:space="preserve">and </w:t>
      </w:r>
      <w:r w:rsidR="00103BEF">
        <w:t xml:space="preserve">size is </w:t>
      </w:r>
      <w:r w:rsidR="00EC7ED3">
        <w:t>14.5</w:t>
      </w:r>
      <w:r w:rsidR="00103BEF">
        <w:t>pt</w:t>
      </w:r>
      <w:r w:rsidR="00574986">
        <w:t>.</w:t>
      </w:r>
    </w:p>
    <w:p w14:paraId="78DBC53E" w14:textId="760E357A" w:rsidR="00574986" w:rsidRDefault="00574986" w:rsidP="00DB072A">
      <w:pPr>
        <w:pStyle w:val="dotpoint0"/>
        <w:tabs>
          <w:tab w:val="left" w:pos="1843"/>
        </w:tabs>
      </w:pPr>
      <w:r>
        <w:t>He</w:t>
      </w:r>
      <w:r w:rsidR="007E5C7C">
        <w:t>a</w:t>
      </w:r>
      <w:r>
        <w:t xml:space="preserve">ding </w:t>
      </w:r>
      <w:r w:rsidR="00917D66">
        <w:t>3</w:t>
      </w:r>
      <w:r>
        <w:tab/>
        <w:t>This style is a minor subheading</w:t>
      </w:r>
      <w:r w:rsidR="00306639">
        <w:t xml:space="preserve"> and is found throughout the document</w:t>
      </w:r>
      <w:r>
        <w:t xml:space="preserve"> </w:t>
      </w:r>
      <w:r w:rsidR="00026DB1">
        <w:t xml:space="preserve">supporting </w:t>
      </w:r>
      <w:r w:rsidR="00293B45">
        <w:t>heading 2. This style is found in the navigation pane</w:t>
      </w:r>
      <w:r w:rsidR="00B00771">
        <w:t xml:space="preserve">. </w:t>
      </w:r>
      <w:r w:rsidR="00DF4B2B">
        <w:t xml:space="preserve">The style’s font is Aptos and </w:t>
      </w:r>
      <w:r w:rsidR="002F5614">
        <w:t xml:space="preserve">size is </w:t>
      </w:r>
      <w:r w:rsidR="007E5C7C">
        <w:t>12pt.</w:t>
      </w:r>
    </w:p>
    <w:p w14:paraId="5A856A2F" w14:textId="3DBE07AD" w:rsidR="00356751" w:rsidRDefault="00917D66" w:rsidP="00DB072A">
      <w:pPr>
        <w:pStyle w:val="dotpoint0"/>
        <w:tabs>
          <w:tab w:val="left" w:pos="1843"/>
        </w:tabs>
      </w:pPr>
      <w:r>
        <w:t>Heading 4</w:t>
      </w:r>
      <w:r w:rsidR="00117742">
        <w:tab/>
        <w:t xml:space="preserve">This </w:t>
      </w:r>
      <w:r w:rsidR="00E42D86">
        <w:t>style</w:t>
      </w:r>
      <w:r w:rsidR="00117742">
        <w:t xml:space="preserve"> is the heading used for </w:t>
      </w:r>
      <w:r w:rsidR="00844C1B">
        <w:t>th</w:t>
      </w:r>
      <w:r w:rsidR="00E42D86">
        <w:t xml:space="preserve">e </w:t>
      </w:r>
      <w:r w:rsidR="00971FC2">
        <w:t>title</w:t>
      </w:r>
      <w:r w:rsidR="00E42D86">
        <w:t xml:space="preserve"> of the appendix</w:t>
      </w:r>
      <w:r w:rsidR="00185A1C">
        <w:t xml:space="preserve">. This style is </w:t>
      </w:r>
      <w:r w:rsidR="0034477C">
        <w:t xml:space="preserve">not </w:t>
      </w:r>
      <w:r w:rsidR="00185A1C">
        <w:t xml:space="preserve">found in </w:t>
      </w:r>
      <w:r w:rsidR="006719E8">
        <w:t>the navi</w:t>
      </w:r>
      <w:r w:rsidR="008635CB">
        <w:t xml:space="preserve">gation </w:t>
      </w:r>
      <w:r w:rsidR="00F37CFF">
        <w:t>pane</w:t>
      </w:r>
      <w:r w:rsidR="00477782">
        <w:t xml:space="preserve">. </w:t>
      </w:r>
      <w:r w:rsidR="00DF4B2B">
        <w:t xml:space="preserve">The style’s font is Aptos and </w:t>
      </w:r>
      <w:r w:rsidR="00EF3C49">
        <w:t>si</w:t>
      </w:r>
      <w:r w:rsidR="00336A68">
        <w:t xml:space="preserve">ze is </w:t>
      </w:r>
      <w:r w:rsidR="00606726">
        <w:t>16</w:t>
      </w:r>
      <w:r w:rsidR="00745BED">
        <w:t>pt.</w:t>
      </w:r>
    </w:p>
    <w:p w14:paraId="319D1D19" w14:textId="2B4E5711" w:rsidR="007E5C7C" w:rsidRDefault="00C56F05" w:rsidP="00DB072A">
      <w:pPr>
        <w:pStyle w:val="dotpoint0"/>
        <w:tabs>
          <w:tab w:val="left" w:pos="1843"/>
        </w:tabs>
      </w:pPr>
      <w:r>
        <w:t>Heading</w:t>
      </w:r>
      <w:r w:rsidR="00844C1B">
        <w:t xml:space="preserve"> </w:t>
      </w:r>
      <w:r w:rsidR="003A3345">
        <w:t>5</w:t>
      </w:r>
      <w:r w:rsidR="003A3345">
        <w:tab/>
        <w:t xml:space="preserve">This style is </w:t>
      </w:r>
      <w:r w:rsidR="00272E88">
        <w:t>the heading used for the alpha headings in the appendix section. The st</w:t>
      </w:r>
      <w:r w:rsidR="00F24963">
        <w:t xml:space="preserve">yle is found at the start of </w:t>
      </w:r>
      <w:r w:rsidR="00BB2540">
        <w:t xml:space="preserve">each new </w:t>
      </w:r>
      <w:r w:rsidR="00344F44">
        <w:t xml:space="preserve">appendix </w:t>
      </w:r>
      <w:r w:rsidR="00B951C7">
        <w:t>section</w:t>
      </w:r>
      <w:r w:rsidR="0095229C">
        <w:t xml:space="preserve">. </w:t>
      </w:r>
      <w:r w:rsidR="00527DAB">
        <w:t xml:space="preserve">This style is </w:t>
      </w:r>
      <w:r w:rsidR="0034477C">
        <w:t xml:space="preserve">not </w:t>
      </w:r>
      <w:r w:rsidR="00527DAB">
        <w:t>found in the navigation pane</w:t>
      </w:r>
      <w:r w:rsidR="00D062ED">
        <w:t xml:space="preserve">. </w:t>
      </w:r>
      <w:r w:rsidR="00DF4B2B">
        <w:t xml:space="preserve">The style’s font is Aptos and </w:t>
      </w:r>
      <w:r w:rsidR="006D6303">
        <w:t xml:space="preserve">size is </w:t>
      </w:r>
      <w:r w:rsidR="00606726">
        <w:t>12</w:t>
      </w:r>
      <w:r w:rsidR="006D6303">
        <w:t>pt</w:t>
      </w:r>
      <w:r w:rsidR="008564BD">
        <w:t>.</w:t>
      </w:r>
    </w:p>
    <w:p w14:paraId="5FE491EE" w14:textId="095DE30E" w:rsidR="008564BD" w:rsidRDefault="00314418" w:rsidP="00314418">
      <w:pPr>
        <w:pStyle w:val="dotpoint0"/>
        <w:numPr>
          <w:ilvl w:val="0"/>
          <w:numId w:val="0"/>
        </w:numPr>
        <w:tabs>
          <w:tab w:val="left" w:pos="1843"/>
        </w:tabs>
      </w:pPr>
      <w:r>
        <w:t>The</w:t>
      </w:r>
      <w:r w:rsidR="0098520C">
        <w:t>re</w:t>
      </w:r>
      <w:r>
        <w:t xml:space="preserve"> are other styles </w:t>
      </w:r>
      <w:r w:rsidR="0086718B">
        <w:t>used throughout the document</w:t>
      </w:r>
      <w:r w:rsidR="006B58B4">
        <w:t>; they</w:t>
      </w:r>
      <w:r w:rsidR="00A55154">
        <w:t xml:space="preserve"> </w:t>
      </w:r>
      <w:r w:rsidR="00FF6925">
        <w:t>are</w:t>
      </w:r>
      <w:r w:rsidR="00707812">
        <w:t xml:space="preserve"> d</w:t>
      </w:r>
      <w:r w:rsidR="00C35ACA">
        <w:t>o</w:t>
      </w:r>
      <w:r w:rsidR="00707812">
        <w:t>t point</w:t>
      </w:r>
      <w:r w:rsidR="000C59A0">
        <w:t>, numer</w:t>
      </w:r>
      <w:r w:rsidR="00165DF3">
        <w:t>ic point, alpha point, arrow point</w:t>
      </w:r>
      <w:r w:rsidR="005D09D8">
        <w:t>, bold text</w:t>
      </w:r>
      <w:r w:rsidR="00E67286">
        <w:t>,</w:t>
      </w:r>
      <w:r w:rsidR="00A55154">
        <w:t xml:space="preserve"> the</w:t>
      </w:r>
      <w:r w:rsidR="00E67286">
        <w:t xml:space="preserve"> </w:t>
      </w:r>
      <w:r w:rsidR="0067755F">
        <w:t>figure and table header</w:t>
      </w:r>
      <w:r w:rsidR="006B58B4">
        <w:t xml:space="preserve"> and en</w:t>
      </w:r>
      <w:r w:rsidR="00506072">
        <w:t>d of figure/table</w:t>
      </w:r>
      <w:r w:rsidR="00A55154">
        <w:t>.</w:t>
      </w:r>
      <w:r w:rsidR="005235AA">
        <w:t xml:space="preserve"> Th</w:t>
      </w:r>
      <w:r w:rsidR="001D2137">
        <w:t>ese styles are not found in the navigation pane.</w:t>
      </w:r>
    </w:p>
    <w:p w14:paraId="2C11A3D1" w14:textId="5FE91AAA" w:rsidR="00C35ACA" w:rsidRDefault="00A55154" w:rsidP="00314418">
      <w:pPr>
        <w:pStyle w:val="dotpoint0"/>
        <w:numPr>
          <w:ilvl w:val="0"/>
          <w:numId w:val="0"/>
        </w:numPr>
        <w:tabs>
          <w:tab w:val="left" w:pos="1843"/>
        </w:tabs>
      </w:pPr>
      <w:r>
        <w:t xml:space="preserve">All headings and styles are based on </w:t>
      </w:r>
      <w:r w:rsidR="00F84B00">
        <w:t>the normal style</w:t>
      </w:r>
      <w:r w:rsidR="009A4553">
        <w:t xml:space="preserve">, font </w:t>
      </w:r>
      <w:r w:rsidR="006368F7">
        <w:t>Aptos</w:t>
      </w:r>
      <w:r w:rsidR="00606726">
        <w:t>,1</w:t>
      </w:r>
      <w:r w:rsidR="006368F7">
        <w:t>1.5pt.</w:t>
      </w:r>
    </w:p>
    <w:p w14:paraId="4F9FC93A" w14:textId="186E1EAA" w:rsidR="000C2A0A" w:rsidRPr="00102254" w:rsidRDefault="00C35ACA" w:rsidP="00102254">
      <w:pPr>
        <w:pStyle w:val="dotpoint0"/>
        <w:numPr>
          <w:ilvl w:val="0"/>
          <w:numId w:val="0"/>
        </w:numPr>
        <w:tabs>
          <w:tab w:val="left" w:pos="1843"/>
        </w:tabs>
      </w:pPr>
      <w:r>
        <w:t xml:space="preserve">End of </w:t>
      </w:r>
      <w:r w:rsidR="003B3EEF">
        <w:t>Accessibility outline</w:t>
      </w:r>
      <w:r w:rsidR="000C2A0A">
        <w:br w:type="page"/>
      </w:r>
    </w:p>
    <w:p w14:paraId="0BF97464" w14:textId="39F52879" w:rsidR="00263135" w:rsidRDefault="00263135" w:rsidP="008D1917">
      <w:pPr>
        <w:pStyle w:val="Heading1"/>
        <w:numPr>
          <w:ilvl w:val="0"/>
          <w:numId w:val="0"/>
        </w:numPr>
      </w:pPr>
      <w:bookmarkStart w:id="4" w:name="_Toc207232549"/>
      <w:bookmarkStart w:id="5" w:name="_Toc213422061"/>
      <w:r>
        <w:rPr>
          <w:noProof/>
        </w:rPr>
        <mc:AlternateContent>
          <mc:Choice Requires="wps">
            <w:drawing>
              <wp:anchor distT="0" distB="0" distL="114300" distR="114300" simplePos="0" relativeHeight="251680256" behindDoc="1" locked="0" layoutInCell="1" allowOverlap="1" wp14:anchorId="1CFCBF23" wp14:editId="5313060C">
                <wp:simplePos x="0" y="0"/>
                <wp:positionH relativeFrom="page">
                  <wp:align>left</wp:align>
                </wp:positionH>
                <wp:positionV relativeFrom="paragraph">
                  <wp:posOffset>-53884</wp:posOffset>
                </wp:positionV>
                <wp:extent cx="6689725" cy="404948"/>
                <wp:effectExtent l="0" t="0" r="0" b="0"/>
                <wp:wrapNone/>
                <wp:docPr id="1721340230"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89725" cy="404948"/>
                        </a:xfrm>
                        <a:prstGeom prst="rect">
                          <a:avLst/>
                        </a:prstGeom>
                        <a:solidFill>
                          <a:srgbClr val="D4C5D7">
                            <a:alpha val="32000"/>
                          </a:srgbClr>
                        </a:solidFill>
                        <a:ln w="12700" cap="flat" cmpd="sng" algn="ctr">
                          <a:noFill/>
                          <a:prstDash val="solid"/>
                          <a:miter lim="800000"/>
                        </a:ln>
                        <a:effectLst/>
                      </wps:spPr>
                      <wps:txbx>
                        <w:txbxContent>
                          <w:p w14:paraId="74C38605" w14:textId="77777777" w:rsidR="00263135" w:rsidRPr="00DA28FB" w:rsidRDefault="00263135" w:rsidP="00263135">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CBF23" id="Rectangle 11" o:spid="_x0000_s1032" alt="&quot;&quot;" style="position:absolute;margin-left:0;margin-top:-4.25pt;width:526.75pt;height:31.9pt;z-index:-2516362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" fillcolor="#d4c5d7" stroked="f" strokeweight="1pt">
                <v:fill opacity="21074f"/>
                <v:textbox>
                  <w:txbxContent>
                    <w:p w14:paraId="74C38605" w14:textId="77777777" w:rsidR="00263135" w:rsidRPr="00DA28FB" w:rsidRDefault="00263135" w:rsidP="00263135">
                      <w:pPr>
                        <w:jc w:val="center"/>
                        <w:rPr>
                          <w:color w:val="000000"/>
                        </w:rPr>
                      </w:pPr>
                    </w:p>
                  </w:txbxContent>
                </v:textbox>
                <w10:wrap anchorx="page"/>
              </v:rect>
            </w:pict>
          </mc:Fallback>
        </mc:AlternateContent>
      </w:r>
      <w:r>
        <w:t>Executive summary</w:t>
      </w:r>
      <w:bookmarkEnd w:id="4"/>
      <w:bookmarkEnd w:id="5"/>
    </w:p>
    <w:p w14:paraId="7BF2DC7E" w14:textId="52B8EC76" w:rsidR="00263135" w:rsidRDefault="00263135" w:rsidP="00263135">
      <w:r>
        <w:t xml:space="preserve">An annual financial sustainability report (AFSR) is required under section 180B of the NDIS Act and provides an assessment of the financial sustainability of the National Disability Insurance </w:t>
      </w:r>
      <w:r w:rsidR="00904F89">
        <w:t>Scheme</w:t>
      </w:r>
      <w:r>
        <w:t xml:space="preserve"> (“the </w:t>
      </w:r>
      <w:r w:rsidR="00904F89">
        <w:t>Scheme</w:t>
      </w:r>
      <w:r>
        <w:t xml:space="preserve">”, or NDIS). The AFSR is produced using data at 30 June each year and a summary included in the NDIA annual report. </w:t>
      </w:r>
    </w:p>
    <w:p w14:paraId="2F01C882" w14:textId="409177B2" w:rsidR="00263135" w:rsidRDefault="00263135" w:rsidP="00263135">
      <w:r>
        <w:t xml:space="preserve">The 2024-25 AFSR uses data to 30 June 2025 to project future </w:t>
      </w:r>
      <w:r w:rsidR="00904F89">
        <w:t>Scheme</w:t>
      </w:r>
      <w:r>
        <w:t xml:space="preserve"> expenses. The results in this report are referred to as the “June 2025 projections”.</w:t>
      </w:r>
    </w:p>
    <w:p w14:paraId="7275EB14" w14:textId="1589B135" w:rsidR="00263135" w:rsidRDefault="00263135" w:rsidP="00263135">
      <w:r>
        <w:t xml:space="preserve">The </w:t>
      </w:r>
      <w:hyperlink r:id="rId27" w:history="1">
        <w:r w:rsidRPr="002B081E">
          <w:rPr>
            <w:rStyle w:val="Hyperlink"/>
            <w:color w:val="0070C0"/>
          </w:rPr>
          <w:t>2023-24 AFSR</w:t>
        </w:r>
      </w:hyperlink>
      <w:r>
        <w:t xml:space="preserve"> (referred to as the “previous review”) was based on data to 30 June 2024. The results in the previous review are referred to as the “June 2024 projections”.</w:t>
      </w:r>
    </w:p>
    <w:p w14:paraId="12F9869E" w14:textId="5329C414" w:rsidR="00263135" w:rsidRDefault="00EA1F0F" w:rsidP="002B366A">
      <w:pPr>
        <w:pStyle w:val="Heading2"/>
        <w:numPr>
          <w:ilvl w:val="0"/>
          <w:numId w:val="0"/>
        </w:numPr>
      </w:pPr>
      <w:bookmarkStart w:id="6" w:name="_Toc207232550"/>
      <w:bookmarkStart w:id="7" w:name="_Toc213422062"/>
      <w:r>
        <w:t xml:space="preserve">Foundational </w:t>
      </w:r>
      <w:r w:rsidR="00675A55">
        <w:t>f</w:t>
      </w:r>
      <w:r w:rsidR="00263135">
        <w:t>inancial sustainability</w:t>
      </w:r>
      <w:bookmarkEnd w:id="6"/>
      <w:bookmarkEnd w:id="7"/>
    </w:p>
    <w:p w14:paraId="09AE0403" w14:textId="0A5B5102" w:rsidR="00263135" w:rsidRDefault="002C3D78" w:rsidP="00263135">
      <w:hyperlink r:id="rId28" w:history="1">
        <w:r w:rsidRPr="00917279">
          <w:rPr>
            <w:rStyle w:val="Hyperlink"/>
            <w:color w:val="0070C0"/>
          </w:rPr>
          <w:t>The NDIS Insurance Principles and Financial Sustainability Manual</w:t>
        </w:r>
      </w:hyperlink>
      <w:r>
        <w:rPr>
          <w:color w:val="0070C0"/>
        </w:rPr>
        <w:t xml:space="preserve"> </w:t>
      </w:r>
      <w:r w:rsidR="00263135">
        <w:t>outlines the NDIS insurance model in detail and defines financial sustainability as the state where:</w:t>
      </w:r>
    </w:p>
    <w:p w14:paraId="73DCABCC" w14:textId="79621F68" w:rsidR="00263135" w:rsidRDefault="00263135" w:rsidP="00263135">
      <w:pPr>
        <w:pStyle w:val="dotpoint0"/>
        <w:ind w:left="720" w:hanging="360"/>
      </w:pPr>
      <w:r>
        <w:t xml:space="preserve">The </w:t>
      </w:r>
      <w:r w:rsidR="00904F89">
        <w:t>Scheme</w:t>
      </w:r>
      <w:r>
        <w:t xml:space="preserv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73B7A09A" w14:textId="77777777" w:rsidR="00263135" w:rsidRDefault="00263135" w:rsidP="00263135">
      <w:pPr>
        <w:pStyle w:val="dotpoint0"/>
        <w:ind w:left="720" w:hanging="360"/>
      </w:pPr>
      <w:r>
        <w:t>Contributors think that the cost is and will continue to be affordable, under control, represents value for money and, therefore, remain willing to contribute.</w:t>
      </w:r>
    </w:p>
    <w:p w14:paraId="7BCE0F9D" w14:textId="6BFCAF8B" w:rsidR="00263135" w:rsidRDefault="00263135" w:rsidP="002B366A">
      <w:pPr>
        <w:pStyle w:val="Heading2"/>
        <w:numPr>
          <w:ilvl w:val="0"/>
          <w:numId w:val="0"/>
        </w:numPr>
        <w:ind w:left="907" w:hanging="907"/>
      </w:pPr>
      <w:bookmarkStart w:id="8" w:name="_Toc213422063"/>
      <w:r>
        <w:t xml:space="preserve">The impacts of </w:t>
      </w:r>
      <w:r w:rsidR="00151594">
        <w:t>Scheme</w:t>
      </w:r>
      <w:r w:rsidR="00807D45">
        <w:t xml:space="preserve"> reforms</w:t>
      </w:r>
      <w:bookmarkEnd w:id="8"/>
    </w:p>
    <w:p w14:paraId="12DF217A" w14:textId="1514065C" w:rsidR="00CD23E6" w:rsidRDefault="00CD23E6" w:rsidP="002B366A">
      <w:r w:rsidRPr="00CD23E6">
        <w:t>In April 2023, the National Cabinet set a target to reduce annual growth in Scheme expenses to 8% from financial year 2026-27, moderating thereafter. The Minister for Disability and the NDIS announced, in August 2025, the Commonwealth’s intention to further reduce the Scheme growth within the medium term to 5-6% per annum</w:t>
      </w:r>
      <w:r>
        <w:t>.</w:t>
      </w:r>
    </w:p>
    <w:p w14:paraId="550743BA" w14:textId="02F84F2F" w:rsidR="00EC0FFA" w:rsidRPr="00EC0FFA" w:rsidRDefault="00EC0FFA" w:rsidP="002B366A">
      <w:r w:rsidRPr="00EC0FFA">
        <w:t xml:space="preserve">In the past </w:t>
      </w:r>
      <w:r w:rsidR="00CD23E6">
        <w:t>two</w:t>
      </w:r>
      <w:r w:rsidRPr="00EC0FFA">
        <w:t xml:space="preserve"> financial years, the Government invested significantly in the NDIA’s workforce and introduced changes to legislation</w:t>
      </w:r>
      <w:r w:rsidR="002C3D78">
        <w:t xml:space="preserve"> </w:t>
      </w:r>
      <w:hyperlink r:id="rId29" w:history="1">
        <w:r w:rsidR="002C3D78" w:rsidRPr="002C3D78">
          <w:rPr>
            <w:rStyle w:val="Hyperlink"/>
            <w:color w:val="0070C0"/>
          </w:rPr>
          <w:t>(Parliament of Australia 2024)</w:t>
        </w:r>
      </w:hyperlink>
      <w:r w:rsidRPr="002C3D78">
        <w:rPr>
          <w:color w:val="0070C0"/>
        </w:rPr>
        <w:t xml:space="preserve"> </w:t>
      </w:r>
      <w:r w:rsidRPr="00EC0FFA">
        <w:t>to improve outcomes for people with disability and help ensure the sustainability of the NDIS.</w:t>
      </w:r>
    </w:p>
    <w:p w14:paraId="21D2EEF2" w14:textId="1BA3D886" w:rsidR="008F09B3" w:rsidRDefault="00EC0FFA" w:rsidP="002B366A">
      <w:r w:rsidRPr="00EC0FFA">
        <w:t>The NDIA engages extensively with people with disability to co-design the NDIS reforms. Recent activities have focused on improving early intervention pathways, participant planning processes and participant safety, as well as improving the approach to assessments and budgeting.</w:t>
      </w:r>
    </w:p>
    <w:p w14:paraId="77B651D6" w14:textId="77777777" w:rsidR="008F09B3" w:rsidRDefault="008F09B3">
      <w:r>
        <w:br w:type="page"/>
      </w:r>
    </w:p>
    <w:p w14:paraId="258EC310" w14:textId="6CA78E9B" w:rsidR="000F4727" w:rsidRPr="00EC0FFA" w:rsidRDefault="00EC0FFA" w:rsidP="002B366A">
      <w:r w:rsidRPr="00EC0FFA">
        <w:t>The NDIA’s integrity and anti-fraud activities are also contributing to the sustainability of the NDIS.</w:t>
      </w:r>
    </w:p>
    <w:p w14:paraId="48F598D9" w14:textId="1EFD98D9" w:rsidR="00EC0FFA" w:rsidRPr="004F3B65" w:rsidRDefault="00EC0FFA" w:rsidP="00EC0FFA">
      <w:r w:rsidRPr="00EC0FFA">
        <w:t>The June 2024 projections included estimated future savings related to anticipated future Scheme reform activities, covering:</w:t>
      </w:r>
    </w:p>
    <w:p w14:paraId="49255AFA" w14:textId="031DAC26" w:rsidR="00263135" w:rsidRDefault="00263135" w:rsidP="003304C7">
      <w:pPr>
        <w:pStyle w:val="dotpoint0"/>
      </w:pPr>
      <w:r>
        <w:rPr>
          <w:rStyle w:val="Blackboldtext-subheadingChar"/>
        </w:rPr>
        <w:t>L</w:t>
      </w:r>
      <w:r w:rsidRPr="00E754CC">
        <w:rPr>
          <w:rStyle w:val="Blackboldtext-subheadingChar"/>
        </w:rPr>
        <w:t>egislation changes</w:t>
      </w:r>
      <w:r>
        <w:t xml:space="preserve"> </w:t>
      </w:r>
      <w:r w:rsidR="00347637" w:rsidRPr="00347637">
        <w:t xml:space="preserve">enabling measures to reduce intra-plan inflation by establishing total funding amounts, funding components and funding periods; and introducing assessment and budgeting reforms that establish </w:t>
      </w:r>
      <w:hyperlink r:id="rId30" w:history="1">
        <w:r w:rsidR="00115D99" w:rsidRPr="003C4AA6">
          <w:rPr>
            <w:rStyle w:val="Hyperlink"/>
            <w:color w:val="0070C0"/>
          </w:rPr>
          <w:t>New Framework Planning</w:t>
        </w:r>
        <w:r w:rsidR="00CC68CF" w:rsidRPr="003C4AA6">
          <w:rPr>
            <w:rStyle w:val="Hyperlink"/>
            <w:color w:val="0070C0"/>
          </w:rPr>
          <w:t xml:space="preserve"> </w:t>
        </w:r>
        <w:r w:rsidR="003C4AA6" w:rsidRPr="003C4AA6">
          <w:rPr>
            <w:rStyle w:val="Hyperlink"/>
            <w:color w:val="0070C0"/>
          </w:rPr>
          <w:t>(NFP)</w:t>
        </w:r>
      </w:hyperlink>
      <w:r w:rsidR="003C4AA6">
        <w:t xml:space="preserve"> </w:t>
      </w:r>
      <w:r w:rsidR="00347637" w:rsidRPr="00347637">
        <w:t>informed by a support needs assessment.</w:t>
      </w:r>
    </w:p>
    <w:p w14:paraId="391FF7A5" w14:textId="34AD947F" w:rsidR="00263135" w:rsidRDefault="00263135" w:rsidP="003304C7">
      <w:pPr>
        <w:pStyle w:val="dotpoint0"/>
      </w:pPr>
      <w:r w:rsidRPr="00E754CC">
        <w:rPr>
          <w:rStyle w:val="Blackboldtext-subheadingChar"/>
        </w:rPr>
        <w:t>Integrity and fraud</w:t>
      </w:r>
      <w:r>
        <w:t xml:space="preserve"> improvements through the </w:t>
      </w:r>
      <w:hyperlink r:id="rId31" w:history="1">
        <w:r w:rsidRPr="00917279">
          <w:rPr>
            <w:rStyle w:val="Hyperlink"/>
            <w:color w:val="0070C0"/>
          </w:rPr>
          <w:t>Crack Down on Fraud program (CDoF)</w:t>
        </w:r>
      </w:hyperlink>
      <w:r w:rsidR="00EC48A3">
        <w:rPr>
          <w:color w:val="0070C0"/>
        </w:rPr>
        <w:t xml:space="preserve"> </w:t>
      </w:r>
      <w:r>
        <w:t>that will see technology enhancements made to prevent and reduce fraud and non-compliant behaviour.</w:t>
      </w:r>
    </w:p>
    <w:p w14:paraId="1A6C5214" w14:textId="49AB86E6" w:rsidR="00263135" w:rsidRDefault="00EA1F0F" w:rsidP="003304C7">
      <w:pPr>
        <w:pStyle w:val="dotpoint0"/>
      </w:pPr>
      <w:hyperlink r:id="rId32" w:history="1">
        <w:r w:rsidRPr="00445C35">
          <w:rPr>
            <w:rStyle w:val="Hyperlink"/>
            <w:b/>
            <w:bCs/>
            <w:color w:val="0070C0"/>
          </w:rPr>
          <w:t>Foundational Supports</w:t>
        </w:r>
      </w:hyperlink>
      <w:r w:rsidR="00263135" w:rsidRPr="00445C35">
        <w:rPr>
          <w:color w:val="0070C0"/>
        </w:rPr>
        <w:t xml:space="preserve"> </w:t>
      </w:r>
      <w:r w:rsidR="000F3CBD" w:rsidRPr="000F3CBD">
        <w:t xml:space="preserve">a National Cabinet commitment to develop and implement </w:t>
      </w:r>
      <w:r>
        <w:t>Foundational Supports</w:t>
      </w:r>
      <w:r w:rsidR="000F3CBD" w:rsidRPr="000F3CBD">
        <w:t xml:space="preserve"> provided outside the NDIS. The aim is to improve support for individuals who are not NDIS participants, including children with early intervention needs.</w:t>
      </w:r>
    </w:p>
    <w:p w14:paraId="48959AA3" w14:textId="4D305A93" w:rsidR="00263135" w:rsidRDefault="00263135" w:rsidP="00263135">
      <w:r>
        <w:t xml:space="preserve">Since the previous review, amendments to the NDIS Act took effect from 3 October 2024. As a result of these changes, the following </w:t>
      </w:r>
      <w:r w:rsidR="00904F89">
        <w:t>Scheme</w:t>
      </w:r>
      <w:r>
        <w:t xml:space="preserve"> reform activities have occurred or are in progress:</w:t>
      </w:r>
    </w:p>
    <w:p w14:paraId="2E5A4318" w14:textId="77777777" w:rsidR="00263135" w:rsidRDefault="00263135" w:rsidP="00263135">
      <w:pPr>
        <w:pStyle w:val="dotpoint0"/>
        <w:ind w:left="720" w:hanging="360"/>
      </w:pPr>
      <w:r>
        <w:t>Introduced a list of NDIS supports to clarify what supports participants can spend their funds on (October 2024).</w:t>
      </w:r>
    </w:p>
    <w:p w14:paraId="57CCCE6D" w14:textId="10854337" w:rsidR="00263135" w:rsidRDefault="00263135" w:rsidP="00263135">
      <w:pPr>
        <w:pStyle w:val="dotpoint0"/>
        <w:ind w:left="720" w:hanging="360"/>
      </w:pPr>
      <w:r>
        <w:t xml:space="preserve"> Introduced funding periods to help participants spend within their plan budgets (May 2025).</w:t>
      </w:r>
    </w:p>
    <w:p w14:paraId="0F470083" w14:textId="4D33225F" w:rsidR="00401E04" w:rsidRPr="00401E04" w:rsidRDefault="00401E04" w:rsidP="002B366A">
      <w:pPr>
        <w:pStyle w:val="dotpoint0"/>
        <w:ind w:left="709" w:hanging="283"/>
      </w:pPr>
      <w:r w:rsidRPr="00401E04">
        <w:t xml:space="preserve">Commenced development of </w:t>
      </w:r>
      <w:r w:rsidR="003C4AA6">
        <w:t xml:space="preserve">NFP </w:t>
      </w:r>
      <w:r w:rsidRPr="00401E04">
        <w:t xml:space="preserve">that will introduce a </w:t>
      </w:r>
      <w:proofErr w:type="gramStart"/>
      <w:r w:rsidRPr="00401E04">
        <w:t>supports</w:t>
      </w:r>
      <w:proofErr w:type="gramEnd"/>
      <w:r w:rsidRPr="00401E04">
        <w:t xml:space="preserve"> needs assessment and flexible budgets.</w:t>
      </w:r>
    </w:p>
    <w:p w14:paraId="22FF440C" w14:textId="4C1A0C04" w:rsidR="00263135" w:rsidRDefault="00263135" w:rsidP="00263135">
      <w:r>
        <w:t xml:space="preserve">The CDoF program has increased its workforce to enhance fraud detection and ensure the integrity of payments. The CDoF program complements the work of the </w:t>
      </w:r>
      <w:hyperlink r:id="rId33" w:history="1">
        <w:r w:rsidRPr="00606726">
          <w:rPr>
            <w:rStyle w:val="Hyperlink"/>
            <w:color w:val="0070C0"/>
          </w:rPr>
          <w:t>Fraud Fusion Taskforce</w:t>
        </w:r>
      </w:hyperlink>
      <w:r w:rsidR="00401E04" w:rsidRPr="00606726">
        <w:rPr>
          <w:color w:val="0070C0"/>
        </w:rPr>
        <w:t>.</w:t>
      </w:r>
    </w:p>
    <w:p w14:paraId="0E9D219F" w14:textId="543FAB99" w:rsidR="00CB3190" w:rsidRDefault="00CD23E6" w:rsidP="00CB3190">
      <w:r w:rsidRPr="00CD23E6">
        <w:t xml:space="preserve">In August 2025, the Minister for Disability and the NDIS announced plans to establish a new program called ‘Thriving Kids’ to be introduced in 2026-27. Thriving Kids is an important aspect of Scheme reforms, with a key focus to provide supports </w:t>
      </w:r>
      <w:r w:rsidR="00DD542A">
        <w:t xml:space="preserve">outside the NDIS </w:t>
      </w:r>
      <w:r w:rsidRPr="00CD23E6">
        <w:t>for children aged 8 or under with mild to moderate developmental delay and autism.</w:t>
      </w:r>
    </w:p>
    <w:p w14:paraId="6DD2CAAD" w14:textId="77777777" w:rsidR="00CB3190" w:rsidRDefault="00263135" w:rsidP="00CB3190">
      <w:pPr>
        <w:pStyle w:val="Heading2"/>
        <w:numPr>
          <w:ilvl w:val="0"/>
          <w:numId w:val="0"/>
        </w:numPr>
        <w:ind w:left="907" w:hanging="907"/>
      </w:pPr>
      <w:bookmarkStart w:id="9" w:name="_Toc213422064"/>
      <w:r>
        <w:t xml:space="preserve">Impact of </w:t>
      </w:r>
      <w:r w:rsidR="00904F89">
        <w:t>Scheme</w:t>
      </w:r>
      <w:r>
        <w:t xml:space="preserve"> reforms on June 2025 </w:t>
      </w:r>
      <w:r w:rsidRPr="009F0A53">
        <w:t>projections</w:t>
      </w:r>
      <w:bookmarkEnd w:id="9"/>
    </w:p>
    <w:p w14:paraId="0A05521F" w14:textId="1D4BA522" w:rsidR="00500AE3" w:rsidRPr="00CB3190" w:rsidRDefault="00500AE3" w:rsidP="00CB3190">
      <w:r w:rsidRPr="00500AE3">
        <w:t xml:space="preserve">Reforms are at various stages of implementation. Some reform activities have </w:t>
      </w:r>
      <w:r w:rsidR="006D1E5B">
        <w:t>partially</w:t>
      </w:r>
      <w:r w:rsidRPr="00500AE3">
        <w:t xml:space="preserve"> or fully emerged in Scheme experience over 2024-25 and are implicitly incorporated in the June 2025 projections.</w:t>
      </w:r>
    </w:p>
    <w:p w14:paraId="092C2597" w14:textId="77777777" w:rsidR="00500AE3" w:rsidRPr="00500AE3" w:rsidRDefault="00500AE3" w:rsidP="00500AE3">
      <w:pPr>
        <w:pStyle w:val="Purpleboldtextsub-heading"/>
        <w:rPr>
          <w:b w:val="0"/>
          <w:color w:val="auto"/>
          <w:sz w:val="23"/>
        </w:rPr>
      </w:pPr>
      <w:r w:rsidRPr="00500AE3">
        <w:rPr>
          <w:b w:val="0"/>
          <w:color w:val="auto"/>
          <w:sz w:val="23"/>
        </w:rPr>
        <w:t>Other reform activities, or programs, are either in the process of being implemented, or under development and expected to impact Scheme experience in future years. These are explicitly allowed for in assumptions regarding future Scheme experience.</w:t>
      </w:r>
    </w:p>
    <w:p w14:paraId="3E0BC0CB" w14:textId="51599BBF" w:rsidR="0077654F" w:rsidRPr="0077654F" w:rsidRDefault="008F09B3" w:rsidP="0077654F">
      <w:r>
        <w:t>As the design</w:t>
      </w:r>
      <w:r w:rsidR="00500AE3" w:rsidRPr="00500AE3">
        <w:t xml:space="preserve"> of the Thriving Kids program </w:t>
      </w:r>
      <w:r w:rsidR="003304C7">
        <w:t>is</w:t>
      </w:r>
      <w:r w:rsidR="00500AE3" w:rsidRPr="00500AE3">
        <w:t xml:space="preserve"> not yet finalised</w:t>
      </w:r>
      <w:r>
        <w:t>,</w:t>
      </w:r>
      <w:r w:rsidR="00500AE3" w:rsidRPr="00500AE3">
        <w:t xml:space="preserve"> assumptions regarding </w:t>
      </w:r>
      <w:r w:rsidR="00EA1F0F">
        <w:t>Foundational Supports</w:t>
      </w:r>
      <w:r w:rsidR="00500AE3" w:rsidRPr="00500AE3">
        <w:t xml:space="preserve"> in the June 2025 projections are consistent with those in the June 2024 projections, </w:t>
      </w:r>
      <w:r w:rsidR="006D1E5B">
        <w:t xml:space="preserve">but </w:t>
      </w:r>
      <w:r w:rsidR="00500AE3" w:rsidRPr="00500AE3">
        <w:t>with commencement from 1 July 2026 rather than 1 July 2025</w:t>
      </w:r>
      <w:r w:rsidR="006D1E5B">
        <w:t>.</w:t>
      </w:r>
      <w:r w:rsidRPr="008F09B3">
        <w:t xml:space="preserve"> Future projections will reflect assumptions regarding Thriving Kids at the point agreement is reached in relation to policy settings</w:t>
      </w:r>
      <w:r w:rsidR="00CD23E6">
        <w:t>.</w:t>
      </w:r>
    </w:p>
    <w:p w14:paraId="6AFD9266" w14:textId="4CD5E56A" w:rsidR="00263135" w:rsidRDefault="00263135" w:rsidP="002B366A">
      <w:pPr>
        <w:pStyle w:val="Heading2"/>
        <w:numPr>
          <w:ilvl w:val="0"/>
          <w:numId w:val="0"/>
        </w:numPr>
      </w:pPr>
      <w:bookmarkStart w:id="10" w:name="_Toc213422065"/>
      <w:r>
        <w:t xml:space="preserve">June 2025 projection of </w:t>
      </w:r>
      <w:r w:rsidR="00904F89">
        <w:t>Scheme</w:t>
      </w:r>
      <w:r>
        <w:t xml:space="preserve"> expenses</w:t>
      </w:r>
      <w:bookmarkEnd w:id="10"/>
    </w:p>
    <w:p w14:paraId="1CE64CE5" w14:textId="51F1E97F" w:rsidR="00263135" w:rsidRDefault="00263135" w:rsidP="00263135">
      <w:r>
        <w:t xml:space="preserve">Table 1 shows projected </w:t>
      </w:r>
      <w:r w:rsidR="00904F89">
        <w:t>Scheme</w:t>
      </w:r>
      <w:r>
        <w:t xml:space="preserve"> expenses on an accrual basis are $50.7 billion in 2025-26, increasing to </w:t>
      </w:r>
      <w:r w:rsidRPr="000401C5">
        <w:t>$</w:t>
      </w:r>
      <w:r>
        <w:t>95.8 billion in 2034-35</w:t>
      </w:r>
      <w:r>
        <w:rPr>
          <w:rStyle w:val="FootnoteReference"/>
        </w:rPr>
        <w:footnoteReference w:id="1"/>
      </w:r>
      <w:r>
        <w:t xml:space="preserve">. For the </w:t>
      </w:r>
      <w:r w:rsidR="00CF53E1">
        <w:t>four</w:t>
      </w:r>
      <w:r w:rsidR="00413F7C">
        <w:t xml:space="preserve"> </w:t>
      </w:r>
      <w:r>
        <w:t xml:space="preserve">years to June 2029, total projected </w:t>
      </w:r>
      <w:r w:rsidR="00904F89">
        <w:t>Scheme</w:t>
      </w:r>
      <w:r>
        <w:t xml:space="preserve"> expenses are $225.3 billion. The June 2025 projection of </w:t>
      </w:r>
      <w:r w:rsidR="00904F89">
        <w:t>Scheme</w:t>
      </w:r>
      <w:r>
        <w:t xml:space="preserve"> expenses incorporate revisions to assumptions and changes in future expectations since the previous review.</w:t>
      </w:r>
      <w:r w:rsidRPr="007C7F10">
        <w:t xml:space="preserve"> This includes updates to the estimated savings due to </w:t>
      </w:r>
      <w:r w:rsidR="00904F89">
        <w:t>Scheme</w:t>
      </w:r>
      <w:r w:rsidRPr="007C7F10">
        <w:t xml:space="preserve"> reforms and impacts of changes to operational processes and measures.</w:t>
      </w:r>
    </w:p>
    <w:p w14:paraId="4A209EB8" w14:textId="382940AD" w:rsidR="00263135" w:rsidRDefault="00263135" w:rsidP="00263135">
      <w:r>
        <w:t xml:space="preserve">It is important to recognise that the projected </w:t>
      </w:r>
      <w:r w:rsidR="00904F89">
        <w:t>Scheme</w:t>
      </w:r>
      <w:r>
        <w:t xml:space="preserve"> expenses are shown in nominal terms, i.e., future dollars of estimated </w:t>
      </w:r>
      <w:r w:rsidR="00904F89">
        <w:t>Scheme</w:t>
      </w:r>
      <w:r>
        <w:t xml:space="preserve"> expenses include the effects of inflation over time. This impact of inflation increases over the longer term and is particularly significant for the result in 2034-35. </w:t>
      </w:r>
      <w:r w:rsidR="00904F89">
        <w:t>Scheme</w:t>
      </w:r>
      <w:r>
        <w:t xml:space="preserve"> expenses are estimated to be </w:t>
      </w:r>
      <w:r w:rsidRPr="0012652E">
        <w:t>1.8%</w:t>
      </w:r>
      <w:r w:rsidRPr="00F64368">
        <w:t xml:space="preserve"> </w:t>
      </w:r>
      <w:r>
        <w:t xml:space="preserve">of </w:t>
      </w:r>
      <w:hyperlink r:id="rId34" w:history="1">
        <w:r w:rsidRPr="00606726">
          <w:rPr>
            <w:rStyle w:val="Hyperlink"/>
            <w:color w:val="0070C0"/>
          </w:rPr>
          <w:t>Gross Domestic Product</w:t>
        </w:r>
      </w:hyperlink>
      <w:r>
        <w:t xml:space="preserve"> (GDP) in 2025-26, increasing to 2.1% in 2034-35. In considering longer-term projections it is recommended users refer to expenses as a percentage of GDP rather than nominal dollar figures as these provide a more meaningful measure of </w:t>
      </w:r>
      <w:r w:rsidR="00904F89">
        <w:t>Scheme</w:t>
      </w:r>
      <w:r>
        <w:t xml:space="preserve"> expenses.</w:t>
      </w:r>
    </w:p>
    <w:p w14:paraId="6075D527" w14:textId="77777777" w:rsidR="00263135" w:rsidRDefault="00263135" w:rsidP="00263135">
      <w:pPr>
        <w:rPr>
          <w:b/>
          <w:i/>
        </w:rPr>
      </w:pPr>
      <w:r>
        <w:br w:type="page"/>
      </w:r>
    </w:p>
    <w:p w14:paraId="237F30FB" w14:textId="0E3DF377" w:rsidR="00263135" w:rsidRDefault="00263135" w:rsidP="00263135">
      <w:pPr>
        <w:pStyle w:val="Figureandtableheading"/>
      </w:pPr>
      <w:r w:rsidRPr="006B33D5">
        <w:t>Table 1. June 202</w:t>
      </w:r>
      <w:r>
        <w:t>5</w:t>
      </w:r>
      <w:r w:rsidRPr="006B33D5">
        <w:t xml:space="preserve"> projection of </w:t>
      </w:r>
      <w:r w:rsidR="00904F89">
        <w:t>Scheme</w:t>
      </w:r>
      <w:r w:rsidRPr="006B33D5">
        <w:t xml:space="preserve"> expenses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063"/>
        <w:gridCol w:w="1063"/>
        <w:gridCol w:w="1063"/>
        <w:gridCol w:w="1063"/>
        <w:gridCol w:w="1063"/>
        <w:gridCol w:w="1063"/>
      </w:tblGrid>
      <w:tr w:rsidR="00263135" w:rsidRPr="008643F7" w14:paraId="63D877D0" w14:textId="77777777" w:rsidTr="008E4D38">
        <w:trPr>
          <w:trHeight w:val="401"/>
        </w:trPr>
        <w:tc>
          <w:tcPr>
            <w:tcW w:w="2694" w:type="dxa"/>
            <w:tcBorders>
              <w:top w:val="single" w:sz="4" w:space="0" w:color="A1CE63"/>
              <w:bottom w:val="single" w:sz="4" w:space="0" w:color="A1CE63"/>
            </w:tcBorders>
            <w:shd w:val="clear" w:color="auto" w:fill="A1CE63"/>
            <w:vAlign w:val="center"/>
          </w:tcPr>
          <w:p w14:paraId="6186D1AB" w14:textId="34F4CC71" w:rsidR="00263135" w:rsidRPr="002D6F7D" w:rsidRDefault="00904F89" w:rsidP="000C3177">
            <w:pPr>
              <w:spacing w:line="278" w:lineRule="auto"/>
              <w:rPr>
                <w:b/>
                <w:bCs/>
                <w:color w:val="000000"/>
              </w:rPr>
            </w:pPr>
            <w:bookmarkStart w:id="11" w:name="_Hlk207198980"/>
            <w:r>
              <w:rPr>
                <w:b/>
                <w:bCs/>
                <w:color w:val="000000"/>
              </w:rPr>
              <w:t>Scheme</w:t>
            </w:r>
            <w:r w:rsidR="00263135" w:rsidRPr="00E754CC">
              <w:rPr>
                <w:b/>
                <w:bCs/>
                <w:color w:val="000000"/>
              </w:rPr>
              <w:t xml:space="preserve"> </w:t>
            </w:r>
            <w:r w:rsidR="00B727E5">
              <w:rPr>
                <w:b/>
                <w:bCs/>
                <w:color w:val="000000"/>
              </w:rPr>
              <w:t>e</w:t>
            </w:r>
            <w:r w:rsidR="00263135" w:rsidRPr="00E754CC">
              <w:rPr>
                <w:b/>
                <w:bCs/>
                <w:color w:val="000000"/>
              </w:rPr>
              <w:t xml:space="preserve">xpenses ($m) </w:t>
            </w:r>
          </w:p>
        </w:tc>
        <w:tc>
          <w:tcPr>
            <w:tcW w:w="1063" w:type="dxa"/>
            <w:tcBorders>
              <w:top w:val="single" w:sz="4" w:space="0" w:color="A1CE63"/>
              <w:bottom w:val="single" w:sz="4" w:space="0" w:color="A1CE63"/>
            </w:tcBorders>
            <w:shd w:val="clear" w:color="auto" w:fill="A1CE63"/>
            <w:vAlign w:val="center"/>
          </w:tcPr>
          <w:p w14:paraId="0C2667B6" w14:textId="77777777" w:rsidR="00263135" w:rsidRPr="002D6F7D" w:rsidRDefault="00263135" w:rsidP="000C3177">
            <w:pPr>
              <w:spacing w:line="278" w:lineRule="auto"/>
              <w:ind w:left="31" w:right="-180"/>
              <w:rPr>
                <w:b/>
                <w:bCs/>
                <w:color w:val="000000"/>
              </w:rPr>
            </w:pPr>
            <w:r w:rsidRPr="00E754CC">
              <w:rPr>
                <w:b/>
                <w:bCs/>
                <w:color w:val="000000"/>
              </w:rPr>
              <w:t>2025-26</w:t>
            </w:r>
          </w:p>
        </w:tc>
        <w:tc>
          <w:tcPr>
            <w:tcW w:w="1063" w:type="dxa"/>
            <w:tcBorders>
              <w:top w:val="single" w:sz="4" w:space="0" w:color="A1CE63"/>
              <w:bottom w:val="single" w:sz="4" w:space="0" w:color="A1CE63"/>
            </w:tcBorders>
            <w:shd w:val="clear" w:color="auto" w:fill="A1CE63"/>
            <w:vAlign w:val="center"/>
          </w:tcPr>
          <w:p w14:paraId="38657BBF" w14:textId="77777777" w:rsidR="00263135" w:rsidRPr="002D6F7D" w:rsidRDefault="00263135" w:rsidP="000C3177">
            <w:pPr>
              <w:spacing w:line="278" w:lineRule="auto"/>
              <w:rPr>
                <w:b/>
                <w:bCs/>
                <w:color w:val="000000"/>
              </w:rPr>
            </w:pPr>
            <w:r w:rsidRPr="00E754CC">
              <w:rPr>
                <w:b/>
                <w:bCs/>
                <w:color w:val="000000"/>
              </w:rPr>
              <w:t>2026-27</w:t>
            </w:r>
          </w:p>
        </w:tc>
        <w:tc>
          <w:tcPr>
            <w:tcW w:w="1063" w:type="dxa"/>
            <w:tcBorders>
              <w:top w:val="single" w:sz="4" w:space="0" w:color="A1CE63"/>
              <w:bottom w:val="single" w:sz="4" w:space="0" w:color="A1CE63"/>
            </w:tcBorders>
            <w:shd w:val="clear" w:color="auto" w:fill="A1CE63"/>
            <w:vAlign w:val="center"/>
          </w:tcPr>
          <w:p w14:paraId="284924EE" w14:textId="77777777" w:rsidR="00263135" w:rsidRPr="002D6F7D" w:rsidRDefault="00263135" w:rsidP="000C3177">
            <w:pPr>
              <w:spacing w:line="278" w:lineRule="auto"/>
              <w:ind w:left="-34" w:right="-20"/>
              <w:rPr>
                <w:b/>
                <w:bCs/>
                <w:color w:val="000000"/>
              </w:rPr>
            </w:pPr>
            <w:r w:rsidRPr="00E754CC">
              <w:rPr>
                <w:b/>
                <w:bCs/>
                <w:color w:val="000000"/>
              </w:rPr>
              <w:t>2027-28</w:t>
            </w:r>
          </w:p>
        </w:tc>
        <w:tc>
          <w:tcPr>
            <w:tcW w:w="1063" w:type="dxa"/>
            <w:tcBorders>
              <w:top w:val="single" w:sz="4" w:space="0" w:color="A1CE63"/>
              <w:bottom w:val="single" w:sz="4" w:space="0" w:color="A1CE63"/>
              <w:right w:val="dashSmallGap" w:sz="4" w:space="0" w:color="A1CE63"/>
            </w:tcBorders>
            <w:shd w:val="clear" w:color="000000" w:fill="A1CE63"/>
            <w:vAlign w:val="center"/>
          </w:tcPr>
          <w:p w14:paraId="191A906F" w14:textId="77777777" w:rsidR="00263135" w:rsidRPr="008E4D38" w:rsidRDefault="00263135" w:rsidP="000C3177">
            <w:pPr>
              <w:spacing w:line="278" w:lineRule="auto"/>
              <w:ind w:left="-34" w:right="-20"/>
              <w:rPr>
                <w:b/>
                <w:bCs/>
                <w:color w:val="000000"/>
              </w:rPr>
            </w:pPr>
            <w:r w:rsidRPr="008E4D38">
              <w:rPr>
                <w:b/>
                <w:bCs/>
                <w:color w:val="000000"/>
              </w:rPr>
              <w:t>2028-29</w:t>
            </w:r>
          </w:p>
        </w:tc>
        <w:tc>
          <w:tcPr>
            <w:tcW w:w="1063" w:type="dxa"/>
            <w:tcBorders>
              <w:top w:val="single" w:sz="4" w:space="0" w:color="A1CE63"/>
              <w:left w:val="dashSmallGap" w:sz="4" w:space="0" w:color="A1CE63"/>
              <w:bottom w:val="single" w:sz="4" w:space="0" w:color="A1CE63"/>
              <w:right w:val="dashSmallGap" w:sz="4" w:space="0" w:color="A1CE63"/>
            </w:tcBorders>
            <w:shd w:val="clear" w:color="000000" w:fill="A1CE63"/>
            <w:vAlign w:val="center"/>
          </w:tcPr>
          <w:p w14:paraId="2B23C13A" w14:textId="77777777" w:rsidR="00263135" w:rsidRPr="00765FAD" w:rsidRDefault="00263135" w:rsidP="000C3177">
            <w:pPr>
              <w:spacing w:line="278" w:lineRule="auto"/>
              <w:ind w:left="-34" w:right="-20"/>
              <w:rPr>
                <w:b/>
                <w:bCs/>
                <w:color w:val="000000"/>
              </w:rPr>
            </w:pPr>
            <w:r w:rsidRPr="00765FAD">
              <w:rPr>
                <w:b/>
                <w:bCs/>
                <w:color w:val="000000"/>
              </w:rPr>
              <w:t>2034-35</w:t>
            </w:r>
          </w:p>
        </w:tc>
        <w:tc>
          <w:tcPr>
            <w:tcW w:w="1063" w:type="dxa"/>
            <w:tcBorders>
              <w:top w:val="single" w:sz="4" w:space="0" w:color="A1CE63"/>
              <w:left w:val="dashSmallGap" w:sz="4" w:space="0" w:color="A1CE63"/>
              <w:bottom w:val="single" w:sz="4" w:space="0" w:color="A1CE63"/>
            </w:tcBorders>
            <w:shd w:val="clear" w:color="000000" w:fill="A1CE63"/>
            <w:vAlign w:val="center"/>
          </w:tcPr>
          <w:p w14:paraId="15B88BD0" w14:textId="77777777" w:rsidR="00263135" w:rsidRPr="008E4D38" w:rsidRDefault="00263135" w:rsidP="000C3177">
            <w:pPr>
              <w:spacing w:line="278" w:lineRule="auto"/>
              <w:ind w:left="-34" w:right="-20"/>
              <w:rPr>
                <w:b/>
                <w:bCs/>
                <w:color w:val="000000"/>
              </w:rPr>
            </w:pPr>
            <w:r w:rsidRPr="008E4D38">
              <w:rPr>
                <w:b/>
                <w:bCs/>
                <w:color w:val="000000"/>
              </w:rPr>
              <w:t>Total 2025-29</w:t>
            </w:r>
          </w:p>
        </w:tc>
      </w:tr>
      <w:tr w:rsidR="00263135" w14:paraId="2B4D7699" w14:textId="77777777" w:rsidTr="00765FAD">
        <w:trPr>
          <w:trHeight w:val="566"/>
        </w:trPr>
        <w:tc>
          <w:tcPr>
            <w:tcW w:w="2694" w:type="dxa"/>
            <w:tcBorders>
              <w:top w:val="single" w:sz="4" w:space="0" w:color="A1CE63"/>
            </w:tcBorders>
            <w:shd w:val="clear" w:color="auto" w:fill="CFE5AE"/>
            <w:vAlign w:val="center"/>
          </w:tcPr>
          <w:p w14:paraId="02794AD2" w14:textId="77777777" w:rsidR="00263135" w:rsidRPr="000C1583" w:rsidRDefault="00263135" w:rsidP="000C3177">
            <w:pPr>
              <w:spacing w:line="278" w:lineRule="auto"/>
              <w:rPr>
                <w:color w:val="000000"/>
              </w:rPr>
            </w:pPr>
            <w:r w:rsidRPr="000C1583">
              <w:rPr>
                <w:color w:val="000000"/>
              </w:rPr>
              <w:t>Participants (0-64)</w:t>
            </w:r>
          </w:p>
          <w:p w14:paraId="02380F1E" w14:textId="77777777" w:rsidR="00263135" w:rsidRPr="008F09B3" w:rsidRDefault="00263135" w:rsidP="000C3177">
            <w:pPr>
              <w:spacing w:line="278" w:lineRule="auto"/>
              <w:rPr>
                <w:color w:val="000000"/>
              </w:rPr>
            </w:pPr>
            <w:r w:rsidRPr="000C1583">
              <w:rPr>
                <w:color w:val="000000"/>
              </w:rPr>
              <w:t>(cash basis)</w:t>
            </w:r>
          </w:p>
        </w:tc>
        <w:tc>
          <w:tcPr>
            <w:tcW w:w="1063" w:type="dxa"/>
            <w:tcBorders>
              <w:top w:val="single" w:sz="4" w:space="0" w:color="A1CE63"/>
            </w:tcBorders>
            <w:vAlign w:val="center"/>
          </w:tcPr>
          <w:p w14:paraId="3BA8A78D" w14:textId="77777777" w:rsidR="00263135" w:rsidRDefault="00263135" w:rsidP="000C3177">
            <w:pPr>
              <w:spacing w:line="278" w:lineRule="auto"/>
              <w:jc w:val="right"/>
            </w:pPr>
            <w:r w:rsidRPr="006146EC">
              <w:t>44,839</w:t>
            </w:r>
          </w:p>
        </w:tc>
        <w:tc>
          <w:tcPr>
            <w:tcW w:w="1063" w:type="dxa"/>
            <w:tcBorders>
              <w:top w:val="single" w:sz="4" w:space="0" w:color="A1CE63"/>
            </w:tcBorders>
            <w:vAlign w:val="center"/>
          </w:tcPr>
          <w:p w14:paraId="503098CB" w14:textId="77777777" w:rsidR="00263135" w:rsidRDefault="00263135" w:rsidP="000C3177">
            <w:pPr>
              <w:spacing w:line="278" w:lineRule="auto"/>
              <w:jc w:val="right"/>
            </w:pPr>
            <w:r w:rsidRPr="006146EC">
              <w:t>47,227</w:t>
            </w:r>
          </w:p>
        </w:tc>
        <w:tc>
          <w:tcPr>
            <w:tcW w:w="1063" w:type="dxa"/>
            <w:tcBorders>
              <w:top w:val="single" w:sz="4" w:space="0" w:color="A1CE63"/>
            </w:tcBorders>
            <w:vAlign w:val="center"/>
          </w:tcPr>
          <w:p w14:paraId="73628E5E" w14:textId="77777777" w:rsidR="00263135" w:rsidRDefault="00263135" w:rsidP="000C3177">
            <w:pPr>
              <w:spacing w:line="278" w:lineRule="auto"/>
              <w:jc w:val="right"/>
            </w:pPr>
            <w:r w:rsidRPr="006146EC">
              <w:t>50,439</w:t>
            </w:r>
          </w:p>
        </w:tc>
        <w:tc>
          <w:tcPr>
            <w:tcW w:w="1063" w:type="dxa"/>
            <w:tcBorders>
              <w:top w:val="single" w:sz="4" w:space="0" w:color="A1CE63"/>
              <w:right w:val="dashSmallGap" w:sz="4" w:space="0" w:color="A1CE63"/>
            </w:tcBorders>
            <w:vAlign w:val="center"/>
          </w:tcPr>
          <w:p w14:paraId="26FC9832" w14:textId="77777777" w:rsidR="00263135" w:rsidRDefault="00263135" w:rsidP="000C3177">
            <w:pPr>
              <w:spacing w:line="278" w:lineRule="auto"/>
              <w:jc w:val="right"/>
            </w:pPr>
            <w:r w:rsidRPr="006146EC">
              <w:t>53,847</w:t>
            </w:r>
          </w:p>
        </w:tc>
        <w:tc>
          <w:tcPr>
            <w:tcW w:w="1063" w:type="dxa"/>
            <w:tcBorders>
              <w:top w:val="single" w:sz="4" w:space="0" w:color="A1CE63"/>
              <w:left w:val="dashSmallGap" w:sz="4" w:space="0" w:color="A1CE63"/>
              <w:right w:val="dashSmallGap" w:sz="4" w:space="0" w:color="A1CE63"/>
            </w:tcBorders>
            <w:shd w:val="clear" w:color="000000" w:fill="A1CE63"/>
            <w:vAlign w:val="center"/>
          </w:tcPr>
          <w:p w14:paraId="43678D4E" w14:textId="77777777" w:rsidR="00263135" w:rsidRPr="00765FAD" w:rsidRDefault="00263135" w:rsidP="000C3177">
            <w:pPr>
              <w:spacing w:line="278" w:lineRule="auto"/>
              <w:jc w:val="right"/>
              <w:rPr>
                <w:color w:val="000000"/>
              </w:rPr>
            </w:pPr>
            <w:r w:rsidRPr="00765FAD">
              <w:rPr>
                <w:color w:val="000000"/>
              </w:rPr>
              <w:t>81,550</w:t>
            </w:r>
          </w:p>
        </w:tc>
        <w:tc>
          <w:tcPr>
            <w:tcW w:w="1063" w:type="dxa"/>
            <w:tcBorders>
              <w:top w:val="single" w:sz="4" w:space="0" w:color="A1CE63"/>
              <w:left w:val="dashSmallGap" w:sz="4" w:space="0" w:color="A1CE63"/>
            </w:tcBorders>
            <w:vAlign w:val="center"/>
          </w:tcPr>
          <w:p w14:paraId="76A4CCB0" w14:textId="77777777" w:rsidR="00263135" w:rsidRDefault="00263135" w:rsidP="000C3177">
            <w:pPr>
              <w:spacing w:line="278" w:lineRule="auto"/>
              <w:jc w:val="right"/>
            </w:pPr>
            <w:r w:rsidRPr="006146EC">
              <w:t>196,353</w:t>
            </w:r>
          </w:p>
        </w:tc>
      </w:tr>
      <w:tr w:rsidR="00263135" w14:paraId="3AB5C9AB" w14:textId="77777777" w:rsidTr="00765FAD">
        <w:trPr>
          <w:trHeight w:val="401"/>
        </w:trPr>
        <w:tc>
          <w:tcPr>
            <w:tcW w:w="2694" w:type="dxa"/>
            <w:tcBorders>
              <w:bottom w:val="single" w:sz="4" w:space="0" w:color="A1CE63"/>
            </w:tcBorders>
            <w:shd w:val="clear" w:color="auto" w:fill="CFE5AE"/>
            <w:vAlign w:val="center"/>
          </w:tcPr>
          <w:p w14:paraId="55CB8C65" w14:textId="77777777" w:rsidR="00263135" w:rsidRPr="000C1583" w:rsidRDefault="00263135" w:rsidP="000C3177">
            <w:pPr>
              <w:spacing w:line="278" w:lineRule="auto"/>
              <w:rPr>
                <w:color w:val="000000"/>
              </w:rPr>
            </w:pPr>
            <w:r w:rsidRPr="000C1583">
              <w:rPr>
                <w:color w:val="000000"/>
              </w:rPr>
              <w:t xml:space="preserve">Participants (65+) </w:t>
            </w:r>
          </w:p>
          <w:p w14:paraId="7CD5DD19" w14:textId="77777777" w:rsidR="00263135" w:rsidRPr="008F09B3" w:rsidRDefault="00263135" w:rsidP="000C3177">
            <w:pPr>
              <w:spacing w:line="278" w:lineRule="auto"/>
              <w:rPr>
                <w:color w:val="000000"/>
              </w:rPr>
            </w:pPr>
            <w:r w:rsidRPr="000C1583">
              <w:rPr>
                <w:color w:val="000000"/>
              </w:rPr>
              <w:t>(cash basis)</w:t>
            </w:r>
          </w:p>
        </w:tc>
        <w:tc>
          <w:tcPr>
            <w:tcW w:w="1063" w:type="dxa"/>
            <w:tcBorders>
              <w:bottom w:val="single" w:sz="4" w:space="0" w:color="A1CE63"/>
            </w:tcBorders>
            <w:vAlign w:val="center"/>
          </w:tcPr>
          <w:p w14:paraId="33900331" w14:textId="77777777" w:rsidR="00263135" w:rsidRPr="005156DF" w:rsidRDefault="00263135" w:rsidP="000C3177">
            <w:pPr>
              <w:spacing w:line="278" w:lineRule="auto"/>
              <w:jc w:val="right"/>
            </w:pPr>
            <w:r w:rsidRPr="006146EC">
              <w:t>5,555</w:t>
            </w:r>
          </w:p>
        </w:tc>
        <w:tc>
          <w:tcPr>
            <w:tcW w:w="1063" w:type="dxa"/>
            <w:tcBorders>
              <w:bottom w:val="single" w:sz="4" w:space="0" w:color="A1CE63"/>
            </w:tcBorders>
            <w:vAlign w:val="center"/>
          </w:tcPr>
          <w:p w14:paraId="36D73310" w14:textId="77777777" w:rsidR="00263135" w:rsidRPr="005156DF" w:rsidRDefault="00263135" w:rsidP="000C3177">
            <w:pPr>
              <w:spacing w:line="278" w:lineRule="auto"/>
              <w:jc w:val="right"/>
            </w:pPr>
            <w:r w:rsidRPr="006146EC">
              <w:t>6,400</w:t>
            </w:r>
          </w:p>
        </w:tc>
        <w:tc>
          <w:tcPr>
            <w:tcW w:w="1063" w:type="dxa"/>
            <w:tcBorders>
              <w:bottom w:val="single" w:sz="4" w:space="0" w:color="A1CE63"/>
            </w:tcBorders>
            <w:vAlign w:val="center"/>
          </w:tcPr>
          <w:p w14:paraId="78CEB27E" w14:textId="77777777" w:rsidR="00263135" w:rsidRPr="005156DF" w:rsidRDefault="00263135" w:rsidP="000C3177">
            <w:pPr>
              <w:spacing w:line="278" w:lineRule="auto"/>
              <w:jc w:val="right"/>
            </w:pPr>
            <w:r w:rsidRPr="006146EC">
              <w:t>7,330</w:t>
            </w:r>
          </w:p>
        </w:tc>
        <w:tc>
          <w:tcPr>
            <w:tcW w:w="1063" w:type="dxa"/>
            <w:tcBorders>
              <w:bottom w:val="single" w:sz="4" w:space="0" w:color="A1CE63"/>
              <w:right w:val="dashSmallGap" w:sz="4" w:space="0" w:color="A1CE63"/>
            </w:tcBorders>
            <w:vAlign w:val="center"/>
          </w:tcPr>
          <w:p w14:paraId="2CA28921" w14:textId="77777777" w:rsidR="00263135" w:rsidRPr="005156DF" w:rsidRDefault="00263135" w:rsidP="000C3177">
            <w:pPr>
              <w:spacing w:line="278" w:lineRule="auto"/>
              <w:jc w:val="right"/>
            </w:pPr>
            <w:r w:rsidRPr="006146EC">
              <w:t>8,229</w:t>
            </w:r>
          </w:p>
        </w:tc>
        <w:tc>
          <w:tcPr>
            <w:tcW w:w="1063" w:type="dxa"/>
            <w:tcBorders>
              <w:left w:val="dashSmallGap" w:sz="4" w:space="0" w:color="A1CE63"/>
              <w:bottom w:val="single" w:sz="4" w:space="0" w:color="A1CE63"/>
              <w:right w:val="dashSmallGap" w:sz="4" w:space="0" w:color="A1CE63"/>
            </w:tcBorders>
            <w:shd w:val="clear" w:color="000000" w:fill="A1CE63"/>
            <w:vAlign w:val="center"/>
          </w:tcPr>
          <w:p w14:paraId="72738C7B" w14:textId="77777777" w:rsidR="00263135" w:rsidRPr="00765FAD" w:rsidRDefault="00263135" w:rsidP="000C3177">
            <w:pPr>
              <w:spacing w:line="278" w:lineRule="auto"/>
              <w:jc w:val="right"/>
              <w:rPr>
                <w:color w:val="000000"/>
              </w:rPr>
            </w:pPr>
            <w:r w:rsidRPr="00765FAD">
              <w:rPr>
                <w:color w:val="000000"/>
              </w:rPr>
              <w:t>13,609</w:t>
            </w:r>
          </w:p>
        </w:tc>
        <w:tc>
          <w:tcPr>
            <w:tcW w:w="1063" w:type="dxa"/>
            <w:tcBorders>
              <w:left w:val="dashSmallGap" w:sz="4" w:space="0" w:color="A1CE63"/>
              <w:bottom w:val="single" w:sz="4" w:space="0" w:color="A1CE63"/>
            </w:tcBorders>
            <w:vAlign w:val="center"/>
          </w:tcPr>
          <w:p w14:paraId="55E12E30" w14:textId="77777777" w:rsidR="00263135" w:rsidRPr="005156DF" w:rsidRDefault="00263135" w:rsidP="000C3177">
            <w:pPr>
              <w:spacing w:line="278" w:lineRule="auto"/>
              <w:jc w:val="right"/>
            </w:pPr>
            <w:r w:rsidRPr="006146EC">
              <w:t>27,514</w:t>
            </w:r>
          </w:p>
        </w:tc>
      </w:tr>
      <w:tr w:rsidR="00263135" w:rsidRPr="008E4D38" w14:paraId="77C7DDB5" w14:textId="77777777" w:rsidTr="00765FAD">
        <w:trPr>
          <w:trHeight w:val="401"/>
        </w:trPr>
        <w:tc>
          <w:tcPr>
            <w:tcW w:w="2694" w:type="dxa"/>
            <w:tcBorders>
              <w:top w:val="single" w:sz="4" w:space="0" w:color="A1CE63"/>
              <w:bottom w:val="single" w:sz="4" w:space="0" w:color="A1CE63"/>
            </w:tcBorders>
            <w:shd w:val="clear" w:color="000000" w:fill="CFE5AE"/>
            <w:vAlign w:val="center"/>
          </w:tcPr>
          <w:p w14:paraId="6B0683FA" w14:textId="64DCA0DA" w:rsidR="00263135" w:rsidRPr="008E4D38" w:rsidRDefault="00263135" w:rsidP="000C3177">
            <w:pPr>
              <w:spacing w:line="278" w:lineRule="auto"/>
              <w:rPr>
                <w:color w:val="000000"/>
              </w:rPr>
            </w:pPr>
            <w:r w:rsidRPr="008E4D38">
              <w:rPr>
                <w:color w:val="000000"/>
              </w:rPr>
              <w:t xml:space="preserve">Total </w:t>
            </w:r>
            <w:r w:rsidR="00904F89" w:rsidRPr="008E4D38">
              <w:rPr>
                <w:color w:val="000000"/>
              </w:rPr>
              <w:t>Scheme</w:t>
            </w:r>
            <w:r w:rsidRPr="008E4D38">
              <w:rPr>
                <w:color w:val="000000"/>
              </w:rPr>
              <w:t xml:space="preserve"> </w:t>
            </w:r>
            <w:r w:rsidR="00B727E5">
              <w:rPr>
                <w:color w:val="000000"/>
              </w:rPr>
              <w:t>e</w:t>
            </w:r>
            <w:r w:rsidRPr="008E4D38">
              <w:rPr>
                <w:color w:val="000000"/>
              </w:rPr>
              <w:t>xpenses (cash basis)</w:t>
            </w:r>
          </w:p>
        </w:tc>
        <w:tc>
          <w:tcPr>
            <w:tcW w:w="1063" w:type="dxa"/>
            <w:tcBorders>
              <w:top w:val="single" w:sz="4" w:space="0" w:color="A1CE63"/>
              <w:bottom w:val="single" w:sz="4" w:space="0" w:color="A1CE63"/>
            </w:tcBorders>
            <w:shd w:val="clear" w:color="000000" w:fill="CFE5AE"/>
            <w:vAlign w:val="center"/>
          </w:tcPr>
          <w:p w14:paraId="74020C5F" w14:textId="77777777" w:rsidR="00263135" w:rsidRPr="008E4D38" w:rsidRDefault="00263135" w:rsidP="000C3177">
            <w:pPr>
              <w:spacing w:line="278" w:lineRule="auto"/>
              <w:jc w:val="right"/>
              <w:rPr>
                <w:b/>
                <w:bCs/>
                <w:color w:val="000000"/>
              </w:rPr>
            </w:pPr>
            <w:r w:rsidRPr="008E4D38">
              <w:rPr>
                <w:b/>
                <w:bCs/>
                <w:color w:val="000000"/>
              </w:rPr>
              <w:t>50,394</w:t>
            </w:r>
          </w:p>
        </w:tc>
        <w:tc>
          <w:tcPr>
            <w:tcW w:w="1063" w:type="dxa"/>
            <w:tcBorders>
              <w:top w:val="single" w:sz="4" w:space="0" w:color="A1CE63"/>
              <w:bottom w:val="single" w:sz="4" w:space="0" w:color="A1CE63"/>
            </w:tcBorders>
            <w:shd w:val="clear" w:color="000000" w:fill="CFE5AE"/>
            <w:vAlign w:val="center"/>
          </w:tcPr>
          <w:p w14:paraId="0DA190C6" w14:textId="22F7156B" w:rsidR="00263135" w:rsidRPr="008E4D38" w:rsidRDefault="00263135" w:rsidP="000C3177">
            <w:pPr>
              <w:spacing w:line="278" w:lineRule="auto"/>
              <w:jc w:val="right"/>
              <w:rPr>
                <w:b/>
                <w:bCs/>
                <w:color w:val="000000"/>
              </w:rPr>
            </w:pPr>
            <w:r w:rsidRPr="008E4D38">
              <w:rPr>
                <w:b/>
                <w:bCs/>
                <w:color w:val="000000"/>
              </w:rPr>
              <w:t>53,</w:t>
            </w:r>
            <w:r w:rsidR="00765FAD">
              <w:rPr>
                <w:b/>
                <w:bCs/>
                <w:color w:val="000000"/>
              </w:rPr>
              <w:t>627</w:t>
            </w:r>
          </w:p>
        </w:tc>
        <w:tc>
          <w:tcPr>
            <w:tcW w:w="1063" w:type="dxa"/>
            <w:tcBorders>
              <w:top w:val="single" w:sz="4" w:space="0" w:color="A1CE63"/>
              <w:bottom w:val="single" w:sz="4" w:space="0" w:color="A1CE63"/>
            </w:tcBorders>
            <w:shd w:val="clear" w:color="000000" w:fill="CFE5AE"/>
            <w:vAlign w:val="center"/>
          </w:tcPr>
          <w:p w14:paraId="0A3BC3F0" w14:textId="77777777" w:rsidR="00263135" w:rsidRPr="008E4D38" w:rsidRDefault="00263135" w:rsidP="000C3177">
            <w:pPr>
              <w:spacing w:line="278" w:lineRule="auto"/>
              <w:jc w:val="right"/>
              <w:rPr>
                <w:b/>
                <w:bCs/>
                <w:color w:val="000000"/>
              </w:rPr>
            </w:pPr>
            <w:r w:rsidRPr="008E4D38">
              <w:rPr>
                <w:b/>
                <w:bCs/>
                <w:color w:val="000000"/>
              </w:rPr>
              <w:t>57,769</w:t>
            </w:r>
          </w:p>
        </w:tc>
        <w:tc>
          <w:tcPr>
            <w:tcW w:w="1063" w:type="dxa"/>
            <w:tcBorders>
              <w:top w:val="single" w:sz="4" w:space="0" w:color="A1CE63"/>
              <w:bottom w:val="single" w:sz="4" w:space="0" w:color="A1CE63"/>
              <w:right w:val="dashSmallGap" w:sz="4" w:space="0" w:color="A1CE63"/>
            </w:tcBorders>
            <w:shd w:val="clear" w:color="000000" w:fill="CFE5AE"/>
            <w:vAlign w:val="center"/>
          </w:tcPr>
          <w:p w14:paraId="31D89705" w14:textId="77777777" w:rsidR="00263135" w:rsidRPr="008E4D38" w:rsidRDefault="00263135" w:rsidP="000C3177">
            <w:pPr>
              <w:spacing w:line="278" w:lineRule="auto"/>
              <w:jc w:val="right"/>
              <w:rPr>
                <w:b/>
                <w:bCs/>
                <w:color w:val="000000"/>
              </w:rPr>
            </w:pPr>
            <w:r w:rsidRPr="008E4D38">
              <w:rPr>
                <w:b/>
                <w:bCs/>
                <w:color w:val="000000"/>
              </w:rPr>
              <w:t>62,076</w:t>
            </w:r>
          </w:p>
        </w:tc>
        <w:tc>
          <w:tcPr>
            <w:tcW w:w="1063" w:type="dxa"/>
            <w:tcBorders>
              <w:top w:val="single" w:sz="4" w:space="0" w:color="A1CE63"/>
              <w:left w:val="dashSmallGap" w:sz="4" w:space="0" w:color="A1CE63"/>
              <w:bottom w:val="single" w:sz="4" w:space="0" w:color="A1CE63"/>
              <w:right w:val="dashSmallGap" w:sz="4" w:space="0" w:color="A1CE63"/>
            </w:tcBorders>
            <w:shd w:val="clear" w:color="000000" w:fill="A1CE63"/>
            <w:vAlign w:val="center"/>
          </w:tcPr>
          <w:p w14:paraId="5D266392" w14:textId="77777777" w:rsidR="00263135" w:rsidRPr="00765FAD" w:rsidRDefault="00263135" w:rsidP="000C3177">
            <w:pPr>
              <w:spacing w:line="278" w:lineRule="auto"/>
              <w:jc w:val="right"/>
              <w:rPr>
                <w:b/>
                <w:bCs/>
                <w:color w:val="000000"/>
              </w:rPr>
            </w:pPr>
            <w:r w:rsidRPr="00765FAD">
              <w:rPr>
                <w:b/>
                <w:bCs/>
                <w:color w:val="000000"/>
              </w:rPr>
              <w:t>95,159</w:t>
            </w:r>
          </w:p>
        </w:tc>
        <w:tc>
          <w:tcPr>
            <w:tcW w:w="1063" w:type="dxa"/>
            <w:tcBorders>
              <w:top w:val="single" w:sz="4" w:space="0" w:color="A1CE63"/>
              <w:left w:val="dashSmallGap" w:sz="4" w:space="0" w:color="A1CE63"/>
              <w:bottom w:val="single" w:sz="4" w:space="0" w:color="A1CE63"/>
            </w:tcBorders>
            <w:shd w:val="clear" w:color="000000" w:fill="CFE5AE"/>
            <w:vAlign w:val="center"/>
          </w:tcPr>
          <w:p w14:paraId="24C6C031" w14:textId="77777777" w:rsidR="00263135" w:rsidRPr="008E4D38" w:rsidRDefault="00263135" w:rsidP="000C3177">
            <w:pPr>
              <w:spacing w:line="278" w:lineRule="auto"/>
              <w:jc w:val="right"/>
              <w:rPr>
                <w:b/>
                <w:bCs/>
                <w:color w:val="000000"/>
              </w:rPr>
            </w:pPr>
            <w:r w:rsidRPr="008E4D38">
              <w:rPr>
                <w:b/>
                <w:bCs/>
                <w:color w:val="000000"/>
              </w:rPr>
              <w:t>223,866</w:t>
            </w:r>
          </w:p>
        </w:tc>
      </w:tr>
      <w:tr w:rsidR="00263135" w14:paraId="04295659" w14:textId="77777777" w:rsidTr="00765FAD">
        <w:trPr>
          <w:trHeight w:val="401"/>
        </w:trPr>
        <w:tc>
          <w:tcPr>
            <w:tcW w:w="2694" w:type="dxa"/>
            <w:tcBorders>
              <w:top w:val="single" w:sz="4" w:space="0" w:color="A1CE63"/>
            </w:tcBorders>
            <w:shd w:val="clear" w:color="000000" w:fill="CFE5AE"/>
            <w:vAlign w:val="center"/>
          </w:tcPr>
          <w:p w14:paraId="499154A6" w14:textId="77777777" w:rsidR="00263135" w:rsidRPr="003A2C0E" w:rsidRDefault="00263135" w:rsidP="000C3177">
            <w:pPr>
              <w:spacing w:line="278" w:lineRule="auto"/>
              <w:rPr>
                <w:color w:val="000000"/>
              </w:rPr>
            </w:pPr>
            <w:r w:rsidRPr="003A2C0E">
              <w:rPr>
                <w:color w:val="000000"/>
              </w:rPr>
              <w:t>Participants (0-64) (accrual basis)</w:t>
            </w:r>
          </w:p>
        </w:tc>
        <w:tc>
          <w:tcPr>
            <w:tcW w:w="1063" w:type="dxa"/>
            <w:tcBorders>
              <w:top w:val="single" w:sz="4" w:space="0" w:color="A1CE63"/>
            </w:tcBorders>
            <w:vAlign w:val="center"/>
          </w:tcPr>
          <w:p w14:paraId="676953B9" w14:textId="77777777" w:rsidR="00263135" w:rsidRPr="005156DF" w:rsidRDefault="00263135" w:rsidP="000C3177">
            <w:pPr>
              <w:spacing w:line="278" w:lineRule="auto"/>
              <w:jc w:val="right"/>
            </w:pPr>
            <w:r w:rsidRPr="006146EC">
              <w:t>45,114</w:t>
            </w:r>
          </w:p>
        </w:tc>
        <w:tc>
          <w:tcPr>
            <w:tcW w:w="1063" w:type="dxa"/>
            <w:tcBorders>
              <w:top w:val="single" w:sz="4" w:space="0" w:color="A1CE63"/>
            </w:tcBorders>
            <w:vAlign w:val="center"/>
          </w:tcPr>
          <w:p w14:paraId="4EBDBDDE" w14:textId="77777777" w:rsidR="00263135" w:rsidRPr="005156DF" w:rsidRDefault="00263135" w:rsidP="000C3177">
            <w:pPr>
              <w:spacing w:line="278" w:lineRule="auto"/>
              <w:jc w:val="right"/>
            </w:pPr>
            <w:r w:rsidRPr="006146EC">
              <w:t>47,517</w:t>
            </w:r>
          </w:p>
        </w:tc>
        <w:tc>
          <w:tcPr>
            <w:tcW w:w="1063" w:type="dxa"/>
            <w:tcBorders>
              <w:top w:val="single" w:sz="4" w:space="0" w:color="A1CE63"/>
            </w:tcBorders>
            <w:vAlign w:val="center"/>
          </w:tcPr>
          <w:p w14:paraId="6029C96F" w14:textId="77777777" w:rsidR="00263135" w:rsidRPr="005156DF" w:rsidRDefault="00263135" w:rsidP="000C3177">
            <w:pPr>
              <w:spacing w:line="278" w:lineRule="auto"/>
              <w:jc w:val="right"/>
            </w:pPr>
            <w:r w:rsidRPr="006146EC">
              <w:t>50,749</w:t>
            </w:r>
          </w:p>
        </w:tc>
        <w:tc>
          <w:tcPr>
            <w:tcW w:w="1063" w:type="dxa"/>
            <w:tcBorders>
              <w:top w:val="single" w:sz="4" w:space="0" w:color="A1CE63"/>
              <w:right w:val="dashSmallGap" w:sz="4" w:space="0" w:color="A1CE63"/>
            </w:tcBorders>
            <w:vAlign w:val="center"/>
          </w:tcPr>
          <w:p w14:paraId="3E2194B8" w14:textId="77777777" w:rsidR="00263135" w:rsidRPr="005156DF" w:rsidRDefault="00263135" w:rsidP="000C3177">
            <w:pPr>
              <w:spacing w:line="278" w:lineRule="auto"/>
              <w:jc w:val="right"/>
            </w:pPr>
            <w:r w:rsidRPr="006146EC">
              <w:t>54,179</w:t>
            </w:r>
          </w:p>
        </w:tc>
        <w:tc>
          <w:tcPr>
            <w:tcW w:w="1063" w:type="dxa"/>
            <w:tcBorders>
              <w:top w:val="single" w:sz="4" w:space="0" w:color="A1CE63"/>
              <w:left w:val="dashSmallGap" w:sz="4" w:space="0" w:color="A1CE63"/>
              <w:right w:val="dashSmallGap" w:sz="4" w:space="0" w:color="A1CE63"/>
            </w:tcBorders>
            <w:shd w:val="clear" w:color="000000" w:fill="A1CE63"/>
            <w:vAlign w:val="center"/>
          </w:tcPr>
          <w:p w14:paraId="2953382D" w14:textId="77777777" w:rsidR="00263135" w:rsidRPr="00765FAD" w:rsidRDefault="00263135" w:rsidP="000C3177">
            <w:pPr>
              <w:spacing w:line="278" w:lineRule="auto"/>
              <w:jc w:val="right"/>
              <w:rPr>
                <w:color w:val="000000"/>
              </w:rPr>
            </w:pPr>
            <w:r w:rsidRPr="00765FAD">
              <w:rPr>
                <w:color w:val="000000"/>
              </w:rPr>
              <w:t>82.058</w:t>
            </w:r>
          </w:p>
        </w:tc>
        <w:tc>
          <w:tcPr>
            <w:tcW w:w="1063" w:type="dxa"/>
            <w:tcBorders>
              <w:top w:val="single" w:sz="4" w:space="0" w:color="A1CE63"/>
              <w:left w:val="dashSmallGap" w:sz="4" w:space="0" w:color="A1CE63"/>
            </w:tcBorders>
            <w:vAlign w:val="center"/>
          </w:tcPr>
          <w:p w14:paraId="789EEE4F" w14:textId="77777777" w:rsidR="00263135" w:rsidRPr="005156DF" w:rsidRDefault="00263135" w:rsidP="000C3177">
            <w:pPr>
              <w:spacing w:line="278" w:lineRule="auto"/>
              <w:jc w:val="right"/>
            </w:pPr>
            <w:r w:rsidRPr="006146EC">
              <w:t>197,559</w:t>
            </w:r>
          </w:p>
        </w:tc>
      </w:tr>
      <w:tr w:rsidR="00263135" w14:paraId="71EC41E7" w14:textId="77777777" w:rsidTr="00765FAD">
        <w:trPr>
          <w:trHeight w:val="401"/>
        </w:trPr>
        <w:tc>
          <w:tcPr>
            <w:tcW w:w="2694" w:type="dxa"/>
            <w:tcBorders>
              <w:bottom w:val="single" w:sz="4" w:space="0" w:color="A1CE63"/>
            </w:tcBorders>
            <w:shd w:val="clear" w:color="000000" w:fill="CFE5AE"/>
            <w:vAlign w:val="center"/>
          </w:tcPr>
          <w:p w14:paraId="40E23B5F" w14:textId="77777777" w:rsidR="00263135" w:rsidRPr="003A2C0E" w:rsidRDefault="00263135" w:rsidP="000C3177">
            <w:pPr>
              <w:spacing w:line="278" w:lineRule="auto"/>
              <w:rPr>
                <w:color w:val="000000"/>
              </w:rPr>
            </w:pPr>
            <w:r w:rsidRPr="003A2C0E">
              <w:rPr>
                <w:color w:val="000000"/>
              </w:rPr>
              <w:t xml:space="preserve">Participants (65+) </w:t>
            </w:r>
          </w:p>
          <w:p w14:paraId="420C7757" w14:textId="77777777" w:rsidR="00263135" w:rsidRPr="003A2C0E" w:rsidRDefault="00263135" w:rsidP="000C3177">
            <w:pPr>
              <w:spacing w:line="278" w:lineRule="auto"/>
              <w:rPr>
                <w:color w:val="000000"/>
              </w:rPr>
            </w:pPr>
            <w:r w:rsidRPr="003A2C0E">
              <w:rPr>
                <w:color w:val="000000"/>
              </w:rPr>
              <w:t>(accrual basis)</w:t>
            </w:r>
          </w:p>
        </w:tc>
        <w:tc>
          <w:tcPr>
            <w:tcW w:w="1063" w:type="dxa"/>
            <w:tcBorders>
              <w:bottom w:val="single" w:sz="4" w:space="0" w:color="A1CE63"/>
            </w:tcBorders>
            <w:vAlign w:val="center"/>
          </w:tcPr>
          <w:p w14:paraId="734B178C" w14:textId="77777777" w:rsidR="00263135" w:rsidRPr="005156DF" w:rsidRDefault="00263135" w:rsidP="000C3177">
            <w:pPr>
              <w:spacing w:line="278" w:lineRule="auto"/>
              <w:jc w:val="right"/>
            </w:pPr>
            <w:r w:rsidRPr="006146EC">
              <w:t>5,591</w:t>
            </w:r>
          </w:p>
        </w:tc>
        <w:tc>
          <w:tcPr>
            <w:tcW w:w="1063" w:type="dxa"/>
            <w:tcBorders>
              <w:bottom w:val="single" w:sz="4" w:space="0" w:color="A1CE63"/>
            </w:tcBorders>
            <w:vAlign w:val="center"/>
          </w:tcPr>
          <w:p w14:paraId="22D358FC" w14:textId="77777777" w:rsidR="00263135" w:rsidRPr="005156DF" w:rsidRDefault="00263135" w:rsidP="000C3177">
            <w:pPr>
              <w:spacing w:line="278" w:lineRule="auto"/>
              <w:jc w:val="right"/>
            </w:pPr>
            <w:r w:rsidRPr="006146EC">
              <w:t>6,441</w:t>
            </w:r>
          </w:p>
        </w:tc>
        <w:tc>
          <w:tcPr>
            <w:tcW w:w="1063" w:type="dxa"/>
            <w:tcBorders>
              <w:bottom w:val="single" w:sz="4" w:space="0" w:color="A1CE63"/>
            </w:tcBorders>
            <w:vAlign w:val="center"/>
          </w:tcPr>
          <w:p w14:paraId="21099098" w14:textId="77777777" w:rsidR="00263135" w:rsidRPr="005156DF" w:rsidRDefault="00263135" w:rsidP="000C3177">
            <w:pPr>
              <w:spacing w:line="278" w:lineRule="auto"/>
              <w:jc w:val="right"/>
            </w:pPr>
            <w:r w:rsidRPr="006146EC">
              <w:t>7,377</w:t>
            </w:r>
          </w:p>
        </w:tc>
        <w:tc>
          <w:tcPr>
            <w:tcW w:w="1063" w:type="dxa"/>
            <w:tcBorders>
              <w:bottom w:val="single" w:sz="4" w:space="0" w:color="A1CE63"/>
              <w:right w:val="dashSmallGap" w:sz="4" w:space="0" w:color="A1CE63"/>
            </w:tcBorders>
            <w:vAlign w:val="center"/>
          </w:tcPr>
          <w:p w14:paraId="06FCD0EB" w14:textId="77777777" w:rsidR="00263135" w:rsidRPr="005156DF" w:rsidRDefault="00263135" w:rsidP="000C3177">
            <w:pPr>
              <w:spacing w:line="278" w:lineRule="auto"/>
              <w:jc w:val="right"/>
            </w:pPr>
            <w:r w:rsidRPr="006146EC">
              <w:t>8,282</w:t>
            </w:r>
          </w:p>
        </w:tc>
        <w:tc>
          <w:tcPr>
            <w:tcW w:w="1063" w:type="dxa"/>
            <w:tcBorders>
              <w:left w:val="dashSmallGap" w:sz="4" w:space="0" w:color="A1CE63"/>
              <w:bottom w:val="single" w:sz="4" w:space="0" w:color="A1CE63"/>
              <w:right w:val="dashSmallGap" w:sz="4" w:space="0" w:color="A1CE63"/>
            </w:tcBorders>
            <w:shd w:val="clear" w:color="000000" w:fill="A1CE63"/>
            <w:vAlign w:val="center"/>
          </w:tcPr>
          <w:p w14:paraId="2BE7759A" w14:textId="77777777" w:rsidR="00263135" w:rsidRPr="00765FAD" w:rsidRDefault="00263135" w:rsidP="000C3177">
            <w:pPr>
              <w:spacing w:line="278" w:lineRule="auto"/>
              <w:jc w:val="right"/>
              <w:rPr>
                <w:color w:val="000000"/>
              </w:rPr>
            </w:pPr>
            <w:r w:rsidRPr="00765FAD">
              <w:rPr>
                <w:color w:val="000000"/>
              </w:rPr>
              <w:t>13,697</w:t>
            </w:r>
          </w:p>
        </w:tc>
        <w:tc>
          <w:tcPr>
            <w:tcW w:w="1063" w:type="dxa"/>
            <w:tcBorders>
              <w:left w:val="dashSmallGap" w:sz="4" w:space="0" w:color="A1CE63"/>
              <w:bottom w:val="single" w:sz="4" w:space="0" w:color="A1CE63"/>
            </w:tcBorders>
            <w:vAlign w:val="center"/>
          </w:tcPr>
          <w:p w14:paraId="6997718E" w14:textId="77777777" w:rsidR="00263135" w:rsidRPr="005156DF" w:rsidRDefault="00263135" w:rsidP="000C3177">
            <w:pPr>
              <w:spacing w:line="278" w:lineRule="auto"/>
              <w:jc w:val="right"/>
            </w:pPr>
            <w:r w:rsidRPr="006146EC">
              <w:t>27,692</w:t>
            </w:r>
          </w:p>
        </w:tc>
      </w:tr>
      <w:tr w:rsidR="00263135" w:rsidRPr="008E4D38" w14:paraId="6627D2B8" w14:textId="77777777" w:rsidTr="00765FAD">
        <w:trPr>
          <w:trHeight w:val="401"/>
        </w:trPr>
        <w:tc>
          <w:tcPr>
            <w:tcW w:w="2694" w:type="dxa"/>
            <w:tcBorders>
              <w:top w:val="single" w:sz="4" w:space="0" w:color="A1CE63"/>
              <w:bottom w:val="single" w:sz="4" w:space="0" w:color="A1CE63"/>
            </w:tcBorders>
            <w:shd w:val="clear" w:color="000000" w:fill="CFE5AE"/>
            <w:vAlign w:val="center"/>
          </w:tcPr>
          <w:p w14:paraId="0FA93BA6" w14:textId="2FA0BC97" w:rsidR="00263135" w:rsidRPr="008E4D38" w:rsidRDefault="00263135" w:rsidP="000C3177">
            <w:pPr>
              <w:spacing w:line="278" w:lineRule="auto"/>
              <w:rPr>
                <w:color w:val="000000"/>
              </w:rPr>
            </w:pPr>
            <w:r w:rsidRPr="008E4D38">
              <w:rPr>
                <w:color w:val="000000"/>
              </w:rPr>
              <w:t xml:space="preserve">Total </w:t>
            </w:r>
            <w:r w:rsidR="00904F89" w:rsidRPr="008E4D38">
              <w:rPr>
                <w:color w:val="000000"/>
              </w:rPr>
              <w:t>Scheme</w:t>
            </w:r>
            <w:r w:rsidRPr="008E4D38">
              <w:rPr>
                <w:color w:val="000000"/>
              </w:rPr>
              <w:t xml:space="preserve"> </w:t>
            </w:r>
            <w:r w:rsidR="00B727E5">
              <w:rPr>
                <w:color w:val="000000"/>
              </w:rPr>
              <w:t>e</w:t>
            </w:r>
            <w:r w:rsidRPr="008E4D38">
              <w:rPr>
                <w:color w:val="000000"/>
              </w:rPr>
              <w:t>xpenses (accrual basis)</w:t>
            </w:r>
          </w:p>
        </w:tc>
        <w:tc>
          <w:tcPr>
            <w:tcW w:w="1063" w:type="dxa"/>
            <w:tcBorders>
              <w:top w:val="single" w:sz="4" w:space="0" w:color="A1CE63"/>
              <w:bottom w:val="single" w:sz="4" w:space="0" w:color="A1CE63"/>
            </w:tcBorders>
            <w:shd w:val="clear" w:color="000000" w:fill="CFE5AE"/>
            <w:vAlign w:val="center"/>
          </w:tcPr>
          <w:p w14:paraId="6A62052D" w14:textId="77777777" w:rsidR="00263135" w:rsidRPr="008E4D38" w:rsidRDefault="00263135" w:rsidP="000C3177">
            <w:pPr>
              <w:spacing w:line="278" w:lineRule="auto"/>
              <w:jc w:val="right"/>
              <w:rPr>
                <w:b/>
                <w:bCs/>
                <w:color w:val="000000"/>
              </w:rPr>
            </w:pPr>
            <w:r w:rsidRPr="008E4D38">
              <w:rPr>
                <w:b/>
                <w:bCs/>
                <w:color w:val="000000"/>
              </w:rPr>
              <w:t>50,705</w:t>
            </w:r>
          </w:p>
        </w:tc>
        <w:tc>
          <w:tcPr>
            <w:tcW w:w="1063" w:type="dxa"/>
            <w:tcBorders>
              <w:top w:val="single" w:sz="4" w:space="0" w:color="A1CE63"/>
              <w:bottom w:val="single" w:sz="4" w:space="0" w:color="A1CE63"/>
            </w:tcBorders>
            <w:shd w:val="clear" w:color="000000" w:fill="CFE5AE"/>
            <w:vAlign w:val="center"/>
          </w:tcPr>
          <w:p w14:paraId="4D6D8030" w14:textId="77777777" w:rsidR="00263135" w:rsidRPr="008E4D38" w:rsidRDefault="00263135" w:rsidP="000C3177">
            <w:pPr>
              <w:spacing w:line="278" w:lineRule="auto"/>
              <w:jc w:val="right"/>
              <w:rPr>
                <w:b/>
                <w:bCs/>
                <w:color w:val="000000"/>
              </w:rPr>
            </w:pPr>
            <w:r w:rsidRPr="008E4D38">
              <w:rPr>
                <w:b/>
                <w:bCs/>
                <w:color w:val="000000"/>
              </w:rPr>
              <w:t>53,958</w:t>
            </w:r>
          </w:p>
        </w:tc>
        <w:tc>
          <w:tcPr>
            <w:tcW w:w="1063" w:type="dxa"/>
            <w:tcBorders>
              <w:top w:val="single" w:sz="4" w:space="0" w:color="A1CE63"/>
              <w:bottom w:val="single" w:sz="4" w:space="0" w:color="A1CE63"/>
            </w:tcBorders>
            <w:shd w:val="clear" w:color="000000" w:fill="CFE5AE"/>
            <w:vAlign w:val="center"/>
          </w:tcPr>
          <w:p w14:paraId="7CDBA067" w14:textId="77777777" w:rsidR="00263135" w:rsidRPr="008E4D38" w:rsidRDefault="00263135" w:rsidP="000C3177">
            <w:pPr>
              <w:spacing w:line="278" w:lineRule="auto"/>
              <w:jc w:val="right"/>
              <w:rPr>
                <w:b/>
                <w:bCs/>
                <w:color w:val="000000"/>
              </w:rPr>
            </w:pPr>
            <w:r w:rsidRPr="008E4D38">
              <w:rPr>
                <w:b/>
                <w:bCs/>
                <w:color w:val="000000"/>
              </w:rPr>
              <w:t>58,126</w:t>
            </w:r>
          </w:p>
        </w:tc>
        <w:tc>
          <w:tcPr>
            <w:tcW w:w="1063" w:type="dxa"/>
            <w:tcBorders>
              <w:top w:val="single" w:sz="4" w:space="0" w:color="A1CE63"/>
              <w:bottom w:val="single" w:sz="4" w:space="0" w:color="A1CE63"/>
              <w:right w:val="dashSmallGap" w:sz="4" w:space="0" w:color="A1CE63"/>
            </w:tcBorders>
            <w:shd w:val="clear" w:color="000000" w:fill="CFE5AE"/>
            <w:vAlign w:val="center"/>
          </w:tcPr>
          <w:p w14:paraId="10A59000" w14:textId="77777777" w:rsidR="00263135" w:rsidRPr="008E4D38" w:rsidRDefault="00263135" w:rsidP="000C3177">
            <w:pPr>
              <w:spacing w:line="278" w:lineRule="auto"/>
              <w:jc w:val="right"/>
              <w:rPr>
                <w:b/>
                <w:bCs/>
                <w:color w:val="000000"/>
              </w:rPr>
            </w:pPr>
            <w:r w:rsidRPr="008E4D38">
              <w:rPr>
                <w:b/>
                <w:bCs/>
                <w:color w:val="000000"/>
              </w:rPr>
              <w:t>62,461</w:t>
            </w:r>
          </w:p>
        </w:tc>
        <w:tc>
          <w:tcPr>
            <w:tcW w:w="1063" w:type="dxa"/>
            <w:tcBorders>
              <w:top w:val="single" w:sz="4" w:space="0" w:color="A1CE63"/>
              <w:left w:val="dashSmallGap" w:sz="4" w:space="0" w:color="A1CE63"/>
              <w:bottom w:val="single" w:sz="4" w:space="0" w:color="A1CE63"/>
              <w:right w:val="dashSmallGap" w:sz="4" w:space="0" w:color="A1CE63"/>
            </w:tcBorders>
            <w:shd w:val="clear" w:color="000000" w:fill="A1CE63"/>
            <w:vAlign w:val="center"/>
          </w:tcPr>
          <w:p w14:paraId="3A91F7CA" w14:textId="77777777" w:rsidR="00263135" w:rsidRPr="00765FAD" w:rsidRDefault="00263135" w:rsidP="000C3177">
            <w:pPr>
              <w:spacing w:line="278" w:lineRule="auto"/>
              <w:jc w:val="right"/>
              <w:rPr>
                <w:b/>
                <w:bCs/>
                <w:color w:val="000000"/>
              </w:rPr>
            </w:pPr>
            <w:r w:rsidRPr="00765FAD">
              <w:rPr>
                <w:b/>
                <w:bCs/>
                <w:color w:val="000000"/>
              </w:rPr>
              <w:t>95,755</w:t>
            </w:r>
          </w:p>
        </w:tc>
        <w:tc>
          <w:tcPr>
            <w:tcW w:w="1063" w:type="dxa"/>
            <w:tcBorders>
              <w:top w:val="single" w:sz="4" w:space="0" w:color="A1CE63"/>
              <w:left w:val="dashSmallGap" w:sz="4" w:space="0" w:color="A1CE63"/>
              <w:bottom w:val="single" w:sz="4" w:space="0" w:color="A1CE63"/>
            </w:tcBorders>
            <w:shd w:val="clear" w:color="000000" w:fill="CFE5AE"/>
            <w:vAlign w:val="center"/>
          </w:tcPr>
          <w:p w14:paraId="0CDBC52C" w14:textId="77777777" w:rsidR="00263135" w:rsidRPr="008E4D38" w:rsidRDefault="00263135" w:rsidP="000C3177">
            <w:pPr>
              <w:spacing w:line="278" w:lineRule="auto"/>
              <w:jc w:val="right"/>
              <w:rPr>
                <w:b/>
                <w:bCs/>
                <w:color w:val="000000"/>
              </w:rPr>
            </w:pPr>
            <w:r w:rsidRPr="008E4D38">
              <w:rPr>
                <w:b/>
                <w:bCs/>
                <w:color w:val="000000"/>
              </w:rPr>
              <w:t>225,250</w:t>
            </w:r>
          </w:p>
        </w:tc>
      </w:tr>
      <w:tr w:rsidR="00263135" w:rsidRPr="008E4D38" w14:paraId="5EF948EA" w14:textId="77777777" w:rsidTr="00765FAD">
        <w:trPr>
          <w:trHeight w:val="752"/>
        </w:trPr>
        <w:tc>
          <w:tcPr>
            <w:tcW w:w="2694" w:type="dxa"/>
            <w:tcBorders>
              <w:top w:val="single" w:sz="4" w:space="0" w:color="A1CE63"/>
              <w:bottom w:val="single" w:sz="4" w:space="0" w:color="A1CE63"/>
            </w:tcBorders>
            <w:shd w:val="clear" w:color="000000" w:fill="CFE5AE"/>
            <w:vAlign w:val="center"/>
          </w:tcPr>
          <w:p w14:paraId="20CBBD5B" w14:textId="0C6ECBA3" w:rsidR="00263135" w:rsidRPr="008E4D38" w:rsidRDefault="00263135" w:rsidP="000C3177">
            <w:pPr>
              <w:spacing w:line="278" w:lineRule="auto"/>
              <w:rPr>
                <w:color w:val="000000"/>
              </w:rPr>
            </w:pPr>
            <w:r w:rsidRPr="008E4D38">
              <w:rPr>
                <w:color w:val="000000"/>
              </w:rPr>
              <w:t xml:space="preserve">Total </w:t>
            </w:r>
            <w:r w:rsidR="00904F89" w:rsidRPr="008E4D38">
              <w:rPr>
                <w:color w:val="000000"/>
              </w:rPr>
              <w:t>Scheme</w:t>
            </w:r>
            <w:r w:rsidRPr="008E4D38">
              <w:rPr>
                <w:color w:val="000000"/>
              </w:rPr>
              <w:t xml:space="preserve"> </w:t>
            </w:r>
            <w:r w:rsidR="00B727E5">
              <w:rPr>
                <w:color w:val="000000"/>
              </w:rPr>
              <w:t>e</w:t>
            </w:r>
            <w:r w:rsidRPr="008E4D38">
              <w:rPr>
                <w:color w:val="000000"/>
              </w:rPr>
              <w:t xml:space="preserve">xpenses (% of GDP) </w:t>
            </w:r>
          </w:p>
        </w:tc>
        <w:tc>
          <w:tcPr>
            <w:tcW w:w="1063" w:type="dxa"/>
            <w:tcBorders>
              <w:top w:val="single" w:sz="4" w:space="0" w:color="A1CE63"/>
              <w:bottom w:val="single" w:sz="4" w:space="0" w:color="A1CE63"/>
            </w:tcBorders>
            <w:shd w:val="clear" w:color="000000" w:fill="CFE5AE"/>
            <w:vAlign w:val="center"/>
          </w:tcPr>
          <w:p w14:paraId="432BFDBC" w14:textId="77777777" w:rsidR="00263135" w:rsidRPr="008E4D38" w:rsidRDefault="00263135" w:rsidP="000C3177">
            <w:pPr>
              <w:spacing w:line="278" w:lineRule="auto"/>
              <w:jc w:val="right"/>
              <w:rPr>
                <w:b/>
                <w:bCs/>
                <w:color w:val="000000"/>
              </w:rPr>
            </w:pPr>
            <w:r w:rsidRPr="008E4D38">
              <w:rPr>
                <w:b/>
                <w:bCs/>
                <w:color w:val="000000"/>
              </w:rPr>
              <w:t>1.8%</w:t>
            </w:r>
          </w:p>
        </w:tc>
        <w:tc>
          <w:tcPr>
            <w:tcW w:w="1063" w:type="dxa"/>
            <w:tcBorders>
              <w:top w:val="single" w:sz="4" w:space="0" w:color="A1CE63"/>
              <w:bottom w:val="single" w:sz="4" w:space="0" w:color="A1CE63"/>
            </w:tcBorders>
            <w:shd w:val="clear" w:color="000000" w:fill="CFE5AE"/>
            <w:vAlign w:val="center"/>
          </w:tcPr>
          <w:p w14:paraId="09B1FF8D" w14:textId="77777777" w:rsidR="00263135" w:rsidRPr="008E4D38" w:rsidRDefault="00263135" w:rsidP="000C3177">
            <w:pPr>
              <w:spacing w:line="278" w:lineRule="auto"/>
              <w:jc w:val="right"/>
              <w:rPr>
                <w:b/>
                <w:bCs/>
                <w:color w:val="000000"/>
              </w:rPr>
            </w:pPr>
            <w:r w:rsidRPr="008E4D38">
              <w:rPr>
                <w:b/>
                <w:bCs/>
                <w:color w:val="000000"/>
              </w:rPr>
              <w:t>1.8%</w:t>
            </w:r>
          </w:p>
        </w:tc>
        <w:tc>
          <w:tcPr>
            <w:tcW w:w="1063" w:type="dxa"/>
            <w:tcBorders>
              <w:top w:val="single" w:sz="4" w:space="0" w:color="A1CE63"/>
              <w:bottom w:val="single" w:sz="4" w:space="0" w:color="A1CE63"/>
            </w:tcBorders>
            <w:shd w:val="clear" w:color="000000" w:fill="CFE5AE"/>
            <w:vAlign w:val="center"/>
          </w:tcPr>
          <w:p w14:paraId="0CA56711" w14:textId="77777777" w:rsidR="00263135" w:rsidRPr="008E4D38" w:rsidRDefault="00263135" w:rsidP="000C3177">
            <w:pPr>
              <w:spacing w:line="278" w:lineRule="auto"/>
              <w:jc w:val="right"/>
              <w:rPr>
                <w:b/>
                <w:bCs/>
                <w:color w:val="000000"/>
              </w:rPr>
            </w:pPr>
            <w:r w:rsidRPr="008E4D38">
              <w:rPr>
                <w:b/>
                <w:bCs/>
                <w:color w:val="000000"/>
              </w:rPr>
              <w:t>1.8%</w:t>
            </w:r>
          </w:p>
        </w:tc>
        <w:tc>
          <w:tcPr>
            <w:tcW w:w="1063" w:type="dxa"/>
            <w:tcBorders>
              <w:top w:val="single" w:sz="4" w:space="0" w:color="A1CE63"/>
              <w:bottom w:val="single" w:sz="4" w:space="0" w:color="A1CE63"/>
              <w:right w:val="dashSmallGap" w:sz="4" w:space="0" w:color="A1CE63"/>
            </w:tcBorders>
            <w:shd w:val="clear" w:color="000000" w:fill="CFE5AE"/>
            <w:vAlign w:val="center"/>
          </w:tcPr>
          <w:p w14:paraId="406FBC69" w14:textId="77777777" w:rsidR="00263135" w:rsidRPr="008E4D38" w:rsidRDefault="00263135" w:rsidP="000C3177">
            <w:pPr>
              <w:spacing w:line="278" w:lineRule="auto"/>
              <w:jc w:val="right"/>
              <w:rPr>
                <w:b/>
                <w:bCs/>
                <w:color w:val="000000"/>
              </w:rPr>
            </w:pPr>
            <w:r w:rsidRPr="008E4D38">
              <w:rPr>
                <w:b/>
                <w:bCs/>
                <w:color w:val="000000"/>
              </w:rPr>
              <w:t>1.9%</w:t>
            </w:r>
          </w:p>
        </w:tc>
        <w:tc>
          <w:tcPr>
            <w:tcW w:w="1063" w:type="dxa"/>
            <w:tcBorders>
              <w:top w:val="single" w:sz="4" w:space="0" w:color="A1CE63"/>
              <w:left w:val="dashSmallGap" w:sz="4" w:space="0" w:color="A1CE63"/>
              <w:bottom w:val="single" w:sz="4" w:space="0" w:color="A1CE63"/>
              <w:right w:val="dashSmallGap" w:sz="4" w:space="0" w:color="A1CE63"/>
            </w:tcBorders>
            <w:shd w:val="clear" w:color="000000" w:fill="A1CE63"/>
            <w:vAlign w:val="center"/>
          </w:tcPr>
          <w:p w14:paraId="199BDBB1" w14:textId="77777777" w:rsidR="00263135" w:rsidRPr="00765FAD" w:rsidRDefault="00263135" w:rsidP="000C3177">
            <w:pPr>
              <w:spacing w:line="278" w:lineRule="auto"/>
              <w:jc w:val="right"/>
              <w:rPr>
                <w:b/>
                <w:bCs/>
                <w:color w:val="000000"/>
              </w:rPr>
            </w:pPr>
            <w:r w:rsidRPr="00765FAD">
              <w:rPr>
                <w:b/>
                <w:bCs/>
                <w:color w:val="000000"/>
              </w:rPr>
              <w:t>2.1%</w:t>
            </w:r>
          </w:p>
        </w:tc>
        <w:tc>
          <w:tcPr>
            <w:tcW w:w="1063" w:type="dxa"/>
            <w:tcBorders>
              <w:top w:val="single" w:sz="4" w:space="0" w:color="A1CE63"/>
              <w:left w:val="dashSmallGap" w:sz="4" w:space="0" w:color="A1CE63"/>
              <w:bottom w:val="single" w:sz="4" w:space="0" w:color="A1CE63"/>
            </w:tcBorders>
            <w:shd w:val="clear" w:color="000000" w:fill="CFE5AE"/>
            <w:vAlign w:val="center"/>
          </w:tcPr>
          <w:p w14:paraId="0B47DD16" w14:textId="77777777" w:rsidR="00263135" w:rsidRPr="008E4D38" w:rsidRDefault="00263135" w:rsidP="000C3177">
            <w:pPr>
              <w:spacing w:line="278" w:lineRule="auto"/>
              <w:jc w:val="right"/>
              <w:rPr>
                <w:b/>
                <w:bCs/>
                <w:color w:val="000000"/>
              </w:rPr>
            </w:pPr>
            <w:r w:rsidRPr="008E4D38">
              <w:rPr>
                <w:b/>
                <w:bCs/>
                <w:color w:val="000000"/>
              </w:rPr>
              <w:t>1.8%</w:t>
            </w:r>
          </w:p>
        </w:tc>
      </w:tr>
    </w:tbl>
    <w:bookmarkEnd w:id="11"/>
    <w:p w14:paraId="1C6F347E" w14:textId="77777777" w:rsidR="00263135" w:rsidRDefault="00263135" w:rsidP="00263135">
      <w:pPr>
        <w:pStyle w:val="Endoffiguretable"/>
      </w:pPr>
      <w:r>
        <w:t>End of table</w:t>
      </w:r>
    </w:p>
    <w:p w14:paraId="1E160040" w14:textId="48836049" w:rsidR="008F09B3" w:rsidRDefault="008F09B3" w:rsidP="008F09B3">
      <w:r w:rsidRPr="008F09B3">
        <w:t>Table 2 shows the projected Scheme expenses are $1.2 billion lower in the four years to June 2029 and $4.3 billion lower in 2034-35, compared to the June 2024 projections.</w:t>
      </w:r>
    </w:p>
    <w:p w14:paraId="605B4729" w14:textId="556F7011" w:rsidR="00263135" w:rsidRDefault="00263135" w:rsidP="000C1583">
      <w:pPr>
        <w:pStyle w:val="Figureandtableheading"/>
        <w:ind w:left="0" w:firstLine="0"/>
      </w:pPr>
      <w:r>
        <w:t>Table 2. Comparison with June 2024 projections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063"/>
        <w:gridCol w:w="1063"/>
        <w:gridCol w:w="1063"/>
        <w:gridCol w:w="1063"/>
        <w:gridCol w:w="1063"/>
        <w:gridCol w:w="1063"/>
      </w:tblGrid>
      <w:tr w:rsidR="00263135" w:rsidRPr="008E4D38" w14:paraId="5A8D72E0" w14:textId="77777777" w:rsidTr="008E4D38">
        <w:trPr>
          <w:trHeight w:val="397"/>
        </w:trPr>
        <w:tc>
          <w:tcPr>
            <w:tcW w:w="2694" w:type="dxa"/>
            <w:tcBorders>
              <w:top w:val="single" w:sz="4" w:space="0" w:color="A1CE63"/>
              <w:bottom w:val="single" w:sz="4" w:space="0" w:color="A1CE63"/>
            </w:tcBorders>
            <w:shd w:val="clear" w:color="000000" w:fill="A1CE63"/>
            <w:vAlign w:val="center"/>
          </w:tcPr>
          <w:p w14:paraId="28C5CD08" w14:textId="0C64C663" w:rsidR="00263135" w:rsidRPr="008E4D38" w:rsidRDefault="00904F89" w:rsidP="000C3177">
            <w:pPr>
              <w:spacing w:line="278" w:lineRule="auto"/>
              <w:rPr>
                <w:b/>
                <w:bCs/>
                <w:color w:val="000000"/>
              </w:rPr>
            </w:pPr>
            <w:bookmarkStart w:id="12" w:name="_Hlk207199594"/>
            <w:r w:rsidRPr="008E4D38">
              <w:rPr>
                <w:b/>
                <w:bCs/>
                <w:color w:val="000000"/>
              </w:rPr>
              <w:t>Scheme</w:t>
            </w:r>
            <w:r w:rsidR="00263135" w:rsidRPr="008E4D38">
              <w:rPr>
                <w:b/>
                <w:bCs/>
                <w:color w:val="000000"/>
              </w:rPr>
              <w:t xml:space="preserve"> expenses ($m accrual basis)</w:t>
            </w:r>
          </w:p>
        </w:tc>
        <w:tc>
          <w:tcPr>
            <w:tcW w:w="1063" w:type="dxa"/>
            <w:tcBorders>
              <w:top w:val="single" w:sz="4" w:space="0" w:color="A1CE63"/>
              <w:bottom w:val="single" w:sz="4" w:space="0" w:color="A1CE63"/>
            </w:tcBorders>
            <w:shd w:val="clear" w:color="000000" w:fill="A1CE63"/>
            <w:vAlign w:val="center"/>
          </w:tcPr>
          <w:p w14:paraId="47577D47" w14:textId="77777777" w:rsidR="00263135" w:rsidRPr="008E4D38" w:rsidRDefault="00263135" w:rsidP="000C3177">
            <w:pPr>
              <w:spacing w:line="278" w:lineRule="auto"/>
              <w:ind w:left="31" w:right="-180"/>
              <w:rPr>
                <w:b/>
                <w:bCs/>
                <w:color w:val="000000"/>
              </w:rPr>
            </w:pPr>
            <w:r w:rsidRPr="008E4D38">
              <w:rPr>
                <w:b/>
                <w:bCs/>
                <w:color w:val="000000"/>
              </w:rPr>
              <w:t>2025-26</w:t>
            </w:r>
          </w:p>
        </w:tc>
        <w:tc>
          <w:tcPr>
            <w:tcW w:w="1063" w:type="dxa"/>
            <w:tcBorders>
              <w:top w:val="single" w:sz="4" w:space="0" w:color="A1CE63"/>
              <w:bottom w:val="single" w:sz="4" w:space="0" w:color="A1CE63"/>
            </w:tcBorders>
            <w:shd w:val="clear" w:color="000000" w:fill="A1CE63"/>
            <w:vAlign w:val="center"/>
          </w:tcPr>
          <w:p w14:paraId="026DF0AD" w14:textId="77777777" w:rsidR="00263135" w:rsidRPr="008E4D38" w:rsidRDefault="00263135" w:rsidP="000C3177">
            <w:pPr>
              <w:spacing w:line="278" w:lineRule="auto"/>
              <w:rPr>
                <w:b/>
                <w:bCs/>
                <w:color w:val="000000"/>
              </w:rPr>
            </w:pPr>
            <w:r w:rsidRPr="008E4D38">
              <w:rPr>
                <w:b/>
                <w:bCs/>
                <w:color w:val="000000"/>
              </w:rPr>
              <w:t>2026-27</w:t>
            </w:r>
          </w:p>
        </w:tc>
        <w:tc>
          <w:tcPr>
            <w:tcW w:w="1063" w:type="dxa"/>
            <w:tcBorders>
              <w:top w:val="single" w:sz="4" w:space="0" w:color="A1CE63"/>
              <w:bottom w:val="single" w:sz="4" w:space="0" w:color="A1CE63"/>
            </w:tcBorders>
            <w:shd w:val="clear" w:color="000000" w:fill="A1CE63"/>
            <w:vAlign w:val="center"/>
          </w:tcPr>
          <w:p w14:paraId="4EB6D531" w14:textId="77777777" w:rsidR="00263135" w:rsidRPr="008E4D38" w:rsidRDefault="00263135" w:rsidP="000C3177">
            <w:pPr>
              <w:spacing w:line="278" w:lineRule="auto"/>
              <w:ind w:left="-34" w:right="-20"/>
              <w:rPr>
                <w:b/>
                <w:bCs/>
                <w:color w:val="000000"/>
              </w:rPr>
            </w:pPr>
            <w:r w:rsidRPr="008E4D38">
              <w:rPr>
                <w:b/>
                <w:bCs/>
                <w:color w:val="000000"/>
              </w:rPr>
              <w:t>2027-28</w:t>
            </w:r>
          </w:p>
        </w:tc>
        <w:tc>
          <w:tcPr>
            <w:tcW w:w="1063" w:type="dxa"/>
            <w:tcBorders>
              <w:top w:val="single" w:sz="4" w:space="0" w:color="A1CE63"/>
              <w:bottom w:val="single" w:sz="4" w:space="0" w:color="A1CE63"/>
              <w:right w:val="dashSmallGap" w:sz="4" w:space="0" w:color="A1CE63"/>
            </w:tcBorders>
            <w:shd w:val="clear" w:color="000000" w:fill="A1CE63"/>
            <w:vAlign w:val="center"/>
          </w:tcPr>
          <w:p w14:paraId="571DA96B" w14:textId="77777777" w:rsidR="00263135" w:rsidRPr="008E4D38" w:rsidRDefault="00263135" w:rsidP="000C3177">
            <w:pPr>
              <w:spacing w:line="278" w:lineRule="auto"/>
              <w:ind w:left="-34" w:right="-20"/>
              <w:rPr>
                <w:b/>
                <w:bCs/>
                <w:color w:val="000000"/>
              </w:rPr>
            </w:pPr>
            <w:r w:rsidRPr="008E4D38">
              <w:rPr>
                <w:b/>
                <w:bCs/>
                <w:color w:val="000000"/>
              </w:rPr>
              <w:t>2028-29</w:t>
            </w:r>
          </w:p>
        </w:tc>
        <w:tc>
          <w:tcPr>
            <w:tcW w:w="1063" w:type="dxa"/>
            <w:tcBorders>
              <w:top w:val="single" w:sz="4" w:space="0" w:color="A1CE63"/>
              <w:left w:val="dashSmallGap" w:sz="4" w:space="0" w:color="A1CE63"/>
              <w:bottom w:val="single" w:sz="4" w:space="0" w:color="A1CE63"/>
              <w:right w:val="dashSmallGap" w:sz="4" w:space="0" w:color="A1CE63"/>
            </w:tcBorders>
            <w:shd w:val="clear" w:color="000000" w:fill="A1CE63"/>
            <w:vAlign w:val="center"/>
          </w:tcPr>
          <w:p w14:paraId="27F95EF1" w14:textId="77777777" w:rsidR="00263135" w:rsidRPr="00765FAD" w:rsidRDefault="00263135" w:rsidP="000C3177">
            <w:pPr>
              <w:spacing w:line="278" w:lineRule="auto"/>
              <w:ind w:left="-34" w:right="-20"/>
              <w:rPr>
                <w:b/>
                <w:bCs/>
                <w:color w:val="000000"/>
              </w:rPr>
            </w:pPr>
            <w:r w:rsidRPr="00765FAD">
              <w:rPr>
                <w:b/>
                <w:bCs/>
                <w:color w:val="000000"/>
              </w:rPr>
              <w:t>2034-35</w:t>
            </w:r>
          </w:p>
        </w:tc>
        <w:tc>
          <w:tcPr>
            <w:tcW w:w="1063" w:type="dxa"/>
            <w:tcBorders>
              <w:top w:val="single" w:sz="4" w:space="0" w:color="A1CE63"/>
              <w:left w:val="dashSmallGap" w:sz="4" w:space="0" w:color="A1CE63"/>
              <w:bottom w:val="single" w:sz="4" w:space="0" w:color="A1CE63"/>
            </w:tcBorders>
            <w:shd w:val="clear" w:color="000000" w:fill="A1CE63"/>
            <w:vAlign w:val="center"/>
          </w:tcPr>
          <w:p w14:paraId="24BBFAB3" w14:textId="77777777" w:rsidR="00263135" w:rsidRPr="008E4D38" w:rsidRDefault="00263135" w:rsidP="000C3177">
            <w:pPr>
              <w:spacing w:line="278" w:lineRule="auto"/>
              <w:ind w:left="-34" w:right="-20"/>
              <w:rPr>
                <w:b/>
                <w:bCs/>
                <w:color w:val="000000"/>
              </w:rPr>
            </w:pPr>
            <w:r w:rsidRPr="008E4D38">
              <w:rPr>
                <w:b/>
                <w:bCs/>
                <w:color w:val="000000"/>
              </w:rPr>
              <w:t>Total 2025-29</w:t>
            </w:r>
          </w:p>
        </w:tc>
      </w:tr>
      <w:tr w:rsidR="00263135" w:rsidRPr="000C1583" w14:paraId="563858AA" w14:textId="77777777" w:rsidTr="00765FAD">
        <w:trPr>
          <w:trHeight w:val="397"/>
        </w:trPr>
        <w:tc>
          <w:tcPr>
            <w:tcW w:w="2694" w:type="dxa"/>
            <w:tcBorders>
              <w:top w:val="single" w:sz="4" w:space="0" w:color="A1CE63"/>
              <w:bottom w:val="single" w:sz="4" w:space="0" w:color="A1CE63"/>
            </w:tcBorders>
            <w:shd w:val="clear" w:color="000000" w:fill="CFE5AE"/>
            <w:vAlign w:val="center"/>
          </w:tcPr>
          <w:p w14:paraId="7F7CF102" w14:textId="77777777" w:rsidR="00263135" w:rsidRPr="008F09B3" w:rsidRDefault="00263135" w:rsidP="000C3177">
            <w:pPr>
              <w:spacing w:line="278" w:lineRule="auto"/>
              <w:rPr>
                <w:color w:val="000000"/>
              </w:rPr>
            </w:pPr>
            <w:r w:rsidRPr="000C1583">
              <w:rPr>
                <w:color w:val="000000"/>
              </w:rPr>
              <w:t>June 2025 projections (a)</w:t>
            </w:r>
          </w:p>
        </w:tc>
        <w:tc>
          <w:tcPr>
            <w:tcW w:w="1063" w:type="dxa"/>
            <w:tcBorders>
              <w:top w:val="single" w:sz="4" w:space="0" w:color="A1CE63"/>
              <w:bottom w:val="single" w:sz="4" w:space="0" w:color="A1CE63"/>
            </w:tcBorders>
            <w:shd w:val="clear" w:color="000000" w:fill="CFE5AE"/>
            <w:vAlign w:val="center"/>
          </w:tcPr>
          <w:p w14:paraId="7736E0AB" w14:textId="77777777" w:rsidR="00263135" w:rsidRPr="000C1583" w:rsidRDefault="00263135" w:rsidP="000C3177">
            <w:pPr>
              <w:spacing w:line="278" w:lineRule="auto"/>
              <w:jc w:val="right"/>
              <w:rPr>
                <w:color w:val="000000"/>
              </w:rPr>
            </w:pPr>
            <w:r w:rsidRPr="000C1583">
              <w:rPr>
                <w:color w:val="000000"/>
              </w:rPr>
              <w:t>50,705</w:t>
            </w:r>
          </w:p>
        </w:tc>
        <w:tc>
          <w:tcPr>
            <w:tcW w:w="1063" w:type="dxa"/>
            <w:tcBorders>
              <w:top w:val="single" w:sz="4" w:space="0" w:color="A1CE63"/>
              <w:bottom w:val="single" w:sz="4" w:space="0" w:color="A1CE63"/>
            </w:tcBorders>
            <w:shd w:val="clear" w:color="000000" w:fill="CFE5AE"/>
            <w:vAlign w:val="center"/>
          </w:tcPr>
          <w:p w14:paraId="0F560592" w14:textId="77777777" w:rsidR="00263135" w:rsidRPr="000C1583" w:rsidRDefault="00263135" w:rsidP="000C3177">
            <w:pPr>
              <w:spacing w:line="278" w:lineRule="auto"/>
              <w:jc w:val="right"/>
              <w:rPr>
                <w:color w:val="000000"/>
              </w:rPr>
            </w:pPr>
            <w:r w:rsidRPr="000C1583">
              <w:rPr>
                <w:color w:val="000000"/>
              </w:rPr>
              <w:t>53,958</w:t>
            </w:r>
          </w:p>
        </w:tc>
        <w:tc>
          <w:tcPr>
            <w:tcW w:w="1063" w:type="dxa"/>
            <w:tcBorders>
              <w:top w:val="single" w:sz="4" w:space="0" w:color="A1CE63"/>
              <w:bottom w:val="single" w:sz="4" w:space="0" w:color="A1CE63"/>
            </w:tcBorders>
            <w:shd w:val="clear" w:color="000000" w:fill="CFE5AE"/>
            <w:vAlign w:val="center"/>
          </w:tcPr>
          <w:p w14:paraId="722078D8" w14:textId="77777777" w:rsidR="00263135" w:rsidRPr="000C1583" w:rsidRDefault="00263135" w:rsidP="000C3177">
            <w:pPr>
              <w:spacing w:line="278" w:lineRule="auto"/>
              <w:jc w:val="right"/>
              <w:rPr>
                <w:color w:val="000000"/>
              </w:rPr>
            </w:pPr>
            <w:r w:rsidRPr="000C1583">
              <w:rPr>
                <w:color w:val="000000"/>
              </w:rPr>
              <w:t>58,126</w:t>
            </w:r>
          </w:p>
        </w:tc>
        <w:tc>
          <w:tcPr>
            <w:tcW w:w="1063" w:type="dxa"/>
            <w:tcBorders>
              <w:top w:val="single" w:sz="4" w:space="0" w:color="A1CE63"/>
              <w:bottom w:val="single" w:sz="4" w:space="0" w:color="A1CE63"/>
              <w:right w:val="dashSmallGap" w:sz="4" w:space="0" w:color="A1CE63"/>
            </w:tcBorders>
            <w:shd w:val="clear" w:color="000000" w:fill="CFE5AE"/>
            <w:vAlign w:val="center"/>
          </w:tcPr>
          <w:p w14:paraId="62C8E942" w14:textId="77777777" w:rsidR="00263135" w:rsidRPr="000C1583" w:rsidRDefault="00263135" w:rsidP="000C3177">
            <w:pPr>
              <w:spacing w:line="278" w:lineRule="auto"/>
              <w:jc w:val="right"/>
              <w:rPr>
                <w:color w:val="000000"/>
              </w:rPr>
            </w:pPr>
            <w:r w:rsidRPr="000C1583">
              <w:rPr>
                <w:color w:val="000000"/>
              </w:rPr>
              <w:t>62,461</w:t>
            </w:r>
          </w:p>
        </w:tc>
        <w:tc>
          <w:tcPr>
            <w:tcW w:w="1063" w:type="dxa"/>
            <w:tcBorders>
              <w:top w:val="single" w:sz="4" w:space="0" w:color="A1CE63"/>
              <w:left w:val="dashSmallGap" w:sz="4" w:space="0" w:color="A1CE63"/>
              <w:bottom w:val="single" w:sz="4" w:space="0" w:color="A1CE63"/>
              <w:right w:val="dashSmallGap" w:sz="4" w:space="0" w:color="A1CE63"/>
            </w:tcBorders>
            <w:shd w:val="clear" w:color="000000" w:fill="A1CE63"/>
            <w:vAlign w:val="center"/>
          </w:tcPr>
          <w:p w14:paraId="50A96D4E" w14:textId="77777777" w:rsidR="00263135" w:rsidRPr="00765FAD" w:rsidRDefault="00263135" w:rsidP="000C3177">
            <w:pPr>
              <w:spacing w:line="278" w:lineRule="auto"/>
              <w:jc w:val="right"/>
              <w:rPr>
                <w:color w:val="000000"/>
              </w:rPr>
            </w:pPr>
            <w:r w:rsidRPr="00765FAD">
              <w:rPr>
                <w:color w:val="000000"/>
              </w:rPr>
              <w:t>95,755</w:t>
            </w:r>
          </w:p>
        </w:tc>
        <w:tc>
          <w:tcPr>
            <w:tcW w:w="1063" w:type="dxa"/>
            <w:tcBorders>
              <w:top w:val="single" w:sz="4" w:space="0" w:color="A1CE63"/>
              <w:left w:val="dashSmallGap" w:sz="4" w:space="0" w:color="A1CE63"/>
              <w:bottom w:val="single" w:sz="4" w:space="0" w:color="A1CE63"/>
            </w:tcBorders>
            <w:shd w:val="clear" w:color="000000" w:fill="CFE5AE"/>
            <w:vAlign w:val="center"/>
          </w:tcPr>
          <w:p w14:paraId="0ED32B7F" w14:textId="77777777" w:rsidR="00263135" w:rsidRPr="000C1583" w:rsidRDefault="00263135" w:rsidP="000C3177">
            <w:pPr>
              <w:spacing w:line="278" w:lineRule="auto"/>
              <w:jc w:val="right"/>
              <w:rPr>
                <w:color w:val="000000"/>
              </w:rPr>
            </w:pPr>
            <w:r w:rsidRPr="000C1583">
              <w:rPr>
                <w:color w:val="000000"/>
              </w:rPr>
              <w:t>225,250</w:t>
            </w:r>
          </w:p>
        </w:tc>
      </w:tr>
      <w:tr w:rsidR="00263135" w:rsidRPr="00C84898" w14:paraId="3E1B9CF3" w14:textId="77777777" w:rsidTr="00765FAD">
        <w:trPr>
          <w:trHeight w:val="397"/>
        </w:trPr>
        <w:tc>
          <w:tcPr>
            <w:tcW w:w="2694" w:type="dxa"/>
            <w:tcBorders>
              <w:top w:val="single" w:sz="4" w:space="0" w:color="A1CE63"/>
              <w:bottom w:val="single" w:sz="4" w:space="0" w:color="A1CE63"/>
            </w:tcBorders>
            <w:shd w:val="clear" w:color="000000" w:fill="D4C5D7"/>
            <w:vAlign w:val="center"/>
          </w:tcPr>
          <w:p w14:paraId="689C06F9" w14:textId="17AC36D0" w:rsidR="00263135" w:rsidRPr="00C84898" w:rsidRDefault="00263135" w:rsidP="000C3177">
            <w:pPr>
              <w:spacing w:line="278" w:lineRule="auto"/>
              <w:rPr>
                <w:color w:val="000000"/>
              </w:rPr>
            </w:pPr>
            <w:r w:rsidRPr="00E754CC">
              <w:rPr>
                <w:color w:val="000000"/>
              </w:rPr>
              <w:t>June 2024 projections (</w:t>
            </w:r>
            <w:r w:rsidR="008F09B3">
              <w:rPr>
                <w:color w:val="000000"/>
              </w:rPr>
              <w:t>b</w:t>
            </w:r>
            <w:r w:rsidRPr="00E754CC">
              <w:rPr>
                <w:color w:val="000000"/>
              </w:rPr>
              <w:t>)</w:t>
            </w:r>
          </w:p>
        </w:tc>
        <w:tc>
          <w:tcPr>
            <w:tcW w:w="1063" w:type="dxa"/>
            <w:tcBorders>
              <w:top w:val="single" w:sz="4" w:space="0" w:color="A1CE63"/>
              <w:bottom w:val="single" w:sz="4" w:space="0" w:color="A1CE63"/>
            </w:tcBorders>
            <w:shd w:val="clear" w:color="000000" w:fill="D4C5D7"/>
            <w:vAlign w:val="center"/>
          </w:tcPr>
          <w:p w14:paraId="44C47212" w14:textId="77777777" w:rsidR="00263135" w:rsidRPr="00C84898" w:rsidRDefault="00263135" w:rsidP="000C3177">
            <w:pPr>
              <w:spacing w:line="278" w:lineRule="auto"/>
              <w:jc w:val="right"/>
              <w:rPr>
                <w:color w:val="000000"/>
              </w:rPr>
            </w:pPr>
            <w:r w:rsidRPr="00E754CC">
              <w:rPr>
                <w:color w:val="000000"/>
              </w:rPr>
              <w:t>50,789</w:t>
            </w:r>
          </w:p>
        </w:tc>
        <w:tc>
          <w:tcPr>
            <w:tcW w:w="1063" w:type="dxa"/>
            <w:tcBorders>
              <w:top w:val="single" w:sz="4" w:space="0" w:color="A1CE63"/>
              <w:bottom w:val="single" w:sz="4" w:space="0" w:color="A1CE63"/>
            </w:tcBorders>
            <w:shd w:val="clear" w:color="000000" w:fill="D4C5D7"/>
            <w:vAlign w:val="center"/>
          </w:tcPr>
          <w:p w14:paraId="3F5900CB" w14:textId="77777777" w:rsidR="00263135" w:rsidRPr="00C84898" w:rsidRDefault="00263135" w:rsidP="000C3177">
            <w:pPr>
              <w:spacing w:line="278" w:lineRule="auto"/>
              <w:jc w:val="right"/>
              <w:rPr>
                <w:color w:val="000000"/>
              </w:rPr>
            </w:pPr>
            <w:r w:rsidRPr="00E754CC">
              <w:rPr>
                <w:color w:val="000000"/>
              </w:rPr>
              <w:t>54,215</w:t>
            </w:r>
          </w:p>
        </w:tc>
        <w:tc>
          <w:tcPr>
            <w:tcW w:w="1063" w:type="dxa"/>
            <w:tcBorders>
              <w:top w:val="single" w:sz="4" w:space="0" w:color="A1CE63"/>
              <w:bottom w:val="single" w:sz="4" w:space="0" w:color="A1CE63"/>
            </w:tcBorders>
            <w:shd w:val="clear" w:color="000000" w:fill="D4C5D7"/>
            <w:vAlign w:val="center"/>
          </w:tcPr>
          <w:p w14:paraId="548046EF" w14:textId="77777777" w:rsidR="00263135" w:rsidRPr="00C84898" w:rsidRDefault="00263135" w:rsidP="000C3177">
            <w:pPr>
              <w:spacing w:line="278" w:lineRule="auto"/>
              <w:jc w:val="right"/>
              <w:rPr>
                <w:color w:val="000000"/>
              </w:rPr>
            </w:pPr>
            <w:r w:rsidRPr="00E754CC">
              <w:rPr>
                <w:color w:val="000000"/>
              </w:rPr>
              <w:t>58,390</w:t>
            </w:r>
          </w:p>
        </w:tc>
        <w:tc>
          <w:tcPr>
            <w:tcW w:w="1063" w:type="dxa"/>
            <w:tcBorders>
              <w:top w:val="single" w:sz="4" w:space="0" w:color="A1CE63"/>
              <w:bottom w:val="single" w:sz="4" w:space="0" w:color="A1CE63"/>
              <w:right w:val="dashSmallGap" w:sz="4" w:space="0" w:color="A1CE63"/>
            </w:tcBorders>
            <w:shd w:val="clear" w:color="000000" w:fill="D4C5D7"/>
            <w:vAlign w:val="center"/>
          </w:tcPr>
          <w:p w14:paraId="582E1AD6" w14:textId="77777777" w:rsidR="00263135" w:rsidRPr="00C84898" w:rsidRDefault="00263135" w:rsidP="000C3177">
            <w:pPr>
              <w:spacing w:line="278" w:lineRule="auto"/>
              <w:jc w:val="right"/>
              <w:rPr>
                <w:color w:val="000000"/>
              </w:rPr>
            </w:pPr>
            <w:r w:rsidRPr="00E754CC">
              <w:rPr>
                <w:color w:val="000000"/>
              </w:rPr>
              <w:t>63,062</w:t>
            </w:r>
          </w:p>
        </w:tc>
        <w:tc>
          <w:tcPr>
            <w:tcW w:w="1063" w:type="dxa"/>
            <w:tcBorders>
              <w:top w:val="single" w:sz="4" w:space="0" w:color="A1CE63"/>
              <w:left w:val="dashSmallGap" w:sz="4" w:space="0" w:color="A1CE63"/>
              <w:bottom w:val="single" w:sz="4" w:space="0" w:color="A1CE63"/>
              <w:right w:val="dashSmallGap" w:sz="4" w:space="0" w:color="A1CE63"/>
            </w:tcBorders>
            <w:shd w:val="clear" w:color="000000" w:fill="A1CE63"/>
            <w:vAlign w:val="center"/>
          </w:tcPr>
          <w:p w14:paraId="7BC85FAD" w14:textId="77777777" w:rsidR="00263135" w:rsidRPr="00765FAD" w:rsidRDefault="00263135" w:rsidP="000C3177">
            <w:pPr>
              <w:spacing w:line="278" w:lineRule="auto"/>
              <w:jc w:val="right"/>
              <w:rPr>
                <w:color w:val="000000"/>
              </w:rPr>
            </w:pPr>
            <w:r w:rsidRPr="00765FAD">
              <w:rPr>
                <w:color w:val="000000"/>
              </w:rPr>
              <w:t>100,071</w:t>
            </w:r>
          </w:p>
        </w:tc>
        <w:tc>
          <w:tcPr>
            <w:tcW w:w="1063" w:type="dxa"/>
            <w:tcBorders>
              <w:top w:val="single" w:sz="4" w:space="0" w:color="A1CE63"/>
              <w:left w:val="dashSmallGap" w:sz="4" w:space="0" w:color="A1CE63"/>
              <w:bottom w:val="single" w:sz="4" w:space="0" w:color="A1CE63"/>
            </w:tcBorders>
            <w:shd w:val="clear" w:color="000000" w:fill="D4C5D7"/>
            <w:vAlign w:val="center"/>
          </w:tcPr>
          <w:p w14:paraId="510B6B2E" w14:textId="77777777" w:rsidR="00263135" w:rsidRPr="00C84898" w:rsidRDefault="00263135" w:rsidP="000C3177">
            <w:pPr>
              <w:spacing w:line="278" w:lineRule="auto"/>
              <w:jc w:val="right"/>
              <w:rPr>
                <w:color w:val="000000"/>
              </w:rPr>
            </w:pPr>
            <w:r w:rsidRPr="00E754CC">
              <w:rPr>
                <w:color w:val="000000"/>
              </w:rPr>
              <w:t>226,455</w:t>
            </w:r>
          </w:p>
        </w:tc>
      </w:tr>
      <w:tr w:rsidR="00263135" w14:paraId="44A93D3B" w14:textId="77777777" w:rsidTr="00765FAD">
        <w:trPr>
          <w:trHeight w:val="397"/>
        </w:trPr>
        <w:tc>
          <w:tcPr>
            <w:tcW w:w="2694" w:type="dxa"/>
            <w:tcBorders>
              <w:top w:val="single" w:sz="4" w:space="0" w:color="A1CE63"/>
            </w:tcBorders>
            <w:shd w:val="clear" w:color="auto" w:fill="A7A9AC"/>
            <w:vAlign w:val="center"/>
          </w:tcPr>
          <w:p w14:paraId="622D028E" w14:textId="31A470E8" w:rsidR="00263135" w:rsidRPr="00864E0F" w:rsidRDefault="00263135" w:rsidP="000C3177">
            <w:pPr>
              <w:spacing w:line="278" w:lineRule="auto"/>
            </w:pPr>
            <w:r w:rsidRPr="00C51986">
              <w:t>Difference ($</w:t>
            </w:r>
            <w:r>
              <w:t>m</w:t>
            </w:r>
            <w:r w:rsidRPr="00C51986">
              <w:t xml:space="preserve">) (a - </w:t>
            </w:r>
            <w:r w:rsidR="008F09B3">
              <w:t>b</w:t>
            </w:r>
            <w:r w:rsidRPr="00C51986">
              <w:t>)</w:t>
            </w:r>
          </w:p>
        </w:tc>
        <w:tc>
          <w:tcPr>
            <w:tcW w:w="1063" w:type="dxa"/>
            <w:tcBorders>
              <w:top w:val="single" w:sz="4" w:space="0" w:color="A1CE63"/>
            </w:tcBorders>
            <w:vAlign w:val="center"/>
          </w:tcPr>
          <w:p w14:paraId="73C7EAEF" w14:textId="77777777" w:rsidR="00263135" w:rsidRPr="005156DF" w:rsidRDefault="00263135" w:rsidP="000C3177">
            <w:pPr>
              <w:spacing w:line="278" w:lineRule="auto"/>
              <w:jc w:val="right"/>
            </w:pPr>
            <w:r w:rsidRPr="00C51986">
              <w:t>-84</w:t>
            </w:r>
          </w:p>
        </w:tc>
        <w:tc>
          <w:tcPr>
            <w:tcW w:w="1063" w:type="dxa"/>
            <w:tcBorders>
              <w:top w:val="single" w:sz="4" w:space="0" w:color="A1CE63"/>
            </w:tcBorders>
            <w:vAlign w:val="center"/>
          </w:tcPr>
          <w:p w14:paraId="578CBB7F" w14:textId="77777777" w:rsidR="00263135" w:rsidRPr="005156DF" w:rsidRDefault="00263135" w:rsidP="000C3177">
            <w:pPr>
              <w:spacing w:line="278" w:lineRule="auto"/>
              <w:jc w:val="right"/>
            </w:pPr>
            <w:r w:rsidRPr="00C51986">
              <w:t>-256</w:t>
            </w:r>
          </w:p>
        </w:tc>
        <w:tc>
          <w:tcPr>
            <w:tcW w:w="1063" w:type="dxa"/>
            <w:tcBorders>
              <w:top w:val="single" w:sz="4" w:space="0" w:color="A1CE63"/>
            </w:tcBorders>
            <w:vAlign w:val="center"/>
          </w:tcPr>
          <w:p w14:paraId="4D01EDE6" w14:textId="77777777" w:rsidR="00263135" w:rsidRPr="005156DF" w:rsidRDefault="00263135" w:rsidP="000C3177">
            <w:pPr>
              <w:spacing w:line="278" w:lineRule="auto"/>
              <w:jc w:val="right"/>
            </w:pPr>
            <w:r w:rsidRPr="00C51986">
              <w:t>-264</w:t>
            </w:r>
          </w:p>
        </w:tc>
        <w:tc>
          <w:tcPr>
            <w:tcW w:w="1063" w:type="dxa"/>
            <w:tcBorders>
              <w:top w:val="single" w:sz="4" w:space="0" w:color="A1CE63"/>
              <w:right w:val="dashSmallGap" w:sz="4" w:space="0" w:color="A1CE63"/>
            </w:tcBorders>
            <w:vAlign w:val="center"/>
          </w:tcPr>
          <w:p w14:paraId="5E106692" w14:textId="77777777" w:rsidR="00263135" w:rsidRPr="005156DF" w:rsidRDefault="00263135" w:rsidP="000C3177">
            <w:pPr>
              <w:spacing w:line="278" w:lineRule="auto"/>
              <w:jc w:val="right"/>
            </w:pPr>
            <w:r w:rsidRPr="00C51986">
              <w:t>-601</w:t>
            </w:r>
          </w:p>
        </w:tc>
        <w:tc>
          <w:tcPr>
            <w:tcW w:w="1063" w:type="dxa"/>
            <w:tcBorders>
              <w:top w:val="single" w:sz="4" w:space="0" w:color="A1CE63"/>
              <w:left w:val="dashSmallGap" w:sz="4" w:space="0" w:color="A1CE63"/>
              <w:right w:val="dashSmallGap" w:sz="4" w:space="0" w:color="A1CE63"/>
            </w:tcBorders>
            <w:shd w:val="clear" w:color="000000" w:fill="A1CE63"/>
            <w:vAlign w:val="center"/>
          </w:tcPr>
          <w:p w14:paraId="363BDCF6" w14:textId="77777777" w:rsidR="00263135" w:rsidRPr="00765FAD" w:rsidRDefault="00263135" w:rsidP="000C3177">
            <w:pPr>
              <w:spacing w:line="278" w:lineRule="auto"/>
              <w:jc w:val="right"/>
              <w:rPr>
                <w:color w:val="000000"/>
              </w:rPr>
            </w:pPr>
            <w:r w:rsidRPr="00765FAD">
              <w:rPr>
                <w:color w:val="000000"/>
              </w:rPr>
              <w:t>-4,316</w:t>
            </w:r>
          </w:p>
        </w:tc>
        <w:tc>
          <w:tcPr>
            <w:tcW w:w="1063" w:type="dxa"/>
            <w:tcBorders>
              <w:top w:val="single" w:sz="4" w:space="0" w:color="A1CE63"/>
              <w:left w:val="dashSmallGap" w:sz="4" w:space="0" w:color="A1CE63"/>
            </w:tcBorders>
            <w:vAlign w:val="center"/>
          </w:tcPr>
          <w:p w14:paraId="31988EC1" w14:textId="77777777" w:rsidR="00263135" w:rsidRPr="005156DF" w:rsidRDefault="00263135" w:rsidP="000C3177">
            <w:pPr>
              <w:spacing w:line="278" w:lineRule="auto"/>
              <w:jc w:val="right"/>
            </w:pPr>
            <w:r w:rsidRPr="00C51986">
              <w:t>-1,205</w:t>
            </w:r>
          </w:p>
        </w:tc>
      </w:tr>
      <w:tr w:rsidR="00263135" w14:paraId="047BBFF9" w14:textId="77777777" w:rsidTr="00765FAD">
        <w:trPr>
          <w:trHeight w:val="397"/>
        </w:trPr>
        <w:tc>
          <w:tcPr>
            <w:tcW w:w="2694" w:type="dxa"/>
            <w:tcBorders>
              <w:bottom w:val="single" w:sz="4" w:space="0" w:color="A1CE63"/>
            </w:tcBorders>
            <w:shd w:val="clear" w:color="auto" w:fill="A7A9AC"/>
            <w:vAlign w:val="center"/>
          </w:tcPr>
          <w:p w14:paraId="2B9EE656" w14:textId="0C8C3A0B" w:rsidR="00263135" w:rsidRPr="00864E0F" w:rsidRDefault="00263135" w:rsidP="000C3177">
            <w:pPr>
              <w:spacing w:line="278" w:lineRule="auto"/>
            </w:pPr>
            <w:r w:rsidRPr="00C51986">
              <w:t>Difference (%) (a/</w:t>
            </w:r>
            <w:r w:rsidR="008F09B3">
              <w:t>b</w:t>
            </w:r>
            <w:r w:rsidRPr="00C51986">
              <w:t xml:space="preserve"> - 1)</w:t>
            </w:r>
          </w:p>
        </w:tc>
        <w:tc>
          <w:tcPr>
            <w:tcW w:w="1063" w:type="dxa"/>
            <w:tcBorders>
              <w:bottom w:val="single" w:sz="4" w:space="0" w:color="A1CE63"/>
            </w:tcBorders>
            <w:vAlign w:val="center"/>
          </w:tcPr>
          <w:p w14:paraId="09F74C49" w14:textId="77777777" w:rsidR="00263135" w:rsidRPr="005156DF" w:rsidRDefault="00263135" w:rsidP="000C3177">
            <w:pPr>
              <w:spacing w:line="278" w:lineRule="auto"/>
              <w:jc w:val="right"/>
            </w:pPr>
            <w:r w:rsidRPr="00C51986">
              <w:t>-0.2%</w:t>
            </w:r>
          </w:p>
        </w:tc>
        <w:tc>
          <w:tcPr>
            <w:tcW w:w="1063" w:type="dxa"/>
            <w:tcBorders>
              <w:bottom w:val="single" w:sz="4" w:space="0" w:color="A1CE63"/>
            </w:tcBorders>
            <w:vAlign w:val="center"/>
          </w:tcPr>
          <w:p w14:paraId="6F36343B" w14:textId="77777777" w:rsidR="00263135" w:rsidRPr="005156DF" w:rsidRDefault="00263135" w:rsidP="000C3177">
            <w:pPr>
              <w:spacing w:line="278" w:lineRule="auto"/>
              <w:jc w:val="right"/>
            </w:pPr>
            <w:r w:rsidRPr="00C51986">
              <w:t>-0.5%</w:t>
            </w:r>
          </w:p>
        </w:tc>
        <w:tc>
          <w:tcPr>
            <w:tcW w:w="1063" w:type="dxa"/>
            <w:tcBorders>
              <w:bottom w:val="single" w:sz="4" w:space="0" w:color="A1CE63"/>
            </w:tcBorders>
            <w:vAlign w:val="center"/>
          </w:tcPr>
          <w:p w14:paraId="0D7E9F9E" w14:textId="77777777" w:rsidR="00263135" w:rsidRPr="005156DF" w:rsidRDefault="00263135" w:rsidP="000C3177">
            <w:pPr>
              <w:spacing w:line="278" w:lineRule="auto"/>
              <w:jc w:val="right"/>
            </w:pPr>
            <w:r w:rsidRPr="00C51986">
              <w:t>-0.5%</w:t>
            </w:r>
          </w:p>
        </w:tc>
        <w:tc>
          <w:tcPr>
            <w:tcW w:w="1063" w:type="dxa"/>
            <w:tcBorders>
              <w:bottom w:val="single" w:sz="4" w:space="0" w:color="A1CE63"/>
              <w:right w:val="dashSmallGap" w:sz="4" w:space="0" w:color="A1CE63"/>
            </w:tcBorders>
            <w:vAlign w:val="center"/>
          </w:tcPr>
          <w:p w14:paraId="4DBE1E54" w14:textId="77777777" w:rsidR="00263135" w:rsidRPr="005156DF" w:rsidRDefault="00263135" w:rsidP="000C3177">
            <w:pPr>
              <w:spacing w:line="278" w:lineRule="auto"/>
              <w:jc w:val="right"/>
            </w:pPr>
            <w:r w:rsidRPr="00C51986">
              <w:t>-1.0%</w:t>
            </w:r>
          </w:p>
        </w:tc>
        <w:tc>
          <w:tcPr>
            <w:tcW w:w="1063" w:type="dxa"/>
            <w:tcBorders>
              <w:left w:val="dashSmallGap" w:sz="4" w:space="0" w:color="A1CE63"/>
              <w:bottom w:val="single" w:sz="4" w:space="0" w:color="A1CE63"/>
              <w:right w:val="dashSmallGap" w:sz="4" w:space="0" w:color="A1CE63"/>
            </w:tcBorders>
            <w:shd w:val="clear" w:color="000000" w:fill="A1CE63"/>
            <w:vAlign w:val="center"/>
          </w:tcPr>
          <w:p w14:paraId="119E639F" w14:textId="77777777" w:rsidR="00263135" w:rsidRPr="00765FAD" w:rsidRDefault="00263135" w:rsidP="000C3177">
            <w:pPr>
              <w:spacing w:line="278" w:lineRule="auto"/>
              <w:jc w:val="right"/>
              <w:rPr>
                <w:color w:val="000000"/>
              </w:rPr>
            </w:pPr>
            <w:r w:rsidRPr="00765FAD">
              <w:rPr>
                <w:color w:val="000000"/>
              </w:rPr>
              <w:t>-4.3%</w:t>
            </w:r>
          </w:p>
        </w:tc>
        <w:tc>
          <w:tcPr>
            <w:tcW w:w="1063" w:type="dxa"/>
            <w:tcBorders>
              <w:left w:val="dashSmallGap" w:sz="4" w:space="0" w:color="A1CE63"/>
              <w:bottom w:val="single" w:sz="4" w:space="0" w:color="A1CE63"/>
            </w:tcBorders>
            <w:vAlign w:val="center"/>
          </w:tcPr>
          <w:p w14:paraId="04607BD8" w14:textId="77777777" w:rsidR="00263135" w:rsidRPr="005156DF" w:rsidRDefault="00263135" w:rsidP="000C3177">
            <w:pPr>
              <w:spacing w:line="278" w:lineRule="auto"/>
              <w:jc w:val="right"/>
            </w:pPr>
            <w:r w:rsidRPr="00C51986">
              <w:t>-0.5%</w:t>
            </w:r>
          </w:p>
        </w:tc>
      </w:tr>
    </w:tbl>
    <w:bookmarkEnd w:id="12"/>
    <w:p w14:paraId="1A807745" w14:textId="77777777" w:rsidR="00263135" w:rsidRDefault="00263135" w:rsidP="00263135">
      <w:pPr>
        <w:pStyle w:val="Endoffiguretable"/>
      </w:pPr>
      <w:r>
        <w:t xml:space="preserve">End of table </w:t>
      </w:r>
    </w:p>
    <w:p w14:paraId="4D6C544D" w14:textId="41F0063A" w:rsidR="00263135" w:rsidRDefault="00263135" w:rsidP="00263135">
      <w:r>
        <w:t xml:space="preserve">Table 3 shows the changes in projected </w:t>
      </w:r>
      <w:r w:rsidR="00904F89">
        <w:t>Scheme</w:t>
      </w:r>
      <w:r>
        <w:t xml:space="preserve"> expenses relative to the June 2024 projections. Changes result from updates for actual experience to 30 June 2025 and revisions to assumptions about future experience, including allowance for impacts of operational measures and </w:t>
      </w:r>
      <w:r w:rsidR="00904F89">
        <w:t>Scheme</w:t>
      </w:r>
      <w:r>
        <w:t xml:space="preserve"> reforms.</w:t>
      </w:r>
    </w:p>
    <w:p w14:paraId="4FEAFDB1" w14:textId="2F2B2514" w:rsidR="00263135" w:rsidRDefault="00263135" w:rsidP="00263135">
      <w:r>
        <w:t xml:space="preserve">Updates for actual experience, for the 12 months ending 30 June 2025, have reduced projected </w:t>
      </w:r>
      <w:r w:rsidR="00904F89">
        <w:t>Scheme</w:t>
      </w:r>
      <w:r>
        <w:t xml:space="preserve"> expenses by $1.1 billion (0.5%) for the four years to 30 June 2029. Participant experience (higher numbers of participants and mix of participants at 30 June 2025) increased </w:t>
      </w:r>
      <w:r w:rsidR="00904F89">
        <w:t>Scheme</w:t>
      </w:r>
      <w:r>
        <w:t xml:space="preserve"> projections over the four-year forward estimate period by $2.1 billion. Lower average payments per participant over the 12 months ending 30 June 2025 reduced </w:t>
      </w:r>
      <w:r w:rsidR="00904F89">
        <w:t>Scheme</w:t>
      </w:r>
      <w:r>
        <w:t xml:space="preserve"> projections by $3.2 billion.</w:t>
      </w:r>
    </w:p>
    <w:p w14:paraId="0513427A" w14:textId="77777777" w:rsidR="00263135" w:rsidRDefault="00263135" w:rsidP="00263135">
      <w:pPr>
        <w:rPr>
          <w:lang w:val="en-GB"/>
        </w:rPr>
      </w:pPr>
      <w:r>
        <w:rPr>
          <w:lang w:val="en-GB"/>
        </w:rPr>
        <w:t>Compared to the June 2024 projections, key assumptions in the June 2025 projection include:</w:t>
      </w:r>
    </w:p>
    <w:p w14:paraId="4EE9E742" w14:textId="7060A476" w:rsidR="00263135" w:rsidRPr="00A52D0F" w:rsidRDefault="00263135" w:rsidP="00263135">
      <w:pPr>
        <w:pStyle w:val="dotpoint0"/>
        <w:ind w:left="720" w:hanging="360"/>
      </w:pPr>
      <w:r w:rsidRPr="00A52D0F">
        <w:t xml:space="preserve">Higher rates of participants leaving the </w:t>
      </w:r>
      <w:r w:rsidR="00904F89">
        <w:t>Scheme</w:t>
      </w:r>
      <w:r w:rsidRPr="00A52D0F">
        <w:t>, mostly children aged 0-8 who entered via the early intervention pathway</w:t>
      </w:r>
      <w:r w:rsidR="00FC6745">
        <w:t>.</w:t>
      </w:r>
    </w:p>
    <w:p w14:paraId="7E59BDDE" w14:textId="6059FC4E" w:rsidR="00263135" w:rsidRPr="00A52D0F" w:rsidRDefault="00263135" w:rsidP="00263135">
      <w:pPr>
        <w:pStyle w:val="dotpoint0"/>
        <w:ind w:left="720" w:hanging="360"/>
      </w:pPr>
      <w:r w:rsidRPr="00A52D0F">
        <w:t>Lower rates of new entrants for some disability types</w:t>
      </w:r>
      <w:r w:rsidR="00FC6745">
        <w:t>.</w:t>
      </w:r>
    </w:p>
    <w:p w14:paraId="53D5E742" w14:textId="0898D1FE" w:rsidR="00263135" w:rsidRPr="00A52D0F" w:rsidRDefault="00263135" w:rsidP="00263135">
      <w:pPr>
        <w:pStyle w:val="dotpoint0"/>
        <w:ind w:left="720" w:hanging="360"/>
      </w:pPr>
      <w:r w:rsidRPr="00A52D0F">
        <w:t xml:space="preserve">A decrease in future assumed prices for supports, reflecting the outcome of the </w:t>
      </w:r>
      <w:hyperlink r:id="rId35" w:history="1">
        <w:r w:rsidRPr="00652F25">
          <w:rPr>
            <w:rStyle w:val="Hyperlink"/>
            <w:color w:val="0070C0"/>
          </w:rPr>
          <w:t>2024-25 Annual Pricing Review</w:t>
        </w:r>
      </w:hyperlink>
      <w:r w:rsidRPr="00652F25">
        <w:rPr>
          <w:color w:val="0070C0"/>
        </w:rPr>
        <w:t xml:space="preserve"> </w:t>
      </w:r>
      <w:r w:rsidRPr="00A52D0F">
        <w:t>as well as lower future changes to prices</w:t>
      </w:r>
      <w:r w:rsidR="00FC6745">
        <w:t>.</w:t>
      </w:r>
    </w:p>
    <w:p w14:paraId="5015A152" w14:textId="35EDB790" w:rsidR="00263135" w:rsidRPr="00A52D0F" w:rsidRDefault="00263135" w:rsidP="00263135">
      <w:pPr>
        <w:pStyle w:val="dotpoint0"/>
        <w:ind w:left="720" w:hanging="360"/>
      </w:pPr>
      <w:r w:rsidRPr="00A52D0F">
        <w:t xml:space="preserve">Revised assumptions regarding growth in participant plans and rates of utilisation due to operational measures and </w:t>
      </w:r>
      <w:r w:rsidR="00904F89">
        <w:t>Scheme</w:t>
      </w:r>
      <w:r w:rsidRPr="00A52D0F">
        <w:t xml:space="preserve"> reforms.</w:t>
      </w:r>
    </w:p>
    <w:p w14:paraId="68DAB887" w14:textId="77BBB6CE" w:rsidR="00263135" w:rsidRDefault="00263135" w:rsidP="00263135">
      <w:r>
        <w:t xml:space="preserve">Revisions made to assumptions about future experience, including estimated impacts of operational measures and </w:t>
      </w:r>
      <w:r w:rsidR="00904F89">
        <w:t>Scheme</w:t>
      </w:r>
      <w:r>
        <w:t xml:space="preserve"> </w:t>
      </w:r>
      <w:r w:rsidR="00C61AD0">
        <w:t xml:space="preserve">reforms </w:t>
      </w:r>
      <w:r>
        <w:t xml:space="preserve">(before allowing for changes in assumed timelines for implementation), have reduced projected </w:t>
      </w:r>
      <w:r w:rsidR="00904F89">
        <w:t>Scheme</w:t>
      </w:r>
      <w:r>
        <w:t xml:space="preserve"> expenses by $7.8 billion</w:t>
      </w:r>
      <w:r w:rsidR="00765FAD">
        <w:t xml:space="preserve"> </w:t>
      </w:r>
      <w:r>
        <w:t xml:space="preserve">(3.4%) for the </w:t>
      </w:r>
      <w:r w:rsidR="00396A8F">
        <w:t>four</w:t>
      </w:r>
      <w:r>
        <w:t xml:space="preserve"> years to 30 June 2029. Of this total:</w:t>
      </w:r>
    </w:p>
    <w:p w14:paraId="29E608E8" w14:textId="77777777" w:rsidR="00263135" w:rsidRDefault="00263135" w:rsidP="00263135">
      <w:pPr>
        <w:pStyle w:val="dotpoint0"/>
        <w:ind w:left="720" w:hanging="360"/>
      </w:pPr>
      <w:r>
        <w:t>Participant-related assumptions account for a reduction of $2.5 billion.</w:t>
      </w:r>
    </w:p>
    <w:p w14:paraId="78F07B67" w14:textId="77777777" w:rsidR="00263135" w:rsidRDefault="00263135" w:rsidP="00263135">
      <w:pPr>
        <w:pStyle w:val="dotpoint0"/>
        <w:ind w:left="720" w:hanging="360"/>
      </w:pPr>
      <w:r>
        <w:t>Reductions in future assumed prices for supports account for a reduction of $2.0 billion.</w:t>
      </w:r>
    </w:p>
    <w:p w14:paraId="3CBB176D" w14:textId="577EA11E" w:rsidR="00263135" w:rsidRDefault="00263135" w:rsidP="00263135">
      <w:pPr>
        <w:pStyle w:val="dotpoint0"/>
        <w:ind w:left="720" w:hanging="360"/>
      </w:pPr>
      <w:r>
        <w:t>Other factors related to additional growth</w:t>
      </w:r>
      <w:r w:rsidR="00FC6745">
        <w:t xml:space="preserve"> </w:t>
      </w:r>
      <w:r>
        <w:t xml:space="preserve">in </w:t>
      </w:r>
      <w:r w:rsidR="00904F89">
        <w:t>Scheme</w:t>
      </w:r>
      <w:r>
        <w:t xml:space="preserve"> payments</w:t>
      </w:r>
      <w:r w:rsidR="00FC6745">
        <w:t>,</w:t>
      </w:r>
      <w:r>
        <w:t xml:space="preserve"> account for a further reduction of $3.2 billion.</w:t>
      </w:r>
    </w:p>
    <w:p w14:paraId="212AF0C4" w14:textId="48B913A0" w:rsidR="002878AF" w:rsidRDefault="00CD23E6" w:rsidP="00CD23E6">
      <w:pPr>
        <w:rPr>
          <w:lang w:val="en-GB"/>
        </w:rPr>
      </w:pPr>
      <w:r w:rsidRPr="00CD23E6">
        <w:rPr>
          <w:lang w:val="en-GB"/>
        </w:rPr>
        <w:t xml:space="preserve">Changes to the assumed commencement dates for the </w:t>
      </w:r>
      <w:r w:rsidR="00EA1F0F">
        <w:rPr>
          <w:lang w:val="en-GB"/>
        </w:rPr>
        <w:t>Foundational Supports</w:t>
      </w:r>
      <w:r w:rsidRPr="00CD23E6">
        <w:rPr>
          <w:lang w:val="en-GB"/>
        </w:rPr>
        <w:t xml:space="preserve"> and </w:t>
      </w:r>
      <w:r w:rsidR="00115D99">
        <w:rPr>
          <w:lang w:val="en-GB"/>
        </w:rPr>
        <w:t>New Framework Planning</w:t>
      </w:r>
      <w:r w:rsidRPr="00CD23E6">
        <w:rPr>
          <w:lang w:val="en-GB"/>
        </w:rPr>
        <w:t xml:space="preserve">, and changes to the period of transition to </w:t>
      </w:r>
      <w:r w:rsidR="00115D99">
        <w:rPr>
          <w:lang w:val="en-GB"/>
        </w:rPr>
        <w:t>New Framework Planning</w:t>
      </w:r>
      <w:r w:rsidRPr="00CD23E6">
        <w:rPr>
          <w:lang w:val="en-GB"/>
        </w:rPr>
        <w:t xml:space="preserve"> have increased Scheme projections by $7.7 billion over the four </w:t>
      </w:r>
      <w:r w:rsidR="00652F25" w:rsidRPr="00CD23E6">
        <w:rPr>
          <w:lang w:val="en-GB"/>
        </w:rPr>
        <w:t>years</w:t>
      </w:r>
      <w:r w:rsidRPr="00CD23E6">
        <w:rPr>
          <w:lang w:val="en-GB"/>
        </w:rPr>
        <w:t xml:space="preserve"> forward estimate period:</w:t>
      </w:r>
    </w:p>
    <w:p w14:paraId="43972515" w14:textId="17AC9C47" w:rsidR="00263135" w:rsidRPr="00A35782" w:rsidRDefault="00EA1F0F" w:rsidP="002878AF">
      <w:pPr>
        <w:pStyle w:val="dotpoint0"/>
      </w:pPr>
      <w:r>
        <w:t>Foundational Supports</w:t>
      </w:r>
      <w:r w:rsidR="00263135" w:rsidRPr="00A35782">
        <w:t xml:space="preserve"> are expected to commence from 1 July 2026 rather than 1 July 2025 as was assumed in the June 2024 projections.</w:t>
      </w:r>
    </w:p>
    <w:p w14:paraId="18766349" w14:textId="2AEEC542" w:rsidR="00263135" w:rsidRPr="00A35782" w:rsidRDefault="00115D99" w:rsidP="00263135">
      <w:pPr>
        <w:pStyle w:val="dotpoint0"/>
      </w:pPr>
      <w:r>
        <w:t>New Framework Planning</w:t>
      </w:r>
      <w:r w:rsidR="00765FAD" w:rsidRPr="00765FAD">
        <w:t xml:space="preserve"> is expected to commence from 1 July 2026 rather than 1 July 2025 as was assumed in the June 2024 projections. Also, it will be phased in over 4.5 years rather than three years as was assumed in the June 2024 projections.</w:t>
      </w:r>
    </w:p>
    <w:p w14:paraId="367ACE63" w14:textId="77777777" w:rsidR="008F09B3" w:rsidRDefault="008F09B3">
      <w:r>
        <w:br w:type="page"/>
      </w:r>
    </w:p>
    <w:p w14:paraId="6CFAA655" w14:textId="09D644A0" w:rsidR="00263135" w:rsidRDefault="00263135" w:rsidP="000C1583">
      <w:pPr>
        <w:pStyle w:val="Figureandtableheading"/>
        <w:spacing w:before="120"/>
        <w:ind w:left="851" w:hanging="851"/>
      </w:pPr>
      <w:r w:rsidRPr="001024EE">
        <w:t xml:space="preserve">Table 3. Movements in projected </w:t>
      </w:r>
      <w:r w:rsidR="00904F89">
        <w:t>Scheme</w:t>
      </w:r>
      <w:r w:rsidRPr="001024EE">
        <w:t xml:space="preserve"> expenses </w:t>
      </w:r>
      <w:r>
        <w:t>relative to June 2024 projections</w:t>
      </w:r>
      <w:r w:rsidR="00AE7972">
        <w:rPr>
          <w:rStyle w:val="FootnoteReference"/>
        </w:rPr>
        <w:footnoteReference w:id="2"/>
      </w:r>
    </w:p>
    <w:tbl>
      <w:tblPr>
        <w:tblStyle w:val="TableGrid"/>
        <w:tblW w:w="8931"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190"/>
        <w:gridCol w:w="1191"/>
        <w:gridCol w:w="1191"/>
        <w:gridCol w:w="1191"/>
        <w:gridCol w:w="1191"/>
      </w:tblGrid>
      <w:tr w:rsidR="00263135" w:rsidRPr="00137449" w14:paraId="32C5EB99" w14:textId="77777777" w:rsidTr="00137449">
        <w:trPr>
          <w:trHeight w:val="401"/>
        </w:trPr>
        <w:tc>
          <w:tcPr>
            <w:tcW w:w="2977" w:type="dxa"/>
            <w:tcBorders>
              <w:top w:val="single" w:sz="4" w:space="0" w:color="A1CE63"/>
              <w:bottom w:val="single" w:sz="4" w:space="0" w:color="A1CE63"/>
            </w:tcBorders>
            <w:shd w:val="clear" w:color="000000" w:fill="B7D98A"/>
            <w:vAlign w:val="center"/>
          </w:tcPr>
          <w:p w14:paraId="66CC0A41" w14:textId="3C7C4E3E" w:rsidR="00263135" w:rsidRPr="00137449" w:rsidRDefault="00904F89" w:rsidP="000C3177">
            <w:pPr>
              <w:spacing w:line="278" w:lineRule="auto"/>
              <w:rPr>
                <w:b/>
                <w:bCs/>
                <w:color w:val="000000"/>
              </w:rPr>
            </w:pPr>
            <w:r>
              <w:rPr>
                <w:b/>
                <w:bCs/>
                <w:color w:val="000000"/>
              </w:rPr>
              <w:t>Scheme</w:t>
            </w:r>
            <w:r w:rsidR="00263135" w:rsidRPr="00137449">
              <w:rPr>
                <w:b/>
                <w:bCs/>
                <w:color w:val="000000"/>
              </w:rPr>
              <w:t xml:space="preserve"> expenses </w:t>
            </w:r>
            <w:r w:rsidR="00FC479D">
              <w:rPr>
                <w:b/>
                <w:bCs/>
                <w:color w:val="000000"/>
              </w:rPr>
              <w:br/>
            </w:r>
            <w:r w:rsidR="00263135" w:rsidRPr="00137449">
              <w:rPr>
                <w:b/>
                <w:bCs/>
                <w:color w:val="000000"/>
              </w:rPr>
              <w:t>($m accrual basis)</w:t>
            </w:r>
          </w:p>
        </w:tc>
        <w:tc>
          <w:tcPr>
            <w:tcW w:w="1190" w:type="dxa"/>
            <w:tcBorders>
              <w:top w:val="single" w:sz="4" w:space="0" w:color="A1CE63"/>
              <w:bottom w:val="single" w:sz="4" w:space="0" w:color="A1CE63"/>
            </w:tcBorders>
            <w:shd w:val="clear" w:color="000000" w:fill="B7D98A"/>
            <w:vAlign w:val="center"/>
          </w:tcPr>
          <w:p w14:paraId="3CB257B9" w14:textId="77777777" w:rsidR="00263135" w:rsidRPr="00137449" w:rsidRDefault="00263135" w:rsidP="000C3177">
            <w:pPr>
              <w:spacing w:line="278" w:lineRule="auto"/>
              <w:ind w:left="31" w:right="-180"/>
              <w:rPr>
                <w:b/>
                <w:bCs/>
                <w:color w:val="000000"/>
              </w:rPr>
            </w:pPr>
            <w:r w:rsidRPr="00137449">
              <w:rPr>
                <w:b/>
                <w:bCs/>
                <w:color w:val="000000"/>
              </w:rPr>
              <w:t>2025-26</w:t>
            </w:r>
          </w:p>
        </w:tc>
        <w:tc>
          <w:tcPr>
            <w:tcW w:w="1191" w:type="dxa"/>
            <w:tcBorders>
              <w:top w:val="single" w:sz="4" w:space="0" w:color="A1CE63"/>
              <w:bottom w:val="single" w:sz="4" w:space="0" w:color="A1CE63"/>
            </w:tcBorders>
            <w:shd w:val="clear" w:color="000000" w:fill="B7D98A"/>
            <w:vAlign w:val="center"/>
          </w:tcPr>
          <w:p w14:paraId="20DC3491" w14:textId="77777777" w:rsidR="00263135" w:rsidRPr="00137449" w:rsidRDefault="00263135" w:rsidP="000C3177">
            <w:pPr>
              <w:spacing w:line="278" w:lineRule="auto"/>
              <w:rPr>
                <w:b/>
                <w:bCs/>
                <w:color w:val="000000"/>
              </w:rPr>
            </w:pPr>
            <w:r w:rsidRPr="00137449">
              <w:rPr>
                <w:b/>
                <w:bCs/>
                <w:color w:val="000000"/>
              </w:rPr>
              <w:t>2026-27</w:t>
            </w:r>
          </w:p>
        </w:tc>
        <w:tc>
          <w:tcPr>
            <w:tcW w:w="1191" w:type="dxa"/>
            <w:tcBorders>
              <w:top w:val="single" w:sz="4" w:space="0" w:color="A1CE63"/>
              <w:bottom w:val="single" w:sz="4" w:space="0" w:color="A1CE63"/>
            </w:tcBorders>
            <w:shd w:val="clear" w:color="000000" w:fill="B7D98A"/>
            <w:vAlign w:val="center"/>
          </w:tcPr>
          <w:p w14:paraId="3AD968C8" w14:textId="77777777" w:rsidR="00263135" w:rsidRPr="00137449" w:rsidRDefault="00263135" w:rsidP="000C3177">
            <w:pPr>
              <w:spacing w:line="278" w:lineRule="auto"/>
              <w:ind w:left="-34" w:right="-20"/>
              <w:rPr>
                <w:b/>
                <w:bCs/>
                <w:color w:val="000000"/>
              </w:rPr>
            </w:pPr>
            <w:r w:rsidRPr="00137449">
              <w:rPr>
                <w:b/>
                <w:bCs/>
                <w:color w:val="000000"/>
              </w:rPr>
              <w:t>2027-28</w:t>
            </w:r>
          </w:p>
        </w:tc>
        <w:tc>
          <w:tcPr>
            <w:tcW w:w="1191" w:type="dxa"/>
            <w:tcBorders>
              <w:top w:val="single" w:sz="4" w:space="0" w:color="A1CE63"/>
              <w:bottom w:val="single" w:sz="4" w:space="0" w:color="A1CE63"/>
              <w:right w:val="dashSmallGap" w:sz="8" w:space="0" w:color="A1CE63"/>
            </w:tcBorders>
            <w:shd w:val="clear" w:color="000000" w:fill="B7D98A"/>
            <w:vAlign w:val="center"/>
          </w:tcPr>
          <w:p w14:paraId="41958CC9" w14:textId="77777777" w:rsidR="00263135" w:rsidRPr="00137449" w:rsidRDefault="00263135" w:rsidP="000C3177">
            <w:pPr>
              <w:spacing w:line="278" w:lineRule="auto"/>
              <w:ind w:left="-34" w:right="-20"/>
              <w:rPr>
                <w:b/>
                <w:bCs/>
                <w:color w:val="000000"/>
              </w:rPr>
            </w:pPr>
            <w:r w:rsidRPr="00137449">
              <w:rPr>
                <w:b/>
                <w:bCs/>
                <w:color w:val="000000"/>
              </w:rPr>
              <w:t>2028-29</w:t>
            </w:r>
          </w:p>
        </w:tc>
        <w:tc>
          <w:tcPr>
            <w:tcW w:w="1191" w:type="dxa"/>
            <w:tcBorders>
              <w:top w:val="single" w:sz="4" w:space="0" w:color="A1CE63"/>
              <w:left w:val="dashSmallGap" w:sz="8" w:space="0" w:color="A1CE63"/>
              <w:bottom w:val="single" w:sz="4" w:space="0" w:color="A1CE63"/>
            </w:tcBorders>
            <w:shd w:val="clear" w:color="000000" w:fill="B7D98A"/>
            <w:vAlign w:val="center"/>
          </w:tcPr>
          <w:p w14:paraId="2146C37A" w14:textId="77777777" w:rsidR="00263135" w:rsidRPr="00137449" w:rsidRDefault="00263135" w:rsidP="000C3177">
            <w:pPr>
              <w:spacing w:line="278" w:lineRule="auto"/>
              <w:ind w:left="-34" w:right="-20"/>
              <w:rPr>
                <w:b/>
                <w:bCs/>
                <w:color w:val="000000"/>
              </w:rPr>
            </w:pPr>
            <w:r w:rsidRPr="00137449">
              <w:rPr>
                <w:b/>
                <w:bCs/>
                <w:color w:val="000000"/>
              </w:rPr>
              <w:t>Total 2025-29</w:t>
            </w:r>
          </w:p>
        </w:tc>
      </w:tr>
      <w:tr w:rsidR="00263135" w:rsidRPr="00A16F6A" w14:paraId="0C08D579" w14:textId="77777777" w:rsidTr="003A2C0E">
        <w:trPr>
          <w:trHeight w:val="397"/>
        </w:trPr>
        <w:tc>
          <w:tcPr>
            <w:tcW w:w="2977" w:type="dxa"/>
            <w:tcBorders>
              <w:top w:val="single" w:sz="4" w:space="0" w:color="A1CE63"/>
              <w:bottom w:val="single" w:sz="4" w:space="0" w:color="A1CE63"/>
            </w:tcBorders>
            <w:shd w:val="clear" w:color="000000" w:fill="B398B8"/>
            <w:vAlign w:val="center"/>
          </w:tcPr>
          <w:p w14:paraId="6DEC22F9" w14:textId="77777777" w:rsidR="00263135" w:rsidRPr="00A16F6A" w:rsidRDefault="00263135" w:rsidP="000C3177">
            <w:pPr>
              <w:spacing w:line="278" w:lineRule="auto"/>
              <w:rPr>
                <w:color w:val="000000"/>
              </w:rPr>
            </w:pPr>
            <w:r w:rsidRPr="00E754CC">
              <w:rPr>
                <w:color w:val="000000"/>
              </w:rPr>
              <w:t>June 2024 projections</w:t>
            </w:r>
          </w:p>
        </w:tc>
        <w:tc>
          <w:tcPr>
            <w:tcW w:w="1190" w:type="dxa"/>
            <w:tcBorders>
              <w:top w:val="single" w:sz="4" w:space="0" w:color="A1CE63"/>
              <w:bottom w:val="single" w:sz="4" w:space="0" w:color="A1CE63"/>
            </w:tcBorders>
            <w:shd w:val="clear" w:color="000000" w:fill="B398B8"/>
            <w:vAlign w:val="center"/>
          </w:tcPr>
          <w:p w14:paraId="170694DC" w14:textId="77777777" w:rsidR="00263135" w:rsidRPr="000C3177" w:rsidRDefault="00263135" w:rsidP="000C3177">
            <w:pPr>
              <w:spacing w:line="278" w:lineRule="auto"/>
              <w:jc w:val="right"/>
              <w:rPr>
                <w:b/>
                <w:bCs/>
                <w:color w:val="000000"/>
              </w:rPr>
            </w:pPr>
            <w:r w:rsidRPr="000C3177">
              <w:rPr>
                <w:b/>
                <w:bCs/>
                <w:color w:val="000000"/>
              </w:rPr>
              <w:t>50,789</w:t>
            </w:r>
          </w:p>
        </w:tc>
        <w:tc>
          <w:tcPr>
            <w:tcW w:w="1191" w:type="dxa"/>
            <w:tcBorders>
              <w:top w:val="single" w:sz="4" w:space="0" w:color="A1CE63"/>
              <w:bottom w:val="single" w:sz="4" w:space="0" w:color="A1CE63"/>
            </w:tcBorders>
            <w:shd w:val="clear" w:color="000000" w:fill="B398B8"/>
            <w:vAlign w:val="center"/>
          </w:tcPr>
          <w:p w14:paraId="72896CB3" w14:textId="77777777" w:rsidR="00263135" w:rsidRPr="000C3177" w:rsidRDefault="00263135" w:rsidP="000C3177">
            <w:pPr>
              <w:spacing w:line="278" w:lineRule="auto"/>
              <w:jc w:val="right"/>
              <w:rPr>
                <w:b/>
                <w:bCs/>
                <w:color w:val="000000"/>
              </w:rPr>
            </w:pPr>
            <w:r w:rsidRPr="000C3177">
              <w:rPr>
                <w:b/>
                <w:bCs/>
                <w:color w:val="000000"/>
              </w:rPr>
              <w:t>54,215</w:t>
            </w:r>
          </w:p>
        </w:tc>
        <w:tc>
          <w:tcPr>
            <w:tcW w:w="1191" w:type="dxa"/>
            <w:tcBorders>
              <w:top w:val="single" w:sz="4" w:space="0" w:color="A1CE63"/>
              <w:bottom w:val="single" w:sz="4" w:space="0" w:color="A1CE63"/>
            </w:tcBorders>
            <w:shd w:val="clear" w:color="000000" w:fill="B398B8"/>
            <w:vAlign w:val="center"/>
          </w:tcPr>
          <w:p w14:paraId="1D1BF262" w14:textId="77777777" w:rsidR="00263135" w:rsidRPr="000C3177" w:rsidRDefault="00263135" w:rsidP="000C3177">
            <w:pPr>
              <w:spacing w:line="278" w:lineRule="auto"/>
              <w:jc w:val="right"/>
              <w:rPr>
                <w:b/>
                <w:bCs/>
                <w:color w:val="000000"/>
              </w:rPr>
            </w:pPr>
            <w:r w:rsidRPr="000C3177">
              <w:rPr>
                <w:b/>
                <w:bCs/>
                <w:color w:val="000000"/>
              </w:rPr>
              <w:t>58,390</w:t>
            </w:r>
          </w:p>
        </w:tc>
        <w:tc>
          <w:tcPr>
            <w:tcW w:w="1191" w:type="dxa"/>
            <w:tcBorders>
              <w:top w:val="single" w:sz="4" w:space="0" w:color="A1CE63"/>
              <w:bottom w:val="single" w:sz="4" w:space="0" w:color="A1CE63"/>
              <w:right w:val="dashSmallGap" w:sz="8" w:space="0" w:color="A1CE63"/>
            </w:tcBorders>
            <w:shd w:val="clear" w:color="000000" w:fill="B398B8"/>
            <w:vAlign w:val="center"/>
          </w:tcPr>
          <w:p w14:paraId="542E6E0B" w14:textId="77777777" w:rsidR="00263135" w:rsidRPr="000C3177" w:rsidRDefault="00263135" w:rsidP="000C3177">
            <w:pPr>
              <w:spacing w:line="278" w:lineRule="auto"/>
              <w:jc w:val="right"/>
              <w:rPr>
                <w:b/>
                <w:bCs/>
                <w:color w:val="000000"/>
              </w:rPr>
            </w:pPr>
            <w:r w:rsidRPr="000C3177">
              <w:rPr>
                <w:b/>
                <w:bCs/>
                <w:color w:val="000000"/>
              </w:rPr>
              <w:t>63,062</w:t>
            </w:r>
          </w:p>
        </w:tc>
        <w:tc>
          <w:tcPr>
            <w:tcW w:w="1191" w:type="dxa"/>
            <w:tcBorders>
              <w:top w:val="single" w:sz="4" w:space="0" w:color="A1CE63"/>
              <w:left w:val="dashSmallGap" w:sz="8" w:space="0" w:color="A1CE63"/>
              <w:bottom w:val="single" w:sz="4" w:space="0" w:color="A1CE63"/>
            </w:tcBorders>
            <w:shd w:val="clear" w:color="000000" w:fill="B398B8"/>
            <w:vAlign w:val="center"/>
          </w:tcPr>
          <w:p w14:paraId="14409109" w14:textId="77777777" w:rsidR="00263135" w:rsidRPr="000C3177" w:rsidRDefault="00263135" w:rsidP="000C3177">
            <w:pPr>
              <w:spacing w:line="278" w:lineRule="auto"/>
              <w:jc w:val="right"/>
              <w:rPr>
                <w:b/>
                <w:bCs/>
                <w:color w:val="000000"/>
              </w:rPr>
            </w:pPr>
            <w:r w:rsidRPr="000C3177">
              <w:rPr>
                <w:b/>
                <w:bCs/>
                <w:color w:val="000000"/>
              </w:rPr>
              <w:t>226,455</w:t>
            </w:r>
          </w:p>
        </w:tc>
      </w:tr>
      <w:tr w:rsidR="00263135" w:rsidRPr="003A2C0E" w14:paraId="01B9E908" w14:textId="77777777" w:rsidTr="003A2C0E">
        <w:trPr>
          <w:trHeight w:val="397"/>
        </w:trPr>
        <w:tc>
          <w:tcPr>
            <w:tcW w:w="2977" w:type="dxa"/>
            <w:tcBorders>
              <w:top w:val="single" w:sz="4" w:space="0" w:color="A1CE63"/>
              <w:bottom w:val="single" w:sz="4" w:space="0" w:color="A1CE63"/>
            </w:tcBorders>
            <w:shd w:val="clear" w:color="000000" w:fill="D4C5D7"/>
            <w:vAlign w:val="center"/>
          </w:tcPr>
          <w:p w14:paraId="49F23635" w14:textId="77777777" w:rsidR="00263135" w:rsidRPr="003A2C0E" w:rsidRDefault="00263135" w:rsidP="000C3177">
            <w:pPr>
              <w:spacing w:line="278" w:lineRule="auto"/>
              <w:rPr>
                <w:color w:val="000000"/>
              </w:rPr>
            </w:pPr>
            <w:r w:rsidRPr="003A2C0E">
              <w:rPr>
                <w:color w:val="000000"/>
              </w:rPr>
              <w:t>Participant experience to June 2025</w:t>
            </w:r>
          </w:p>
        </w:tc>
        <w:tc>
          <w:tcPr>
            <w:tcW w:w="1190" w:type="dxa"/>
            <w:tcBorders>
              <w:top w:val="single" w:sz="4" w:space="0" w:color="A1CE63"/>
              <w:bottom w:val="single" w:sz="4" w:space="0" w:color="A1CE63"/>
            </w:tcBorders>
            <w:shd w:val="clear" w:color="000000" w:fill="D4C5D7"/>
            <w:vAlign w:val="center"/>
          </w:tcPr>
          <w:p w14:paraId="6C167262" w14:textId="77777777" w:rsidR="00263135" w:rsidRPr="003A2C0E" w:rsidRDefault="00263135" w:rsidP="000C3177">
            <w:pPr>
              <w:spacing w:line="278" w:lineRule="auto"/>
              <w:jc w:val="right"/>
              <w:rPr>
                <w:color w:val="000000"/>
              </w:rPr>
            </w:pPr>
            <w:r w:rsidRPr="003A2C0E">
              <w:rPr>
                <w:color w:val="000000"/>
              </w:rPr>
              <w:t>437</w:t>
            </w:r>
          </w:p>
        </w:tc>
        <w:tc>
          <w:tcPr>
            <w:tcW w:w="1191" w:type="dxa"/>
            <w:tcBorders>
              <w:top w:val="single" w:sz="4" w:space="0" w:color="A1CE63"/>
              <w:bottom w:val="single" w:sz="4" w:space="0" w:color="A1CE63"/>
            </w:tcBorders>
            <w:shd w:val="clear" w:color="000000" w:fill="D4C5D7"/>
            <w:vAlign w:val="center"/>
          </w:tcPr>
          <w:p w14:paraId="342EFF5B" w14:textId="77777777" w:rsidR="00263135" w:rsidRPr="003A2C0E" w:rsidRDefault="00263135" w:rsidP="000C3177">
            <w:pPr>
              <w:spacing w:line="278" w:lineRule="auto"/>
              <w:jc w:val="right"/>
              <w:rPr>
                <w:color w:val="000000"/>
              </w:rPr>
            </w:pPr>
            <w:r w:rsidRPr="003A2C0E">
              <w:rPr>
                <w:color w:val="000000"/>
              </w:rPr>
              <w:t>525</w:t>
            </w:r>
          </w:p>
        </w:tc>
        <w:tc>
          <w:tcPr>
            <w:tcW w:w="1191" w:type="dxa"/>
            <w:tcBorders>
              <w:top w:val="single" w:sz="4" w:space="0" w:color="A1CE63"/>
              <w:bottom w:val="single" w:sz="4" w:space="0" w:color="A1CE63"/>
            </w:tcBorders>
            <w:shd w:val="clear" w:color="000000" w:fill="D4C5D7"/>
            <w:vAlign w:val="center"/>
          </w:tcPr>
          <w:p w14:paraId="0A071350" w14:textId="77777777" w:rsidR="00263135" w:rsidRPr="003A2C0E" w:rsidRDefault="00263135" w:rsidP="000C3177">
            <w:pPr>
              <w:spacing w:line="278" w:lineRule="auto"/>
              <w:jc w:val="right"/>
              <w:rPr>
                <w:color w:val="000000"/>
              </w:rPr>
            </w:pPr>
            <w:r w:rsidRPr="003A2C0E">
              <w:rPr>
                <w:color w:val="000000"/>
              </w:rPr>
              <w:t>543</w:t>
            </w:r>
          </w:p>
        </w:tc>
        <w:tc>
          <w:tcPr>
            <w:tcW w:w="1191" w:type="dxa"/>
            <w:tcBorders>
              <w:top w:val="single" w:sz="4" w:space="0" w:color="A1CE63"/>
              <w:bottom w:val="single" w:sz="4" w:space="0" w:color="A1CE63"/>
              <w:right w:val="dashSmallGap" w:sz="8" w:space="0" w:color="A1CE63"/>
            </w:tcBorders>
            <w:shd w:val="clear" w:color="000000" w:fill="D4C5D7"/>
            <w:vAlign w:val="center"/>
          </w:tcPr>
          <w:p w14:paraId="4C7CA1F4" w14:textId="77777777" w:rsidR="00263135" w:rsidRPr="003A2C0E" w:rsidRDefault="00263135" w:rsidP="000C3177">
            <w:pPr>
              <w:spacing w:line="278" w:lineRule="auto"/>
              <w:jc w:val="right"/>
              <w:rPr>
                <w:color w:val="000000"/>
              </w:rPr>
            </w:pPr>
            <w:r w:rsidRPr="003A2C0E">
              <w:rPr>
                <w:color w:val="000000"/>
              </w:rPr>
              <w:t>567</w:t>
            </w:r>
          </w:p>
        </w:tc>
        <w:tc>
          <w:tcPr>
            <w:tcW w:w="1191" w:type="dxa"/>
            <w:tcBorders>
              <w:top w:val="single" w:sz="4" w:space="0" w:color="A1CE63"/>
              <w:left w:val="dashSmallGap" w:sz="8" w:space="0" w:color="A1CE63"/>
              <w:bottom w:val="single" w:sz="4" w:space="0" w:color="A1CE63"/>
            </w:tcBorders>
            <w:shd w:val="clear" w:color="000000" w:fill="D4C5D7"/>
            <w:vAlign w:val="center"/>
          </w:tcPr>
          <w:p w14:paraId="645DE8D4" w14:textId="77777777" w:rsidR="00263135" w:rsidRPr="003A2C0E" w:rsidRDefault="00263135" w:rsidP="000C3177">
            <w:pPr>
              <w:spacing w:line="278" w:lineRule="auto"/>
              <w:jc w:val="right"/>
              <w:rPr>
                <w:color w:val="000000"/>
              </w:rPr>
            </w:pPr>
            <w:r w:rsidRPr="003A2C0E">
              <w:rPr>
                <w:color w:val="000000"/>
              </w:rPr>
              <w:t>2,072</w:t>
            </w:r>
          </w:p>
        </w:tc>
      </w:tr>
      <w:tr w:rsidR="00263135" w:rsidRPr="00C84898" w14:paraId="50968F7F" w14:textId="77777777" w:rsidTr="003A2C0E">
        <w:trPr>
          <w:trHeight w:val="397"/>
        </w:trPr>
        <w:tc>
          <w:tcPr>
            <w:tcW w:w="2977" w:type="dxa"/>
            <w:tcBorders>
              <w:top w:val="single" w:sz="4" w:space="0" w:color="A1CE63"/>
              <w:bottom w:val="single" w:sz="4" w:space="0" w:color="A1CE63"/>
            </w:tcBorders>
            <w:shd w:val="clear" w:color="auto" w:fill="CFE5AE"/>
            <w:vAlign w:val="center"/>
          </w:tcPr>
          <w:p w14:paraId="542D8D7B" w14:textId="77777777" w:rsidR="00263135" w:rsidRPr="00E70B9E" w:rsidRDefault="00263135" w:rsidP="000C3177">
            <w:pPr>
              <w:spacing w:line="278" w:lineRule="auto"/>
              <w:rPr>
                <w:color w:val="000000"/>
              </w:rPr>
            </w:pPr>
            <w:r w:rsidRPr="00E70B9E">
              <w:rPr>
                <w:color w:val="000000"/>
              </w:rPr>
              <w:t>Payment per participant experience to June 2025</w:t>
            </w:r>
          </w:p>
        </w:tc>
        <w:tc>
          <w:tcPr>
            <w:tcW w:w="1190" w:type="dxa"/>
            <w:tcBorders>
              <w:top w:val="single" w:sz="4" w:space="0" w:color="A1CE63"/>
              <w:bottom w:val="single" w:sz="4" w:space="0" w:color="A1CE63"/>
            </w:tcBorders>
            <w:vAlign w:val="center"/>
          </w:tcPr>
          <w:p w14:paraId="72997CA7" w14:textId="77777777" w:rsidR="00263135" w:rsidRPr="00C84898" w:rsidRDefault="00263135" w:rsidP="000C3177">
            <w:pPr>
              <w:spacing w:line="278" w:lineRule="auto"/>
              <w:jc w:val="right"/>
              <w:rPr>
                <w:color w:val="000000"/>
              </w:rPr>
            </w:pPr>
            <w:r w:rsidRPr="005E37A3">
              <w:t>-717</w:t>
            </w:r>
          </w:p>
        </w:tc>
        <w:tc>
          <w:tcPr>
            <w:tcW w:w="1191" w:type="dxa"/>
            <w:tcBorders>
              <w:top w:val="single" w:sz="4" w:space="0" w:color="A1CE63"/>
              <w:bottom w:val="single" w:sz="4" w:space="0" w:color="A1CE63"/>
            </w:tcBorders>
            <w:vAlign w:val="center"/>
          </w:tcPr>
          <w:p w14:paraId="055002C4" w14:textId="77777777" w:rsidR="00263135" w:rsidRPr="00C84898" w:rsidRDefault="00263135" w:rsidP="000C3177">
            <w:pPr>
              <w:spacing w:line="278" w:lineRule="auto"/>
              <w:jc w:val="right"/>
              <w:rPr>
                <w:color w:val="000000"/>
              </w:rPr>
            </w:pPr>
            <w:r w:rsidRPr="005E37A3">
              <w:t>-765</w:t>
            </w:r>
          </w:p>
        </w:tc>
        <w:tc>
          <w:tcPr>
            <w:tcW w:w="1191" w:type="dxa"/>
            <w:tcBorders>
              <w:top w:val="single" w:sz="4" w:space="0" w:color="A1CE63"/>
              <w:bottom w:val="single" w:sz="4" w:space="0" w:color="A1CE63"/>
            </w:tcBorders>
            <w:vAlign w:val="center"/>
          </w:tcPr>
          <w:p w14:paraId="6986C27D" w14:textId="77777777" w:rsidR="00263135" w:rsidRPr="00C84898" w:rsidRDefault="00263135" w:rsidP="000C3177">
            <w:pPr>
              <w:spacing w:line="278" w:lineRule="auto"/>
              <w:jc w:val="right"/>
              <w:rPr>
                <w:color w:val="000000"/>
              </w:rPr>
            </w:pPr>
            <w:r w:rsidRPr="005E37A3">
              <w:t>-824</w:t>
            </w:r>
          </w:p>
        </w:tc>
        <w:tc>
          <w:tcPr>
            <w:tcW w:w="1191" w:type="dxa"/>
            <w:tcBorders>
              <w:top w:val="single" w:sz="4" w:space="0" w:color="A1CE63"/>
              <w:bottom w:val="single" w:sz="4" w:space="0" w:color="A1CE63"/>
              <w:right w:val="dashSmallGap" w:sz="8" w:space="0" w:color="A1CE63"/>
            </w:tcBorders>
            <w:vAlign w:val="center"/>
          </w:tcPr>
          <w:p w14:paraId="71E01278" w14:textId="77777777" w:rsidR="00263135" w:rsidRPr="00C84898" w:rsidRDefault="00263135" w:rsidP="000C3177">
            <w:pPr>
              <w:spacing w:line="278" w:lineRule="auto"/>
              <w:jc w:val="right"/>
              <w:rPr>
                <w:color w:val="000000"/>
              </w:rPr>
            </w:pPr>
            <w:r w:rsidRPr="005E37A3">
              <w:t>-890</w:t>
            </w:r>
          </w:p>
        </w:tc>
        <w:tc>
          <w:tcPr>
            <w:tcW w:w="1191" w:type="dxa"/>
            <w:tcBorders>
              <w:top w:val="single" w:sz="4" w:space="0" w:color="A1CE63"/>
              <w:left w:val="dashSmallGap" w:sz="8" w:space="0" w:color="A1CE63"/>
              <w:bottom w:val="single" w:sz="4" w:space="0" w:color="A1CE63"/>
            </w:tcBorders>
            <w:vAlign w:val="center"/>
          </w:tcPr>
          <w:p w14:paraId="3C31765D" w14:textId="77777777" w:rsidR="00263135" w:rsidRPr="00C84898" w:rsidRDefault="00263135" w:rsidP="000C3177">
            <w:pPr>
              <w:spacing w:line="278" w:lineRule="auto"/>
              <w:jc w:val="right"/>
              <w:rPr>
                <w:color w:val="000000"/>
              </w:rPr>
            </w:pPr>
            <w:r w:rsidRPr="005E37A3">
              <w:t>-3,197</w:t>
            </w:r>
          </w:p>
        </w:tc>
      </w:tr>
      <w:tr w:rsidR="00263135" w:rsidRPr="00137449" w14:paraId="7A4ECC4A" w14:textId="77777777" w:rsidTr="000C1583">
        <w:trPr>
          <w:trHeight w:val="397"/>
        </w:trPr>
        <w:tc>
          <w:tcPr>
            <w:tcW w:w="2977" w:type="dxa"/>
            <w:tcBorders>
              <w:top w:val="single" w:sz="4" w:space="0" w:color="A1CE63"/>
              <w:bottom w:val="single" w:sz="4" w:space="0" w:color="A1CE63"/>
            </w:tcBorders>
            <w:shd w:val="clear" w:color="000000" w:fill="D1D3D4"/>
            <w:vAlign w:val="center"/>
          </w:tcPr>
          <w:p w14:paraId="3B0BE071" w14:textId="77777777" w:rsidR="00263135" w:rsidRPr="00137449" w:rsidRDefault="00263135" w:rsidP="000C3177">
            <w:pPr>
              <w:spacing w:line="278" w:lineRule="auto"/>
              <w:rPr>
                <w:i/>
                <w:iCs/>
                <w:color w:val="000000"/>
              </w:rPr>
            </w:pPr>
            <w:r w:rsidRPr="00137449">
              <w:rPr>
                <w:i/>
                <w:iCs/>
                <w:color w:val="000000"/>
              </w:rPr>
              <w:t>Updates for experience</w:t>
            </w:r>
          </w:p>
        </w:tc>
        <w:tc>
          <w:tcPr>
            <w:tcW w:w="1190" w:type="dxa"/>
            <w:tcBorders>
              <w:top w:val="single" w:sz="4" w:space="0" w:color="A1CE63"/>
              <w:bottom w:val="single" w:sz="4" w:space="0" w:color="A1CE63"/>
            </w:tcBorders>
            <w:shd w:val="clear" w:color="000000" w:fill="D1D3D4"/>
            <w:vAlign w:val="center"/>
          </w:tcPr>
          <w:p w14:paraId="51AE18B4" w14:textId="77777777" w:rsidR="00263135" w:rsidRPr="00137449" w:rsidRDefault="00263135" w:rsidP="000C3177">
            <w:pPr>
              <w:spacing w:line="278" w:lineRule="auto"/>
              <w:jc w:val="right"/>
              <w:rPr>
                <w:i/>
                <w:iCs/>
                <w:color w:val="000000"/>
              </w:rPr>
            </w:pPr>
            <w:r w:rsidRPr="00137449">
              <w:rPr>
                <w:i/>
                <w:iCs/>
                <w:color w:val="000000"/>
              </w:rPr>
              <w:t>-280</w:t>
            </w:r>
          </w:p>
        </w:tc>
        <w:tc>
          <w:tcPr>
            <w:tcW w:w="1191" w:type="dxa"/>
            <w:tcBorders>
              <w:top w:val="single" w:sz="4" w:space="0" w:color="A1CE63"/>
              <w:bottom w:val="single" w:sz="4" w:space="0" w:color="A1CE63"/>
            </w:tcBorders>
            <w:shd w:val="clear" w:color="000000" w:fill="D1D3D4"/>
            <w:vAlign w:val="center"/>
          </w:tcPr>
          <w:p w14:paraId="1EF6A070" w14:textId="77777777" w:rsidR="00263135" w:rsidRPr="00137449" w:rsidRDefault="00263135" w:rsidP="000C3177">
            <w:pPr>
              <w:spacing w:line="278" w:lineRule="auto"/>
              <w:jc w:val="right"/>
              <w:rPr>
                <w:i/>
                <w:iCs/>
                <w:color w:val="000000"/>
              </w:rPr>
            </w:pPr>
            <w:r w:rsidRPr="00137449">
              <w:rPr>
                <w:i/>
                <w:iCs/>
                <w:color w:val="000000"/>
              </w:rPr>
              <w:t>-240</w:t>
            </w:r>
          </w:p>
        </w:tc>
        <w:tc>
          <w:tcPr>
            <w:tcW w:w="1191" w:type="dxa"/>
            <w:tcBorders>
              <w:top w:val="single" w:sz="4" w:space="0" w:color="A1CE63"/>
              <w:bottom w:val="single" w:sz="4" w:space="0" w:color="A1CE63"/>
            </w:tcBorders>
            <w:shd w:val="clear" w:color="000000" w:fill="D1D3D4"/>
            <w:vAlign w:val="center"/>
          </w:tcPr>
          <w:p w14:paraId="7675A381" w14:textId="77777777" w:rsidR="00263135" w:rsidRPr="00137449" w:rsidRDefault="00263135" w:rsidP="000C3177">
            <w:pPr>
              <w:spacing w:line="278" w:lineRule="auto"/>
              <w:jc w:val="right"/>
              <w:rPr>
                <w:i/>
                <w:iCs/>
                <w:color w:val="000000"/>
              </w:rPr>
            </w:pPr>
            <w:r w:rsidRPr="00137449">
              <w:rPr>
                <w:i/>
                <w:iCs/>
                <w:color w:val="000000"/>
              </w:rPr>
              <w:t>-281</w:t>
            </w:r>
          </w:p>
        </w:tc>
        <w:tc>
          <w:tcPr>
            <w:tcW w:w="1191" w:type="dxa"/>
            <w:tcBorders>
              <w:top w:val="single" w:sz="4" w:space="0" w:color="A1CE63"/>
              <w:bottom w:val="single" w:sz="4" w:space="0" w:color="A1CE63"/>
              <w:right w:val="dashSmallGap" w:sz="8" w:space="0" w:color="A1CE63"/>
            </w:tcBorders>
            <w:shd w:val="clear" w:color="000000" w:fill="D1D3D4"/>
            <w:vAlign w:val="center"/>
          </w:tcPr>
          <w:p w14:paraId="1A0E7C42" w14:textId="77777777" w:rsidR="00263135" w:rsidRPr="00137449" w:rsidRDefault="00263135" w:rsidP="000C3177">
            <w:pPr>
              <w:spacing w:line="278" w:lineRule="auto"/>
              <w:jc w:val="right"/>
              <w:rPr>
                <w:i/>
                <w:iCs/>
                <w:color w:val="000000"/>
              </w:rPr>
            </w:pPr>
            <w:r w:rsidRPr="00137449">
              <w:rPr>
                <w:i/>
                <w:iCs/>
                <w:color w:val="000000"/>
              </w:rPr>
              <w:t>-323</w:t>
            </w:r>
          </w:p>
        </w:tc>
        <w:tc>
          <w:tcPr>
            <w:tcW w:w="1191" w:type="dxa"/>
            <w:tcBorders>
              <w:top w:val="single" w:sz="4" w:space="0" w:color="A1CE63"/>
              <w:left w:val="dashSmallGap" w:sz="8" w:space="0" w:color="A1CE63"/>
              <w:bottom w:val="single" w:sz="4" w:space="0" w:color="A1CE63"/>
            </w:tcBorders>
            <w:shd w:val="clear" w:color="000000" w:fill="D1D3D4"/>
            <w:vAlign w:val="center"/>
          </w:tcPr>
          <w:p w14:paraId="38C1B523" w14:textId="77777777" w:rsidR="00263135" w:rsidRPr="00137449" w:rsidRDefault="00263135" w:rsidP="000C3177">
            <w:pPr>
              <w:spacing w:line="278" w:lineRule="auto"/>
              <w:jc w:val="right"/>
              <w:rPr>
                <w:i/>
                <w:iCs/>
                <w:color w:val="000000"/>
              </w:rPr>
            </w:pPr>
            <w:r w:rsidRPr="00137449">
              <w:rPr>
                <w:i/>
                <w:iCs/>
                <w:color w:val="000000"/>
              </w:rPr>
              <w:t>-1,125</w:t>
            </w:r>
          </w:p>
        </w:tc>
      </w:tr>
      <w:tr w:rsidR="00263135" w14:paraId="1F1A8B93" w14:textId="77777777" w:rsidTr="000C1583">
        <w:trPr>
          <w:trHeight w:val="397"/>
        </w:trPr>
        <w:tc>
          <w:tcPr>
            <w:tcW w:w="2977" w:type="dxa"/>
            <w:tcBorders>
              <w:top w:val="single" w:sz="4" w:space="0" w:color="A1CE63"/>
            </w:tcBorders>
            <w:shd w:val="clear" w:color="auto" w:fill="CFE5AE"/>
            <w:vAlign w:val="center"/>
          </w:tcPr>
          <w:p w14:paraId="3C002526" w14:textId="77777777" w:rsidR="00263135" w:rsidRPr="00E70B9E" w:rsidRDefault="00263135" w:rsidP="000C3177">
            <w:pPr>
              <w:spacing w:line="278" w:lineRule="auto"/>
              <w:rPr>
                <w:color w:val="000000"/>
              </w:rPr>
            </w:pPr>
            <w:r w:rsidRPr="00E70B9E">
              <w:rPr>
                <w:color w:val="000000"/>
              </w:rPr>
              <w:t>Participant assumption updates</w:t>
            </w:r>
          </w:p>
        </w:tc>
        <w:tc>
          <w:tcPr>
            <w:tcW w:w="1190" w:type="dxa"/>
            <w:tcBorders>
              <w:top w:val="single" w:sz="4" w:space="0" w:color="A1CE63"/>
            </w:tcBorders>
            <w:vAlign w:val="center"/>
          </w:tcPr>
          <w:p w14:paraId="6C9DFCCB" w14:textId="77777777" w:rsidR="00263135" w:rsidRPr="005156DF" w:rsidRDefault="00263135" w:rsidP="000C3177">
            <w:pPr>
              <w:spacing w:line="278" w:lineRule="auto"/>
              <w:jc w:val="right"/>
            </w:pPr>
            <w:r w:rsidRPr="005E37A3">
              <w:t>-204</w:t>
            </w:r>
          </w:p>
        </w:tc>
        <w:tc>
          <w:tcPr>
            <w:tcW w:w="1191" w:type="dxa"/>
            <w:tcBorders>
              <w:top w:val="single" w:sz="4" w:space="0" w:color="A1CE63"/>
            </w:tcBorders>
            <w:vAlign w:val="center"/>
          </w:tcPr>
          <w:p w14:paraId="03F7D75C" w14:textId="77777777" w:rsidR="00263135" w:rsidRPr="005156DF" w:rsidRDefault="00263135" w:rsidP="000C3177">
            <w:pPr>
              <w:spacing w:line="278" w:lineRule="auto"/>
              <w:jc w:val="right"/>
            </w:pPr>
            <w:r w:rsidRPr="005E37A3">
              <w:t>-536</w:t>
            </w:r>
          </w:p>
        </w:tc>
        <w:tc>
          <w:tcPr>
            <w:tcW w:w="1191" w:type="dxa"/>
            <w:tcBorders>
              <w:top w:val="single" w:sz="4" w:space="0" w:color="A1CE63"/>
            </w:tcBorders>
            <w:vAlign w:val="center"/>
          </w:tcPr>
          <w:p w14:paraId="560D8F34" w14:textId="77777777" w:rsidR="00263135" w:rsidRPr="005156DF" w:rsidRDefault="00263135" w:rsidP="000C3177">
            <w:pPr>
              <w:spacing w:line="278" w:lineRule="auto"/>
              <w:jc w:val="right"/>
            </w:pPr>
            <w:r w:rsidRPr="005E37A3">
              <w:t>-812</w:t>
            </w:r>
          </w:p>
        </w:tc>
        <w:tc>
          <w:tcPr>
            <w:tcW w:w="1191" w:type="dxa"/>
            <w:tcBorders>
              <w:top w:val="single" w:sz="4" w:space="0" w:color="A1CE63"/>
              <w:right w:val="dashSmallGap" w:sz="8" w:space="0" w:color="A1CE63"/>
            </w:tcBorders>
            <w:vAlign w:val="center"/>
          </w:tcPr>
          <w:p w14:paraId="613BB33A" w14:textId="77777777" w:rsidR="00263135" w:rsidRPr="005156DF" w:rsidRDefault="00263135" w:rsidP="000C3177">
            <w:pPr>
              <w:spacing w:line="278" w:lineRule="auto"/>
              <w:jc w:val="right"/>
            </w:pPr>
            <w:r w:rsidRPr="005E37A3">
              <w:t>-992</w:t>
            </w:r>
          </w:p>
        </w:tc>
        <w:tc>
          <w:tcPr>
            <w:tcW w:w="1191" w:type="dxa"/>
            <w:tcBorders>
              <w:top w:val="single" w:sz="4" w:space="0" w:color="A1CE63"/>
              <w:left w:val="dashSmallGap" w:sz="8" w:space="0" w:color="A1CE63"/>
            </w:tcBorders>
            <w:vAlign w:val="center"/>
          </w:tcPr>
          <w:p w14:paraId="4A57A324" w14:textId="77777777" w:rsidR="00263135" w:rsidRPr="005156DF" w:rsidRDefault="00263135" w:rsidP="000C3177">
            <w:pPr>
              <w:spacing w:line="278" w:lineRule="auto"/>
              <w:jc w:val="right"/>
            </w:pPr>
            <w:r w:rsidRPr="005E37A3">
              <w:t>-2,543</w:t>
            </w:r>
          </w:p>
        </w:tc>
      </w:tr>
      <w:tr w:rsidR="00263135" w14:paraId="66B19575" w14:textId="77777777" w:rsidTr="000C1583">
        <w:trPr>
          <w:trHeight w:val="397"/>
        </w:trPr>
        <w:tc>
          <w:tcPr>
            <w:tcW w:w="2977" w:type="dxa"/>
            <w:tcBorders>
              <w:bottom w:val="single" w:sz="4" w:space="0" w:color="A1CE63"/>
            </w:tcBorders>
            <w:shd w:val="clear" w:color="auto" w:fill="CFE5AE"/>
            <w:vAlign w:val="center"/>
          </w:tcPr>
          <w:p w14:paraId="586944AB" w14:textId="77777777" w:rsidR="00263135" w:rsidRPr="00E70B9E" w:rsidRDefault="00263135" w:rsidP="000C3177">
            <w:pPr>
              <w:spacing w:line="278" w:lineRule="auto"/>
              <w:rPr>
                <w:color w:val="000000"/>
              </w:rPr>
            </w:pPr>
            <w:r w:rsidRPr="00E70B9E">
              <w:rPr>
                <w:color w:val="000000"/>
              </w:rPr>
              <w:t>Pricing assumption updates</w:t>
            </w:r>
          </w:p>
        </w:tc>
        <w:tc>
          <w:tcPr>
            <w:tcW w:w="1190" w:type="dxa"/>
            <w:tcBorders>
              <w:bottom w:val="single" w:sz="4" w:space="0" w:color="A1CE63"/>
            </w:tcBorders>
            <w:vAlign w:val="center"/>
          </w:tcPr>
          <w:p w14:paraId="597C2BC9" w14:textId="77777777" w:rsidR="00263135" w:rsidRPr="005156DF" w:rsidRDefault="00263135" w:rsidP="000C3177">
            <w:pPr>
              <w:spacing w:line="278" w:lineRule="auto"/>
              <w:jc w:val="right"/>
            </w:pPr>
            <w:r w:rsidRPr="005E37A3">
              <w:t>-413</w:t>
            </w:r>
          </w:p>
        </w:tc>
        <w:tc>
          <w:tcPr>
            <w:tcW w:w="1191" w:type="dxa"/>
            <w:tcBorders>
              <w:bottom w:val="single" w:sz="4" w:space="0" w:color="A1CE63"/>
            </w:tcBorders>
            <w:vAlign w:val="center"/>
          </w:tcPr>
          <w:p w14:paraId="0BA8ABCB" w14:textId="77777777" w:rsidR="00263135" w:rsidRPr="005156DF" w:rsidRDefault="00263135" w:rsidP="000C3177">
            <w:pPr>
              <w:spacing w:line="278" w:lineRule="auto"/>
              <w:jc w:val="right"/>
            </w:pPr>
            <w:r w:rsidRPr="005E37A3">
              <w:t>-432</w:t>
            </w:r>
          </w:p>
        </w:tc>
        <w:tc>
          <w:tcPr>
            <w:tcW w:w="1191" w:type="dxa"/>
            <w:tcBorders>
              <w:bottom w:val="single" w:sz="4" w:space="0" w:color="A1CE63"/>
            </w:tcBorders>
            <w:vAlign w:val="center"/>
          </w:tcPr>
          <w:p w14:paraId="60D34231" w14:textId="77777777" w:rsidR="00263135" w:rsidRPr="005156DF" w:rsidRDefault="00263135" w:rsidP="000C3177">
            <w:pPr>
              <w:spacing w:line="278" w:lineRule="auto"/>
              <w:jc w:val="right"/>
            </w:pPr>
            <w:r w:rsidRPr="005E37A3">
              <w:t>-566</w:t>
            </w:r>
          </w:p>
        </w:tc>
        <w:tc>
          <w:tcPr>
            <w:tcW w:w="1191" w:type="dxa"/>
            <w:tcBorders>
              <w:bottom w:val="single" w:sz="4" w:space="0" w:color="A1CE63"/>
              <w:right w:val="dashSmallGap" w:sz="8" w:space="0" w:color="A1CE63"/>
            </w:tcBorders>
            <w:vAlign w:val="center"/>
          </w:tcPr>
          <w:p w14:paraId="239F3B87" w14:textId="77777777" w:rsidR="00263135" w:rsidRPr="005156DF" w:rsidRDefault="00263135" w:rsidP="000C3177">
            <w:pPr>
              <w:spacing w:line="278" w:lineRule="auto"/>
              <w:jc w:val="right"/>
            </w:pPr>
            <w:r w:rsidRPr="005E37A3">
              <w:t>-606</w:t>
            </w:r>
          </w:p>
        </w:tc>
        <w:tc>
          <w:tcPr>
            <w:tcW w:w="1191" w:type="dxa"/>
            <w:tcBorders>
              <w:left w:val="dashSmallGap" w:sz="8" w:space="0" w:color="A1CE63"/>
              <w:bottom w:val="single" w:sz="4" w:space="0" w:color="A1CE63"/>
            </w:tcBorders>
            <w:vAlign w:val="center"/>
          </w:tcPr>
          <w:p w14:paraId="2EBB68D6" w14:textId="77777777" w:rsidR="00263135" w:rsidRPr="005156DF" w:rsidRDefault="00263135" w:rsidP="000C3177">
            <w:pPr>
              <w:spacing w:line="278" w:lineRule="auto"/>
              <w:jc w:val="right"/>
            </w:pPr>
            <w:r w:rsidRPr="005E37A3">
              <w:t>-2,017</w:t>
            </w:r>
          </w:p>
        </w:tc>
      </w:tr>
      <w:tr w:rsidR="00263135" w14:paraId="5417C26E" w14:textId="77777777" w:rsidTr="000C1583">
        <w:trPr>
          <w:trHeight w:val="397"/>
        </w:trPr>
        <w:tc>
          <w:tcPr>
            <w:tcW w:w="2977" w:type="dxa"/>
            <w:tcBorders>
              <w:top w:val="single" w:sz="4" w:space="0" w:color="A1CE63"/>
              <w:bottom w:val="nil"/>
            </w:tcBorders>
            <w:shd w:val="clear" w:color="auto" w:fill="CFE5AE"/>
            <w:vAlign w:val="center"/>
          </w:tcPr>
          <w:p w14:paraId="45BFA0CA" w14:textId="3D1D3C42" w:rsidR="00263135" w:rsidRPr="00E70B9E" w:rsidRDefault="0091365C" w:rsidP="000C3177">
            <w:pPr>
              <w:spacing w:line="278" w:lineRule="auto"/>
              <w:rPr>
                <w:color w:val="000000"/>
              </w:rPr>
            </w:pPr>
            <w:r>
              <w:rPr>
                <w:color w:val="000000"/>
              </w:rPr>
              <w:t xml:space="preserve">Assumptions regarding </w:t>
            </w:r>
            <w:r w:rsidR="00263135" w:rsidRPr="00E70B9E">
              <w:rPr>
                <w:color w:val="000000"/>
              </w:rPr>
              <w:t>implementation of future reforms</w:t>
            </w:r>
            <w:r w:rsidR="00263135" w:rsidRPr="00E70B9E">
              <w:rPr>
                <w:rStyle w:val="FootnoteReference"/>
                <w:color w:val="000000"/>
              </w:rPr>
              <w:footnoteReference w:id="3"/>
            </w:r>
          </w:p>
        </w:tc>
        <w:tc>
          <w:tcPr>
            <w:tcW w:w="1190" w:type="dxa"/>
            <w:tcBorders>
              <w:top w:val="single" w:sz="4" w:space="0" w:color="A1CE63"/>
              <w:bottom w:val="nil"/>
            </w:tcBorders>
            <w:vAlign w:val="center"/>
          </w:tcPr>
          <w:p w14:paraId="638845D0" w14:textId="77777777" w:rsidR="00263135" w:rsidRPr="005156DF" w:rsidRDefault="00263135" w:rsidP="000C3177">
            <w:pPr>
              <w:spacing w:line="278" w:lineRule="auto"/>
              <w:jc w:val="right"/>
            </w:pPr>
            <w:r w:rsidRPr="005E37A3">
              <w:t>1,115</w:t>
            </w:r>
          </w:p>
        </w:tc>
        <w:tc>
          <w:tcPr>
            <w:tcW w:w="1191" w:type="dxa"/>
            <w:tcBorders>
              <w:top w:val="single" w:sz="4" w:space="0" w:color="A1CE63"/>
              <w:bottom w:val="nil"/>
            </w:tcBorders>
            <w:vAlign w:val="center"/>
          </w:tcPr>
          <w:p w14:paraId="7DEB33FF" w14:textId="77777777" w:rsidR="00263135" w:rsidRPr="005156DF" w:rsidRDefault="00263135" w:rsidP="000C3177">
            <w:pPr>
              <w:spacing w:line="278" w:lineRule="auto"/>
              <w:jc w:val="right"/>
            </w:pPr>
            <w:r w:rsidRPr="005E37A3">
              <w:t>2,656</w:t>
            </w:r>
          </w:p>
        </w:tc>
        <w:tc>
          <w:tcPr>
            <w:tcW w:w="1191" w:type="dxa"/>
            <w:tcBorders>
              <w:top w:val="single" w:sz="4" w:space="0" w:color="A1CE63"/>
              <w:bottom w:val="nil"/>
            </w:tcBorders>
            <w:vAlign w:val="center"/>
          </w:tcPr>
          <w:p w14:paraId="4336AC02" w14:textId="77777777" w:rsidR="00263135" w:rsidRPr="005156DF" w:rsidRDefault="00263135" w:rsidP="000C3177">
            <w:pPr>
              <w:spacing w:line="278" w:lineRule="auto"/>
              <w:jc w:val="right"/>
            </w:pPr>
            <w:r w:rsidRPr="005E37A3">
              <w:t>2,035</w:t>
            </w:r>
          </w:p>
        </w:tc>
        <w:tc>
          <w:tcPr>
            <w:tcW w:w="1191" w:type="dxa"/>
            <w:tcBorders>
              <w:top w:val="single" w:sz="4" w:space="0" w:color="A1CE63"/>
              <w:bottom w:val="nil"/>
              <w:right w:val="dashSmallGap" w:sz="8" w:space="0" w:color="A1CE63"/>
            </w:tcBorders>
            <w:vAlign w:val="center"/>
          </w:tcPr>
          <w:p w14:paraId="237191A2" w14:textId="77777777" w:rsidR="00263135" w:rsidRPr="005156DF" w:rsidRDefault="00263135" w:rsidP="000C3177">
            <w:pPr>
              <w:spacing w:line="278" w:lineRule="auto"/>
              <w:jc w:val="right"/>
            </w:pPr>
            <w:r w:rsidRPr="005E37A3">
              <w:t>1,922</w:t>
            </w:r>
          </w:p>
        </w:tc>
        <w:tc>
          <w:tcPr>
            <w:tcW w:w="1191" w:type="dxa"/>
            <w:tcBorders>
              <w:top w:val="single" w:sz="4" w:space="0" w:color="A1CE63"/>
              <w:left w:val="dashSmallGap" w:sz="8" w:space="0" w:color="A1CE63"/>
              <w:bottom w:val="nil"/>
            </w:tcBorders>
            <w:vAlign w:val="center"/>
          </w:tcPr>
          <w:p w14:paraId="56ECC393" w14:textId="77777777" w:rsidR="00263135" w:rsidRPr="005156DF" w:rsidRDefault="00263135" w:rsidP="000C3177">
            <w:pPr>
              <w:spacing w:line="278" w:lineRule="auto"/>
              <w:jc w:val="right"/>
            </w:pPr>
            <w:r w:rsidRPr="005E37A3">
              <w:t>7,728</w:t>
            </w:r>
          </w:p>
        </w:tc>
      </w:tr>
      <w:tr w:rsidR="00263135" w14:paraId="7F114A08" w14:textId="77777777" w:rsidTr="000C1583">
        <w:trPr>
          <w:trHeight w:val="397"/>
        </w:trPr>
        <w:tc>
          <w:tcPr>
            <w:tcW w:w="2977" w:type="dxa"/>
            <w:tcBorders>
              <w:top w:val="nil"/>
              <w:bottom w:val="single" w:sz="4" w:space="0" w:color="A1CE63"/>
            </w:tcBorders>
            <w:shd w:val="clear" w:color="auto" w:fill="CFE5AE"/>
            <w:vAlign w:val="center"/>
          </w:tcPr>
          <w:p w14:paraId="2E8AE29C" w14:textId="77777777" w:rsidR="00263135" w:rsidRPr="00E70B9E" w:rsidRDefault="00263135" w:rsidP="000C3177">
            <w:pPr>
              <w:spacing w:line="278" w:lineRule="auto"/>
              <w:rPr>
                <w:color w:val="000000"/>
              </w:rPr>
            </w:pPr>
            <w:r w:rsidRPr="00E70B9E">
              <w:rPr>
                <w:color w:val="000000"/>
              </w:rPr>
              <w:t xml:space="preserve">Other changes </w:t>
            </w:r>
            <w:r w:rsidRPr="00E70B9E">
              <w:rPr>
                <w:rStyle w:val="FootnoteReference"/>
                <w:color w:val="000000"/>
              </w:rPr>
              <w:footnoteReference w:id="4"/>
            </w:r>
          </w:p>
        </w:tc>
        <w:tc>
          <w:tcPr>
            <w:tcW w:w="1190" w:type="dxa"/>
            <w:tcBorders>
              <w:top w:val="nil"/>
              <w:bottom w:val="single" w:sz="4" w:space="0" w:color="A1CE63"/>
            </w:tcBorders>
            <w:vAlign w:val="center"/>
          </w:tcPr>
          <w:p w14:paraId="21243CB0" w14:textId="77777777" w:rsidR="00263135" w:rsidRPr="00C51986" w:rsidRDefault="00263135" w:rsidP="000C3177">
            <w:pPr>
              <w:spacing w:line="278" w:lineRule="auto"/>
              <w:jc w:val="right"/>
            </w:pPr>
            <w:r w:rsidRPr="005E37A3">
              <w:t>-302</w:t>
            </w:r>
          </w:p>
        </w:tc>
        <w:tc>
          <w:tcPr>
            <w:tcW w:w="1191" w:type="dxa"/>
            <w:tcBorders>
              <w:top w:val="nil"/>
              <w:bottom w:val="single" w:sz="4" w:space="0" w:color="A1CE63"/>
            </w:tcBorders>
            <w:vAlign w:val="center"/>
          </w:tcPr>
          <w:p w14:paraId="0638E064" w14:textId="77777777" w:rsidR="00263135" w:rsidRPr="00C51986" w:rsidRDefault="00263135" w:rsidP="000C3177">
            <w:pPr>
              <w:spacing w:line="278" w:lineRule="auto"/>
              <w:jc w:val="right"/>
            </w:pPr>
            <w:r w:rsidRPr="005E37A3">
              <w:t>-1,704</w:t>
            </w:r>
          </w:p>
        </w:tc>
        <w:tc>
          <w:tcPr>
            <w:tcW w:w="1191" w:type="dxa"/>
            <w:tcBorders>
              <w:top w:val="nil"/>
              <w:bottom w:val="single" w:sz="4" w:space="0" w:color="A1CE63"/>
            </w:tcBorders>
            <w:vAlign w:val="center"/>
          </w:tcPr>
          <w:p w14:paraId="4F05157F" w14:textId="77777777" w:rsidR="00263135" w:rsidRPr="00C51986" w:rsidRDefault="00263135" w:rsidP="000C3177">
            <w:pPr>
              <w:spacing w:line="278" w:lineRule="auto"/>
              <w:jc w:val="right"/>
            </w:pPr>
            <w:r w:rsidRPr="005E37A3">
              <w:t>-639</w:t>
            </w:r>
          </w:p>
        </w:tc>
        <w:tc>
          <w:tcPr>
            <w:tcW w:w="1191" w:type="dxa"/>
            <w:tcBorders>
              <w:top w:val="nil"/>
              <w:bottom w:val="single" w:sz="4" w:space="0" w:color="A1CE63"/>
              <w:right w:val="dashSmallGap" w:sz="8" w:space="0" w:color="A1CE63"/>
            </w:tcBorders>
            <w:vAlign w:val="center"/>
          </w:tcPr>
          <w:p w14:paraId="111699AF" w14:textId="77777777" w:rsidR="00263135" w:rsidRPr="00C51986" w:rsidRDefault="00263135" w:rsidP="000C3177">
            <w:pPr>
              <w:spacing w:line="278" w:lineRule="auto"/>
              <w:jc w:val="right"/>
            </w:pPr>
            <w:r w:rsidRPr="005E37A3">
              <w:t>-603</w:t>
            </w:r>
          </w:p>
        </w:tc>
        <w:tc>
          <w:tcPr>
            <w:tcW w:w="1191" w:type="dxa"/>
            <w:tcBorders>
              <w:top w:val="nil"/>
              <w:left w:val="dashSmallGap" w:sz="8" w:space="0" w:color="A1CE63"/>
              <w:bottom w:val="single" w:sz="4" w:space="0" w:color="A1CE63"/>
            </w:tcBorders>
            <w:vAlign w:val="center"/>
          </w:tcPr>
          <w:p w14:paraId="2B127B4F" w14:textId="77777777" w:rsidR="00263135" w:rsidRPr="00C51986" w:rsidRDefault="00263135" w:rsidP="000C3177">
            <w:pPr>
              <w:spacing w:line="278" w:lineRule="auto"/>
              <w:jc w:val="right"/>
            </w:pPr>
            <w:r w:rsidRPr="005E37A3">
              <w:t>-3,248</w:t>
            </w:r>
          </w:p>
        </w:tc>
      </w:tr>
      <w:tr w:rsidR="00263135" w:rsidRPr="00137449" w14:paraId="23AC0B35" w14:textId="77777777" w:rsidTr="00137449">
        <w:trPr>
          <w:trHeight w:val="397"/>
        </w:trPr>
        <w:tc>
          <w:tcPr>
            <w:tcW w:w="2977" w:type="dxa"/>
            <w:tcBorders>
              <w:top w:val="single" w:sz="4" w:space="0" w:color="A1CE63"/>
              <w:bottom w:val="single" w:sz="4" w:space="0" w:color="A1CE63"/>
            </w:tcBorders>
            <w:shd w:val="clear" w:color="000000" w:fill="D1D3D4"/>
            <w:vAlign w:val="center"/>
          </w:tcPr>
          <w:p w14:paraId="555207EC" w14:textId="77777777" w:rsidR="00263135" w:rsidRPr="00137449" w:rsidRDefault="00263135" w:rsidP="000C3177">
            <w:pPr>
              <w:spacing w:line="278" w:lineRule="auto"/>
              <w:ind w:right="-111"/>
              <w:rPr>
                <w:i/>
                <w:iCs/>
                <w:color w:val="000000"/>
              </w:rPr>
            </w:pPr>
            <w:r w:rsidRPr="00137449">
              <w:rPr>
                <w:i/>
                <w:iCs/>
                <w:color w:val="000000"/>
              </w:rPr>
              <w:t>Updates for assumptions</w:t>
            </w:r>
          </w:p>
        </w:tc>
        <w:tc>
          <w:tcPr>
            <w:tcW w:w="1190" w:type="dxa"/>
            <w:tcBorders>
              <w:top w:val="single" w:sz="4" w:space="0" w:color="A1CE63"/>
              <w:bottom w:val="single" w:sz="4" w:space="0" w:color="A1CE63"/>
            </w:tcBorders>
            <w:shd w:val="clear" w:color="000000" w:fill="D1D3D4"/>
            <w:vAlign w:val="center"/>
          </w:tcPr>
          <w:p w14:paraId="4706BBAE" w14:textId="77777777" w:rsidR="00263135" w:rsidRPr="00137449" w:rsidRDefault="00263135" w:rsidP="000C3177">
            <w:pPr>
              <w:spacing w:line="278" w:lineRule="auto"/>
              <w:jc w:val="right"/>
              <w:rPr>
                <w:i/>
                <w:iCs/>
                <w:color w:val="000000"/>
              </w:rPr>
            </w:pPr>
            <w:r w:rsidRPr="00137449">
              <w:rPr>
                <w:i/>
                <w:iCs/>
                <w:color w:val="000000"/>
              </w:rPr>
              <w:t>196</w:t>
            </w:r>
          </w:p>
        </w:tc>
        <w:tc>
          <w:tcPr>
            <w:tcW w:w="1191" w:type="dxa"/>
            <w:tcBorders>
              <w:top w:val="single" w:sz="4" w:space="0" w:color="A1CE63"/>
              <w:bottom w:val="single" w:sz="4" w:space="0" w:color="A1CE63"/>
            </w:tcBorders>
            <w:shd w:val="clear" w:color="000000" w:fill="D1D3D4"/>
            <w:vAlign w:val="center"/>
          </w:tcPr>
          <w:p w14:paraId="685ADEF8" w14:textId="77777777" w:rsidR="00263135" w:rsidRPr="00137449" w:rsidRDefault="00263135" w:rsidP="000C3177">
            <w:pPr>
              <w:spacing w:line="278" w:lineRule="auto"/>
              <w:jc w:val="right"/>
              <w:rPr>
                <w:i/>
                <w:iCs/>
                <w:color w:val="000000"/>
              </w:rPr>
            </w:pPr>
            <w:r w:rsidRPr="00137449">
              <w:rPr>
                <w:i/>
                <w:iCs/>
                <w:color w:val="000000"/>
              </w:rPr>
              <w:t>-16</w:t>
            </w:r>
          </w:p>
        </w:tc>
        <w:tc>
          <w:tcPr>
            <w:tcW w:w="1191" w:type="dxa"/>
            <w:tcBorders>
              <w:top w:val="single" w:sz="4" w:space="0" w:color="A1CE63"/>
              <w:bottom w:val="single" w:sz="4" w:space="0" w:color="A1CE63"/>
            </w:tcBorders>
            <w:shd w:val="clear" w:color="000000" w:fill="D1D3D4"/>
            <w:vAlign w:val="center"/>
          </w:tcPr>
          <w:p w14:paraId="0128CB5B" w14:textId="77777777" w:rsidR="00263135" w:rsidRPr="00137449" w:rsidRDefault="00263135" w:rsidP="000C3177">
            <w:pPr>
              <w:spacing w:line="278" w:lineRule="auto"/>
              <w:jc w:val="right"/>
              <w:rPr>
                <w:i/>
                <w:iCs/>
                <w:color w:val="000000"/>
              </w:rPr>
            </w:pPr>
            <w:r w:rsidRPr="00137449">
              <w:rPr>
                <w:i/>
                <w:iCs/>
                <w:color w:val="000000"/>
              </w:rPr>
              <w:t>18</w:t>
            </w:r>
          </w:p>
        </w:tc>
        <w:tc>
          <w:tcPr>
            <w:tcW w:w="1191" w:type="dxa"/>
            <w:tcBorders>
              <w:top w:val="single" w:sz="4" w:space="0" w:color="A1CE63"/>
              <w:bottom w:val="single" w:sz="4" w:space="0" w:color="A1CE63"/>
              <w:right w:val="dashSmallGap" w:sz="8" w:space="0" w:color="A1CE63"/>
            </w:tcBorders>
            <w:shd w:val="clear" w:color="000000" w:fill="D1D3D4"/>
            <w:vAlign w:val="center"/>
          </w:tcPr>
          <w:p w14:paraId="150E0DD2" w14:textId="77777777" w:rsidR="00263135" w:rsidRPr="00137449" w:rsidRDefault="00263135" w:rsidP="000C3177">
            <w:pPr>
              <w:spacing w:line="278" w:lineRule="auto"/>
              <w:jc w:val="right"/>
              <w:rPr>
                <w:i/>
                <w:iCs/>
                <w:color w:val="000000"/>
              </w:rPr>
            </w:pPr>
            <w:r w:rsidRPr="00137449">
              <w:rPr>
                <w:i/>
                <w:iCs/>
                <w:color w:val="000000"/>
              </w:rPr>
              <w:t>-278</w:t>
            </w:r>
          </w:p>
        </w:tc>
        <w:tc>
          <w:tcPr>
            <w:tcW w:w="1191" w:type="dxa"/>
            <w:tcBorders>
              <w:top w:val="single" w:sz="4" w:space="0" w:color="A1CE63"/>
              <w:left w:val="dashSmallGap" w:sz="8" w:space="0" w:color="A1CE63"/>
              <w:bottom w:val="single" w:sz="4" w:space="0" w:color="A1CE63"/>
            </w:tcBorders>
            <w:shd w:val="clear" w:color="000000" w:fill="D1D3D4"/>
            <w:vAlign w:val="center"/>
          </w:tcPr>
          <w:p w14:paraId="5734E7C3" w14:textId="77777777" w:rsidR="00263135" w:rsidRPr="00137449" w:rsidRDefault="00263135" w:rsidP="000C3177">
            <w:pPr>
              <w:spacing w:line="278" w:lineRule="auto"/>
              <w:jc w:val="right"/>
              <w:rPr>
                <w:i/>
                <w:iCs/>
                <w:color w:val="000000"/>
              </w:rPr>
            </w:pPr>
            <w:r w:rsidRPr="00137449">
              <w:rPr>
                <w:i/>
                <w:iCs/>
                <w:color w:val="000000"/>
              </w:rPr>
              <w:t>-80</w:t>
            </w:r>
          </w:p>
        </w:tc>
      </w:tr>
      <w:tr w:rsidR="00263135" w:rsidRPr="00153AEA" w14:paraId="000F8771" w14:textId="77777777" w:rsidTr="00137449">
        <w:trPr>
          <w:trHeight w:val="397"/>
        </w:trPr>
        <w:tc>
          <w:tcPr>
            <w:tcW w:w="2977" w:type="dxa"/>
            <w:tcBorders>
              <w:top w:val="single" w:sz="4" w:space="0" w:color="A1CE63"/>
              <w:bottom w:val="single" w:sz="4" w:space="0" w:color="A1CE63"/>
            </w:tcBorders>
            <w:shd w:val="clear" w:color="000000" w:fill="CFE5AE"/>
            <w:vAlign w:val="center"/>
          </w:tcPr>
          <w:p w14:paraId="1A36A681" w14:textId="77777777" w:rsidR="00263135" w:rsidRPr="00E754CC" w:rsidRDefault="00263135" w:rsidP="000C3177">
            <w:pPr>
              <w:spacing w:line="278" w:lineRule="auto"/>
              <w:rPr>
                <w:color w:val="000000"/>
              </w:rPr>
            </w:pPr>
            <w:r w:rsidRPr="00E754CC">
              <w:rPr>
                <w:color w:val="000000"/>
              </w:rPr>
              <w:t>June 2025 projections</w:t>
            </w:r>
          </w:p>
        </w:tc>
        <w:tc>
          <w:tcPr>
            <w:tcW w:w="1190" w:type="dxa"/>
            <w:tcBorders>
              <w:top w:val="single" w:sz="4" w:space="0" w:color="A1CE63"/>
              <w:bottom w:val="single" w:sz="4" w:space="0" w:color="A1CE63"/>
            </w:tcBorders>
            <w:shd w:val="clear" w:color="000000" w:fill="CFE5AE"/>
            <w:vAlign w:val="center"/>
          </w:tcPr>
          <w:p w14:paraId="3D9E69D2" w14:textId="77777777" w:rsidR="00263135" w:rsidRPr="000C3177" w:rsidRDefault="00263135" w:rsidP="000C3177">
            <w:pPr>
              <w:spacing w:line="278" w:lineRule="auto"/>
              <w:jc w:val="right"/>
              <w:rPr>
                <w:b/>
                <w:bCs/>
                <w:color w:val="000000"/>
              </w:rPr>
            </w:pPr>
            <w:r w:rsidRPr="000C3177">
              <w:rPr>
                <w:b/>
                <w:bCs/>
                <w:color w:val="000000"/>
              </w:rPr>
              <w:t>50,705</w:t>
            </w:r>
          </w:p>
        </w:tc>
        <w:tc>
          <w:tcPr>
            <w:tcW w:w="1191" w:type="dxa"/>
            <w:tcBorders>
              <w:top w:val="single" w:sz="4" w:space="0" w:color="A1CE63"/>
              <w:bottom w:val="single" w:sz="4" w:space="0" w:color="A1CE63"/>
            </w:tcBorders>
            <w:shd w:val="clear" w:color="000000" w:fill="CFE5AE"/>
            <w:vAlign w:val="center"/>
          </w:tcPr>
          <w:p w14:paraId="014E77A8" w14:textId="77777777" w:rsidR="00263135" w:rsidRPr="000C3177" w:rsidRDefault="00263135" w:rsidP="000C3177">
            <w:pPr>
              <w:spacing w:line="278" w:lineRule="auto"/>
              <w:jc w:val="right"/>
              <w:rPr>
                <w:b/>
                <w:bCs/>
                <w:color w:val="000000"/>
              </w:rPr>
            </w:pPr>
            <w:r w:rsidRPr="000C3177">
              <w:rPr>
                <w:b/>
                <w:bCs/>
                <w:color w:val="000000"/>
              </w:rPr>
              <w:t>53,958</w:t>
            </w:r>
          </w:p>
        </w:tc>
        <w:tc>
          <w:tcPr>
            <w:tcW w:w="1191" w:type="dxa"/>
            <w:tcBorders>
              <w:top w:val="single" w:sz="4" w:space="0" w:color="A1CE63"/>
              <w:bottom w:val="single" w:sz="4" w:space="0" w:color="A1CE63"/>
            </w:tcBorders>
            <w:shd w:val="clear" w:color="000000" w:fill="CFE5AE"/>
            <w:vAlign w:val="center"/>
          </w:tcPr>
          <w:p w14:paraId="3A511DC1" w14:textId="77777777" w:rsidR="00263135" w:rsidRPr="000C3177" w:rsidRDefault="00263135" w:rsidP="000C3177">
            <w:pPr>
              <w:spacing w:line="278" w:lineRule="auto"/>
              <w:jc w:val="right"/>
              <w:rPr>
                <w:b/>
                <w:bCs/>
                <w:color w:val="000000"/>
              </w:rPr>
            </w:pPr>
            <w:r w:rsidRPr="000C3177">
              <w:rPr>
                <w:b/>
                <w:bCs/>
                <w:color w:val="000000"/>
              </w:rPr>
              <w:t>58,126</w:t>
            </w:r>
          </w:p>
        </w:tc>
        <w:tc>
          <w:tcPr>
            <w:tcW w:w="1191" w:type="dxa"/>
            <w:tcBorders>
              <w:top w:val="single" w:sz="4" w:space="0" w:color="A1CE63"/>
              <w:bottom w:val="single" w:sz="4" w:space="0" w:color="A1CE63"/>
              <w:right w:val="dashSmallGap" w:sz="8" w:space="0" w:color="A1CE63"/>
            </w:tcBorders>
            <w:shd w:val="clear" w:color="000000" w:fill="CFE5AE"/>
            <w:vAlign w:val="center"/>
          </w:tcPr>
          <w:p w14:paraId="54EF5805" w14:textId="77777777" w:rsidR="00263135" w:rsidRPr="000C3177" w:rsidRDefault="00263135" w:rsidP="000C3177">
            <w:pPr>
              <w:spacing w:line="278" w:lineRule="auto"/>
              <w:jc w:val="right"/>
              <w:rPr>
                <w:b/>
                <w:bCs/>
                <w:color w:val="000000"/>
              </w:rPr>
            </w:pPr>
            <w:r w:rsidRPr="000C3177">
              <w:rPr>
                <w:b/>
                <w:bCs/>
                <w:color w:val="000000"/>
              </w:rPr>
              <w:t>62,461</w:t>
            </w:r>
          </w:p>
        </w:tc>
        <w:tc>
          <w:tcPr>
            <w:tcW w:w="1191" w:type="dxa"/>
            <w:tcBorders>
              <w:top w:val="single" w:sz="4" w:space="0" w:color="A1CE63"/>
              <w:left w:val="dashSmallGap" w:sz="8" w:space="0" w:color="A1CE63"/>
              <w:bottom w:val="single" w:sz="4" w:space="0" w:color="A1CE63"/>
            </w:tcBorders>
            <w:shd w:val="clear" w:color="000000" w:fill="CFE5AE"/>
            <w:vAlign w:val="center"/>
          </w:tcPr>
          <w:p w14:paraId="7D109420" w14:textId="77777777" w:rsidR="00263135" w:rsidRPr="000C3177" w:rsidRDefault="00263135" w:rsidP="000C3177">
            <w:pPr>
              <w:spacing w:line="278" w:lineRule="auto"/>
              <w:jc w:val="right"/>
              <w:rPr>
                <w:b/>
                <w:bCs/>
                <w:color w:val="000000"/>
              </w:rPr>
            </w:pPr>
            <w:r w:rsidRPr="000C3177">
              <w:rPr>
                <w:b/>
                <w:bCs/>
                <w:color w:val="000000"/>
              </w:rPr>
              <w:t>225,250</w:t>
            </w:r>
          </w:p>
        </w:tc>
      </w:tr>
    </w:tbl>
    <w:p w14:paraId="6ECB983F" w14:textId="77777777" w:rsidR="00263135" w:rsidRDefault="00263135" w:rsidP="00263135">
      <w:pPr>
        <w:pStyle w:val="Endoffiguretable"/>
      </w:pPr>
      <w:r>
        <w:t xml:space="preserve">End of table </w:t>
      </w:r>
    </w:p>
    <w:p w14:paraId="2266E23E" w14:textId="77777777" w:rsidR="00C61AD0" w:rsidRPr="00C61AD0" w:rsidRDefault="00C61AD0" w:rsidP="00C61AD0">
      <w:pPr>
        <w:pStyle w:val="Endoffiguretable"/>
        <w:rPr>
          <w:b w:val="0"/>
          <w:i w:val="0"/>
          <w:sz w:val="23"/>
        </w:rPr>
      </w:pPr>
      <w:r w:rsidRPr="00C61AD0">
        <w:rPr>
          <w:b w:val="0"/>
          <w:i w:val="0"/>
          <w:sz w:val="23"/>
        </w:rPr>
        <w:t>Table 4 shows year-on-year growth in projected Scheme expenses over the four years to 30 June 2029. Growth is expected to reduce from 9.4% in 2025-26 to rates below 8% from 2026-27 onwards, consistent with the commitment made by National Cabinet in April 2023.</w:t>
      </w:r>
    </w:p>
    <w:p w14:paraId="60021E4B" w14:textId="77777777" w:rsidR="00C61AD0" w:rsidRPr="00C61AD0" w:rsidRDefault="00C61AD0" w:rsidP="00C61AD0">
      <w:pPr>
        <w:pStyle w:val="Endoffiguretable"/>
        <w:rPr>
          <w:b w:val="0"/>
          <w:i w:val="0"/>
          <w:sz w:val="23"/>
        </w:rPr>
      </w:pPr>
      <w:r w:rsidRPr="00C61AD0">
        <w:rPr>
          <w:b w:val="0"/>
          <w:i w:val="0"/>
          <w:sz w:val="23"/>
        </w:rPr>
        <w:t>Total growth in projected Scheme expenses is split into three key components: participant impacts (new entrants to, and participants leaving the Scheme), pricing impacts (resulting from the Scheme’s Annual Pricing Review and driven by consumer and wage inflation over time) and the real growth in payments above pricing impacts. In 2025-26, the growth in Scheme expenses due to the participant impact is 2.0%, the pricing impact is 3.0% and the real growth in payments is 4.4%. By 2028-29 these are projected to be 1.4% for participant impacts, 3.5% for pricing impacts and 2.6% for real growth in payments.</w:t>
      </w:r>
    </w:p>
    <w:p w14:paraId="4C50FECF" w14:textId="40DA67D0" w:rsidR="00C61AD0" w:rsidRPr="00C61AD0" w:rsidRDefault="00C61AD0" w:rsidP="00C61AD0">
      <w:pPr>
        <w:pStyle w:val="Endoffiguretable"/>
        <w:rPr>
          <w:b w:val="0"/>
          <w:i w:val="0"/>
          <w:sz w:val="23"/>
        </w:rPr>
      </w:pPr>
      <w:r w:rsidRPr="00C61AD0">
        <w:rPr>
          <w:b w:val="0"/>
          <w:i w:val="0"/>
          <w:sz w:val="23"/>
        </w:rPr>
        <w:t xml:space="preserve">The participant impact is expected to reduce from 2026-27 onwards, reflecting the estimated impact of the introduction of </w:t>
      </w:r>
      <w:r w:rsidR="00EA1F0F">
        <w:rPr>
          <w:b w:val="0"/>
          <w:i w:val="0"/>
          <w:sz w:val="23"/>
        </w:rPr>
        <w:t>Foundational Supports</w:t>
      </w:r>
      <w:r w:rsidRPr="00C61AD0">
        <w:rPr>
          <w:b w:val="0"/>
          <w:i w:val="0"/>
          <w:sz w:val="23"/>
        </w:rPr>
        <w:t xml:space="preserve">, with lower numbers of children expected to join the Scheme, and higher numbers of children forecast to leave the Scheme as the current queue of eligibility </w:t>
      </w:r>
      <w:r w:rsidR="00B03B2E">
        <w:rPr>
          <w:b w:val="0"/>
          <w:i w:val="0"/>
          <w:sz w:val="23"/>
        </w:rPr>
        <w:t>reassessment</w:t>
      </w:r>
      <w:r w:rsidRPr="00C61AD0">
        <w:rPr>
          <w:b w:val="0"/>
          <w:i w:val="0"/>
          <w:sz w:val="23"/>
        </w:rPr>
        <w:t>s are completed. The reduction in the real growth in payments is driven by the impact of the Scheme reforms and operational measures focused on moderating additional growth in plan budgets.</w:t>
      </w:r>
    </w:p>
    <w:p w14:paraId="536605DB" w14:textId="7C771998" w:rsidR="00263135" w:rsidRDefault="00C61AD0" w:rsidP="00263135">
      <w:pPr>
        <w:rPr>
          <w:b/>
          <w:i/>
        </w:rPr>
      </w:pPr>
      <w:r w:rsidRPr="00C61AD0">
        <w:t>In 2034-35, growth in Scheme expenses is projected to be 7.2%, including 2.1% from real growth in payments.</w:t>
      </w:r>
    </w:p>
    <w:p w14:paraId="08C5EEBC" w14:textId="72788D65" w:rsidR="00263135" w:rsidRDefault="00263135" w:rsidP="00C61AD0">
      <w:pPr>
        <w:pStyle w:val="Figureandtableheading"/>
      </w:pPr>
      <w:r>
        <w:t xml:space="preserve">Table </w:t>
      </w:r>
      <w:r w:rsidR="00C61AD0">
        <w:t>4</w:t>
      </w:r>
      <w:r>
        <w:t xml:space="preserve">. Projected annual growth in </w:t>
      </w:r>
      <w:r w:rsidR="00904F89">
        <w:t>Scheme</w:t>
      </w:r>
      <w:r>
        <w:t xml:space="preserve"> expenses</w:t>
      </w:r>
      <w:r w:rsidR="0091365C">
        <w:rPr>
          <w:rStyle w:val="FootnoteReference"/>
        </w:rPr>
        <w:footnoteReference w:id="5"/>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219"/>
        <w:gridCol w:w="1219"/>
        <w:gridCol w:w="1219"/>
        <w:gridCol w:w="1219"/>
        <w:gridCol w:w="1220"/>
      </w:tblGrid>
      <w:tr w:rsidR="00263135" w:rsidRPr="00EE1DF1" w14:paraId="40EA2D66" w14:textId="77777777" w:rsidTr="00BF383B">
        <w:trPr>
          <w:trHeight w:val="397"/>
        </w:trPr>
        <w:tc>
          <w:tcPr>
            <w:tcW w:w="2835" w:type="dxa"/>
            <w:tcBorders>
              <w:top w:val="single" w:sz="4" w:space="0" w:color="A1CE63"/>
              <w:bottom w:val="single" w:sz="4" w:space="0" w:color="A1CE63"/>
            </w:tcBorders>
            <w:shd w:val="clear" w:color="000000" w:fill="A1CE63"/>
          </w:tcPr>
          <w:p w14:paraId="2C644896" w14:textId="77777777" w:rsidR="00263135" w:rsidRPr="00820C63" w:rsidRDefault="00263135" w:rsidP="006B01E1">
            <w:pPr>
              <w:spacing w:before="40" w:after="40" w:line="278" w:lineRule="auto"/>
              <w:rPr>
                <w:b/>
                <w:bCs/>
                <w:color w:val="000000"/>
              </w:rPr>
            </w:pPr>
            <w:r w:rsidRPr="00E754CC">
              <w:rPr>
                <w:b/>
                <w:bCs/>
                <w:color w:val="000000"/>
              </w:rPr>
              <w:t>Growth Component (%)</w:t>
            </w:r>
          </w:p>
        </w:tc>
        <w:tc>
          <w:tcPr>
            <w:tcW w:w="1219" w:type="dxa"/>
            <w:tcBorders>
              <w:top w:val="single" w:sz="4" w:space="0" w:color="A1CE63"/>
              <w:bottom w:val="single" w:sz="4" w:space="0" w:color="A1CE63"/>
            </w:tcBorders>
            <w:shd w:val="clear" w:color="000000" w:fill="A1CE63"/>
          </w:tcPr>
          <w:p w14:paraId="1E41755E" w14:textId="77777777" w:rsidR="00263135" w:rsidRPr="00820C63" w:rsidRDefault="00263135" w:rsidP="006B01E1">
            <w:pPr>
              <w:spacing w:before="40" w:after="40" w:line="278" w:lineRule="auto"/>
              <w:ind w:left="31" w:right="36"/>
              <w:jc w:val="right"/>
              <w:rPr>
                <w:b/>
                <w:bCs/>
                <w:color w:val="000000"/>
              </w:rPr>
            </w:pPr>
            <w:r w:rsidRPr="00E754CC">
              <w:rPr>
                <w:b/>
                <w:bCs/>
                <w:color w:val="000000"/>
              </w:rPr>
              <w:t xml:space="preserve">2025–26 </w:t>
            </w:r>
          </w:p>
        </w:tc>
        <w:tc>
          <w:tcPr>
            <w:tcW w:w="1219" w:type="dxa"/>
            <w:tcBorders>
              <w:top w:val="single" w:sz="4" w:space="0" w:color="A1CE63"/>
              <w:bottom w:val="single" w:sz="4" w:space="0" w:color="A1CE63"/>
            </w:tcBorders>
            <w:shd w:val="clear" w:color="000000" w:fill="A1CE63"/>
          </w:tcPr>
          <w:p w14:paraId="50404694" w14:textId="77777777" w:rsidR="00263135" w:rsidRPr="00820C63" w:rsidRDefault="00263135" w:rsidP="006B01E1">
            <w:pPr>
              <w:spacing w:before="40" w:after="40" w:line="278" w:lineRule="auto"/>
              <w:jc w:val="right"/>
              <w:rPr>
                <w:b/>
                <w:bCs/>
                <w:color w:val="000000"/>
              </w:rPr>
            </w:pPr>
            <w:r w:rsidRPr="00E754CC">
              <w:rPr>
                <w:b/>
                <w:bCs/>
                <w:color w:val="000000"/>
              </w:rPr>
              <w:t xml:space="preserve">2026–27 </w:t>
            </w:r>
          </w:p>
        </w:tc>
        <w:tc>
          <w:tcPr>
            <w:tcW w:w="1219" w:type="dxa"/>
            <w:tcBorders>
              <w:top w:val="single" w:sz="4" w:space="0" w:color="A1CE63"/>
              <w:bottom w:val="single" w:sz="4" w:space="0" w:color="A1CE63"/>
            </w:tcBorders>
            <w:shd w:val="clear" w:color="000000" w:fill="A1CE63"/>
          </w:tcPr>
          <w:p w14:paraId="4CE074C8" w14:textId="77777777" w:rsidR="00263135" w:rsidRPr="00820C63" w:rsidRDefault="00263135" w:rsidP="006B01E1">
            <w:pPr>
              <w:spacing w:before="40" w:after="40" w:line="278" w:lineRule="auto"/>
              <w:ind w:left="-34" w:right="-20"/>
              <w:jc w:val="right"/>
              <w:rPr>
                <w:b/>
                <w:bCs/>
                <w:color w:val="000000"/>
              </w:rPr>
            </w:pPr>
            <w:r w:rsidRPr="00E754CC">
              <w:rPr>
                <w:b/>
                <w:bCs/>
                <w:color w:val="000000"/>
              </w:rPr>
              <w:t xml:space="preserve">2027–28 </w:t>
            </w:r>
          </w:p>
        </w:tc>
        <w:tc>
          <w:tcPr>
            <w:tcW w:w="1219" w:type="dxa"/>
            <w:tcBorders>
              <w:top w:val="single" w:sz="4" w:space="0" w:color="A1CE63"/>
              <w:bottom w:val="single" w:sz="4" w:space="0" w:color="A1CE63"/>
              <w:right w:val="dashSmallGap" w:sz="4" w:space="0" w:color="A1CE63"/>
            </w:tcBorders>
            <w:shd w:val="clear" w:color="000000" w:fill="A1CE63"/>
          </w:tcPr>
          <w:p w14:paraId="59ECEE67" w14:textId="77777777" w:rsidR="00263135" w:rsidRPr="00820C63" w:rsidRDefault="00263135" w:rsidP="006B01E1">
            <w:pPr>
              <w:spacing w:before="40" w:after="40" w:line="278" w:lineRule="auto"/>
              <w:ind w:left="-34" w:right="-20"/>
              <w:jc w:val="right"/>
              <w:rPr>
                <w:b/>
                <w:bCs/>
                <w:color w:val="000000"/>
              </w:rPr>
            </w:pPr>
            <w:r w:rsidRPr="00E754CC">
              <w:rPr>
                <w:b/>
                <w:bCs/>
                <w:color w:val="000000"/>
              </w:rPr>
              <w:t xml:space="preserve">2028–29 </w:t>
            </w:r>
          </w:p>
        </w:tc>
        <w:tc>
          <w:tcPr>
            <w:tcW w:w="1220" w:type="dxa"/>
            <w:tcBorders>
              <w:top w:val="single" w:sz="4" w:space="0" w:color="A1CE63"/>
              <w:left w:val="dashSmallGap" w:sz="4" w:space="0" w:color="A1CE63"/>
              <w:bottom w:val="single" w:sz="4" w:space="0" w:color="A1CE63"/>
            </w:tcBorders>
            <w:shd w:val="clear" w:color="000000" w:fill="A1CE63"/>
          </w:tcPr>
          <w:p w14:paraId="7182C5C6" w14:textId="77777777" w:rsidR="00263135" w:rsidRPr="00820C63" w:rsidRDefault="00263135" w:rsidP="006B01E1">
            <w:pPr>
              <w:spacing w:before="40" w:after="40" w:line="278" w:lineRule="auto"/>
              <w:ind w:left="-34" w:right="-20"/>
              <w:jc w:val="right"/>
              <w:rPr>
                <w:b/>
                <w:bCs/>
                <w:color w:val="000000"/>
              </w:rPr>
            </w:pPr>
            <w:r w:rsidRPr="00E754CC">
              <w:rPr>
                <w:b/>
                <w:bCs/>
                <w:color w:val="000000"/>
              </w:rPr>
              <w:t>2034-35</w:t>
            </w:r>
          </w:p>
        </w:tc>
      </w:tr>
      <w:tr w:rsidR="00263135" w:rsidRPr="005C5EB4" w14:paraId="613D957F" w14:textId="77777777" w:rsidTr="008E4D38">
        <w:trPr>
          <w:trHeight w:val="397"/>
        </w:trPr>
        <w:tc>
          <w:tcPr>
            <w:tcW w:w="2835" w:type="dxa"/>
            <w:tcBorders>
              <w:top w:val="single" w:sz="4" w:space="0" w:color="A1CE63"/>
              <w:bottom w:val="single" w:sz="4" w:space="0" w:color="A1CE63"/>
            </w:tcBorders>
            <w:shd w:val="clear" w:color="000000" w:fill="CFE5AE"/>
            <w:vAlign w:val="center"/>
          </w:tcPr>
          <w:p w14:paraId="72DC6E41" w14:textId="77777777" w:rsidR="00263135" w:rsidRPr="00BF383B" w:rsidRDefault="00263135" w:rsidP="006B01E1">
            <w:pPr>
              <w:spacing w:before="40" w:after="40" w:line="278" w:lineRule="auto"/>
              <w:rPr>
                <w:color w:val="000000"/>
              </w:rPr>
            </w:pPr>
            <w:r w:rsidRPr="00BF383B">
              <w:rPr>
                <w:color w:val="000000"/>
              </w:rPr>
              <w:t>Participant impacts</w:t>
            </w:r>
          </w:p>
        </w:tc>
        <w:tc>
          <w:tcPr>
            <w:tcW w:w="1219" w:type="dxa"/>
            <w:tcBorders>
              <w:top w:val="single" w:sz="4" w:space="0" w:color="A1CE63"/>
              <w:bottom w:val="single" w:sz="4" w:space="0" w:color="A1CE63"/>
            </w:tcBorders>
            <w:vAlign w:val="center"/>
          </w:tcPr>
          <w:p w14:paraId="0D7EA967" w14:textId="77777777" w:rsidR="00263135" w:rsidRDefault="00263135" w:rsidP="006B01E1">
            <w:pPr>
              <w:spacing w:before="40" w:after="40" w:line="278" w:lineRule="auto"/>
              <w:ind w:right="36"/>
              <w:jc w:val="right"/>
            </w:pPr>
            <w:r w:rsidRPr="00EC2B81">
              <w:t>2.0%</w:t>
            </w:r>
          </w:p>
        </w:tc>
        <w:tc>
          <w:tcPr>
            <w:tcW w:w="1219" w:type="dxa"/>
            <w:tcBorders>
              <w:top w:val="single" w:sz="4" w:space="0" w:color="A1CE63"/>
              <w:bottom w:val="single" w:sz="4" w:space="0" w:color="A1CE63"/>
            </w:tcBorders>
            <w:vAlign w:val="center"/>
          </w:tcPr>
          <w:p w14:paraId="4F359C93" w14:textId="77777777" w:rsidR="00263135" w:rsidRDefault="00263135" w:rsidP="006B01E1">
            <w:pPr>
              <w:spacing w:before="40" w:after="40" w:line="278" w:lineRule="auto"/>
              <w:jc w:val="right"/>
            </w:pPr>
            <w:r w:rsidRPr="00EC2B81">
              <w:t>1.7%</w:t>
            </w:r>
          </w:p>
        </w:tc>
        <w:tc>
          <w:tcPr>
            <w:tcW w:w="1219" w:type="dxa"/>
            <w:tcBorders>
              <w:top w:val="single" w:sz="4" w:space="0" w:color="A1CE63"/>
              <w:bottom w:val="single" w:sz="4" w:space="0" w:color="A1CE63"/>
            </w:tcBorders>
            <w:vAlign w:val="center"/>
          </w:tcPr>
          <w:p w14:paraId="56C48A2B" w14:textId="77777777" w:rsidR="00263135" w:rsidRDefault="00263135" w:rsidP="006B01E1">
            <w:pPr>
              <w:spacing w:before="40" w:after="40" w:line="278" w:lineRule="auto"/>
              <w:jc w:val="right"/>
            </w:pPr>
            <w:r w:rsidRPr="00EC2B81">
              <w:t>1.4%</w:t>
            </w:r>
          </w:p>
        </w:tc>
        <w:tc>
          <w:tcPr>
            <w:tcW w:w="1219" w:type="dxa"/>
            <w:tcBorders>
              <w:top w:val="single" w:sz="4" w:space="0" w:color="A1CE63"/>
              <w:bottom w:val="single" w:sz="4" w:space="0" w:color="A1CE63"/>
              <w:right w:val="dashSmallGap" w:sz="4" w:space="0" w:color="A1CE63"/>
            </w:tcBorders>
            <w:vAlign w:val="center"/>
          </w:tcPr>
          <w:p w14:paraId="4CF57A7F" w14:textId="77777777" w:rsidR="00263135" w:rsidRDefault="00263135" w:rsidP="006B01E1">
            <w:pPr>
              <w:spacing w:before="40" w:after="40" w:line="278" w:lineRule="auto"/>
              <w:jc w:val="right"/>
            </w:pPr>
            <w:r w:rsidRPr="00EC2B81">
              <w:t>1.4%</w:t>
            </w:r>
          </w:p>
        </w:tc>
        <w:tc>
          <w:tcPr>
            <w:tcW w:w="1220" w:type="dxa"/>
            <w:tcBorders>
              <w:top w:val="single" w:sz="4" w:space="0" w:color="A1CE63"/>
              <w:left w:val="dashSmallGap" w:sz="4" w:space="0" w:color="A1CE63"/>
              <w:bottom w:val="single" w:sz="4" w:space="0" w:color="A1CE63"/>
            </w:tcBorders>
          </w:tcPr>
          <w:p w14:paraId="0069430A" w14:textId="77777777" w:rsidR="00263135" w:rsidRPr="00D67ED5" w:rsidRDefault="00263135" w:rsidP="006B01E1">
            <w:pPr>
              <w:spacing w:before="40" w:after="40" w:line="278" w:lineRule="auto"/>
              <w:jc w:val="right"/>
              <w:rPr>
                <w:color w:val="000000"/>
              </w:rPr>
            </w:pPr>
            <w:r w:rsidRPr="00413014">
              <w:t>1.6%</w:t>
            </w:r>
          </w:p>
        </w:tc>
      </w:tr>
      <w:tr w:rsidR="00263135" w:rsidRPr="005C5EB4" w14:paraId="27E269F2" w14:textId="77777777" w:rsidTr="008E4D38">
        <w:trPr>
          <w:trHeight w:val="397"/>
        </w:trPr>
        <w:tc>
          <w:tcPr>
            <w:tcW w:w="2835" w:type="dxa"/>
            <w:tcBorders>
              <w:top w:val="single" w:sz="4" w:space="0" w:color="A1CE63"/>
            </w:tcBorders>
            <w:shd w:val="clear" w:color="000000" w:fill="CFE5AE"/>
            <w:vAlign w:val="center"/>
          </w:tcPr>
          <w:p w14:paraId="129D1231" w14:textId="77777777" w:rsidR="00263135" w:rsidRPr="00BF383B" w:rsidRDefault="00263135" w:rsidP="006B01E1">
            <w:pPr>
              <w:spacing w:before="40" w:after="40" w:line="278" w:lineRule="auto"/>
              <w:rPr>
                <w:color w:val="000000"/>
              </w:rPr>
            </w:pPr>
            <w:r w:rsidRPr="00BF383B">
              <w:rPr>
                <w:color w:val="000000"/>
              </w:rPr>
              <w:t>Pricing impacts</w:t>
            </w:r>
          </w:p>
        </w:tc>
        <w:tc>
          <w:tcPr>
            <w:tcW w:w="1219" w:type="dxa"/>
            <w:tcBorders>
              <w:top w:val="single" w:sz="4" w:space="0" w:color="A1CE63"/>
            </w:tcBorders>
            <w:vAlign w:val="center"/>
          </w:tcPr>
          <w:p w14:paraId="2ECF96A0" w14:textId="77777777" w:rsidR="00263135" w:rsidRPr="005156DF" w:rsidRDefault="00263135" w:rsidP="006B01E1">
            <w:pPr>
              <w:spacing w:before="40" w:after="40" w:line="278" w:lineRule="auto"/>
              <w:ind w:right="36"/>
              <w:jc w:val="right"/>
            </w:pPr>
            <w:r w:rsidRPr="00EC2B81">
              <w:t>3.0%</w:t>
            </w:r>
          </w:p>
        </w:tc>
        <w:tc>
          <w:tcPr>
            <w:tcW w:w="1219" w:type="dxa"/>
            <w:tcBorders>
              <w:top w:val="single" w:sz="4" w:space="0" w:color="A1CE63"/>
            </w:tcBorders>
            <w:vAlign w:val="center"/>
          </w:tcPr>
          <w:p w14:paraId="6CD25422" w14:textId="77777777" w:rsidR="00263135" w:rsidRPr="005156DF" w:rsidRDefault="00263135" w:rsidP="006B01E1">
            <w:pPr>
              <w:spacing w:before="40" w:after="40" w:line="278" w:lineRule="auto"/>
              <w:jc w:val="right"/>
            </w:pPr>
            <w:r w:rsidRPr="00EC2B81">
              <w:t>3.7%</w:t>
            </w:r>
          </w:p>
        </w:tc>
        <w:tc>
          <w:tcPr>
            <w:tcW w:w="1219" w:type="dxa"/>
            <w:tcBorders>
              <w:top w:val="single" w:sz="4" w:space="0" w:color="A1CE63"/>
            </w:tcBorders>
            <w:vAlign w:val="center"/>
          </w:tcPr>
          <w:p w14:paraId="5BF29EA7" w14:textId="77777777" w:rsidR="00263135" w:rsidRPr="005156DF" w:rsidRDefault="00263135" w:rsidP="006B01E1">
            <w:pPr>
              <w:spacing w:before="40" w:after="40" w:line="278" w:lineRule="auto"/>
              <w:jc w:val="right"/>
            </w:pPr>
            <w:r w:rsidRPr="00EC2B81">
              <w:t>3.5%</w:t>
            </w:r>
          </w:p>
        </w:tc>
        <w:tc>
          <w:tcPr>
            <w:tcW w:w="1219" w:type="dxa"/>
            <w:tcBorders>
              <w:top w:val="single" w:sz="4" w:space="0" w:color="A1CE63"/>
              <w:right w:val="dashSmallGap" w:sz="4" w:space="0" w:color="A1CE63"/>
            </w:tcBorders>
            <w:vAlign w:val="center"/>
          </w:tcPr>
          <w:p w14:paraId="05BD41B7" w14:textId="77777777" w:rsidR="00263135" w:rsidRPr="005156DF" w:rsidRDefault="00263135" w:rsidP="006B01E1">
            <w:pPr>
              <w:spacing w:before="40" w:after="40" w:line="278" w:lineRule="auto"/>
              <w:jc w:val="right"/>
            </w:pPr>
            <w:r w:rsidRPr="00EC2B81">
              <w:t>3.5%</w:t>
            </w:r>
          </w:p>
        </w:tc>
        <w:tc>
          <w:tcPr>
            <w:tcW w:w="1220" w:type="dxa"/>
            <w:tcBorders>
              <w:top w:val="single" w:sz="4" w:space="0" w:color="A1CE63"/>
              <w:left w:val="dashSmallGap" w:sz="4" w:space="0" w:color="A1CE63"/>
            </w:tcBorders>
          </w:tcPr>
          <w:p w14:paraId="488EC32D" w14:textId="77777777" w:rsidR="00263135" w:rsidRPr="00D67ED5" w:rsidRDefault="00263135" w:rsidP="006B01E1">
            <w:pPr>
              <w:spacing w:before="40" w:after="40" w:line="278" w:lineRule="auto"/>
              <w:jc w:val="right"/>
              <w:rPr>
                <w:color w:val="000000"/>
              </w:rPr>
            </w:pPr>
            <w:r w:rsidRPr="00413014">
              <w:t>3.5%</w:t>
            </w:r>
          </w:p>
        </w:tc>
      </w:tr>
      <w:tr w:rsidR="00263135" w:rsidRPr="00C84898" w14:paraId="44FF2BE5" w14:textId="77777777" w:rsidTr="008E4D38">
        <w:trPr>
          <w:trHeight w:val="397"/>
        </w:trPr>
        <w:tc>
          <w:tcPr>
            <w:tcW w:w="2835" w:type="dxa"/>
            <w:tcBorders>
              <w:bottom w:val="single" w:sz="4" w:space="0" w:color="A1CE63"/>
            </w:tcBorders>
            <w:shd w:val="clear" w:color="000000" w:fill="CFE5AE"/>
            <w:vAlign w:val="center"/>
          </w:tcPr>
          <w:p w14:paraId="34071F2A" w14:textId="77777777" w:rsidR="00263135" w:rsidRPr="00BF383B" w:rsidRDefault="00263135" w:rsidP="006B01E1">
            <w:pPr>
              <w:spacing w:before="40" w:after="40" w:line="278" w:lineRule="auto"/>
              <w:rPr>
                <w:color w:val="000000"/>
              </w:rPr>
            </w:pPr>
            <w:r w:rsidRPr="00BF383B">
              <w:rPr>
                <w:color w:val="000000"/>
              </w:rPr>
              <w:t>Real growth in payments</w:t>
            </w:r>
          </w:p>
        </w:tc>
        <w:tc>
          <w:tcPr>
            <w:tcW w:w="1219" w:type="dxa"/>
            <w:tcBorders>
              <w:bottom w:val="single" w:sz="4" w:space="0" w:color="A1CE63"/>
            </w:tcBorders>
            <w:vAlign w:val="center"/>
          </w:tcPr>
          <w:p w14:paraId="10435538" w14:textId="77777777" w:rsidR="00263135" w:rsidRPr="00C84898" w:rsidRDefault="00263135" w:rsidP="006B01E1">
            <w:pPr>
              <w:spacing w:before="40" w:after="40" w:line="278" w:lineRule="auto"/>
              <w:ind w:right="36"/>
              <w:jc w:val="right"/>
              <w:rPr>
                <w:color w:val="000000"/>
              </w:rPr>
            </w:pPr>
            <w:r w:rsidRPr="00EC2B81">
              <w:t>4.4%</w:t>
            </w:r>
          </w:p>
        </w:tc>
        <w:tc>
          <w:tcPr>
            <w:tcW w:w="1219" w:type="dxa"/>
            <w:tcBorders>
              <w:bottom w:val="single" w:sz="4" w:space="0" w:color="A1CE63"/>
            </w:tcBorders>
            <w:vAlign w:val="center"/>
          </w:tcPr>
          <w:p w14:paraId="0228F959" w14:textId="77777777" w:rsidR="00263135" w:rsidRPr="00C84898" w:rsidRDefault="00263135" w:rsidP="006B01E1">
            <w:pPr>
              <w:spacing w:before="40" w:after="40" w:line="278" w:lineRule="auto"/>
              <w:jc w:val="right"/>
              <w:rPr>
                <w:color w:val="000000"/>
              </w:rPr>
            </w:pPr>
            <w:r w:rsidRPr="00EC2B81">
              <w:t>1.0%</w:t>
            </w:r>
          </w:p>
        </w:tc>
        <w:tc>
          <w:tcPr>
            <w:tcW w:w="1219" w:type="dxa"/>
            <w:tcBorders>
              <w:bottom w:val="single" w:sz="4" w:space="0" w:color="A1CE63"/>
            </w:tcBorders>
            <w:vAlign w:val="center"/>
          </w:tcPr>
          <w:p w14:paraId="78F2810D" w14:textId="77777777" w:rsidR="00263135" w:rsidRPr="00C84898" w:rsidRDefault="00263135" w:rsidP="006B01E1">
            <w:pPr>
              <w:spacing w:before="40" w:after="40" w:line="278" w:lineRule="auto"/>
              <w:jc w:val="right"/>
              <w:rPr>
                <w:color w:val="000000"/>
              </w:rPr>
            </w:pPr>
            <w:r w:rsidRPr="00EC2B81">
              <w:t>2.8%</w:t>
            </w:r>
          </w:p>
        </w:tc>
        <w:tc>
          <w:tcPr>
            <w:tcW w:w="1219" w:type="dxa"/>
            <w:tcBorders>
              <w:bottom w:val="single" w:sz="4" w:space="0" w:color="A1CE63"/>
              <w:right w:val="dashSmallGap" w:sz="4" w:space="0" w:color="A1CE63"/>
            </w:tcBorders>
            <w:vAlign w:val="center"/>
          </w:tcPr>
          <w:p w14:paraId="0A4DD8FF" w14:textId="77777777" w:rsidR="00263135" w:rsidRPr="00C84898" w:rsidRDefault="00263135" w:rsidP="006B01E1">
            <w:pPr>
              <w:spacing w:before="40" w:after="40" w:line="278" w:lineRule="auto"/>
              <w:jc w:val="right"/>
              <w:rPr>
                <w:color w:val="000000"/>
              </w:rPr>
            </w:pPr>
            <w:r w:rsidRPr="00EC2B81">
              <w:t>2.6%</w:t>
            </w:r>
          </w:p>
        </w:tc>
        <w:tc>
          <w:tcPr>
            <w:tcW w:w="1220" w:type="dxa"/>
            <w:tcBorders>
              <w:left w:val="dashSmallGap" w:sz="4" w:space="0" w:color="A1CE63"/>
              <w:bottom w:val="single" w:sz="4" w:space="0" w:color="A1CE63"/>
            </w:tcBorders>
          </w:tcPr>
          <w:p w14:paraId="678A7032" w14:textId="77777777" w:rsidR="00263135" w:rsidRPr="00D67ED5" w:rsidRDefault="00263135" w:rsidP="006B01E1">
            <w:pPr>
              <w:spacing w:before="40" w:after="40" w:line="278" w:lineRule="auto"/>
              <w:jc w:val="right"/>
              <w:rPr>
                <w:color w:val="000000"/>
              </w:rPr>
            </w:pPr>
            <w:r w:rsidRPr="00413014">
              <w:t>2.1%</w:t>
            </w:r>
          </w:p>
        </w:tc>
      </w:tr>
      <w:tr w:rsidR="00263135" w:rsidRPr="008E4D38" w14:paraId="5228B2A7" w14:textId="77777777" w:rsidTr="008E4D38">
        <w:trPr>
          <w:trHeight w:val="397"/>
        </w:trPr>
        <w:tc>
          <w:tcPr>
            <w:tcW w:w="2835" w:type="dxa"/>
            <w:tcBorders>
              <w:top w:val="single" w:sz="4" w:space="0" w:color="A1CE63"/>
              <w:bottom w:val="single" w:sz="4" w:space="0" w:color="A1CE63"/>
            </w:tcBorders>
            <w:shd w:val="clear" w:color="000000" w:fill="CFE5AE"/>
            <w:vAlign w:val="center"/>
          </w:tcPr>
          <w:p w14:paraId="0C43C217" w14:textId="77777777" w:rsidR="00263135" w:rsidRPr="008E4D38" w:rsidRDefault="00263135" w:rsidP="006B01E1">
            <w:pPr>
              <w:spacing w:before="40" w:after="40" w:line="278" w:lineRule="auto"/>
              <w:rPr>
                <w:color w:val="000000"/>
              </w:rPr>
            </w:pPr>
            <w:r w:rsidRPr="008E4D38">
              <w:rPr>
                <w:color w:val="000000"/>
              </w:rPr>
              <w:t>Total growth</w:t>
            </w:r>
          </w:p>
        </w:tc>
        <w:tc>
          <w:tcPr>
            <w:tcW w:w="1219" w:type="dxa"/>
            <w:tcBorders>
              <w:top w:val="single" w:sz="4" w:space="0" w:color="A1CE63"/>
              <w:bottom w:val="single" w:sz="4" w:space="0" w:color="A1CE63"/>
            </w:tcBorders>
            <w:shd w:val="clear" w:color="000000" w:fill="CFE5AE"/>
            <w:vAlign w:val="center"/>
          </w:tcPr>
          <w:p w14:paraId="1E79B44A" w14:textId="77777777" w:rsidR="00263135" w:rsidRPr="008E4D38" w:rsidRDefault="00263135" w:rsidP="006B01E1">
            <w:pPr>
              <w:spacing w:before="40" w:after="40" w:line="278" w:lineRule="auto"/>
              <w:ind w:right="36"/>
              <w:jc w:val="right"/>
              <w:rPr>
                <w:b/>
                <w:bCs/>
                <w:color w:val="000000"/>
              </w:rPr>
            </w:pPr>
            <w:r w:rsidRPr="008E4D38">
              <w:rPr>
                <w:b/>
                <w:bCs/>
                <w:color w:val="000000"/>
              </w:rPr>
              <w:t>9.4%</w:t>
            </w:r>
          </w:p>
        </w:tc>
        <w:tc>
          <w:tcPr>
            <w:tcW w:w="1219" w:type="dxa"/>
            <w:tcBorders>
              <w:top w:val="single" w:sz="4" w:space="0" w:color="A1CE63"/>
              <w:bottom w:val="single" w:sz="4" w:space="0" w:color="A1CE63"/>
            </w:tcBorders>
            <w:shd w:val="clear" w:color="000000" w:fill="CFE5AE"/>
            <w:vAlign w:val="center"/>
          </w:tcPr>
          <w:p w14:paraId="3E063CBF" w14:textId="77777777" w:rsidR="00263135" w:rsidRPr="008E4D38" w:rsidRDefault="00263135" w:rsidP="006B01E1">
            <w:pPr>
              <w:spacing w:before="40" w:after="40" w:line="278" w:lineRule="auto"/>
              <w:jc w:val="right"/>
              <w:rPr>
                <w:b/>
                <w:bCs/>
                <w:color w:val="000000"/>
              </w:rPr>
            </w:pPr>
            <w:r w:rsidRPr="008E4D38">
              <w:rPr>
                <w:b/>
                <w:bCs/>
                <w:color w:val="000000"/>
              </w:rPr>
              <w:t>6.4%</w:t>
            </w:r>
          </w:p>
        </w:tc>
        <w:tc>
          <w:tcPr>
            <w:tcW w:w="1219" w:type="dxa"/>
            <w:tcBorders>
              <w:top w:val="single" w:sz="4" w:space="0" w:color="A1CE63"/>
              <w:bottom w:val="single" w:sz="4" w:space="0" w:color="A1CE63"/>
            </w:tcBorders>
            <w:shd w:val="clear" w:color="000000" w:fill="CFE5AE"/>
            <w:vAlign w:val="center"/>
          </w:tcPr>
          <w:p w14:paraId="10553844" w14:textId="77777777" w:rsidR="00263135" w:rsidRPr="008E4D38" w:rsidRDefault="00263135" w:rsidP="006B01E1">
            <w:pPr>
              <w:spacing w:before="40" w:after="40" w:line="278" w:lineRule="auto"/>
              <w:jc w:val="right"/>
              <w:rPr>
                <w:b/>
                <w:bCs/>
                <w:color w:val="000000"/>
              </w:rPr>
            </w:pPr>
            <w:r w:rsidRPr="008E4D38">
              <w:rPr>
                <w:b/>
                <w:bCs/>
                <w:color w:val="000000"/>
              </w:rPr>
              <w:t>7.7%</w:t>
            </w:r>
          </w:p>
        </w:tc>
        <w:tc>
          <w:tcPr>
            <w:tcW w:w="1219" w:type="dxa"/>
            <w:tcBorders>
              <w:top w:val="single" w:sz="4" w:space="0" w:color="A1CE63"/>
              <w:bottom w:val="single" w:sz="4" w:space="0" w:color="A1CE63"/>
              <w:right w:val="dashSmallGap" w:sz="4" w:space="0" w:color="A1CE63"/>
            </w:tcBorders>
            <w:shd w:val="clear" w:color="000000" w:fill="CFE5AE"/>
            <w:vAlign w:val="center"/>
          </w:tcPr>
          <w:p w14:paraId="305C4A1E" w14:textId="77777777" w:rsidR="00263135" w:rsidRPr="008E4D38" w:rsidRDefault="00263135" w:rsidP="006B01E1">
            <w:pPr>
              <w:spacing w:before="40" w:after="40" w:line="278" w:lineRule="auto"/>
              <w:jc w:val="right"/>
              <w:rPr>
                <w:b/>
                <w:bCs/>
                <w:color w:val="000000"/>
              </w:rPr>
            </w:pPr>
            <w:r w:rsidRPr="008E4D38">
              <w:rPr>
                <w:b/>
                <w:bCs/>
                <w:color w:val="000000"/>
              </w:rPr>
              <w:t>7.5%</w:t>
            </w:r>
          </w:p>
        </w:tc>
        <w:tc>
          <w:tcPr>
            <w:tcW w:w="1220" w:type="dxa"/>
            <w:tcBorders>
              <w:top w:val="single" w:sz="4" w:space="0" w:color="A1CE63"/>
              <w:left w:val="dashSmallGap" w:sz="4" w:space="0" w:color="A1CE63"/>
              <w:bottom w:val="single" w:sz="4" w:space="0" w:color="A1CE63"/>
            </w:tcBorders>
            <w:shd w:val="clear" w:color="000000" w:fill="CFE5AE"/>
          </w:tcPr>
          <w:p w14:paraId="5F942A54" w14:textId="77777777" w:rsidR="00263135" w:rsidRPr="008E4D38" w:rsidRDefault="00263135" w:rsidP="006B01E1">
            <w:pPr>
              <w:spacing w:before="40" w:after="40" w:line="278" w:lineRule="auto"/>
              <w:jc w:val="right"/>
              <w:rPr>
                <w:b/>
                <w:bCs/>
                <w:color w:val="000000"/>
              </w:rPr>
            </w:pPr>
            <w:r w:rsidRPr="008E4D38">
              <w:rPr>
                <w:b/>
                <w:bCs/>
                <w:color w:val="000000"/>
              </w:rPr>
              <w:t>7.2%</w:t>
            </w:r>
          </w:p>
        </w:tc>
      </w:tr>
    </w:tbl>
    <w:p w14:paraId="7E5A9E36" w14:textId="77777777" w:rsidR="00263135" w:rsidRDefault="00263135" w:rsidP="00263135">
      <w:pPr>
        <w:pStyle w:val="Endoffiguretable"/>
      </w:pPr>
      <w:r>
        <w:t xml:space="preserve">End of table </w:t>
      </w:r>
    </w:p>
    <w:p w14:paraId="0E821044" w14:textId="510C5761" w:rsidR="00263135" w:rsidRDefault="00263135" w:rsidP="00263135">
      <w:pPr>
        <w:spacing w:before="240"/>
        <w:rPr>
          <w:lang w:val="en-GB"/>
        </w:rPr>
      </w:pPr>
      <w:r>
        <w:rPr>
          <w:lang w:val="en-GB"/>
        </w:rPr>
        <w:t xml:space="preserve">The June 2025 projections assume higher rates of growth in </w:t>
      </w:r>
      <w:r w:rsidR="00904F89">
        <w:rPr>
          <w:lang w:val="en-GB"/>
        </w:rPr>
        <w:t>Scheme</w:t>
      </w:r>
      <w:r>
        <w:rPr>
          <w:lang w:val="en-GB"/>
        </w:rPr>
        <w:t xml:space="preserve"> expenditure than the medium-term target announced by the Minister of 5-6% per annum. To achieve this target further reforms will </w:t>
      </w:r>
      <w:proofErr w:type="gramStart"/>
      <w:r>
        <w:rPr>
          <w:lang w:val="en-GB"/>
        </w:rPr>
        <w:t>be needed</w:t>
      </w:r>
      <w:proofErr w:type="gramEnd"/>
      <w:r w:rsidR="0091365C">
        <w:rPr>
          <w:lang w:val="en-GB"/>
        </w:rPr>
        <w:t xml:space="preserve"> beyond those assumed in this report</w:t>
      </w:r>
      <w:r>
        <w:rPr>
          <w:lang w:val="en-GB"/>
        </w:rPr>
        <w:t xml:space="preserve">. Growth in </w:t>
      </w:r>
      <w:r w:rsidR="00904F89">
        <w:rPr>
          <w:lang w:val="en-GB"/>
        </w:rPr>
        <w:t>Scheme</w:t>
      </w:r>
      <w:r>
        <w:rPr>
          <w:lang w:val="en-GB"/>
        </w:rPr>
        <w:t xml:space="preserve"> expenditure of 6% per annum from 1 July 2030 onwards would reduce </w:t>
      </w:r>
      <w:r w:rsidR="00904F89">
        <w:rPr>
          <w:lang w:val="en-GB"/>
        </w:rPr>
        <w:t>Scheme</w:t>
      </w:r>
      <w:r>
        <w:rPr>
          <w:lang w:val="en-GB"/>
        </w:rPr>
        <w:t xml:space="preserve"> expenses by $6 billion in 2034-35 relative to the June 2025 projections.</w:t>
      </w:r>
    </w:p>
    <w:p w14:paraId="2EB6C56A" w14:textId="77777777" w:rsidR="00263135" w:rsidRDefault="00263135" w:rsidP="00263135">
      <w:pPr>
        <w:pStyle w:val="Heading2"/>
        <w:numPr>
          <w:ilvl w:val="0"/>
          <w:numId w:val="0"/>
        </w:numPr>
        <w:ind w:left="907" w:hanging="907"/>
      </w:pPr>
      <w:bookmarkStart w:id="13" w:name="_Toc213422066"/>
      <w:r>
        <w:t xml:space="preserve">Information and data used for </w:t>
      </w:r>
      <w:proofErr w:type="gramStart"/>
      <w:r>
        <w:t>analysis</w:t>
      </w:r>
      <w:bookmarkEnd w:id="13"/>
      <w:proofErr w:type="gramEnd"/>
    </w:p>
    <w:p w14:paraId="117256A7" w14:textId="77777777" w:rsidR="001427B2" w:rsidRDefault="00263135" w:rsidP="00263135">
      <w:pPr>
        <w:sectPr w:rsidR="001427B2" w:rsidSect="00A24C0F">
          <w:headerReference w:type="even" r:id="rId36"/>
          <w:headerReference w:type="default" r:id="rId37"/>
          <w:headerReference w:type="first" r:id="rId38"/>
          <w:type w:val="continuous"/>
          <w:pgSz w:w="11906" w:h="16838"/>
          <w:pgMar w:top="1440" w:right="1440" w:bottom="1440" w:left="1440" w:header="426" w:footer="255" w:gutter="0"/>
          <w:cols w:space="708"/>
          <w:docGrid w:linePitch="360"/>
        </w:sectPr>
      </w:pPr>
      <w:r>
        <w:t xml:space="preserve">Table </w:t>
      </w:r>
      <w:r w:rsidR="00C61AD0">
        <w:t xml:space="preserve">5 </w:t>
      </w:r>
      <w:r>
        <w:t>summarises the sources of data used for the actuarial analyses underpinning this AFSR, which relies upon the Agency’s case management system, finance system and data warehouse, as well as external sources. The analysis in this report is based on data at 30 June 2025, unless stated otherwise.</w:t>
      </w:r>
    </w:p>
    <w:p w14:paraId="1F05207A" w14:textId="77777777" w:rsidR="00E24C08" w:rsidRDefault="00E24C08">
      <w:pPr>
        <w:rPr>
          <w:b/>
          <w:i/>
        </w:rPr>
      </w:pPr>
      <w:r>
        <w:br w:type="page"/>
      </w:r>
    </w:p>
    <w:p w14:paraId="50DAD45F" w14:textId="2EC38D01" w:rsidR="00263135" w:rsidRDefault="00263135" w:rsidP="00263135">
      <w:pPr>
        <w:pStyle w:val="Figureandtableheading"/>
      </w:pPr>
      <w:r w:rsidRPr="005C0882">
        <w:t xml:space="preserve">Table </w:t>
      </w:r>
      <w:r w:rsidR="00C61AD0">
        <w:t>5</w:t>
      </w:r>
      <w:r w:rsidRPr="005C0882">
        <w:t xml:space="preserve">. Summary of data utilised for actuarial </w:t>
      </w:r>
      <w:proofErr w:type="gramStart"/>
      <w:r w:rsidRPr="005C0882">
        <w:t>analysis</w:t>
      </w:r>
      <w:proofErr w:type="gramEnd"/>
    </w:p>
    <w:tbl>
      <w:tblPr>
        <w:tblStyle w:val="TableGrid"/>
        <w:tblpPr w:leftFromText="180" w:rightFromText="180" w:vertAnchor="page" w:horzAnchor="margin" w:tblpY="1891"/>
        <w:tblW w:w="0" w:type="auto"/>
        <w:tblBorders>
          <w:top w:val="single" w:sz="4" w:space="0" w:color="00ACBA"/>
          <w:left w:val="none" w:sz="0" w:space="0" w:color="auto"/>
          <w:bottom w:val="single" w:sz="4" w:space="0" w:color="00ACBA"/>
          <w:right w:val="none" w:sz="0" w:space="0" w:color="auto"/>
          <w:insideH w:val="none" w:sz="0" w:space="0" w:color="auto"/>
          <w:insideV w:val="none" w:sz="0" w:space="0" w:color="auto"/>
        </w:tblBorders>
        <w:tblLook w:val="04A0" w:firstRow="1" w:lastRow="0" w:firstColumn="1" w:lastColumn="0" w:noHBand="0" w:noVBand="1"/>
      </w:tblPr>
      <w:tblGrid>
        <w:gridCol w:w="2690"/>
        <w:gridCol w:w="6336"/>
      </w:tblGrid>
      <w:tr w:rsidR="00263135" w:rsidRPr="00263135" w14:paraId="3A857855" w14:textId="77777777" w:rsidTr="00E24C08">
        <w:trPr>
          <w:trHeight w:val="413"/>
          <w:tblHeader/>
        </w:trPr>
        <w:tc>
          <w:tcPr>
            <w:tcW w:w="3748" w:type="dxa"/>
            <w:tcBorders>
              <w:top w:val="single" w:sz="4" w:space="0" w:color="00ACBA"/>
              <w:bottom w:val="single" w:sz="4" w:space="0" w:color="00ACBA"/>
            </w:tcBorders>
            <w:shd w:val="clear" w:color="auto" w:fill="57BCC7"/>
            <w:vAlign w:val="center"/>
          </w:tcPr>
          <w:p w14:paraId="700B8F77" w14:textId="77777777" w:rsidR="00263135" w:rsidRPr="006A58DC" w:rsidRDefault="00263135" w:rsidP="00263135">
            <w:pPr>
              <w:rPr>
                <w:b/>
                <w:bCs/>
                <w:color w:val="000000"/>
                <w:szCs w:val="23"/>
              </w:rPr>
            </w:pPr>
            <w:r w:rsidRPr="006A58DC">
              <w:rPr>
                <w:b/>
                <w:bCs/>
                <w:color w:val="000000"/>
                <w:szCs w:val="23"/>
              </w:rPr>
              <w:t>Data</w:t>
            </w:r>
          </w:p>
        </w:tc>
        <w:tc>
          <w:tcPr>
            <w:tcW w:w="10144" w:type="dxa"/>
            <w:tcBorders>
              <w:top w:val="single" w:sz="4" w:space="0" w:color="00ACBA"/>
              <w:bottom w:val="single" w:sz="4" w:space="0" w:color="00ACBA"/>
            </w:tcBorders>
            <w:shd w:val="clear" w:color="auto" w:fill="57BCC7"/>
            <w:vAlign w:val="center"/>
          </w:tcPr>
          <w:p w14:paraId="068BC15B" w14:textId="77777777" w:rsidR="00263135" w:rsidRPr="006A58DC" w:rsidRDefault="00263135" w:rsidP="00263135">
            <w:pPr>
              <w:rPr>
                <w:b/>
                <w:bCs/>
                <w:color w:val="000000"/>
                <w:szCs w:val="23"/>
              </w:rPr>
            </w:pPr>
            <w:r w:rsidRPr="006A58DC">
              <w:rPr>
                <w:b/>
                <w:bCs/>
                <w:color w:val="000000"/>
                <w:szCs w:val="23"/>
              </w:rPr>
              <w:t>Description</w:t>
            </w:r>
          </w:p>
        </w:tc>
      </w:tr>
      <w:tr w:rsidR="00263135" w:rsidRPr="00263135" w14:paraId="756F40D9" w14:textId="77777777" w:rsidTr="00480EAF">
        <w:tc>
          <w:tcPr>
            <w:tcW w:w="3748" w:type="dxa"/>
            <w:tcBorders>
              <w:top w:val="single" w:sz="4" w:space="0" w:color="00ACBA"/>
              <w:bottom w:val="single" w:sz="4" w:space="0" w:color="00ACBA"/>
            </w:tcBorders>
            <w:shd w:val="clear" w:color="auto" w:fill="C5E4E8"/>
          </w:tcPr>
          <w:p w14:paraId="2D66182A" w14:textId="77777777" w:rsidR="00263135" w:rsidRPr="00263135" w:rsidRDefault="00263135" w:rsidP="00263135">
            <w:pPr>
              <w:rPr>
                <w:color w:val="000000"/>
              </w:rPr>
            </w:pPr>
            <w:r w:rsidRPr="00263135">
              <w:rPr>
                <w:color w:val="000000"/>
              </w:rPr>
              <w:t>Participant characteristics</w:t>
            </w:r>
          </w:p>
        </w:tc>
        <w:tc>
          <w:tcPr>
            <w:tcW w:w="10144" w:type="dxa"/>
            <w:tcBorders>
              <w:top w:val="single" w:sz="4" w:space="0" w:color="00ACBA"/>
              <w:bottom w:val="single" w:sz="4" w:space="0" w:color="00ACBA"/>
            </w:tcBorders>
          </w:tcPr>
          <w:p w14:paraId="40B9E171" w14:textId="353C648E" w:rsidR="00263135" w:rsidRPr="00263135" w:rsidRDefault="00263135" w:rsidP="00A71797">
            <w:pPr>
              <w:pStyle w:val="dotpoint0"/>
            </w:pPr>
            <w:r w:rsidRPr="00263135">
              <w:t>Demographic information (age, gender, disability and other participant profile information)</w:t>
            </w:r>
            <w:r w:rsidR="006A58DC">
              <w:t>.</w:t>
            </w:r>
          </w:p>
          <w:p w14:paraId="360A9241" w14:textId="68EA5B59" w:rsidR="00263135" w:rsidRPr="00263135" w:rsidRDefault="00263135" w:rsidP="00A71797">
            <w:pPr>
              <w:pStyle w:val="dotpoint0"/>
            </w:pPr>
            <w:r w:rsidRPr="00263135">
              <w:t>Eligibility reassessment status</w:t>
            </w:r>
            <w:r w:rsidR="006A58DC">
              <w:t>.</w:t>
            </w:r>
          </w:p>
          <w:p w14:paraId="4E999829" w14:textId="01BF5547" w:rsidR="00263135" w:rsidRPr="00263135" w:rsidRDefault="00263135" w:rsidP="00A71797">
            <w:pPr>
              <w:pStyle w:val="dotpoint0"/>
            </w:pPr>
            <w:r w:rsidRPr="00263135">
              <w:t>Outcome of eligibility reassessment and decision date</w:t>
            </w:r>
            <w:r w:rsidR="006A58DC">
              <w:t>.</w:t>
            </w:r>
          </w:p>
        </w:tc>
      </w:tr>
      <w:tr w:rsidR="00263135" w:rsidRPr="00263135" w14:paraId="6285499F" w14:textId="77777777" w:rsidTr="00480EAF">
        <w:tc>
          <w:tcPr>
            <w:tcW w:w="3748" w:type="dxa"/>
            <w:tcBorders>
              <w:top w:val="single" w:sz="4" w:space="0" w:color="00ACBA"/>
              <w:bottom w:val="single" w:sz="4" w:space="0" w:color="00ACBA"/>
            </w:tcBorders>
            <w:shd w:val="clear" w:color="auto" w:fill="C5E4E8"/>
          </w:tcPr>
          <w:p w14:paraId="4817AA82" w14:textId="77777777" w:rsidR="00263135" w:rsidRPr="00263135" w:rsidRDefault="00263135" w:rsidP="00263135">
            <w:pPr>
              <w:rPr>
                <w:color w:val="000000"/>
              </w:rPr>
            </w:pPr>
            <w:r w:rsidRPr="00263135">
              <w:rPr>
                <w:color w:val="000000"/>
              </w:rPr>
              <w:t>Access requests to the NDIS</w:t>
            </w:r>
          </w:p>
        </w:tc>
        <w:tc>
          <w:tcPr>
            <w:tcW w:w="10144" w:type="dxa"/>
            <w:tcBorders>
              <w:top w:val="single" w:sz="4" w:space="0" w:color="00ACBA"/>
              <w:bottom w:val="single" w:sz="4" w:space="0" w:color="00ACBA"/>
            </w:tcBorders>
          </w:tcPr>
          <w:p w14:paraId="4EF529CC" w14:textId="24374682" w:rsidR="00263135" w:rsidRPr="00263135" w:rsidRDefault="00263135" w:rsidP="00A71797">
            <w:pPr>
              <w:pStyle w:val="dotpoint0"/>
            </w:pPr>
            <w:r w:rsidRPr="00263135">
              <w:t>Demographic information (age, gender, and other participant profile information)</w:t>
            </w:r>
            <w:r w:rsidR="006A58DC">
              <w:t>.</w:t>
            </w:r>
          </w:p>
          <w:p w14:paraId="2E515884" w14:textId="7798A82A" w:rsidR="00263135" w:rsidRPr="00263135" w:rsidRDefault="00263135" w:rsidP="00A71797">
            <w:pPr>
              <w:pStyle w:val="dotpoint0"/>
            </w:pPr>
            <w:r w:rsidRPr="00263135">
              <w:t>Access request date and status</w:t>
            </w:r>
            <w:r w:rsidR="006A58DC">
              <w:t>.</w:t>
            </w:r>
          </w:p>
          <w:p w14:paraId="01BD9EE4" w14:textId="36785A48" w:rsidR="00263135" w:rsidRPr="00263135" w:rsidRDefault="00263135" w:rsidP="00A71797">
            <w:pPr>
              <w:pStyle w:val="dotpoint0"/>
            </w:pPr>
            <w:r w:rsidRPr="00263135">
              <w:t>Outcome of request and decision date</w:t>
            </w:r>
            <w:r w:rsidR="006A58DC">
              <w:t>.</w:t>
            </w:r>
          </w:p>
        </w:tc>
      </w:tr>
      <w:tr w:rsidR="00263135" w:rsidRPr="00263135" w14:paraId="43692C03" w14:textId="77777777" w:rsidTr="00480EAF">
        <w:tc>
          <w:tcPr>
            <w:tcW w:w="3748" w:type="dxa"/>
            <w:tcBorders>
              <w:top w:val="single" w:sz="4" w:space="0" w:color="00ACBA"/>
              <w:bottom w:val="single" w:sz="4" w:space="0" w:color="00ACBA"/>
            </w:tcBorders>
            <w:shd w:val="clear" w:color="auto" w:fill="C5E4E8"/>
          </w:tcPr>
          <w:p w14:paraId="2E664CD4" w14:textId="77777777" w:rsidR="00263135" w:rsidRPr="00263135" w:rsidRDefault="00263135" w:rsidP="00263135">
            <w:pPr>
              <w:rPr>
                <w:color w:val="000000"/>
              </w:rPr>
            </w:pPr>
            <w:r w:rsidRPr="00263135">
              <w:rPr>
                <w:color w:val="000000"/>
              </w:rPr>
              <w:t>NDIA Workforce</w:t>
            </w:r>
          </w:p>
        </w:tc>
        <w:tc>
          <w:tcPr>
            <w:tcW w:w="10144" w:type="dxa"/>
            <w:tcBorders>
              <w:top w:val="single" w:sz="4" w:space="0" w:color="00ACBA"/>
              <w:bottom w:val="single" w:sz="4" w:space="0" w:color="00ACBA"/>
            </w:tcBorders>
          </w:tcPr>
          <w:p w14:paraId="259E395C" w14:textId="422C3BEC" w:rsidR="00263135" w:rsidRPr="00263135" w:rsidRDefault="00263135" w:rsidP="00A71797">
            <w:pPr>
              <w:pStyle w:val="dotpoint0"/>
            </w:pPr>
            <w:r w:rsidRPr="00263135">
              <w:t>Headcount and FTE of staff from Service Delivery</w:t>
            </w:r>
            <w:r w:rsidR="006A58DC">
              <w:t>.</w:t>
            </w:r>
          </w:p>
          <w:p w14:paraId="420B37D1" w14:textId="36039651" w:rsidR="00263135" w:rsidRPr="00263135" w:rsidRDefault="00263135" w:rsidP="00A71797">
            <w:pPr>
              <w:pStyle w:val="dotpoint0"/>
            </w:pPr>
            <w:r w:rsidRPr="00263135">
              <w:t>Finance new policy proposal modelled future workforce FTE</w:t>
            </w:r>
            <w:r w:rsidR="006A58DC">
              <w:t>.</w:t>
            </w:r>
          </w:p>
        </w:tc>
      </w:tr>
      <w:tr w:rsidR="00263135" w:rsidRPr="00263135" w14:paraId="20D0201A" w14:textId="77777777" w:rsidTr="00480EAF">
        <w:tc>
          <w:tcPr>
            <w:tcW w:w="3748" w:type="dxa"/>
            <w:tcBorders>
              <w:top w:val="single" w:sz="4" w:space="0" w:color="00ACBA"/>
              <w:bottom w:val="single" w:sz="4" w:space="0" w:color="00ACBA"/>
            </w:tcBorders>
            <w:shd w:val="clear" w:color="auto" w:fill="C5E4E8"/>
          </w:tcPr>
          <w:p w14:paraId="34CA35D3" w14:textId="77777777" w:rsidR="00263135" w:rsidRPr="00263135" w:rsidRDefault="00263135" w:rsidP="00263135">
            <w:pPr>
              <w:rPr>
                <w:color w:val="000000"/>
              </w:rPr>
            </w:pPr>
            <w:r w:rsidRPr="00263135">
              <w:rPr>
                <w:color w:val="000000"/>
              </w:rPr>
              <w:t>Payments to service providers</w:t>
            </w:r>
          </w:p>
        </w:tc>
        <w:tc>
          <w:tcPr>
            <w:tcW w:w="10144" w:type="dxa"/>
            <w:tcBorders>
              <w:top w:val="single" w:sz="4" w:space="0" w:color="00ACBA"/>
              <w:bottom w:val="single" w:sz="4" w:space="0" w:color="00ACBA"/>
            </w:tcBorders>
          </w:tcPr>
          <w:p w14:paraId="4C7FA51C" w14:textId="42AA6323" w:rsidR="00263135" w:rsidRPr="00263135" w:rsidRDefault="00263135" w:rsidP="00A71797">
            <w:pPr>
              <w:pStyle w:val="dotpoint0"/>
            </w:pPr>
            <w:r w:rsidRPr="00263135">
              <w:t>Service provider submitting the claim for payment</w:t>
            </w:r>
            <w:r w:rsidR="006A58DC">
              <w:t>.</w:t>
            </w:r>
          </w:p>
          <w:p w14:paraId="57EE0B9F" w14:textId="1DAA1B05" w:rsidR="00263135" w:rsidRPr="00263135" w:rsidRDefault="00263135" w:rsidP="00A71797">
            <w:pPr>
              <w:pStyle w:val="dotpoint0"/>
            </w:pPr>
            <w:r w:rsidRPr="00263135">
              <w:t>Participant for whom the support was provided</w:t>
            </w:r>
            <w:r w:rsidR="006A58DC">
              <w:t>.</w:t>
            </w:r>
          </w:p>
          <w:p w14:paraId="6240B48B" w14:textId="21DB5879" w:rsidR="00263135" w:rsidRPr="00263135" w:rsidRDefault="00263135" w:rsidP="00A71797">
            <w:pPr>
              <w:pStyle w:val="dotpoint0"/>
            </w:pPr>
            <w:r w:rsidRPr="00263135">
              <w:t>The support item and cost of support provided</w:t>
            </w:r>
            <w:r w:rsidR="006A58DC">
              <w:t>.</w:t>
            </w:r>
          </w:p>
          <w:p w14:paraId="675B13E8" w14:textId="76DDE2A2" w:rsidR="00263135" w:rsidRPr="00263135" w:rsidRDefault="00263135" w:rsidP="00A71797">
            <w:pPr>
              <w:pStyle w:val="dotpoint0"/>
            </w:pPr>
            <w:r w:rsidRPr="00263135">
              <w:t>Dates of when the support was provided</w:t>
            </w:r>
            <w:r w:rsidR="006A58DC">
              <w:t>.</w:t>
            </w:r>
          </w:p>
          <w:p w14:paraId="2C179C33" w14:textId="394C6866" w:rsidR="00263135" w:rsidRPr="00263135" w:rsidRDefault="00263135" w:rsidP="00A71797">
            <w:pPr>
              <w:pStyle w:val="dotpoint0"/>
            </w:pPr>
            <w:r w:rsidRPr="00263135">
              <w:t>Method of plan management used</w:t>
            </w:r>
            <w:r w:rsidR="006A58DC">
              <w:t>.</w:t>
            </w:r>
          </w:p>
        </w:tc>
      </w:tr>
      <w:tr w:rsidR="00263135" w:rsidRPr="00263135" w14:paraId="0F4EB645" w14:textId="77777777" w:rsidTr="00480EAF">
        <w:tc>
          <w:tcPr>
            <w:tcW w:w="3748" w:type="dxa"/>
            <w:tcBorders>
              <w:top w:val="single" w:sz="4" w:space="0" w:color="00ACBA"/>
              <w:bottom w:val="single" w:sz="4" w:space="0" w:color="00ACBA"/>
            </w:tcBorders>
            <w:shd w:val="clear" w:color="auto" w:fill="C5E4E8"/>
          </w:tcPr>
          <w:p w14:paraId="6B6C5B89" w14:textId="77777777" w:rsidR="00263135" w:rsidRPr="00263135" w:rsidRDefault="00263135" w:rsidP="00263135">
            <w:pPr>
              <w:rPr>
                <w:color w:val="000000"/>
              </w:rPr>
            </w:pPr>
            <w:r w:rsidRPr="00263135">
              <w:rPr>
                <w:color w:val="000000"/>
              </w:rPr>
              <w:t>Payments to participants</w:t>
            </w:r>
          </w:p>
        </w:tc>
        <w:tc>
          <w:tcPr>
            <w:tcW w:w="10144" w:type="dxa"/>
            <w:tcBorders>
              <w:top w:val="single" w:sz="4" w:space="0" w:color="00ACBA"/>
              <w:bottom w:val="single" w:sz="4" w:space="0" w:color="00ACBA"/>
            </w:tcBorders>
          </w:tcPr>
          <w:p w14:paraId="37008BA9" w14:textId="434DDB29" w:rsidR="00263135" w:rsidRPr="00263135" w:rsidRDefault="00263135" w:rsidP="00A71797">
            <w:pPr>
              <w:pStyle w:val="dotpoint0"/>
              <w:rPr>
                <w:color w:val="0E2841" w:themeColor="text2"/>
              </w:rPr>
            </w:pPr>
            <w:r w:rsidRPr="00263135">
              <w:rPr>
                <w:color w:val="0E2841" w:themeColor="text2"/>
              </w:rPr>
              <w:t>Participant submitting the claim for payment</w:t>
            </w:r>
            <w:r w:rsidR="006A58DC">
              <w:rPr>
                <w:color w:val="0E2841" w:themeColor="text2"/>
              </w:rPr>
              <w:t>.</w:t>
            </w:r>
          </w:p>
          <w:p w14:paraId="2AFA93A9" w14:textId="1CDD8006" w:rsidR="00263135" w:rsidRPr="00263135" w:rsidRDefault="00263135" w:rsidP="00A71797">
            <w:pPr>
              <w:pStyle w:val="dotpoint0"/>
              <w:rPr>
                <w:color w:val="0E2841" w:themeColor="text2"/>
              </w:rPr>
            </w:pPr>
            <w:r w:rsidRPr="00263135">
              <w:rPr>
                <w:color w:val="0E2841" w:themeColor="text2"/>
              </w:rPr>
              <w:t>The support category provided</w:t>
            </w:r>
            <w:r w:rsidR="006A58DC">
              <w:rPr>
                <w:color w:val="0E2841" w:themeColor="text2"/>
              </w:rPr>
              <w:t>.</w:t>
            </w:r>
          </w:p>
          <w:p w14:paraId="69FF75E3" w14:textId="78852EA2" w:rsidR="00263135" w:rsidRPr="00263135" w:rsidRDefault="00263135" w:rsidP="00A71797">
            <w:pPr>
              <w:pStyle w:val="dotpoint0"/>
              <w:rPr>
                <w:color w:val="0E2841" w:themeColor="text2"/>
              </w:rPr>
            </w:pPr>
            <w:r w:rsidRPr="00263135">
              <w:rPr>
                <w:color w:val="0E2841" w:themeColor="text2"/>
              </w:rPr>
              <w:t>Total amount spent by support category</w:t>
            </w:r>
            <w:r w:rsidR="006A58DC">
              <w:rPr>
                <w:color w:val="0E2841" w:themeColor="text2"/>
              </w:rPr>
              <w:t>.</w:t>
            </w:r>
          </w:p>
          <w:p w14:paraId="085A67D9" w14:textId="285AEF7E" w:rsidR="00263135" w:rsidRPr="00263135" w:rsidRDefault="00263135" w:rsidP="00A71797">
            <w:pPr>
              <w:pStyle w:val="dotpoint0"/>
              <w:rPr>
                <w:color w:val="0E2841" w:themeColor="text2"/>
              </w:rPr>
            </w:pPr>
            <w:r w:rsidRPr="00263135">
              <w:rPr>
                <w:color w:val="0E2841" w:themeColor="text2"/>
              </w:rPr>
              <w:t>Period of reimbursement</w:t>
            </w:r>
            <w:r w:rsidR="006A58DC">
              <w:rPr>
                <w:color w:val="0E2841" w:themeColor="text2"/>
              </w:rPr>
              <w:t>.</w:t>
            </w:r>
          </w:p>
        </w:tc>
      </w:tr>
      <w:tr w:rsidR="00263135" w:rsidRPr="00263135" w14:paraId="5CC6D96E" w14:textId="77777777" w:rsidTr="00480EAF">
        <w:tc>
          <w:tcPr>
            <w:tcW w:w="3748" w:type="dxa"/>
            <w:tcBorders>
              <w:top w:val="single" w:sz="4" w:space="0" w:color="00ACBA"/>
              <w:bottom w:val="single" w:sz="4" w:space="0" w:color="00ACBA"/>
            </w:tcBorders>
            <w:shd w:val="clear" w:color="auto" w:fill="C5E4E8"/>
          </w:tcPr>
          <w:p w14:paraId="59B31EA6" w14:textId="77777777" w:rsidR="00263135" w:rsidRPr="00263135" w:rsidRDefault="00263135" w:rsidP="00263135">
            <w:pPr>
              <w:rPr>
                <w:color w:val="000000"/>
              </w:rPr>
            </w:pPr>
            <w:r w:rsidRPr="00263135">
              <w:rPr>
                <w:color w:val="000000"/>
              </w:rPr>
              <w:t>NDIS participant plans</w:t>
            </w:r>
          </w:p>
        </w:tc>
        <w:tc>
          <w:tcPr>
            <w:tcW w:w="10144" w:type="dxa"/>
            <w:tcBorders>
              <w:top w:val="single" w:sz="4" w:space="0" w:color="00ACBA"/>
              <w:bottom w:val="single" w:sz="4" w:space="0" w:color="00ACBA"/>
            </w:tcBorders>
          </w:tcPr>
          <w:p w14:paraId="47ABBF3D" w14:textId="43A28B51" w:rsidR="00263135" w:rsidRPr="00263135" w:rsidRDefault="00263135" w:rsidP="00A71797">
            <w:pPr>
              <w:pStyle w:val="dotpoint0"/>
              <w:rPr>
                <w:color w:val="0E2841" w:themeColor="text2"/>
              </w:rPr>
            </w:pPr>
            <w:r w:rsidRPr="00263135">
              <w:rPr>
                <w:color w:val="0E2841" w:themeColor="text2"/>
              </w:rPr>
              <w:t>Plan approval date</w:t>
            </w:r>
            <w:r w:rsidR="006A58DC">
              <w:rPr>
                <w:color w:val="0E2841" w:themeColor="text2"/>
              </w:rPr>
              <w:t>.</w:t>
            </w:r>
          </w:p>
          <w:p w14:paraId="22D46772" w14:textId="4DC77466" w:rsidR="00263135" w:rsidRPr="00263135" w:rsidRDefault="00263135" w:rsidP="00A71797">
            <w:pPr>
              <w:pStyle w:val="dotpoint0"/>
              <w:rPr>
                <w:color w:val="0E2841" w:themeColor="text2"/>
              </w:rPr>
            </w:pPr>
            <w:r w:rsidRPr="00263135">
              <w:rPr>
                <w:color w:val="0E2841" w:themeColor="text2"/>
              </w:rPr>
              <w:t>Length of plan</w:t>
            </w:r>
            <w:r w:rsidR="006A58DC">
              <w:rPr>
                <w:color w:val="0E2841" w:themeColor="text2"/>
              </w:rPr>
              <w:t>.</w:t>
            </w:r>
          </w:p>
          <w:p w14:paraId="4991438D" w14:textId="77C93BF3" w:rsidR="00263135" w:rsidRPr="00263135" w:rsidRDefault="00263135" w:rsidP="00A71797">
            <w:pPr>
              <w:pStyle w:val="dotpoint0"/>
              <w:rPr>
                <w:color w:val="0E2841" w:themeColor="text2"/>
              </w:rPr>
            </w:pPr>
            <w:r w:rsidRPr="00263135">
              <w:rPr>
                <w:color w:val="0E2841" w:themeColor="text2"/>
              </w:rPr>
              <w:t>All plan budgets included in the plan</w:t>
            </w:r>
            <w:r w:rsidR="006A58DC">
              <w:rPr>
                <w:color w:val="0E2841" w:themeColor="text2"/>
              </w:rPr>
              <w:t>.</w:t>
            </w:r>
          </w:p>
          <w:p w14:paraId="64D94878" w14:textId="7E0DE3BE" w:rsidR="00263135" w:rsidRPr="00263135" w:rsidRDefault="00263135" w:rsidP="00A71797">
            <w:pPr>
              <w:pStyle w:val="dotpoint0"/>
              <w:rPr>
                <w:color w:val="0E2841" w:themeColor="text2"/>
              </w:rPr>
            </w:pPr>
            <w:r w:rsidRPr="00263135">
              <w:rPr>
                <w:color w:val="0E2841" w:themeColor="text2"/>
              </w:rPr>
              <w:t>Level of function</w:t>
            </w:r>
            <w:r w:rsidR="006A58DC">
              <w:rPr>
                <w:color w:val="0E2841" w:themeColor="text2"/>
              </w:rPr>
              <w:t>.</w:t>
            </w:r>
          </w:p>
          <w:p w14:paraId="7EBE1209" w14:textId="75E6E3A3" w:rsidR="00263135" w:rsidRPr="00263135" w:rsidRDefault="00263135" w:rsidP="00A71797">
            <w:pPr>
              <w:pStyle w:val="dotpoint0"/>
              <w:rPr>
                <w:color w:val="0E2841" w:themeColor="text2"/>
              </w:rPr>
            </w:pPr>
            <w:r w:rsidRPr="00263135">
              <w:rPr>
                <w:color w:val="0E2841" w:themeColor="text2"/>
              </w:rPr>
              <w:t xml:space="preserve">Number of </w:t>
            </w:r>
            <w:proofErr w:type="gramStart"/>
            <w:r w:rsidRPr="00263135">
              <w:rPr>
                <w:color w:val="0E2841" w:themeColor="text2"/>
              </w:rPr>
              <w:t>plan</w:t>
            </w:r>
            <w:proofErr w:type="gramEnd"/>
            <w:r w:rsidRPr="00263135">
              <w:rPr>
                <w:color w:val="0E2841" w:themeColor="text2"/>
              </w:rPr>
              <w:t xml:space="preserve"> change requests</w:t>
            </w:r>
            <w:r w:rsidR="006A58DC">
              <w:rPr>
                <w:color w:val="0E2841" w:themeColor="text2"/>
              </w:rPr>
              <w:t>.</w:t>
            </w:r>
          </w:p>
        </w:tc>
      </w:tr>
      <w:tr w:rsidR="00263135" w:rsidRPr="00263135" w14:paraId="64D5A3AE" w14:textId="77777777" w:rsidTr="00480EAF">
        <w:tc>
          <w:tcPr>
            <w:tcW w:w="3748" w:type="dxa"/>
            <w:tcBorders>
              <w:top w:val="single" w:sz="4" w:space="0" w:color="00ACBA"/>
              <w:bottom w:val="single" w:sz="4" w:space="0" w:color="00ACBA"/>
            </w:tcBorders>
            <w:shd w:val="clear" w:color="auto" w:fill="C5E4E8"/>
          </w:tcPr>
          <w:p w14:paraId="53903C08" w14:textId="77777777" w:rsidR="00263135" w:rsidRPr="00263135" w:rsidRDefault="00263135" w:rsidP="00263135">
            <w:pPr>
              <w:rPr>
                <w:color w:val="000000"/>
              </w:rPr>
            </w:pPr>
            <w:r w:rsidRPr="00263135">
              <w:rPr>
                <w:color w:val="000000"/>
              </w:rPr>
              <w:t>In-kind supports data</w:t>
            </w:r>
          </w:p>
        </w:tc>
        <w:tc>
          <w:tcPr>
            <w:tcW w:w="10144" w:type="dxa"/>
            <w:tcBorders>
              <w:top w:val="single" w:sz="4" w:space="0" w:color="00ACBA"/>
              <w:bottom w:val="single" w:sz="4" w:space="0" w:color="00ACBA"/>
            </w:tcBorders>
          </w:tcPr>
          <w:p w14:paraId="5F5BEE66" w14:textId="17ED6DC0" w:rsidR="00263135" w:rsidRPr="00263135" w:rsidRDefault="00263135" w:rsidP="00A71797">
            <w:pPr>
              <w:pStyle w:val="dotpoint0"/>
              <w:rPr>
                <w:color w:val="0E2841" w:themeColor="text2"/>
              </w:rPr>
            </w:pPr>
            <w:r w:rsidRPr="00263135">
              <w:rPr>
                <w:color w:val="0E2841" w:themeColor="text2"/>
              </w:rPr>
              <w:t xml:space="preserve">Unit record in-kind support details from </w:t>
            </w:r>
            <w:r w:rsidR="00735670">
              <w:rPr>
                <w:color w:val="0E2841" w:themeColor="text2"/>
              </w:rPr>
              <w:t>s</w:t>
            </w:r>
            <w:r w:rsidRPr="00263135">
              <w:rPr>
                <w:color w:val="0E2841" w:themeColor="text2"/>
              </w:rPr>
              <w:t>tate/</w:t>
            </w:r>
            <w:r w:rsidR="00735670">
              <w:rPr>
                <w:color w:val="0E2841" w:themeColor="text2"/>
              </w:rPr>
              <w:t>t</w:t>
            </w:r>
            <w:r w:rsidRPr="00263135">
              <w:rPr>
                <w:color w:val="0E2841" w:themeColor="text2"/>
              </w:rPr>
              <w:t>erritory programs including details on support type, level and duration of coverage.</w:t>
            </w:r>
          </w:p>
        </w:tc>
      </w:tr>
      <w:tr w:rsidR="00263135" w:rsidRPr="00263135" w14:paraId="49783D59" w14:textId="77777777" w:rsidTr="00480EAF">
        <w:tc>
          <w:tcPr>
            <w:tcW w:w="3748" w:type="dxa"/>
            <w:tcBorders>
              <w:top w:val="single" w:sz="4" w:space="0" w:color="00ACBA"/>
              <w:bottom w:val="single" w:sz="4" w:space="0" w:color="00ACBA"/>
            </w:tcBorders>
            <w:shd w:val="clear" w:color="auto" w:fill="C5E4E8"/>
          </w:tcPr>
          <w:p w14:paraId="72F5483D" w14:textId="77777777" w:rsidR="00263135" w:rsidRPr="00263135" w:rsidRDefault="00263135" w:rsidP="00263135">
            <w:pPr>
              <w:rPr>
                <w:color w:val="000000"/>
              </w:rPr>
            </w:pPr>
            <w:r w:rsidRPr="00263135">
              <w:rPr>
                <w:color w:val="000000"/>
              </w:rPr>
              <w:t>Data on outcomes</w:t>
            </w:r>
          </w:p>
        </w:tc>
        <w:tc>
          <w:tcPr>
            <w:tcW w:w="10144" w:type="dxa"/>
            <w:tcBorders>
              <w:top w:val="single" w:sz="4" w:space="0" w:color="00ACBA"/>
              <w:bottom w:val="single" w:sz="4" w:space="0" w:color="00ACBA"/>
            </w:tcBorders>
          </w:tcPr>
          <w:p w14:paraId="46E139EE" w14:textId="77777777" w:rsidR="00263135" w:rsidRPr="00263135" w:rsidRDefault="00263135" w:rsidP="00A71797">
            <w:pPr>
              <w:pStyle w:val="dotpoint0"/>
              <w:rPr>
                <w:color w:val="0E2841" w:themeColor="text2"/>
              </w:rPr>
            </w:pPr>
            <w:r w:rsidRPr="00263135">
              <w:rPr>
                <w:color w:val="0E2841" w:themeColor="text2"/>
              </w:rPr>
              <w:t>Information collected from surveys of participants and their families and carers about how they are doing in different areas of their lives and how they are progressing over their time in the NDIS.</w:t>
            </w:r>
          </w:p>
        </w:tc>
      </w:tr>
      <w:tr w:rsidR="00263135" w:rsidRPr="00263135" w14:paraId="3ADA6D0E" w14:textId="77777777" w:rsidTr="00480EAF">
        <w:tc>
          <w:tcPr>
            <w:tcW w:w="3748" w:type="dxa"/>
            <w:tcBorders>
              <w:top w:val="single" w:sz="4" w:space="0" w:color="00ACBA"/>
              <w:bottom w:val="single" w:sz="4" w:space="0" w:color="00ACBA"/>
            </w:tcBorders>
            <w:shd w:val="clear" w:color="auto" w:fill="C5E4E8"/>
          </w:tcPr>
          <w:p w14:paraId="24D649AA" w14:textId="77777777" w:rsidR="00263135" w:rsidRPr="00263135" w:rsidRDefault="00263135" w:rsidP="00263135">
            <w:pPr>
              <w:rPr>
                <w:color w:val="000000"/>
              </w:rPr>
            </w:pPr>
            <w:r w:rsidRPr="00263135">
              <w:rPr>
                <w:color w:val="000000"/>
              </w:rPr>
              <w:t>Financial information</w:t>
            </w:r>
          </w:p>
        </w:tc>
        <w:tc>
          <w:tcPr>
            <w:tcW w:w="10144" w:type="dxa"/>
            <w:tcBorders>
              <w:top w:val="single" w:sz="4" w:space="0" w:color="00ACBA"/>
              <w:bottom w:val="single" w:sz="4" w:space="0" w:color="00ACBA"/>
            </w:tcBorders>
          </w:tcPr>
          <w:p w14:paraId="4BD4B96D" w14:textId="35B7C88B" w:rsidR="00263135" w:rsidRPr="00263135" w:rsidRDefault="00263135" w:rsidP="00A71797">
            <w:pPr>
              <w:pStyle w:val="dotpoint0"/>
              <w:rPr>
                <w:color w:val="0E2841" w:themeColor="text2"/>
              </w:rPr>
            </w:pPr>
            <w:r w:rsidRPr="00263135">
              <w:rPr>
                <w:color w:val="0E2841" w:themeColor="text2"/>
              </w:rPr>
              <w:t>Data from the PACE and SAP CRM systems was reconciled with financial information in SAP</w:t>
            </w:r>
            <w:r w:rsidR="006A58DC">
              <w:rPr>
                <w:color w:val="0E2841" w:themeColor="text2"/>
              </w:rPr>
              <w:t>.</w:t>
            </w:r>
          </w:p>
        </w:tc>
      </w:tr>
      <w:tr w:rsidR="00263135" w:rsidRPr="00263135" w14:paraId="1E80B91C" w14:textId="77777777" w:rsidTr="00480EAF">
        <w:tc>
          <w:tcPr>
            <w:tcW w:w="3748" w:type="dxa"/>
            <w:tcBorders>
              <w:top w:val="single" w:sz="4" w:space="0" w:color="00ACBA"/>
              <w:bottom w:val="single" w:sz="4" w:space="0" w:color="00ACBA"/>
            </w:tcBorders>
            <w:shd w:val="clear" w:color="auto" w:fill="C5E4E8"/>
          </w:tcPr>
          <w:p w14:paraId="68967F7C" w14:textId="77777777" w:rsidR="00263135" w:rsidRPr="00263135" w:rsidRDefault="00263135" w:rsidP="00263135">
            <w:pPr>
              <w:rPr>
                <w:color w:val="000000"/>
              </w:rPr>
            </w:pPr>
            <w:r w:rsidRPr="00263135">
              <w:rPr>
                <w:color w:val="000000"/>
              </w:rPr>
              <w:t>ABS Survey of Disability, Ageing and Carers</w:t>
            </w:r>
          </w:p>
        </w:tc>
        <w:tc>
          <w:tcPr>
            <w:tcW w:w="10144" w:type="dxa"/>
            <w:tcBorders>
              <w:top w:val="single" w:sz="4" w:space="0" w:color="00ACBA"/>
              <w:bottom w:val="single" w:sz="4" w:space="0" w:color="00ACBA"/>
            </w:tcBorders>
          </w:tcPr>
          <w:p w14:paraId="70A5AA3C" w14:textId="77777777" w:rsidR="00263135" w:rsidRPr="00263135" w:rsidRDefault="00263135" w:rsidP="00A71797">
            <w:pPr>
              <w:pStyle w:val="dotpoint0"/>
              <w:rPr>
                <w:color w:val="0E2841" w:themeColor="text2"/>
              </w:rPr>
            </w:pPr>
            <w:r w:rsidRPr="00263135">
              <w:rPr>
                <w:color w:val="0E2841" w:themeColor="text2"/>
              </w:rPr>
              <w:t>Prevalence of disability in Australia, including demographic and socioeconomic profile of people with disabilities.</w:t>
            </w:r>
          </w:p>
        </w:tc>
      </w:tr>
      <w:tr w:rsidR="00263135" w:rsidRPr="00263135" w14:paraId="762FF906" w14:textId="77777777" w:rsidTr="00480EAF">
        <w:tc>
          <w:tcPr>
            <w:tcW w:w="3748" w:type="dxa"/>
            <w:tcBorders>
              <w:top w:val="single" w:sz="4" w:space="0" w:color="00ACBA"/>
              <w:bottom w:val="single" w:sz="4" w:space="0" w:color="00ACBA"/>
            </w:tcBorders>
            <w:shd w:val="clear" w:color="auto" w:fill="C5E4E8"/>
          </w:tcPr>
          <w:p w14:paraId="4B4A1DA5" w14:textId="77777777" w:rsidR="00263135" w:rsidRPr="00263135" w:rsidRDefault="00263135" w:rsidP="00263135">
            <w:pPr>
              <w:rPr>
                <w:color w:val="000000"/>
              </w:rPr>
            </w:pPr>
            <w:r w:rsidRPr="00263135">
              <w:rPr>
                <w:color w:val="000000"/>
              </w:rPr>
              <w:t>Economic information</w:t>
            </w:r>
          </w:p>
        </w:tc>
        <w:tc>
          <w:tcPr>
            <w:tcW w:w="10144" w:type="dxa"/>
            <w:tcBorders>
              <w:top w:val="single" w:sz="4" w:space="0" w:color="00ACBA"/>
              <w:bottom w:val="single" w:sz="4" w:space="0" w:color="00ACBA"/>
            </w:tcBorders>
          </w:tcPr>
          <w:p w14:paraId="75601ECD" w14:textId="3B997216" w:rsidR="00263135" w:rsidRPr="00263135" w:rsidRDefault="00263135" w:rsidP="00A71797">
            <w:pPr>
              <w:pStyle w:val="dotpoint0"/>
              <w:rPr>
                <w:color w:val="0E2841" w:themeColor="text2"/>
              </w:rPr>
            </w:pPr>
            <w:r w:rsidRPr="00263135">
              <w:rPr>
                <w:color w:val="0E2841" w:themeColor="text2"/>
              </w:rPr>
              <w:t xml:space="preserve">Government economic forecasts for </w:t>
            </w:r>
            <w:r w:rsidR="00001C38">
              <w:rPr>
                <w:color w:val="0E2841" w:themeColor="text2"/>
              </w:rPr>
              <w:t>Gross Domestic Product (</w:t>
            </w:r>
            <w:r w:rsidRPr="00263135">
              <w:rPr>
                <w:color w:val="0E2841" w:themeColor="text2"/>
              </w:rPr>
              <w:t>GDP</w:t>
            </w:r>
            <w:r w:rsidR="00001C38">
              <w:rPr>
                <w:color w:val="0E2841" w:themeColor="text2"/>
              </w:rPr>
              <w:t>)</w:t>
            </w:r>
            <w:r w:rsidR="006A58DC">
              <w:rPr>
                <w:color w:val="0E2841" w:themeColor="text2"/>
              </w:rPr>
              <w:t>.</w:t>
            </w:r>
          </w:p>
          <w:p w14:paraId="038A92D7" w14:textId="0B5FE46F" w:rsidR="00263135" w:rsidRPr="00263135" w:rsidRDefault="00263135" w:rsidP="00A71797">
            <w:pPr>
              <w:pStyle w:val="dotpoint0"/>
              <w:rPr>
                <w:color w:val="0E2841" w:themeColor="text2"/>
              </w:rPr>
            </w:pPr>
            <w:r w:rsidRPr="00263135">
              <w:rPr>
                <w:color w:val="0E2841" w:themeColor="text2"/>
              </w:rPr>
              <w:t>Inflation indicators</w:t>
            </w:r>
            <w:r w:rsidR="006A58DC">
              <w:rPr>
                <w:color w:val="0E2841" w:themeColor="text2"/>
              </w:rPr>
              <w:t>.</w:t>
            </w:r>
          </w:p>
        </w:tc>
      </w:tr>
      <w:tr w:rsidR="00263135" w:rsidRPr="00263135" w14:paraId="7ABB6EAE" w14:textId="77777777" w:rsidTr="00480EAF">
        <w:tc>
          <w:tcPr>
            <w:tcW w:w="3748" w:type="dxa"/>
            <w:tcBorders>
              <w:top w:val="single" w:sz="4" w:space="0" w:color="00ACBA"/>
              <w:bottom w:val="single" w:sz="4" w:space="0" w:color="00ACBA"/>
            </w:tcBorders>
            <w:shd w:val="clear" w:color="auto" w:fill="C5E4E8"/>
          </w:tcPr>
          <w:p w14:paraId="297160DA" w14:textId="77777777" w:rsidR="00263135" w:rsidRPr="00263135" w:rsidRDefault="00263135" w:rsidP="00263135">
            <w:pPr>
              <w:rPr>
                <w:color w:val="000000"/>
              </w:rPr>
            </w:pPr>
            <w:r w:rsidRPr="00263135">
              <w:rPr>
                <w:color w:val="000000"/>
              </w:rPr>
              <w:t>Demographic information</w:t>
            </w:r>
          </w:p>
        </w:tc>
        <w:tc>
          <w:tcPr>
            <w:tcW w:w="10144" w:type="dxa"/>
            <w:tcBorders>
              <w:top w:val="single" w:sz="4" w:space="0" w:color="00ACBA"/>
              <w:bottom w:val="single" w:sz="4" w:space="0" w:color="00ACBA"/>
            </w:tcBorders>
          </w:tcPr>
          <w:p w14:paraId="7D9D66D4" w14:textId="78CB2826" w:rsidR="00263135" w:rsidRPr="00263135" w:rsidRDefault="00263135" w:rsidP="00A71797">
            <w:pPr>
              <w:pStyle w:val="dotpoint0"/>
              <w:rPr>
                <w:color w:val="0E2841" w:themeColor="text2"/>
              </w:rPr>
            </w:pPr>
            <w:r w:rsidRPr="00263135">
              <w:rPr>
                <w:color w:val="0E2841" w:themeColor="text2"/>
              </w:rPr>
              <w:t>Australian Life Tables 2018-2020 – published in November 2021</w:t>
            </w:r>
            <w:r w:rsidR="006A58DC">
              <w:rPr>
                <w:color w:val="0E2841" w:themeColor="text2"/>
              </w:rPr>
              <w:t>.</w:t>
            </w:r>
          </w:p>
          <w:p w14:paraId="1A7ED8D7" w14:textId="1AF3CA05" w:rsidR="00263135" w:rsidRPr="00263135" w:rsidRDefault="00263135" w:rsidP="00A71797">
            <w:pPr>
              <w:pStyle w:val="dotpoint0"/>
              <w:rPr>
                <w:color w:val="0E2841" w:themeColor="text2"/>
              </w:rPr>
            </w:pPr>
            <w:r w:rsidRPr="00263135">
              <w:rPr>
                <w:color w:val="0E2841" w:themeColor="text2"/>
              </w:rPr>
              <w:t>Budget 2025-26: population projections, Australia, 2024-25 to 2035-36 from the Centre for Population Projections</w:t>
            </w:r>
            <w:r w:rsidR="006A58DC">
              <w:rPr>
                <w:color w:val="0E2841" w:themeColor="text2"/>
              </w:rPr>
              <w:t>.</w:t>
            </w:r>
          </w:p>
          <w:p w14:paraId="0F517378" w14:textId="621A9E3C" w:rsidR="00263135" w:rsidRPr="00263135" w:rsidRDefault="00263135" w:rsidP="00A71797">
            <w:pPr>
              <w:pStyle w:val="dotpoint0"/>
              <w:rPr>
                <w:color w:val="0E2841" w:themeColor="text2"/>
              </w:rPr>
            </w:pPr>
            <w:r w:rsidRPr="00263135">
              <w:rPr>
                <w:color w:val="0E2841" w:themeColor="text2"/>
              </w:rPr>
              <w:t>Population forecasts beyond 2035-36 - 2023 Intergenerational Report</w:t>
            </w:r>
            <w:r w:rsidR="006A58DC">
              <w:rPr>
                <w:color w:val="0E2841" w:themeColor="text2"/>
              </w:rPr>
              <w:t>.</w:t>
            </w:r>
          </w:p>
          <w:p w14:paraId="42C78162" w14:textId="32355025" w:rsidR="00263135" w:rsidRPr="00263135" w:rsidRDefault="00263135" w:rsidP="00A71797">
            <w:pPr>
              <w:pStyle w:val="dotpoint0"/>
              <w:rPr>
                <w:color w:val="0E2841" w:themeColor="text2"/>
              </w:rPr>
            </w:pPr>
            <w:r w:rsidRPr="00263135">
              <w:rPr>
                <w:color w:val="0E2841" w:themeColor="text2"/>
              </w:rPr>
              <w:t>Estimated Resident Population data up to 30 June 2024 – published by the Australian Bureau of Statistics (ABS)</w:t>
            </w:r>
            <w:r w:rsidR="006A58DC">
              <w:rPr>
                <w:color w:val="0E2841" w:themeColor="text2"/>
              </w:rPr>
              <w:t>.</w:t>
            </w:r>
          </w:p>
        </w:tc>
      </w:tr>
      <w:tr w:rsidR="00263135" w:rsidRPr="00263135" w14:paraId="5228C137" w14:textId="77777777" w:rsidTr="00480EAF">
        <w:tc>
          <w:tcPr>
            <w:tcW w:w="3748" w:type="dxa"/>
            <w:tcBorders>
              <w:top w:val="single" w:sz="4" w:space="0" w:color="00ACBA"/>
            </w:tcBorders>
            <w:shd w:val="clear" w:color="auto" w:fill="C5E4E8"/>
          </w:tcPr>
          <w:p w14:paraId="03920080" w14:textId="77777777" w:rsidR="00263135" w:rsidRPr="00263135" w:rsidRDefault="00263135" w:rsidP="00263135">
            <w:pPr>
              <w:rPr>
                <w:color w:val="000000"/>
              </w:rPr>
            </w:pPr>
            <w:r w:rsidRPr="00263135">
              <w:rPr>
                <w:color w:val="000000"/>
              </w:rPr>
              <w:t>Fraud and Integrity data</w:t>
            </w:r>
          </w:p>
        </w:tc>
        <w:tc>
          <w:tcPr>
            <w:tcW w:w="10144" w:type="dxa"/>
            <w:tcBorders>
              <w:top w:val="single" w:sz="4" w:space="0" w:color="00ACBA"/>
            </w:tcBorders>
          </w:tcPr>
          <w:p w14:paraId="1329E893" w14:textId="425067F2" w:rsidR="00263135" w:rsidRPr="00263135" w:rsidRDefault="00263135" w:rsidP="00A71797">
            <w:pPr>
              <w:pStyle w:val="dotpoint0"/>
              <w:rPr>
                <w:color w:val="0E2841" w:themeColor="text2"/>
              </w:rPr>
            </w:pPr>
            <w:r w:rsidRPr="00263135">
              <w:rPr>
                <w:color w:val="0E2841" w:themeColor="text2"/>
              </w:rPr>
              <w:t>Crack Down on Fraud data</w:t>
            </w:r>
            <w:r w:rsidR="006A58DC">
              <w:rPr>
                <w:color w:val="0E2841" w:themeColor="text2"/>
              </w:rPr>
              <w:t>.</w:t>
            </w:r>
          </w:p>
          <w:p w14:paraId="49CBFA1C" w14:textId="21B073DA" w:rsidR="00263135" w:rsidRPr="00263135" w:rsidRDefault="00263135" w:rsidP="00A71797">
            <w:pPr>
              <w:pStyle w:val="dotpoint0"/>
              <w:rPr>
                <w:color w:val="0E2841" w:themeColor="text2"/>
              </w:rPr>
            </w:pPr>
            <w:r w:rsidRPr="00263135">
              <w:rPr>
                <w:color w:val="0E2841" w:themeColor="text2"/>
              </w:rPr>
              <w:t>Tested and cancelled payment requests</w:t>
            </w:r>
            <w:r w:rsidR="006A58DC">
              <w:rPr>
                <w:color w:val="0E2841" w:themeColor="text2"/>
              </w:rPr>
              <w:t>.</w:t>
            </w:r>
          </w:p>
          <w:p w14:paraId="3146F28B" w14:textId="095929DF" w:rsidR="00263135" w:rsidRPr="00263135" w:rsidRDefault="00263135" w:rsidP="00A71797">
            <w:pPr>
              <w:pStyle w:val="dotpoint0"/>
              <w:rPr>
                <w:color w:val="0E2841" w:themeColor="text2"/>
              </w:rPr>
            </w:pPr>
            <w:r w:rsidRPr="00263135">
              <w:rPr>
                <w:color w:val="0E2841" w:themeColor="text2"/>
              </w:rPr>
              <w:t>Intervened and cancelled integrity loss payments</w:t>
            </w:r>
            <w:r w:rsidR="006A58DC">
              <w:rPr>
                <w:color w:val="0E2841" w:themeColor="text2"/>
              </w:rPr>
              <w:t>.</w:t>
            </w:r>
          </w:p>
          <w:p w14:paraId="09D38754" w14:textId="3CA801EA" w:rsidR="00263135" w:rsidRPr="00263135" w:rsidRDefault="00263135" w:rsidP="00A71797">
            <w:pPr>
              <w:pStyle w:val="dotpoint0"/>
              <w:rPr>
                <w:color w:val="0E2841" w:themeColor="text2"/>
              </w:rPr>
            </w:pPr>
            <w:r w:rsidRPr="00263135">
              <w:rPr>
                <w:color w:val="0E2841" w:themeColor="text2"/>
              </w:rPr>
              <w:t>Payment assurance error rate</w:t>
            </w:r>
            <w:r w:rsidR="006A58DC">
              <w:rPr>
                <w:color w:val="0E2841" w:themeColor="text2"/>
              </w:rPr>
              <w:t>.</w:t>
            </w:r>
          </w:p>
          <w:p w14:paraId="12FB6A46" w14:textId="2C17C4C3" w:rsidR="00263135" w:rsidRPr="00263135" w:rsidRDefault="00263135" w:rsidP="00A71797">
            <w:pPr>
              <w:pStyle w:val="dotpoint0"/>
              <w:rPr>
                <w:color w:val="0E2841" w:themeColor="text2"/>
              </w:rPr>
            </w:pPr>
            <w:r w:rsidRPr="00263135">
              <w:rPr>
                <w:color w:val="0E2841" w:themeColor="text2"/>
              </w:rPr>
              <w:t>Details of integrity initiatives funded within the Crack</w:t>
            </w:r>
            <w:r w:rsidR="00A14E1F">
              <w:rPr>
                <w:color w:val="0E2841" w:themeColor="text2"/>
              </w:rPr>
              <w:t xml:space="preserve"> </w:t>
            </w:r>
            <w:r w:rsidRPr="00263135">
              <w:rPr>
                <w:color w:val="0E2841" w:themeColor="text2"/>
              </w:rPr>
              <w:t>down on Fraud program</w:t>
            </w:r>
            <w:r w:rsidR="006A58DC">
              <w:rPr>
                <w:color w:val="0E2841" w:themeColor="text2"/>
              </w:rPr>
              <w:t>.</w:t>
            </w:r>
          </w:p>
        </w:tc>
      </w:tr>
    </w:tbl>
    <w:p w14:paraId="7E2A66E8" w14:textId="77777777" w:rsidR="00E24C08" w:rsidRDefault="00263135" w:rsidP="00E24C08">
      <w:pPr>
        <w:pStyle w:val="Figureandtableheading"/>
      </w:pPr>
      <w:r>
        <w:t xml:space="preserve">End of table </w:t>
      </w:r>
      <w:bookmarkStart w:id="14" w:name="_Toc207232552"/>
    </w:p>
    <w:p w14:paraId="04DAA7FC" w14:textId="30C93E11" w:rsidR="00C141EE" w:rsidRPr="00C141EE" w:rsidRDefault="00E24C08" w:rsidP="00E24C08">
      <w:pPr>
        <w:pStyle w:val="Heading2"/>
        <w:numPr>
          <w:ilvl w:val="0"/>
          <w:numId w:val="0"/>
        </w:numPr>
      </w:pPr>
      <w:bookmarkStart w:id="15" w:name="_Toc213422067"/>
      <w:r>
        <w:t>P</w:t>
      </w:r>
      <w:r w:rsidR="00C141EE" w:rsidRPr="00C141EE">
        <w:t xml:space="preserve">rojection </w:t>
      </w:r>
      <w:r w:rsidR="00A14E1F">
        <w:t>m</w:t>
      </w:r>
      <w:r w:rsidR="00C141EE" w:rsidRPr="00C141EE">
        <w:t>odels</w:t>
      </w:r>
      <w:bookmarkEnd w:id="14"/>
      <w:bookmarkEnd w:id="15"/>
    </w:p>
    <w:p w14:paraId="536B313B" w14:textId="32869933" w:rsidR="00C141EE" w:rsidRPr="00C141EE" w:rsidRDefault="00C141EE" w:rsidP="006D1E5B">
      <w:pPr>
        <w:keepNext/>
        <w:keepLines/>
        <w:spacing w:after="120"/>
        <w:rPr>
          <w:b/>
          <w:sz w:val="24"/>
        </w:rPr>
      </w:pPr>
      <w:r w:rsidRPr="00C141EE">
        <w:rPr>
          <w:b/>
          <w:sz w:val="24"/>
        </w:rPr>
        <w:t xml:space="preserve">Original </w:t>
      </w:r>
      <w:r w:rsidR="00A14E1F">
        <w:rPr>
          <w:b/>
          <w:sz w:val="24"/>
        </w:rPr>
        <w:t>c</w:t>
      </w:r>
      <w:r w:rsidRPr="00C141EE">
        <w:rPr>
          <w:b/>
          <w:sz w:val="24"/>
        </w:rPr>
        <w:t xml:space="preserve">ohort </w:t>
      </w:r>
      <w:r w:rsidR="00A14E1F">
        <w:rPr>
          <w:b/>
          <w:sz w:val="24"/>
        </w:rPr>
        <w:t>m</w:t>
      </w:r>
      <w:r w:rsidRPr="00C141EE">
        <w:rPr>
          <w:b/>
          <w:sz w:val="24"/>
        </w:rPr>
        <w:t>odel</w:t>
      </w:r>
    </w:p>
    <w:p w14:paraId="524C9799" w14:textId="4D45DBD4" w:rsidR="00C141EE" w:rsidRPr="00C141EE" w:rsidRDefault="00C141EE" w:rsidP="00C141EE">
      <w:r w:rsidRPr="00C141EE">
        <w:t xml:space="preserve">An experience-based projection model, the Original Cohort Model (OCM), </w:t>
      </w:r>
      <w:r w:rsidR="006D1E5B">
        <w:t>is</w:t>
      </w:r>
      <w:r w:rsidRPr="00C141EE">
        <w:t xml:space="preserve"> used to project total </w:t>
      </w:r>
      <w:r w:rsidR="00904F89">
        <w:t>Scheme</w:t>
      </w:r>
      <w:r w:rsidRPr="00C141EE">
        <w:t xml:space="preserve"> expenses. Modelling enhancements are made from time to time to reflect the ongoing maturing of the </w:t>
      </w:r>
      <w:r w:rsidR="00904F89">
        <w:t>Scheme</w:t>
      </w:r>
      <w:r w:rsidRPr="00C141EE">
        <w:t xml:space="preserve">, as well as developments in </w:t>
      </w:r>
      <w:r w:rsidR="00904F89">
        <w:t>Scheme</w:t>
      </w:r>
      <w:r w:rsidRPr="00C141EE">
        <w:t xml:space="preserve"> experience, including impacts of changes to operational processes, and improved model governance.</w:t>
      </w:r>
    </w:p>
    <w:p w14:paraId="078ED601" w14:textId="36C93665" w:rsidR="000D6E43" w:rsidRDefault="000D6E43" w:rsidP="00C141EE">
      <w:r w:rsidRPr="000D6E43">
        <w:t xml:space="preserve">Since the previous AFSR, the methodology used to project average payments per participant has been updated, to be explicitly calculated based on a separate projection of </w:t>
      </w:r>
      <w:r w:rsidR="006D1E5B">
        <w:t xml:space="preserve">the </w:t>
      </w:r>
      <w:r w:rsidRPr="000D6E43">
        <w:t>average committed supports</w:t>
      </w:r>
      <w:r>
        <w:rPr>
          <w:rStyle w:val="FootnoteReference"/>
        </w:rPr>
        <w:footnoteReference w:id="6"/>
      </w:r>
      <w:r w:rsidRPr="000D6E43">
        <w:t xml:space="preserve"> per participant</w:t>
      </w:r>
      <w:r w:rsidR="006D1E5B">
        <w:t>,</w:t>
      </w:r>
      <w:r w:rsidRPr="000D6E43">
        <w:t xml:space="preserve"> and projection of average proportion of committed supports used per participant (referred to as utilisation). Projected average payments per participant are now calculated as the projected committed supports per participant, multiplied by the projected utilisation per participant.</w:t>
      </w:r>
    </w:p>
    <w:p w14:paraId="1A4F2EE2" w14:textId="1908F43F" w:rsidR="00C141EE" w:rsidRPr="00C141EE" w:rsidRDefault="00C141EE" w:rsidP="00C141EE">
      <w:r w:rsidRPr="00C141EE">
        <w:t>Previously, average payments per participant were projected directly, based on assumptions about future growth in average payments per participant. The change in methodology enables more explicit modelling of the impacts of growth in participant plan budgets and of participant spending behaviour, reflected in the usage of participant plan budgets.</w:t>
      </w:r>
    </w:p>
    <w:p w14:paraId="6AC64780" w14:textId="4500F52B" w:rsidR="00C141EE" w:rsidRPr="00C141EE" w:rsidRDefault="00C141EE" w:rsidP="00C141EE">
      <w:r w:rsidRPr="00C141EE">
        <w:t xml:space="preserve">Changes were also made to the childhood age-bands, to better understand and model the impacts of operational </w:t>
      </w:r>
      <w:r w:rsidR="00F219C8">
        <w:t>measures</w:t>
      </w:r>
      <w:r w:rsidRPr="00C141EE">
        <w:t xml:space="preserve"> in the early childhood approach and </w:t>
      </w:r>
      <w:r w:rsidR="00904F89">
        <w:t>Scheme</w:t>
      </w:r>
      <w:r w:rsidRPr="00C141EE">
        <w:t xml:space="preserve"> </w:t>
      </w:r>
      <w:r w:rsidR="00C61AD0">
        <w:t>r</w:t>
      </w:r>
      <w:r w:rsidRPr="00C141EE">
        <w:t>eforms related to children.</w:t>
      </w:r>
    </w:p>
    <w:p w14:paraId="53B1EA91" w14:textId="5AF8C2F6" w:rsidR="00C141EE" w:rsidRPr="00C141EE" w:rsidRDefault="00C141EE" w:rsidP="00C141EE">
      <w:pPr>
        <w:keepNext/>
        <w:keepLines/>
        <w:rPr>
          <w:b/>
          <w:sz w:val="24"/>
        </w:rPr>
      </w:pPr>
      <w:r w:rsidRPr="00C141EE">
        <w:rPr>
          <w:b/>
          <w:sz w:val="24"/>
        </w:rPr>
        <w:t xml:space="preserve">Plan </w:t>
      </w:r>
      <w:r w:rsidR="00A14E1F">
        <w:rPr>
          <w:b/>
          <w:sz w:val="24"/>
        </w:rPr>
        <w:t>r</w:t>
      </w:r>
      <w:r w:rsidRPr="00C141EE">
        <w:rPr>
          <w:b/>
          <w:sz w:val="24"/>
        </w:rPr>
        <w:t xml:space="preserve">eassessment </w:t>
      </w:r>
      <w:proofErr w:type="gramStart"/>
      <w:r w:rsidR="00A14E1F">
        <w:rPr>
          <w:b/>
          <w:sz w:val="24"/>
        </w:rPr>
        <w:t>m</w:t>
      </w:r>
      <w:r w:rsidRPr="00C141EE">
        <w:rPr>
          <w:b/>
          <w:sz w:val="24"/>
        </w:rPr>
        <w:t>odel</w:t>
      </w:r>
      <w:proofErr w:type="gramEnd"/>
    </w:p>
    <w:p w14:paraId="6B809A42" w14:textId="243A48D7" w:rsidR="00C141EE" w:rsidRPr="00C141EE" w:rsidRDefault="00C141EE" w:rsidP="00C141EE">
      <w:r w:rsidRPr="00C141EE">
        <w:t xml:space="preserve">To better estimate the expected impact of operational measures and </w:t>
      </w:r>
      <w:r w:rsidR="00904F89">
        <w:t>Scheme</w:t>
      </w:r>
      <w:r w:rsidRPr="00C141EE">
        <w:t xml:space="preserve"> </w:t>
      </w:r>
      <w:r w:rsidR="00C61AD0">
        <w:t>r</w:t>
      </w:r>
      <w:r w:rsidRPr="00C141EE">
        <w:t>eforms aimed at moderating growth in participant plan budgets and help participants more effectively manage spending of their budgets, a new Plan Reassessment Model (PRM) has been developed to complement the OCM.</w:t>
      </w:r>
    </w:p>
    <w:p w14:paraId="3FAAD129" w14:textId="02D44E52" w:rsidR="00C141EE" w:rsidRPr="00C141EE" w:rsidRDefault="00C141EE" w:rsidP="00C141EE">
      <w:r w:rsidRPr="00C141EE">
        <w:t xml:space="preserve">The PRM is a short-term projection model </w:t>
      </w:r>
      <w:r w:rsidR="00203925">
        <w:t>w</w:t>
      </w:r>
      <w:r w:rsidR="0091365C">
        <w:t>hich projects Scheme expenditure for</w:t>
      </w:r>
      <w:r w:rsidRPr="00C141EE">
        <w:t xml:space="preserve"> two years (2025-27)</w:t>
      </w:r>
      <w:r w:rsidR="006D1E5B">
        <w:t xml:space="preserve"> and is</w:t>
      </w:r>
      <w:r w:rsidRPr="00C141EE">
        <w:t xml:space="preserve"> used to forecast the monthly numbers of plan reassessments, allowing for expected resource capacity and productivity. Assumptions are then made about expected growth in participant plan budgets on </w:t>
      </w:r>
      <w:r w:rsidR="00B03B2E">
        <w:t>reassessment</w:t>
      </w:r>
      <w:r w:rsidRPr="00C141EE">
        <w:t xml:space="preserve"> and expected change in participant spending behaviour, to estimate expected impacts of operational measures and </w:t>
      </w:r>
      <w:r w:rsidR="00904F89">
        <w:t>Scheme</w:t>
      </w:r>
      <w:r w:rsidRPr="00C141EE">
        <w:t xml:space="preserve"> </w:t>
      </w:r>
      <w:r w:rsidR="00C61AD0">
        <w:t>r</w:t>
      </w:r>
      <w:r w:rsidRPr="00C141EE">
        <w:t>eforms.</w:t>
      </w:r>
    </w:p>
    <w:p w14:paraId="1726DD0D" w14:textId="28C80C4C" w:rsidR="00C141EE" w:rsidRPr="00C141EE" w:rsidRDefault="00C141EE" w:rsidP="00C141EE">
      <w:pPr>
        <w:keepNext/>
        <w:keepLines/>
        <w:rPr>
          <w:b/>
          <w:sz w:val="24"/>
        </w:rPr>
      </w:pPr>
      <w:r w:rsidRPr="00C141EE">
        <w:rPr>
          <w:b/>
          <w:sz w:val="24"/>
        </w:rPr>
        <w:t xml:space="preserve">Microsimulation </w:t>
      </w:r>
      <w:r w:rsidR="00A14E1F">
        <w:rPr>
          <w:b/>
          <w:sz w:val="24"/>
        </w:rPr>
        <w:t>m</w:t>
      </w:r>
      <w:r w:rsidRPr="00C141EE">
        <w:rPr>
          <w:b/>
          <w:sz w:val="24"/>
        </w:rPr>
        <w:t>odel</w:t>
      </w:r>
    </w:p>
    <w:p w14:paraId="48FAF651" w14:textId="1BF5E41C" w:rsidR="00C141EE" w:rsidRPr="00C141EE" w:rsidRDefault="000D6E43" w:rsidP="00C141EE">
      <w:r w:rsidRPr="000D6E43">
        <w:t xml:space="preserve">The Microsimulation Model (MSM) is an alternative forecasting model, </w:t>
      </w:r>
      <w:r w:rsidR="0086181E">
        <w:t xml:space="preserve">first </w:t>
      </w:r>
      <w:r w:rsidRPr="000D6E43">
        <w:t>introduced for the 2023-24 AFSR. The MSM is an independent model used as a reasonableness check against the OCM for the June 2025 projections. The MSM simulates the pathways of current and future NDIS participants at an individual level, modelling the evolution of participant attributes: age, primary disability type, and level of function over time. Over the last year several enhancements have been made to the MSM</w:t>
      </w:r>
      <w:r w:rsidR="001B6E2D">
        <w:t>.</w:t>
      </w:r>
      <w:r w:rsidRPr="000D6E43">
        <w:t xml:space="preserve"> </w:t>
      </w:r>
      <w:r w:rsidR="001B6E2D" w:rsidRPr="001B6E2D">
        <w:t>Consistent with the OCM, the MSM has been updated to project committed supports per participant and the proportion of committed support</w:t>
      </w:r>
      <w:r w:rsidR="007C30DA">
        <w:t>s</w:t>
      </w:r>
      <w:r w:rsidR="001B6E2D" w:rsidRPr="001B6E2D">
        <w:t xml:space="preserve"> utilised. Previously the MSM projected average payments per participant, without explicitly modelling committed supports or utilisation</w:t>
      </w:r>
      <w:r w:rsidR="00C141EE" w:rsidRPr="00C141EE">
        <w:t>.</w:t>
      </w:r>
    </w:p>
    <w:p w14:paraId="5EC85CE9" w14:textId="24DC7AA0" w:rsidR="00C141EE" w:rsidRPr="00C141EE" w:rsidRDefault="00C141EE" w:rsidP="00C141EE">
      <w:pPr>
        <w:keepNext/>
        <w:keepLines/>
        <w:rPr>
          <w:b/>
          <w:sz w:val="24"/>
        </w:rPr>
      </w:pPr>
      <w:r w:rsidRPr="00C141EE">
        <w:rPr>
          <w:b/>
          <w:sz w:val="24"/>
        </w:rPr>
        <w:t xml:space="preserve">Stochastic </w:t>
      </w:r>
      <w:r w:rsidR="00A14E1F">
        <w:rPr>
          <w:b/>
          <w:sz w:val="24"/>
        </w:rPr>
        <w:t>m</w:t>
      </w:r>
      <w:r w:rsidRPr="00C141EE">
        <w:rPr>
          <w:b/>
          <w:sz w:val="24"/>
        </w:rPr>
        <w:t xml:space="preserve">odel and </w:t>
      </w:r>
      <w:r w:rsidR="00A14E1F">
        <w:rPr>
          <w:b/>
          <w:sz w:val="24"/>
        </w:rPr>
        <w:t>s</w:t>
      </w:r>
      <w:r w:rsidRPr="00C141EE">
        <w:rPr>
          <w:b/>
          <w:sz w:val="24"/>
        </w:rPr>
        <w:t>cenarios</w:t>
      </w:r>
    </w:p>
    <w:p w14:paraId="47A14E88" w14:textId="5CF0C61C" w:rsidR="00C141EE" w:rsidRPr="00C141EE" w:rsidRDefault="00C141EE" w:rsidP="00C141EE">
      <w:r w:rsidRPr="00C141EE">
        <w:t xml:space="preserve">Uncertainty exists in any projection, and the level of uncertainty generally increases in the longer term. As the </w:t>
      </w:r>
      <w:r w:rsidR="00904F89">
        <w:t>Scheme</w:t>
      </w:r>
      <w:r w:rsidRPr="00C141EE">
        <w:t xml:space="preserve"> matures, and becomes more complex in nature, the expected trajectory of </w:t>
      </w:r>
      <w:r w:rsidR="00904F89">
        <w:t>Scheme</w:t>
      </w:r>
      <w:r w:rsidRPr="00C141EE">
        <w:t xml:space="preserve"> experience and projected expenses can change materially. This could be the result of decisions and actions of the Government or the Agency as well as changes to the Australian and global economic climate. Two approaches continue to be used to illustrate the drivers of uncertainty and their estimated impacts on the projection results:</w:t>
      </w:r>
    </w:p>
    <w:p w14:paraId="124E82DD" w14:textId="6CB33D19" w:rsidR="00C141EE" w:rsidRPr="00C141EE" w:rsidRDefault="00C141EE" w:rsidP="003576D9">
      <w:pPr>
        <w:pStyle w:val="dotpoint0"/>
      </w:pPr>
      <w:r w:rsidRPr="00C141EE">
        <w:t xml:space="preserve">Testing the sensitivity of projected </w:t>
      </w:r>
      <w:r w:rsidR="00904F89">
        <w:t>Scheme</w:t>
      </w:r>
      <w:r w:rsidRPr="00C141EE">
        <w:t xml:space="preserve"> expenses to changes in specific key assumptions via construction of a number of scenarios, included in Section 6.1.</w:t>
      </w:r>
    </w:p>
    <w:p w14:paraId="68FF0863" w14:textId="3BC292F1" w:rsidR="00C141EE" w:rsidRPr="00C141EE" w:rsidRDefault="00C141EE" w:rsidP="003576D9">
      <w:pPr>
        <w:pStyle w:val="dotpoint0"/>
      </w:pPr>
      <w:r w:rsidRPr="00C141EE">
        <w:t xml:space="preserve">Projecting </w:t>
      </w:r>
      <w:r w:rsidR="00904F89">
        <w:t>Scheme</w:t>
      </w:r>
      <w:r w:rsidRPr="00C141EE">
        <w:t xml:space="preserve"> expenses using a stochastic model</w:t>
      </w:r>
      <w:r w:rsidRPr="00C141EE">
        <w:rPr>
          <w:vertAlign w:val="superscript"/>
        </w:rPr>
        <w:footnoteReference w:id="7"/>
      </w:r>
      <w:r w:rsidRPr="00C141EE">
        <w:t xml:space="preserve"> providing a quantification of the interaction between material risks facing the </w:t>
      </w:r>
      <w:r w:rsidR="00904F89">
        <w:t>Scheme</w:t>
      </w:r>
      <w:r w:rsidRPr="00C141EE">
        <w:t xml:space="preserve"> and the variability in these risk factors. The approach and results of this model are included in </w:t>
      </w:r>
      <w:r w:rsidR="00A32138">
        <w:br/>
      </w:r>
      <w:r w:rsidRPr="00C141EE">
        <w:t>Section 6.2.</w:t>
      </w:r>
    </w:p>
    <w:p w14:paraId="1AF1AF55" w14:textId="77777777" w:rsidR="00C141EE" w:rsidRPr="00C141EE" w:rsidRDefault="00C141EE" w:rsidP="00E24C08">
      <w:pPr>
        <w:pStyle w:val="Heading2"/>
        <w:numPr>
          <w:ilvl w:val="0"/>
          <w:numId w:val="0"/>
        </w:numPr>
        <w:ind w:left="907" w:hanging="907"/>
      </w:pPr>
      <w:bookmarkStart w:id="16" w:name="_Toc213422068"/>
      <w:r w:rsidRPr="00C141EE">
        <w:t>Number of participants</w:t>
      </w:r>
      <w:bookmarkEnd w:id="16"/>
    </w:p>
    <w:p w14:paraId="44E022E6" w14:textId="13950CD9" w:rsidR="00C141EE" w:rsidRPr="00C141EE" w:rsidRDefault="00C141EE" w:rsidP="00C141EE">
      <w:r w:rsidRPr="00C141EE">
        <w:t xml:space="preserve">Figure 1 shows the number of actual participants in the </w:t>
      </w:r>
      <w:r w:rsidR="00904F89">
        <w:t>Scheme</w:t>
      </w:r>
      <w:r w:rsidRPr="00C141EE">
        <w:t xml:space="preserve"> each year, and the projected number of future participants at this review (June 2025 projections) compared to those from the previous review (June 2024 projections). At 30 June 2029 it is estimated there will be 861,526 participants in the </w:t>
      </w:r>
      <w:r w:rsidR="00904F89">
        <w:t>Scheme</w:t>
      </w:r>
      <w:r w:rsidRPr="00C141EE">
        <w:t>, increasing to 1,072,099 by 30 June 2035. This is 1.8% more participants at 30 June 2029 and 1.3% more by 30 June 2035, compared to the previous review.</w:t>
      </w:r>
    </w:p>
    <w:p w14:paraId="6DE2824A" w14:textId="77777777" w:rsidR="00C141EE" w:rsidRDefault="00C141EE" w:rsidP="00C141EE">
      <w:pPr>
        <w:spacing w:after="0" w:line="240" w:lineRule="auto"/>
        <w:rPr>
          <w:b/>
          <w:i/>
        </w:rPr>
      </w:pPr>
      <w:bookmarkStart w:id="17" w:name="_Hlk208422033"/>
      <w:r w:rsidRPr="00C141EE">
        <w:rPr>
          <w:b/>
          <w:i/>
        </w:rPr>
        <w:t>Figure 1. Comparison of participant numbers to previous review at 30 June</w:t>
      </w:r>
    </w:p>
    <w:p w14:paraId="6696CAC8" w14:textId="5208BC4D" w:rsidR="003412DC" w:rsidRPr="00C141EE" w:rsidRDefault="006B01E1" w:rsidP="00C141EE">
      <w:pPr>
        <w:spacing w:after="0" w:line="240" w:lineRule="auto"/>
        <w:rPr>
          <w:b/>
          <w:i/>
        </w:rPr>
      </w:pPr>
      <w:r>
        <w:rPr>
          <w:b/>
          <w:i/>
          <w:noProof/>
        </w:rPr>
        <w:drawing>
          <wp:inline distT="0" distB="0" distL="0" distR="0" wp14:anchorId="79B7B45B" wp14:editId="5158D536">
            <wp:extent cx="5688644" cy="2448363"/>
            <wp:effectExtent l="0" t="0" r="7620" b="9525"/>
            <wp:docPr id="1904271804" name="Picture 31" descr="Beginning of alt text. The title of Figure 1 is Comparison of participant numbers to previous review at 30 June.&#10;The actual figure for the year 2021 was 466,619. The actual figure for 2022 was 534,655. The actual figure for 2023 was 610,502. The actual figure for 2024 was 661,267 . The actual figure for 2025 was 739,414. The projected number for 2025 from the June 2024 projections was 721,584. For 2029, the June 2025 projection is 861,526, the June 2024 projection is 846,447. For 2035, the June 2025 projection is 1,058,471, the June 2024 projection is 1,072,099. 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71804" name="Picture 31" descr="Beginning of alt text. The title of Figure 1 is Comparison of participant numbers to previous review at 30 June.&#10;The actual figure for the year 2021 was 466,619. The actual figure for 2022 was 534,655. The actual figure for 2023 was 610,502. The actual figure for 2024 was 661,267 . The actual figure for 2025 was 739,414. The projected number for 2025 from the June 2024 projections was 721,584. For 2029, the June 2025 projection is 861,526, the June 2024 projection is 846,447. For 2035, the June 2025 projection is 1,058,471, the June 2024 projection is 1,072,099. End of alt text&#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236" t="2511" r="3950"/>
                    <a:stretch>
                      <a:fillRect/>
                    </a:stretch>
                  </pic:blipFill>
                  <pic:spPr bwMode="auto">
                    <a:xfrm>
                      <a:off x="0" y="0"/>
                      <a:ext cx="5702740" cy="2454430"/>
                    </a:xfrm>
                    <a:prstGeom prst="rect">
                      <a:avLst/>
                    </a:prstGeom>
                    <a:noFill/>
                    <a:ln>
                      <a:noFill/>
                    </a:ln>
                    <a:extLst>
                      <a:ext uri="{53640926-AAD7-44D8-BBD7-CCE9431645EC}">
                        <a14:shadowObscured xmlns:a14="http://schemas.microsoft.com/office/drawing/2010/main"/>
                      </a:ext>
                    </a:extLst>
                  </pic:spPr>
                </pic:pic>
              </a:graphicData>
            </a:graphic>
          </wp:inline>
        </w:drawing>
      </w:r>
    </w:p>
    <w:bookmarkEnd w:id="17"/>
    <w:p w14:paraId="03F2D76B" w14:textId="77777777" w:rsidR="00C141EE" w:rsidRPr="00C141EE" w:rsidRDefault="00C141EE" w:rsidP="00C141EE">
      <w:pPr>
        <w:rPr>
          <w:b/>
          <w:i/>
          <w:sz w:val="20"/>
        </w:rPr>
      </w:pPr>
      <w:r w:rsidRPr="00C141EE">
        <w:rPr>
          <w:b/>
          <w:i/>
          <w:sz w:val="20"/>
        </w:rPr>
        <w:t>End of figure</w:t>
      </w:r>
    </w:p>
    <w:p w14:paraId="163ECBBC" w14:textId="43508B25" w:rsidR="00C141EE" w:rsidRPr="00C141EE" w:rsidRDefault="00C141EE" w:rsidP="00C141EE">
      <w:r w:rsidRPr="00C141EE">
        <w:t xml:space="preserve">Projections of future expected participant numbers are impacted by the starting population of participants at 30 June 2025 and assumptions about future expected numbers of new entrants and participants leaving the </w:t>
      </w:r>
      <w:r w:rsidR="00904F89">
        <w:t>Scheme</w:t>
      </w:r>
      <w:r w:rsidRPr="00C141EE">
        <w:t xml:space="preserve">. The updated June 2025 projections forecast total participant numbers to be slightly higher for all future years compared to the June 2024 projections. There were 17,830 (or 2.5%) more participants active in the </w:t>
      </w:r>
      <w:r w:rsidR="00904F89">
        <w:t>Scheme</w:t>
      </w:r>
      <w:r w:rsidRPr="00C141EE">
        <w:t xml:space="preserve"> at 30 June 2025 than expected in the June 2024 projections, mainly due to the 18,159 more new entrants joining the </w:t>
      </w:r>
      <w:r w:rsidR="00904F89">
        <w:t>Scheme</w:t>
      </w:r>
      <w:r w:rsidRPr="00C141EE">
        <w:t xml:space="preserve"> in 2024-25. This is a key contributing factor to the higher future expected participant numbers in the June 2025 projections.</w:t>
      </w:r>
    </w:p>
    <w:p w14:paraId="55ED39B3" w14:textId="624DF233" w:rsidR="00C141EE" w:rsidRPr="00C141EE" w:rsidRDefault="00C141EE" w:rsidP="00203925">
      <w:pPr>
        <w:rPr>
          <w:rFonts w:eastAsiaTheme="majorEastAsia" w:cstheme="majorBidi"/>
          <w:b/>
          <w:color w:val="6B2976"/>
          <w:sz w:val="29"/>
          <w:szCs w:val="32"/>
        </w:rPr>
      </w:pPr>
      <w:bookmarkStart w:id="18" w:name="_Toc207232553"/>
      <w:r w:rsidRPr="00C141EE">
        <w:rPr>
          <w:rFonts w:eastAsiaTheme="majorEastAsia" w:cstheme="majorBidi"/>
          <w:b/>
          <w:color w:val="6B2976"/>
          <w:sz w:val="29"/>
          <w:szCs w:val="32"/>
        </w:rPr>
        <w:t>New entrants</w:t>
      </w:r>
      <w:bookmarkEnd w:id="18"/>
    </w:p>
    <w:p w14:paraId="08CB68EA" w14:textId="63518297" w:rsidR="00C141EE" w:rsidRPr="00C141EE" w:rsidRDefault="00C141EE" w:rsidP="00C141EE">
      <w:r w:rsidRPr="00C141EE">
        <w:t xml:space="preserve">The total number of new entrants to the </w:t>
      </w:r>
      <w:r w:rsidR="00904F89">
        <w:t>Scheme</w:t>
      </w:r>
      <w:r w:rsidRPr="00C141EE">
        <w:t xml:space="preserve"> in the twelve months to 30 June 2025 was 96,866. This is 23% (18,159) higher than the 78,707 new entrants expected to join the </w:t>
      </w:r>
      <w:r w:rsidR="00904F89">
        <w:t>Scheme</w:t>
      </w:r>
      <w:r w:rsidRPr="00C141EE">
        <w:t xml:space="preserve"> in 2024-25 from the previous review, and 53% higher compared to the total number of new entrants of 63,424 that joined the </w:t>
      </w:r>
      <w:r w:rsidR="00904F89">
        <w:t>Scheme</w:t>
      </w:r>
      <w:r w:rsidRPr="00C141EE">
        <w:t xml:space="preserve"> in 2023-24.</w:t>
      </w:r>
    </w:p>
    <w:p w14:paraId="7E849E2A" w14:textId="5F33C5DF" w:rsidR="00C141EE" w:rsidRPr="00C141EE" w:rsidRDefault="00C141EE" w:rsidP="00C141EE">
      <w:r w:rsidRPr="00C141EE">
        <w:t xml:space="preserve">When a person with </w:t>
      </w:r>
      <w:r w:rsidR="00376D7F">
        <w:t xml:space="preserve">a </w:t>
      </w:r>
      <w:r w:rsidRPr="00C141EE">
        <w:t xml:space="preserve">disability requests access to the </w:t>
      </w:r>
      <w:r w:rsidR="00904F89">
        <w:t>Scheme</w:t>
      </w:r>
      <w:r w:rsidRPr="00C141EE">
        <w:t xml:space="preserve">, their request is first validated, and then a decision is made on the person’s eligibility to access the </w:t>
      </w:r>
      <w:r w:rsidR="00904F89">
        <w:t>Scheme</w:t>
      </w:r>
      <w:r w:rsidRPr="00C141EE">
        <w:t>. The higher-than-expected number of new entrants in the 12 months to June 2025 was due to the clearing of the backlog of access requests awaiting validation and decision. These backlogs had built following the Agency moving to a new computer system in November 2023. The Agency hired additional frontline staff and improved their capability to process access requests, enabling the backlogs to be cleared.</w:t>
      </w:r>
    </w:p>
    <w:p w14:paraId="40B4A433" w14:textId="098ECF8D" w:rsidR="00C141EE" w:rsidRPr="00C141EE" w:rsidRDefault="00C141EE" w:rsidP="00C141EE">
      <w:pPr>
        <w:spacing w:before="120"/>
      </w:pPr>
      <w:r w:rsidRPr="00C141EE">
        <w:t xml:space="preserve">Higher-than-expected numbers of new entrants joining the </w:t>
      </w:r>
      <w:r w:rsidR="00904F89">
        <w:t>Scheme</w:t>
      </w:r>
      <w:r w:rsidRPr="00C141EE">
        <w:t xml:space="preserve"> in 2024-25 were mainly driven by 8,227 (28%) and 8,613 (30%) more new entrants with autism and developmental delay</w:t>
      </w:r>
      <w:r w:rsidRPr="00C141EE">
        <w:rPr>
          <w:vertAlign w:val="superscript"/>
        </w:rPr>
        <w:footnoteReference w:id="8"/>
      </w:r>
      <w:r w:rsidRPr="00C141EE">
        <w:t xml:space="preserve"> respectively. This was partially offset by 1,276 (30%) fewer new entrants with psychosocial disability compared to expected. There were 14,125 (27%) more children aged 0 to 14 and 4,035 (15%) more participants aged 15 and above than expected. New entrants with developmental delay or autism accounted for around 78% of all new entrants to the </w:t>
      </w:r>
      <w:r w:rsidR="00904F89">
        <w:t>Scheme</w:t>
      </w:r>
      <w:r w:rsidRPr="00C141EE">
        <w:t>.</w:t>
      </w:r>
    </w:p>
    <w:p w14:paraId="6D0C0494" w14:textId="2EBAD132" w:rsidR="00C141EE" w:rsidRPr="00C141EE" w:rsidRDefault="00C141EE" w:rsidP="00C141EE">
      <w:r w:rsidRPr="00C141EE">
        <w:t xml:space="preserve">For the June 2025 projections, new entrant rate assumptions were updated based on </w:t>
      </w:r>
      <w:r w:rsidR="00904F89">
        <w:t>Scheme</w:t>
      </w:r>
      <w:r w:rsidRPr="00C141EE">
        <w:t xml:space="preserve"> experience for the 12 months to 31 October 2024. The </w:t>
      </w:r>
      <w:r w:rsidR="00904F89">
        <w:t>Scheme</w:t>
      </w:r>
      <w:r w:rsidRPr="00C141EE">
        <w:t xml:space="preserve"> experience was </w:t>
      </w:r>
      <w:r w:rsidR="00203925">
        <w:t>adjusted to allow</w:t>
      </w:r>
      <w:r w:rsidRPr="00C141EE">
        <w:t xml:space="preserve"> for the number of new entrants during this period </w:t>
      </w:r>
      <w:r w:rsidR="00203925">
        <w:t>removing the effect of backlogs</w:t>
      </w:r>
      <w:r w:rsidRPr="00C141EE">
        <w:t>.</w:t>
      </w:r>
    </w:p>
    <w:p w14:paraId="0118899F" w14:textId="78A0331D" w:rsidR="00C141EE" w:rsidRPr="00C141EE" w:rsidRDefault="00C141EE" w:rsidP="00C141EE">
      <w:r w:rsidRPr="00C141EE">
        <w:t xml:space="preserve">New entrant rate assumptions were revised upward for participants aged 15 and over with autism, which considered the continued increase in prevalence of autism. They were also revised upward as a result of a lower-than-expected moderation in the number of new entrants with developmental delay. This was partially offset by a continuing decline in new entrants with psychosocial disability. Small revisions to new entrant rate assumptions were also made for other disabilities, in line with experience. Consistent with the previous review, an allowance was made for estimated impacts on projected numbers of new entrants related to </w:t>
      </w:r>
      <w:r w:rsidR="00EA1F0F">
        <w:t>Foundational Supports</w:t>
      </w:r>
      <w:r w:rsidRPr="00C141EE">
        <w:t xml:space="preserve"> to be provided outside the </w:t>
      </w:r>
      <w:r w:rsidR="00904F89">
        <w:t>Scheme</w:t>
      </w:r>
      <w:r w:rsidRPr="00C141EE">
        <w:t>.</w:t>
      </w:r>
    </w:p>
    <w:p w14:paraId="256442F3" w14:textId="4FF8399D" w:rsidR="008036DB" w:rsidRDefault="00C141EE" w:rsidP="00C141EE">
      <w:r w:rsidRPr="00C141EE">
        <w:t xml:space="preserve">Table </w:t>
      </w:r>
      <w:r w:rsidR="00C61AD0">
        <w:t>6</w:t>
      </w:r>
      <w:r w:rsidRPr="00C141EE">
        <w:t xml:space="preserve"> shows the updated long-term new entrant rates assumed for the June 2025 projections compared to those assumed for the previous review. The table shows the aggregated new entrant rate of 234.0 (per 100,000 population aged 0 to 64) is 0.7% higher than the new entrant rate assumed in the previous review.</w:t>
      </w:r>
    </w:p>
    <w:p w14:paraId="126921DF" w14:textId="5AFD59A7" w:rsidR="00C141EE" w:rsidRPr="00C141EE" w:rsidRDefault="00C141EE" w:rsidP="00771026">
      <w:pPr>
        <w:pStyle w:val="Figureandtableheading"/>
        <w:ind w:left="851" w:hanging="851"/>
      </w:pPr>
      <w:r w:rsidRPr="00C141EE">
        <w:t xml:space="preserve">Table </w:t>
      </w:r>
      <w:r w:rsidR="00C61AD0">
        <w:t>6</w:t>
      </w:r>
      <w:r w:rsidRPr="00C141EE">
        <w:t xml:space="preserve">. Current and previous long-term new entrant rate assumptions (per 100,000 population aged 0 to 64) </w:t>
      </w:r>
    </w:p>
    <w:tbl>
      <w:tblPr>
        <w:tblStyle w:val="TableGrid"/>
        <w:tblW w:w="0" w:type="auto"/>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1804"/>
        <w:gridCol w:w="1803"/>
        <w:gridCol w:w="1803"/>
        <w:gridCol w:w="1803"/>
        <w:gridCol w:w="1803"/>
      </w:tblGrid>
      <w:tr w:rsidR="00C141EE" w:rsidRPr="00C141EE" w14:paraId="0E4474FC" w14:textId="77777777" w:rsidTr="00BF383B">
        <w:tc>
          <w:tcPr>
            <w:tcW w:w="1804" w:type="dxa"/>
            <w:tcBorders>
              <w:bottom w:val="single" w:sz="4" w:space="0" w:color="6B2976"/>
            </w:tcBorders>
            <w:shd w:val="clear" w:color="auto" w:fill="97719D"/>
          </w:tcPr>
          <w:p w14:paraId="664532D3" w14:textId="77777777" w:rsidR="00C141EE" w:rsidRPr="00C141EE" w:rsidRDefault="00C141EE" w:rsidP="000C3177">
            <w:pPr>
              <w:spacing w:line="278" w:lineRule="auto"/>
              <w:rPr>
                <w:color w:val="000000"/>
              </w:rPr>
            </w:pPr>
          </w:p>
        </w:tc>
        <w:tc>
          <w:tcPr>
            <w:tcW w:w="1803" w:type="dxa"/>
            <w:shd w:val="clear" w:color="000000" w:fill="B7D98A"/>
          </w:tcPr>
          <w:p w14:paraId="07BBC3CD" w14:textId="77777777" w:rsidR="00C141EE" w:rsidRPr="00C141EE" w:rsidRDefault="00C141EE" w:rsidP="000C3177">
            <w:pPr>
              <w:spacing w:line="278" w:lineRule="auto"/>
              <w:jc w:val="right"/>
              <w:rPr>
                <w:b/>
                <w:bCs/>
                <w:color w:val="000000"/>
              </w:rPr>
            </w:pPr>
            <w:r w:rsidRPr="00C141EE">
              <w:rPr>
                <w:b/>
                <w:bCs/>
                <w:color w:val="000000"/>
              </w:rPr>
              <w:t xml:space="preserve">June 2025 projections </w:t>
            </w:r>
          </w:p>
        </w:tc>
        <w:tc>
          <w:tcPr>
            <w:tcW w:w="1803" w:type="dxa"/>
            <w:shd w:val="clear" w:color="auto" w:fill="97719D"/>
          </w:tcPr>
          <w:p w14:paraId="495343EC" w14:textId="77777777" w:rsidR="00C141EE" w:rsidRPr="00C141EE" w:rsidRDefault="00C141EE" w:rsidP="000C3177">
            <w:pPr>
              <w:spacing w:line="278" w:lineRule="auto"/>
              <w:jc w:val="right"/>
              <w:rPr>
                <w:b/>
                <w:bCs/>
                <w:color w:val="000000"/>
              </w:rPr>
            </w:pPr>
            <w:r w:rsidRPr="00C141EE">
              <w:rPr>
                <w:b/>
                <w:bCs/>
                <w:color w:val="000000"/>
              </w:rPr>
              <w:t>June 2024 projections</w:t>
            </w:r>
          </w:p>
        </w:tc>
        <w:tc>
          <w:tcPr>
            <w:tcW w:w="1803" w:type="dxa"/>
            <w:shd w:val="clear" w:color="auto" w:fill="97719D"/>
          </w:tcPr>
          <w:p w14:paraId="1A619445" w14:textId="77777777" w:rsidR="00C141EE" w:rsidRPr="00C141EE" w:rsidRDefault="00C141EE" w:rsidP="000C3177">
            <w:pPr>
              <w:spacing w:line="278" w:lineRule="auto"/>
              <w:jc w:val="right"/>
              <w:rPr>
                <w:b/>
                <w:bCs/>
                <w:color w:val="000000"/>
              </w:rPr>
            </w:pPr>
            <w:r w:rsidRPr="00C141EE">
              <w:rPr>
                <w:b/>
                <w:bCs/>
                <w:color w:val="000000"/>
              </w:rPr>
              <w:t>Difference</w:t>
            </w:r>
          </w:p>
        </w:tc>
        <w:tc>
          <w:tcPr>
            <w:tcW w:w="1803" w:type="dxa"/>
            <w:shd w:val="clear" w:color="auto" w:fill="97719D"/>
          </w:tcPr>
          <w:p w14:paraId="2C81E53F" w14:textId="77777777" w:rsidR="00C141EE" w:rsidRPr="00C141EE" w:rsidRDefault="00C141EE" w:rsidP="000C3177">
            <w:pPr>
              <w:spacing w:line="278" w:lineRule="auto"/>
              <w:jc w:val="right"/>
              <w:rPr>
                <w:b/>
                <w:bCs/>
                <w:color w:val="000000"/>
              </w:rPr>
            </w:pPr>
            <w:r w:rsidRPr="00C141EE">
              <w:rPr>
                <w:b/>
                <w:bCs/>
                <w:color w:val="000000"/>
              </w:rPr>
              <w:t>Difference (%)</w:t>
            </w:r>
          </w:p>
        </w:tc>
      </w:tr>
      <w:tr w:rsidR="00C141EE" w:rsidRPr="00C141EE" w14:paraId="72ACFFB5" w14:textId="77777777" w:rsidTr="00BF383B">
        <w:trPr>
          <w:trHeight w:val="419"/>
        </w:trPr>
        <w:tc>
          <w:tcPr>
            <w:tcW w:w="1804" w:type="dxa"/>
            <w:shd w:val="clear" w:color="auto" w:fill="B398B8"/>
          </w:tcPr>
          <w:p w14:paraId="7348ABE1" w14:textId="77777777" w:rsidR="00C141EE" w:rsidRPr="00C141EE" w:rsidRDefault="00C141EE" w:rsidP="000C3177">
            <w:pPr>
              <w:spacing w:line="278" w:lineRule="auto"/>
              <w:rPr>
                <w:color w:val="000000"/>
              </w:rPr>
            </w:pPr>
            <w:r w:rsidRPr="00C141EE">
              <w:rPr>
                <w:color w:val="000000"/>
              </w:rPr>
              <w:t xml:space="preserve">All </w:t>
            </w:r>
            <w:r w:rsidRPr="00BF383B">
              <w:rPr>
                <w:color w:val="000000"/>
              </w:rPr>
              <w:t>disabilities</w:t>
            </w:r>
          </w:p>
        </w:tc>
        <w:tc>
          <w:tcPr>
            <w:tcW w:w="1803" w:type="dxa"/>
            <w:shd w:val="clear" w:color="000000" w:fill="B7D98A"/>
          </w:tcPr>
          <w:p w14:paraId="45F6C9C1" w14:textId="77777777" w:rsidR="00C141EE" w:rsidRPr="00C141EE" w:rsidRDefault="00C141EE" w:rsidP="000C3177">
            <w:pPr>
              <w:spacing w:line="278" w:lineRule="auto"/>
              <w:jc w:val="right"/>
              <w:rPr>
                <w:color w:val="000000"/>
              </w:rPr>
            </w:pPr>
            <w:r w:rsidRPr="00C141EE">
              <w:rPr>
                <w:color w:val="000000"/>
              </w:rPr>
              <w:t>234.0</w:t>
            </w:r>
          </w:p>
        </w:tc>
        <w:tc>
          <w:tcPr>
            <w:tcW w:w="1803" w:type="dxa"/>
          </w:tcPr>
          <w:p w14:paraId="27A6C410" w14:textId="77777777" w:rsidR="00C141EE" w:rsidRPr="00C141EE" w:rsidRDefault="00C141EE" w:rsidP="000C3177">
            <w:pPr>
              <w:spacing w:line="278" w:lineRule="auto"/>
              <w:jc w:val="right"/>
            </w:pPr>
            <w:r w:rsidRPr="00C141EE">
              <w:t>232.3</w:t>
            </w:r>
          </w:p>
        </w:tc>
        <w:tc>
          <w:tcPr>
            <w:tcW w:w="1803" w:type="dxa"/>
          </w:tcPr>
          <w:p w14:paraId="43BC5036" w14:textId="77777777" w:rsidR="00C141EE" w:rsidRPr="00C141EE" w:rsidRDefault="00C141EE" w:rsidP="000C3177">
            <w:pPr>
              <w:spacing w:line="278" w:lineRule="auto"/>
              <w:jc w:val="right"/>
            </w:pPr>
            <w:r w:rsidRPr="00C141EE">
              <w:t>1.7</w:t>
            </w:r>
          </w:p>
        </w:tc>
        <w:tc>
          <w:tcPr>
            <w:tcW w:w="1803" w:type="dxa"/>
          </w:tcPr>
          <w:p w14:paraId="2A5DFC83" w14:textId="77777777" w:rsidR="00C141EE" w:rsidRPr="00C141EE" w:rsidRDefault="00C141EE" w:rsidP="000C3177">
            <w:pPr>
              <w:spacing w:line="278" w:lineRule="auto"/>
              <w:jc w:val="right"/>
            </w:pPr>
            <w:r w:rsidRPr="00C141EE">
              <w:t>0.7%</w:t>
            </w:r>
          </w:p>
        </w:tc>
      </w:tr>
    </w:tbl>
    <w:p w14:paraId="71DAC5F3" w14:textId="77777777" w:rsidR="00C141EE" w:rsidRPr="00C141EE" w:rsidRDefault="00C141EE" w:rsidP="00C141EE">
      <w:pPr>
        <w:rPr>
          <w:b/>
          <w:i/>
          <w:sz w:val="20"/>
        </w:rPr>
      </w:pPr>
      <w:r w:rsidRPr="00C141EE">
        <w:rPr>
          <w:b/>
          <w:i/>
          <w:sz w:val="20"/>
        </w:rPr>
        <w:t xml:space="preserve">End of table </w:t>
      </w:r>
    </w:p>
    <w:p w14:paraId="6D2B04DB" w14:textId="0D6AD699" w:rsidR="00203925" w:rsidRDefault="00C141EE" w:rsidP="00C141EE">
      <w:pPr>
        <w:spacing w:before="120"/>
      </w:pPr>
      <w:r w:rsidRPr="00C141EE">
        <w:t xml:space="preserve">Figure 2 shows the updated June 2025 projections of future expected numbers of new entrants, compared to the previous review. The numbers of new entrants to the </w:t>
      </w:r>
      <w:r w:rsidR="00904F89">
        <w:t>Scheme</w:t>
      </w:r>
      <w:r w:rsidRPr="00C141EE">
        <w:t xml:space="preserve"> are projected to be higher in 2025-26 and 2026-27 compared to the previous review, mainly due </w:t>
      </w:r>
      <w:r w:rsidR="00203925">
        <w:t>to the</w:t>
      </w:r>
      <w:r w:rsidRPr="00C141EE">
        <w:t xml:space="preserve"> </w:t>
      </w:r>
      <w:r w:rsidR="000C7C98">
        <w:t xml:space="preserve">delayed </w:t>
      </w:r>
      <w:r w:rsidRPr="00C141EE">
        <w:t xml:space="preserve">introduction of </w:t>
      </w:r>
      <w:r w:rsidR="00EA1F0F">
        <w:t>Foundational Supports</w:t>
      </w:r>
      <w:r w:rsidR="00203925">
        <w:t xml:space="preserve"> from mid-2026.</w:t>
      </w:r>
    </w:p>
    <w:p w14:paraId="3554EBCF" w14:textId="00C71CB2" w:rsidR="00C141EE" w:rsidRDefault="00C141EE" w:rsidP="00C141EE">
      <w:pPr>
        <w:spacing w:after="0" w:line="240" w:lineRule="auto"/>
        <w:rPr>
          <w:b/>
          <w:i/>
        </w:rPr>
      </w:pPr>
      <w:r w:rsidRPr="00C141EE">
        <w:rPr>
          <w:b/>
          <w:i/>
        </w:rPr>
        <w:t xml:space="preserve">Figure 2. Comparison </w:t>
      </w:r>
      <w:r w:rsidR="00203925">
        <w:rPr>
          <w:b/>
          <w:i/>
        </w:rPr>
        <w:t xml:space="preserve">to previous review </w:t>
      </w:r>
      <w:r w:rsidRPr="00C141EE">
        <w:rPr>
          <w:b/>
          <w:i/>
        </w:rPr>
        <w:t>of new entrant numbers</w:t>
      </w:r>
    </w:p>
    <w:p w14:paraId="60402BCE" w14:textId="6BCF920C" w:rsidR="00F17141" w:rsidRPr="00C141EE" w:rsidRDefault="00F17141" w:rsidP="00C141EE">
      <w:pPr>
        <w:spacing w:after="0" w:line="240" w:lineRule="auto"/>
        <w:rPr>
          <w:b/>
          <w:i/>
        </w:rPr>
      </w:pPr>
      <w:r>
        <w:rPr>
          <w:b/>
          <w:i/>
          <w:noProof/>
        </w:rPr>
        <w:drawing>
          <wp:inline distT="0" distB="0" distL="0" distR="0" wp14:anchorId="0EFFB724" wp14:editId="532D4B51">
            <wp:extent cx="5694680" cy="2454442"/>
            <wp:effectExtent l="0" t="0" r="1270" b="3175"/>
            <wp:docPr id="399432584" name="Picture 3" descr="Beginning of alt text for Figure 2. Comparison of new entrant numbers to previous review. The charts scope is across the years 2020-21 to 2034-35. The description of the chart is:  Actual figures are across the years from 2020-21 to 30 June 2025 and 1 July 2025 to 2034-35 as projections. Actual experience for 2020-21 was 80453 Actual experience 2024-25 was 96866. For the same period the June 2024 projections was 78707. For 2028-29 the June 2024 projections stated 54279. For the same period, the June 2025 projections state 54647. For 2034-35 the June 2024 projections stated 57642. For the same period, the June 2025 projections state 58323.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32584" name="Picture 3" descr="Beginning of alt text for Figure 2. Comparison of new entrant numbers to previous review. The charts scope is across the years 2020-21 to 2034-35. The description of the chart is:  Actual figures are across the years from 2020-21 to 30 June 2025 and 1 July 2025 to 2034-35 as projections. Actual experience for 2020-21 was 80453 Actual experience 2024-25 was 96866. For the same period the June 2024 projections was 78707. For 2028-29 the June 2024 projections stated 54279. For the same period, the June 2025 projections state 54647. For 2034-35 the June 2024 projections stated 57642. For the same period, the June 2025 projections state 58323. End of alt text"/>
                    <pic:cNvPicPr>
                      <a:picLocks noChangeAspect="1" noChangeArrowheads="1"/>
                    </pic:cNvPicPr>
                  </pic:nvPicPr>
                  <pic:blipFill rotWithShape="1">
                    <a:blip r:embed="rId40">
                      <a:extLst>
                        <a:ext uri="{28A0092B-C50C-407E-A947-70E740481C1C}">
                          <a14:useLocalDpi xmlns:a14="http://schemas.microsoft.com/office/drawing/2010/main" val="0"/>
                        </a:ext>
                      </a:extLst>
                    </a:blip>
                    <a:srcRect l="2275" t="4173" r="-369" b="12870"/>
                    <a:stretch>
                      <a:fillRect/>
                    </a:stretch>
                  </pic:blipFill>
                  <pic:spPr bwMode="auto">
                    <a:xfrm>
                      <a:off x="0" y="0"/>
                      <a:ext cx="5710966" cy="2461461"/>
                    </a:xfrm>
                    <a:prstGeom prst="rect">
                      <a:avLst/>
                    </a:prstGeom>
                    <a:noFill/>
                    <a:ln>
                      <a:noFill/>
                    </a:ln>
                    <a:extLst>
                      <a:ext uri="{53640926-AAD7-44D8-BBD7-CCE9431645EC}">
                        <a14:shadowObscured xmlns:a14="http://schemas.microsoft.com/office/drawing/2010/main"/>
                      </a:ext>
                    </a:extLst>
                  </pic:spPr>
                </pic:pic>
              </a:graphicData>
            </a:graphic>
          </wp:inline>
        </w:drawing>
      </w:r>
    </w:p>
    <w:p w14:paraId="64354C70" w14:textId="77777777" w:rsidR="00C141EE" w:rsidRDefault="00C141EE" w:rsidP="00C141EE">
      <w:pPr>
        <w:spacing w:after="0"/>
        <w:rPr>
          <w:b/>
          <w:i/>
          <w:sz w:val="20"/>
        </w:rPr>
      </w:pPr>
      <w:r w:rsidRPr="00C141EE">
        <w:rPr>
          <w:b/>
          <w:i/>
          <w:sz w:val="20"/>
        </w:rPr>
        <w:t>End of figure</w:t>
      </w:r>
    </w:p>
    <w:p w14:paraId="6BC2638A" w14:textId="71A49847" w:rsidR="00C141EE" w:rsidRPr="00C141EE" w:rsidRDefault="00C141EE" w:rsidP="00E24C08">
      <w:pPr>
        <w:pStyle w:val="Heading2"/>
        <w:numPr>
          <w:ilvl w:val="0"/>
          <w:numId w:val="0"/>
        </w:numPr>
        <w:ind w:left="907" w:hanging="907"/>
      </w:pPr>
      <w:bookmarkStart w:id="19" w:name="_Toc207232554"/>
      <w:bookmarkStart w:id="20" w:name="_Toc213422069"/>
      <w:r w:rsidRPr="00E24C08">
        <w:t>Participants</w:t>
      </w:r>
      <w:r w:rsidRPr="00C141EE">
        <w:t xml:space="preserve"> leaving the </w:t>
      </w:r>
      <w:r w:rsidR="00904F89">
        <w:t>Scheme</w:t>
      </w:r>
      <w:r w:rsidRPr="00C141EE">
        <w:t xml:space="preserve"> for reasons other than </w:t>
      </w:r>
      <w:proofErr w:type="gramStart"/>
      <w:r w:rsidRPr="00C141EE">
        <w:t>mortality</w:t>
      </w:r>
      <w:bookmarkEnd w:id="19"/>
      <w:bookmarkEnd w:id="20"/>
      <w:proofErr w:type="gramEnd"/>
    </w:p>
    <w:p w14:paraId="10D6F75F" w14:textId="77777777" w:rsidR="00DA4F9E" w:rsidRDefault="00DA4F9E" w:rsidP="00DA4F9E">
      <w:r>
        <w:t>One of the Scheme’s objectives is early investment and intervention which should lead to capacity building and greater social and economic participation where support from the NDIS is no longer required. This is the primary driver for participants leaving the Scheme, with higher rates observed for children leaving the Scheme than adults (for reasons other than mortality).</w:t>
      </w:r>
    </w:p>
    <w:p w14:paraId="21DCB8C7" w14:textId="78B14FB4" w:rsidR="00DA4F9E" w:rsidRDefault="00DA4F9E" w:rsidP="00DA4F9E">
      <w:r>
        <w:t xml:space="preserve">The observed experience is directly related to operational capacity and resource allocation towards eligibility reassessments. The eligibility </w:t>
      </w:r>
      <w:r w:rsidR="00B03B2E">
        <w:t>reassessment</w:t>
      </w:r>
      <w:r>
        <w:t xml:space="preserve"> criteria used to decide if a participant has an outcome of “access maintained” or “revoked” </w:t>
      </w:r>
      <w:r w:rsidR="002C745F">
        <w:t>is</w:t>
      </w:r>
      <w:r>
        <w:t xml:space="preserve"> unchanged.</w:t>
      </w:r>
    </w:p>
    <w:p w14:paraId="2BA965CA" w14:textId="7AB89135" w:rsidR="00DA4F9E" w:rsidRDefault="00DA4F9E" w:rsidP="00DA4F9E">
      <w:r>
        <w:t>In 2024-25, the number of participants leaving the Scheme for reasons other than mortality was 14,123, 14% higher than the expected number of 12,384 in the June 2024 projections, and 92% higher than the observed number in 2023-24 of 7,353. The higher number of participants leaving the Scheme in 2024-25, compared to 2023-24. is due to the Agency’s continued efforts to address the backlog of eligibility reassessments (ERs).</w:t>
      </w:r>
    </w:p>
    <w:p w14:paraId="1CB2B267" w14:textId="6591853C" w:rsidR="00DA4F9E" w:rsidRDefault="00DA4F9E" w:rsidP="00DA4F9E">
      <w:r>
        <w:t>Since the previous review, there has been focussed efforts to recruit and on-board operational staff dedicated to processing eligibility reassessments, increasing operational capacity during 2024-25. However, some of this additional capacity was used to assist in clearing of the backlog of new access requests in 2024-25. More resources are expected to be allocated to processing of eligibility reassessments in 2025-26 onwards.</w:t>
      </w:r>
    </w:p>
    <w:p w14:paraId="0E72DFDB" w14:textId="468E4A19" w:rsidR="00DA4F9E" w:rsidRDefault="00DA4F9E" w:rsidP="00DA4F9E">
      <w:r>
        <w:t>Rates of participants leaving the Scheme from 2025-26 onwards have been revised to reflect the expected increase in workforce capacity to process eligibility reassessments. No future change to eligibility criteria has been assumed.</w:t>
      </w:r>
    </w:p>
    <w:p w14:paraId="68027E24" w14:textId="77777777" w:rsidR="00DA4F9E" w:rsidRDefault="00DA4F9E" w:rsidP="00DA4F9E">
      <w:r>
        <w:t xml:space="preserve">The expected rates of participants leaving the Scheme are higher in the short-term (2025-27) compared with the previous review. </w:t>
      </w:r>
    </w:p>
    <w:p w14:paraId="542FF8BD" w14:textId="4434C5F4" w:rsidR="00045E45" w:rsidRDefault="00DA4F9E" w:rsidP="00DA4F9E">
      <w:r>
        <w:t>Figure 3 shows the overall rate of participants leaving the Scheme, across all disability types and ages. This increases from an observed rate of 2.0% in 2024-25 to around 3.5% in 2025-26 and 2026-27, before steadily reducing over the medium-term from 2028-29 onwards.</w:t>
      </w:r>
    </w:p>
    <w:p w14:paraId="4237D795" w14:textId="7C03DAF1" w:rsidR="00C141EE" w:rsidRPr="00C141EE" w:rsidRDefault="00C141EE" w:rsidP="00045E45">
      <w:pPr>
        <w:pStyle w:val="Figureandtableheading"/>
      </w:pPr>
      <w:r w:rsidRPr="00C141EE">
        <w:t>Figure 3. Comparison</w:t>
      </w:r>
      <w:r w:rsidR="00A32138">
        <w:t xml:space="preserve"> </w:t>
      </w:r>
      <w:r w:rsidR="00045E45">
        <w:t xml:space="preserve">to previous review </w:t>
      </w:r>
      <w:r w:rsidRPr="00C141EE">
        <w:t xml:space="preserve">of rates of </w:t>
      </w:r>
      <w:r w:rsidRPr="00161513">
        <w:t xml:space="preserve">participants leaving </w:t>
      </w:r>
      <w:r w:rsidRPr="00C141EE">
        <w:t xml:space="preserve">the </w:t>
      </w:r>
      <w:proofErr w:type="gramStart"/>
      <w:r w:rsidR="00904F89">
        <w:t>Scheme</w:t>
      </w:r>
      <w:proofErr w:type="gramEnd"/>
      <w:r w:rsidRPr="00C141EE">
        <w:t xml:space="preserve"> </w:t>
      </w:r>
    </w:p>
    <w:p w14:paraId="2174C262" w14:textId="2445096F" w:rsidR="002C0BA5" w:rsidRPr="00C141EE" w:rsidRDefault="0031199D" w:rsidP="00A24C0F">
      <w:pPr>
        <w:spacing w:after="0"/>
        <w:ind w:right="-46"/>
      </w:pPr>
      <w:r>
        <w:rPr>
          <w:noProof/>
        </w:rPr>
        <w:drawing>
          <wp:inline distT="0" distB="0" distL="0" distR="0" wp14:anchorId="636877B2" wp14:editId="7CEA438A">
            <wp:extent cx="5688965" cy="2455524"/>
            <wp:effectExtent l="0" t="0" r="6985" b="2540"/>
            <wp:docPr id="1918298650" name="Picture 24" descr="Beginning of alt text. The title of Figure 3 is Comparison of rates of participant leaving the Scheme to previous review.&#10;The actual rate for 2020-21 was 0.55%. The actual rate for 2021-22 was 1.19%. The actual rate for 2022-23 was 0.80%. The actual rate for 2023-24 was 1.15%. The actual rate for 2024-25 was 2.02%, The 2024-25 rate from the June 2024 projections was 1.79%. For 2025-26 the June 2025 projection is 3.47% compared to the June 2024 projection of 2.10%. For 2028-29 the June 2025 projection is 1.59% compared to the June 2024 projection of 2.04%. For 2034-35 the June 2025 projection is 1.24% compared to the June 2024 projection of 1.16%. 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98650" name="Picture 24" descr="Beginning of alt text. The title of Figure 3 is Comparison of rates of participant leaving the Scheme to previous review.&#10;The actual rate for 2020-21 was 0.55%. The actual rate for 2021-22 was 1.19%. The actual rate for 2022-23 was 0.80%. The actual rate for 2023-24 was 1.15%. The actual rate for 2024-25 was 2.02%, The 2024-25 rate from the June 2024 projections was 1.79%. For 2025-26 the June 2025 projection is 3.47% compared to the June 2024 projection of 2.10%. For 2028-29 the June 2025 projection is 1.59% compared to the June 2024 projection of 2.04%. For 2034-35 the June 2025 projection is 1.24% compared to the June 2024 projection of 1.16%. End of alt text..&#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4622" t="13311" r="5953" b="1772"/>
                    <a:stretch>
                      <a:fillRect/>
                    </a:stretch>
                  </pic:blipFill>
                  <pic:spPr bwMode="auto">
                    <a:xfrm>
                      <a:off x="0" y="0"/>
                      <a:ext cx="5714628" cy="2466601"/>
                    </a:xfrm>
                    <a:prstGeom prst="rect">
                      <a:avLst/>
                    </a:prstGeom>
                    <a:noFill/>
                    <a:ln>
                      <a:noFill/>
                    </a:ln>
                    <a:extLst>
                      <a:ext uri="{53640926-AAD7-44D8-BBD7-CCE9431645EC}">
                        <a14:shadowObscured xmlns:a14="http://schemas.microsoft.com/office/drawing/2010/main"/>
                      </a:ext>
                    </a:extLst>
                  </pic:spPr>
                </pic:pic>
              </a:graphicData>
            </a:graphic>
          </wp:inline>
        </w:drawing>
      </w:r>
    </w:p>
    <w:p w14:paraId="51C9B1CA" w14:textId="77777777" w:rsidR="00C141EE" w:rsidRPr="00C141EE" w:rsidRDefault="00C141EE" w:rsidP="00C141EE">
      <w:pPr>
        <w:spacing w:after="0"/>
        <w:rPr>
          <w:b/>
          <w:i/>
          <w:sz w:val="20"/>
        </w:rPr>
      </w:pPr>
      <w:r w:rsidRPr="00C141EE">
        <w:rPr>
          <w:b/>
          <w:i/>
          <w:sz w:val="20"/>
        </w:rPr>
        <w:t>End of figure</w:t>
      </w:r>
    </w:p>
    <w:p w14:paraId="41B66E78" w14:textId="4956656A" w:rsidR="00C141EE" w:rsidRPr="00C141EE" w:rsidRDefault="00C141EE" w:rsidP="00E24C08">
      <w:pPr>
        <w:pStyle w:val="Heading2"/>
        <w:numPr>
          <w:ilvl w:val="0"/>
          <w:numId w:val="0"/>
        </w:numPr>
        <w:ind w:left="907" w:hanging="907"/>
      </w:pPr>
      <w:bookmarkStart w:id="21" w:name="_Toc207232555"/>
      <w:bookmarkStart w:id="22" w:name="_Toc213422070"/>
      <w:r w:rsidRPr="00C141EE">
        <w:t xml:space="preserve">Participants leaving the </w:t>
      </w:r>
      <w:r w:rsidR="00904F89">
        <w:t>Scheme</w:t>
      </w:r>
      <w:r w:rsidRPr="00C141EE">
        <w:t xml:space="preserve"> for mortality </w:t>
      </w:r>
      <w:proofErr w:type="gramStart"/>
      <w:r w:rsidRPr="00C141EE">
        <w:t>reasons</w:t>
      </w:r>
      <w:bookmarkEnd w:id="21"/>
      <w:bookmarkEnd w:id="22"/>
      <w:proofErr w:type="gramEnd"/>
      <w:r w:rsidRPr="00C141EE">
        <w:t xml:space="preserve"> </w:t>
      </w:r>
    </w:p>
    <w:p w14:paraId="0EB8D481" w14:textId="17FD0EA2" w:rsidR="00C141EE" w:rsidRPr="00C141EE" w:rsidRDefault="00C141EE" w:rsidP="00C141EE">
      <w:r w:rsidRPr="00C141EE">
        <w:t xml:space="preserve">The second key driver for participants leaving the </w:t>
      </w:r>
      <w:r w:rsidR="00904F89">
        <w:t>Scheme</w:t>
      </w:r>
      <w:r w:rsidRPr="00C141EE">
        <w:t xml:space="preserve"> is mortality</w:t>
      </w:r>
      <w:r w:rsidR="00045E45">
        <w:t>.</w:t>
      </w:r>
    </w:p>
    <w:p w14:paraId="0E80F737" w14:textId="004816B3" w:rsidR="00B03B2E" w:rsidRPr="00A32138" w:rsidRDefault="00C125EC">
      <w:r w:rsidRPr="00C125EC">
        <w:t>Figure 4 shows that the overall rate of participants leaving the Scheme for mortality reasons in 2024-25 was 0.88%, broadly in line with the expected rate of 0.87% in the previous review. However, projected mortality rates for specific participant cohorts have been revised compared to the previous review to align with recent trends in experience.</w:t>
      </w:r>
      <w:r w:rsidR="00B03B2E">
        <w:rPr>
          <w:b/>
          <w:i/>
        </w:rPr>
        <w:br w:type="page"/>
      </w:r>
    </w:p>
    <w:p w14:paraId="653646CB" w14:textId="689B7930" w:rsidR="00C141EE" w:rsidRPr="00C141EE" w:rsidRDefault="00C141EE" w:rsidP="00A32FA9">
      <w:pPr>
        <w:spacing w:after="0" w:line="240" w:lineRule="auto"/>
        <w:rPr>
          <w:b/>
          <w:i/>
        </w:rPr>
      </w:pPr>
      <w:r w:rsidRPr="00C141EE">
        <w:rPr>
          <w:b/>
          <w:i/>
        </w:rPr>
        <w:t xml:space="preserve">Figure 4. Comparison </w:t>
      </w:r>
      <w:r w:rsidR="00045E45">
        <w:rPr>
          <w:b/>
          <w:i/>
        </w:rPr>
        <w:t xml:space="preserve">to previous review </w:t>
      </w:r>
      <w:r w:rsidRPr="00C141EE">
        <w:rPr>
          <w:b/>
          <w:i/>
        </w:rPr>
        <w:t xml:space="preserve">of rates of participants leaving the </w:t>
      </w:r>
      <w:r w:rsidR="00904F89">
        <w:rPr>
          <w:b/>
          <w:i/>
        </w:rPr>
        <w:t>Scheme</w:t>
      </w:r>
      <w:r w:rsidRPr="00C141EE">
        <w:rPr>
          <w:b/>
          <w:i/>
        </w:rPr>
        <w:t xml:space="preserve"> for mortality </w:t>
      </w:r>
      <w:proofErr w:type="gramStart"/>
      <w:r w:rsidRPr="00C141EE">
        <w:rPr>
          <w:b/>
          <w:i/>
        </w:rPr>
        <w:t>reasons</w:t>
      </w:r>
      <w:proofErr w:type="gramEnd"/>
    </w:p>
    <w:p w14:paraId="6949CC09" w14:textId="73CDD54E" w:rsidR="00A32FA9" w:rsidRDefault="00A32FA9" w:rsidP="00A32FA9">
      <w:pPr>
        <w:spacing w:after="0"/>
        <w:rPr>
          <w:b/>
          <w:i/>
          <w:sz w:val="20"/>
        </w:rPr>
      </w:pPr>
      <w:r>
        <w:rPr>
          <w:b/>
          <w:i/>
          <w:noProof/>
          <w:sz w:val="20"/>
        </w:rPr>
        <w:drawing>
          <wp:inline distT="0" distB="0" distL="0" distR="0" wp14:anchorId="7CBE01E8" wp14:editId="76BB14E4">
            <wp:extent cx="5743074" cy="2444750"/>
            <wp:effectExtent l="0" t="0" r="0" b="0"/>
            <wp:docPr id="343280443" name="Picture 28" descr="Beginning of alt text. The title of Figure 4 is Comparison of rates of participant leaving the Scheme for mortality reasons to previous review.&#10;The actual rate for 2020-21 was 0.91%. The actual rate for 2021-22 was 1.03%. The actual rate for 2022-23 was 1.07%. The actual rate for 2023-24 was 0.89%. The actual rate for 2024-25 was 0.88%, The 2024-25 rate from the June 2024 projections was 0.87%. For 2028-29 the June 2025 projection is 0.91% compared to the June 2024 projection of 0.87%. For 2034-35 the June 2025 projection is 0.91% compared to the June 2024 projection of 0.87%.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80443" name="Picture 28" descr="Beginning of alt text. The title of Figure 4 is Comparison of rates of participant leaving the Scheme for mortality reasons to previous review.&#10;The actual rate for 2020-21 was 0.91%. The actual rate for 2021-22 was 1.03%. The actual rate for 2022-23 was 1.07%. The actual rate for 2023-24 was 0.89%. The actual rate for 2024-25 was 0.88%, The 2024-25 rate from the June 2024 projections was 0.87%. For 2028-29 the June 2025 projection is 0.91% compared to the June 2024 projection of 0.87%. For 2034-35 the June 2025 projection is 0.91% compared to the June 2024 projection of 0.87%. End of alt text."/>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534" t="4565" b="6456"/>
                    <a:stretch>
                      <a:fillRect/>
                    </a:stretch>
                  </pic:blipFill>
                  <pic:spPr bwMode="auto">
                    <a:xfrm>
                      <a:off x="0" y="0"/>
                      <a:ext cx="5781039" cy="2460911"/>
                    </a:xfrm>
                    <a:prstGeom prst="rect">
                      <a:avLst/>
                    </a:prstGeom>
                    <a:noFill/>
                    <a:ln>
                      <a:noFill/>
                    </a:ln>
                    <a:extLst>
                      <a:ext uri="{53640926-AAD7-44D8-BBD7-CCE9431645EC}">
                        <a14:shadowObscured xmlns:a14="http://schemas.microsoft.com/office/drawing/2010/main"/>
                      </a:ext>
                    </a:extLst>
                  </pic:spPr>
                </pic:pic>
              </a:graphicData>
            </a:graphic>
          </wp:inline>
        </w:drawing>
      </w:r>
    </w:p>
    <w:p w14:paraId="2E71D8F8" w14:textId="3D9F12AF" w:rsidR="00C125EC" w:rsidRDefault="00C141EE" w:rsidP="00C141EE">
      <w:pPr>
        <w:rPr>
          <w:b/>
          <w:i/>
          <w:sz w:val="20"/>
        </w:rPr>
      </w:pPr>
      <w:r w:rsidRPr="00C141EE">
        <w:rPr>
          <w:b/>
          <w:i/>
          <w:sz w:val="20"/>
        </w:rPr>
        <w:t>End of figure</w:t>
      </w:r>
    </w:p>
    <w:p w14:paraId="609D6E72" w14:textId="494E6D69" w:rsidR="00C141EE" w:rsidRPr="00C141EE" w:rsidRDefault="00C141EE" w:rsidP="00C141EE">
      <w:pPr>
        <w:keepNext/>
        <w:keepLines/>
        <w:spacing w:before="160" w:after="80"/>
        <w:ind w:left="907" w:hanging="907"/>
        <w:outlineLvl w:val="1"/>
        <w:rPr>
          <w:rFonts w:eastAsiaTheme="majorEastAsia" w:cstheme="majorBidi"/>
          <w:b/>
          <w:color w:val="6B2976"/>
          <w:sz w:val="29"/>
          <w:szCs w:val="32"/>
        </w:rPr>
      </w:pPr>
      <w:bookmarkStart w:id="23" w:name="_Toc207232556"/>
      <w:r w:rsidRPr="00C141EE">
        <w:rPr>
          <w:rFonts w:eastAsiaTheme="majorEastAsia" w:cstheme="majorBidi"/>
          <w:b/>
          <w:color w:val="6B2976"/>
          <w:sz w:val="29"/>
          <w:szCs w:val="32"/>
        </w:rPr>
        <w:t xml:space="preserve">Participant transitions within the </w:t>
      </w:r>
      <w:r w:rsidR="00904F89">
        <w:rPr>
          <w:rFonts w:eastAsiaTheme="majorEastAsia" w:cstheme="majorBidi"/>
          <w:b/>
          <w:color w:val="6B2976"/>
          <w:sz w:val="29"/>
          <w:szCs w:val="32"/>
        </w:rPr>
        <w:t>Scheme</w:t>
      </w:r>
      <w:bookmarkEnd w:id="23"/>
      <w:r w:rsidRPr="00C141EE">
        <w:rPr>
          <w:rFonts w:eastAsiaTheme="majorEastAsia" w:cstheme="majorBidi"/>
          <w:b/>
          <w:color w:val="6B2976"/>
          <w:sz w:val="29"/>
          <w:szCs w:val="32"/>
        </w:rPr>
        <w:t xml:space="preserve"> </w:t>
      </w:r>
    </w:p>
    <w:p w14:paraId="12A2E8C7" w14:textId="77777777" w:rsidR="00C141EE" w:rsidRPr="00C141EE" w:rsidRDefault="00C141EE" w:rsidP="00C141EE">
      <w:pPr>
        <w:keepNext/>
        <w:keepLines/>
        <w:rPr>
          <w:b/>
          <w:sz w:val="24"/>
        </w:rPr>
      </w:pPr>
      <w:r w:rsidRPr="00C141EE">
        <w:rPr>
          <w:b/>
          <w:sz w:val="24"/>
        </w:rPr>
        <w:t>Participants with Supported Independent Living arrangements</w:t>
      </w:r>
    </w:p>
    <w:p w14:paraId="0EC8DA36" w14:textId="11EB91CF" w:rsidR="00C141EE" w:rsidRPr="00C141EE" w:rsidRDefault="00C141EE" w:rsidP="00C141EE">
      <w:r w:rsidRPr="00C141EE">
        <w:t>The number of active participants at 30 June 2025 with Supported Independent Living (SIL) arrangements was 36,691, or 2.2% (838) lower than expected in the previous review, driven by greater number of participants leaving for mortality reasons and fewer participants transitioning into SIL in 2024-25.</w:t>
      </w:r>
    </w:p>
    <w:p w14:paraId="4A67FAC5" w14:textId="1D2FCC88" w:rsidR="00C141EE" w:rsidRPr="00C141EE" w:rsidRDefault="00C141EE" w:rsidP="00C141EE">
      <w:r w:rsidRPr="00C141EE">
        <w:t>Figure 5 shows that the rate of participants transitioning into SIL of 0.88% in 2024-25 was lower than the expected rate of 1.0</w:t>
      </w:r>
      <w:r w:rsidR="00B03B2E">
        <w:t>1</w:t>
      </w:r>
      <w:r w:rsidRPr="00C141EE">
        <w:t>% from the previous review. However, this is still higher than the expected rate of 0.82% in 2025-26.</w:t>
      </w:r>
    </w:p>
    <w:p w14:paraId="35E9033F" w14:textId="701A9C35" w:rsidR="00B03B2E" w:rsidRDefault="00C141EE">
      <w:r w:rsidRPr="00C141EE">
        <w:t xml:space="preserve">The Agency continues to implement the independent living initiative as part of the 2023–24 Budget’s </w:t>
      </w:r>
      <w:r w:rsidR="00904F89">
        <w:t>Scheme</w:t>
      </w:r>
      <w:r w:rsidRPr="00C141EE">
        <w:t xml:space="preserve"> reforms initiatives.</w:t>
      </w:r>
      <w:r w:rsidR="008078E9" w:rsidRPr="008078E9">
        <w:rPr>
          <w:rStyle w:val="Heading1Char"/>
        </w:rPr>
        <w:t xml:space="preserve"> </w:t>
      </w:r>
      <w:r w:rsidR="008078E9" w:rsidRPr="008078E9">
        <w:rPr>
          <w:rStyle w:val="cf01"/>
          <w:rFonts w:asciiTheme="minorHAnsi" w:hAnsiTheme="minorHAnsi"/>
          <w:sz w:val="22"/>
          <w:szCs w:val="22"/>
        </w:rPr>
        <w:t>The number of home and living applications has been relatively stable during 2024-25</w:t>
      </w:r>
      <w:r w:rsidR="003A6FA6">
        <w:rPr>
          <w:rStyle w:val="cf01"/>
          <w:rFonts w:asciiTheme="minorHAnsi" w:hAnsiTheme="minorHAnsi"/>
          <w:sz w:val="22"/>
          <w:szCs w:val="22"/>
        </w:rPr>
        <w:t xml:space="preserve"> </w:t>
      </w:r>
      <w:r w:rsidR="008078E9" w:rsidRPr="008078E9">
        <w:rPr>
          <w:rStyle w:val="cf01"/>
          <w:rFonts w:asciiTheme="minorHAnsi" w:hAnsiTheme="minorHAnsi"/>
          <w:sz w:val="22"/>
          <w:szCs w:val="22"/>
        </w:rPr>
        <w:t>and is expected to continue into 2025-26 for each disability type and age group</w:t>
      </w:r>
      <w:r w:rsidR="00B03B2E">
        <w:rPr>
          <w:rStyle w:val="cf01"/>
          <w:rFonts w:asciiTheme="minorHAnsi" w:hAnsiTheme="minorHAnsi"/>
          <w:sz w:val="22"/>
          <w:szCs w:val="22"/>
        </w:rPr>
        <w:t>. This is</w:t>
      </w:r>
      <w:r w:rsidR="008078E9" w:rsidRPr="008078E9">
        <w:rPr>
          <w:rStyle w:val="cf01"/>
          <w:rFonts w:asciiTheme="minorHAnsi" w:hAnsiTheme="minorHAnsi"/>
          <w:sz w:val="22"/>
          <w:szCs w:val="22"/>
        </w:rPr>
        <w:t xml:space="preserve"> unchanged since the previous review</w:t>
      </w:r>
      <w:r w:rsidR="008078E9">
        <w:rPr>
          <w:rFonts w:asciiTheme="minorHAnsi" w:hAnsiTheme="minorHAnsi"/>
          <w:sz w:val="22"/>
          <w:szCs w:val="22"/>
        </w:rPr>
        <w:t>.</w:t>
      </w:r>
      <w:r w:rsidR="00B03B2E">
        <w:rPr>
          <w:rFonts w:asciiTheme="minorHAnsi" w:hAnsiTheme="minorHAnsi"/>
          <w:sz w:val="22"/>
          <w:szCs w:val="22"/>
        </w:rPr>
        <w:t xml:space="preserve"> </w:t>
      </w:r>
      <w:r w:rsidR="00C61AD0" w:rsidRPr="00C61AD0">
        <w:t>There is a small increase in assumed transition rates overall due to a change in the mix of projected participants.</w:t>
      </w:r>
    </w:p>
    <w:p w14:paraId="789A741D" w14:textId="77777777" w:rsidR="00B03B2E" w:rsidRDefault="00B03B2E">
      <w:r>
        <w:br w:type="page"/>
      </w:r>
    </w:p>
    <w:p w14:paraId="79B62A1B" w14:textId="0D46E117" w:rsidR="00C141EE" w:rsidRPr="00C141EE" w:rsidRDefault="00C141EE" w:rsidP="00C141EE">
      <w:pPr>
        <w:spacing w:after="0" w:line="240" w:lineRule="auto"/>
        <w:rPr>
          <w:b/>
          <w:i/>
        </w:rPr>
      </w:pPr>
      <w:r w:rsidRPr="00C141EE">
        <w:rPr>
          <w:b/>
          <w:i/>
        </w:rPr>
        <w:t xml:space="preserve">Figure 5. Comparison </w:t>
      </w:r>
      <w:r w:rsidR="00045E45">
        <w:rPr>
          <w:b/>
          <w:i/>
        </w:rPr>
        <w:t xml:space="preserve">to previous review </w:t>
      </w:r>
      <w:r w:rsidRPr="00C141EE">
        <w:rPr>
          <w:b/>
          <w:i/>
        </w:rPr>
        <w:t xml:space="preserve">of rates of participants without SIL supports aged 15 years and above transitioning into </w:t>
      </w:r>
      <w:proofErr w:type="gramStart"/>
      <w:r w:rsidRPr="00C141EE">
        <w:rPr>
          <w:b/>
          <w:i/>
        </w:rPr>
        <w:t>SIL</w:t>
      </w:r>
      <w:proofErr w:type="gramEnd"/>
    </w:p>
    <w:p w14:paraId="5C7A36C8" w14:textId="2B389857" w:rsidR="00C141EE" w:rsidRPr="00C141EE" w:rsidRDefault="00963A50" w:rsidP="00C141EE">
      <w:pPr>
        <w:spacing w:after="0"/>
      </w:pPr>
      <w:r>
        <w:rPr>
          <w:noProof/>
        </w:rPr>
        <w:drawing>
          <wp:inline distT="0" distB="0" distL="0" distR="0" wp14:anchorId="0C926FB2" wp14:editId="23CBA7C6">
            <wp:extent cx="5724231" cy="2442258"/>
            <wp:effectExtent l="0" t="0" r="0" b="0"/>
            <wp:docPr id="674166475" name="Picture 29" descr="Beginning of alt text. The title of Figure 5 is Comparison of rates of participants without SIL supports aged 15 years and above transitioning to SIL to previous review.&#10;The actual rate for 2020-21 was 0.38%. The actual rate for 2021-22 was 1.14%. The actual rate for 2022-23 was 1.92%. The actual rate for 2023-24 was 1.25%. The actual rate for 2024-25 was 0.88%, The 2024-25 rate from the June 2024 projections was 1.01%. For 2028-29 the June 2025 projection is 0.60% compared to the June 2024 projection of 0.58%. For 2034-35 the June 2025 projection is 0.50% compared to the June 2024 projection of 0.49%. 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66475" name="Picture 29" descr="Beginning of alt text. The title of Figure 5 is Comparison of rates of participants without SIL supports aged 15 years and above transitioning to SIL to previous review.&#10;The actual rate for 2020-21 was 0.38%. The actual rate for 2021-22 was 1.14%. The actual rate for 2022-23 was 1.92%. The actual rate for 2023-24 was 1.25%. The actual rate for 2024-25 was 0.88%, The 2024-25 rate from the June 2024 projections was 1.01%. For 2028-29 the June 2025 projection is 0.60% compared to the June 2024 projection of 0.58%. For 2034-35 the June 2025 projection is 0.50% compared to the June 2024 projection of 0.49%. End of alt text.&#10;"/>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6699" t="9629" r="16096" b="10459"/>
                    <a:stretch>
                      <a:fillRect/>
                    </a:stretch>
                  </pic:blipFill>
                  <pic:spPr bwMode="auto">
                    <a:xfrm>
                      <a:off x="0" y="0"/>
                      <a:ext cx="5794477" cy="2472229"/>
                    </a:xfrm>
                    <a:prstGeom prst="rect">
                      <a:avLst/>
                    </a:prstGeom>
                    <a:noFill/>
                    <a:ln>
                      <a:noFill/>
                    </a:ln>
                    <a:extLst>
                      <a:ext uri="{53640926-AAD7-44D8-BBD7-CCE9431645EC}">
                        <a14:shadowObscured xmlns:a14="http://schemas.microsoft.com/office/drawing/2010/main"/>
                      </a:ext>
                    </a:extLst>
                  </pic:spPr>
                </pic:pic>
              </a:graphicData>
            </a:graphic>
          </wp:inline>
        </w:drawing>
      </w:r>
    </w:p>
    <w:p w14:paraId="579482ED" w14:textId="77777777" w:rsidR="00C141EE" w:rsidRPr="00C141EE" w:rsidRDefault="00C141EE" w:rsidP="00C141EE">
      <w:pPr>
        <w:spacing w:after="0"/>
        <w:rPr>
          <w:b/>
          <w:i/>
          <w:sz w:val="20"/>
        </w:rPr>
      </w:pPr>
      <w:r w:rsidRPr="00C141EE">
        <w:rPr>
          <w:b/>
          <w:i/>
          <w:sz w:val="20"/>
        </w:rPr>
        <w:t>End of figure</w:t>
      </w:r>
    </w:p>
    <w:p w14:paraId="776FA9FE" w14:textId="77777777" w:rsidR="00C141EE" w:rsidRPr="00C141EE" w:rsidRDefault="00C141EE" w:rsidP="00C141EE">
      <w:pPr>
        <w:keepNext/>
        <w:keepLines/>
        <w:spacing w:before="120"/>
        <w:rPr>
          <w:b/>
          <w:sz w:val="24"/>
        </w:rPr>
      </w:pPr>
      <w:r w:rsidRPr="00C141EE">
        <w:rPr>
          <w:b/>
          <w:sz w:val="24"/>
        </w:rPr>
        <w:t>Changes of primary disability of children with developmental delay</w:t>
      </w:r>
    </w:p>
    <w:p w14:paraId="11D964B2" w14:textId="533F205D" w:rsidR="00C141EE" w:rsidRPr="00C141EE" w:rsidRDefault="00C141EE" w:rsidP="00C141EE">
      <w:r w:rsidRPr="00C141EE">
        <w:t xml:space="preserve">Some children with developmental delay may change their reported primary disability, most commonly to autism or intellectual disability, due to receiving a formal diagnosis when their eligibility for the </w:t>
      </w:r>
      <w:r w:rsidR="00904F89">
        <w:t>Scheme</w:t>
      </w:r>
      <w:r w:rsidRPr="00C141EE">
        <w:t xml:space="preserve"> is reassessed. As average</w:t>
      </w:r>
      <w:r w:rsidR="00045E45">
        <w:t xml:space="preserve"> plan budgets and</w:t>
      </w:r>
      <w:r w:rsidRPr="00C141EE">
        <w:t xml:space="preserve"> payments for participants with autism and intellectual disability are typically higher than those with developmental delay, this results in higher </w:t>
      </w:r>
      <w:r w:rsidR="00904F89">
        <w:t>Scheme</w:t>
      </w:r>
      <w:r w:rsidRPr="00C141EE">
        <w:t xml:space="preserve"> expenses.</w:t>
      </w:r>
    </w:p>
    <w:p w14:paraId="5BF8B809" w14:textId="37C970E5" w:rsidR="00C141EE" w:rsidRPr="00C141EE" w:rsidRDefault="00C141EE" w:rsidP="00C141EE">
      <w:r w:rsidRPr="00C141EE">
        <w:t>Figure 6 shows the historical and projected rates of children with developmental delay transitioning to autism and intellectual disability. The increase in transition rates observed in 2024-25 compared to 2023-24 is related to the increased activity to process eligibility reassessments. Where the outcome of an eligibility reassessment is a change to access</w:t>
      </w:r>
      <w:r w:rsidRPr="00C141EE">
        <w:rPr>
          <w:vertAlign w:val="superscript"/>
        </w:rPr>
        <w:footnoteReference w:id="9"/>
      </w:r>
      <w:r w:rsidRPr="00C141EE">
        <w:t>, a participant’s primary disability may be updated to reflect the latest information.</w:t>
      </w:r>
    </w:p>
    <w:p w14:paraId="6FB91406" w14:textId="2E9CCCF4" w:rsidR="00C141EE" w:rsidRPr="00C141EE" w:rsidRDefault="00C141EE" w:rsidP="00C141EE">
      <w:r w:rsidRPr="00C141EE">
        <w:t>Projected transition rates have increased in 2025-26 and 2026-27 compared to the previous review, to reflect the anticipated increase in activity in clearing the backlog of ERs. In the medium to long-term, transition rates are broadly in line with the previous review.</w:t>
      </w:r>
    </w:p>
    <w:p w14:paraId="2DD938C0" w14:textId="77777777" w:rsidR="000B5B26" w:rsidRDefault="000B5B26">
      <w:pPr>
        <w:rPr>
          <w:b/>
          <w:i/>
        </w:rPr>
      </w:pPr>
      <w:r>
        <w:rPr>
          <w:b/>
          <w:i/>
        </w:rPr>
        <w:br w:type="page"/>
      </w:r>
    </w:p>
    <w:p w14:paraId="2A421375" w14:textId="47FF7285" w:rsidR="00C141EE" w:rsidRPr="00C141EE" w:rsidRDefault="00C141EE" w:rsidP="00C141EE">
      <w:pPr>
        <w:spacing w:after="0" w:line="240" w:lineRule="auto"/>
        <w:rPr>
          <w:b/>
          <w:i/>
        </w:rPr>
      </w:pPr>
      <w:r w:rsidRPr="00C141EE">
        <w:rPr>
          <w:b/>
          <w:i/>
        </w:rPr>
        <w:t xml:space="preserve">Figure 6. Comparison </w:t>
      </w:r>
      <w:r w:rsidR="00045E45">
        <w:rPr>
          <w:b/>
          <w:i/>
        </w:rPr>
        <w:t xml:space="preserve">to previous review </w:t>
      </w:r>
      <w:r w:rsidRPr="00C141EE">
        <w:rPr>
          <w:b/>
          <w:i/>
        </w:rPr>
        <w:t xml:space="preserve">of rates of participants transitioning from developmental delay to autism and intellectual </w:t>
      </w:r>
      <w:proofErr w:type="gramStart"/>
      <w:r w:rsidRPr="00C141EE">
        <w:rPr>
          <w:b/>
          <w:i/>
        </w:rPr>
        <w:t>disability</w:t>
      </w:r>
      <w:proofErr w:type="gramEnd"/>
      <w:r w:rsidRPr="00C141EE">
        <w:rPr>
          <w:b/>
          <w:i/>
        </w:rPr>
        <w:t xml:space="preserve"> </w:t>
      </w:r>
    </w:p>
    <w:p w14:paraId="43F12AEC" w14:textId="77777777" w:rsidR="00C141EE" w:rsidRPr="00C141EE" w:rsidRDefault="00C141EE" w:rsidP="00C141EE">
      <w:pPr>
        <w:spacing w:after="0" w:line="240" w:lineRule="auto"/>
        <w:rPr>
          <w:b/>
          <w:i/>
        </w:rPr>
      </w:pPr>
      <w:r w:rsidRPr="00C141EE">
        <w:rPr>
          <w:b/>
          <w:i/>
          <w:noProof/>
        </w:rPr>
        <w:drawing>
          <wp:inline distT="0" distB="0" distL="0" distR="0" wp14:anchorId="18E4E2AA" wp14:editId="3C8987B0">
            <wp:extent cx="5740570" cy="2455523"/>
            <wp:effectExtent l="0" t="0" r="0" b="2540"/>
            <wp:docPr id="24500680" name="Picture 8" descr="Beginning of alt text. The title of Figure 6 is Comparison of rates of participants transitioning from developmental delay to autism and intellectual disability to previous review.&#10;The actual rate for 2020-21 was 18.0%. The actual rate for 2021-22 was 18.6%. The actual rate for 2022-23 was 12.6%. The actual rate for 2023-24 was 6.8%. The actual rate for 2024-25 was 22.0%, The 2024-25 rate from the June 2024 projections was 8.2%. For 2028-29 the June 2025 projection is 18.1% compared to the June 2024 projection of 17.9%. For 2034-35 the June 2025 projection is 16.6% compared to the June 2024 projection of 16.7%.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0680" name="Picture 8" descr="Beginning of alt text. The title of Figure 6 is Comparison of rates of participants transitioning from developmental delay to autism and intellectual disability to previous review.&#10;The actual rate for 2020-21 was 18.0%. The actual rate for 2021-22 was 18.6%. The actual rate for 2022-23 was 12.6%. The actual rate for 2023-24 was 6.8%. The actual rate for 2024-25 was 22.0%, The 2024-25 rate from the June 2024 projections was 8.2%. For 2028-29 the June 2025 projection is 18.1% compared to the June 2024 projection of 17.9%. For 2034-35 the June 2025 projection is 16.6% compared to the June 2024 projection of 16.7%. End of alt tex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48834" cy="2459058"/>
                    </a:xfrm>
                    <a:prstGeom prst="rect">
                      <a:avLst/>
                    </a:prstGeom>
                    <a:noFill/>
                  </pic:spPr>
                </pic:pic>
              </a:graphicData>
            </a:graphic>
          </wp:inline>
        </w:drawing>
      </w:r>
    </w:p>
    <w:p w14:paraId="16087B26" w14:textId="77777777" w:rsidR="00C141EE" w:rsidRPr="00C141EE" w:rsidRDefault="00C141EE" w:rsidP="00C141EE">
      <w:pPr>
        <w:rPr>
          <w:b/>
          <w:i/>
          <w:sz w:val="20"/>
        </w:rPr>
      </w:pPr>
      <w:r w:rsidRPr="00C141EE">
        <w:rPr>
          <w:b/>
          <w:i/>
          <w:sz w:val="20"/>
        </w:rPr>
        <w:t>End of figure</w:t>
      </w:r>
    </w:p>
    <w:p w14:paraId="5E692B5B" w14:textId="561902E1" w:rsidR="00C141EE" w:rsidRPr="00C141EE" w:rsidRDefault="00C141EE" w:rsidP="00E24C08">
      <w:pPr>
        <w:pStyle w:val="Heading2"/>
        <w:numPr>
          <w:ilvl w:val="0"/>
          <w:numId w:val="0"/>
        </w:numPr>
      </w:pPr>
      <w:bookmarkStart w:id="24" w:name="_Toc207232557"/>
      <w:bookmarkStart w:id="25" w:name="_Toc213422071"/>
      <w:r w:rsidRPr="00C141EE">
        <w:t>Participant payments</w:t>
      </w:r>
      <w:r w:rsidR="00D23538">
        <w:t xml:space="preserve">, </w:t>
      </w:r>
      <w:r w:rsidR="00FF4726">
        <w:t>and average payments per participant experience</w:t>
      </w:r>
      <w:bookmarkEnd w:id="24"/>
      <w:bookmarkEnd w:id="25"/>
    </w:p>
    <w:p w14:paraId="03B13800" w14:textId="71AA1069" w:rsidR="00C141EE" w:rsidRPr="00D23538" w:rsidRDefault="00D23538" w:rsidP="00D23538">
      <w:pPr>
        <w:pStyle w:val="Blackboldtext-subheading"/>
      </w:pPr>
      <w:r w:rsidRPr="00D23538">
        <w:t xml:space="preserve">Scheme expense </w:t>
      </w:r>
      <w:proofErr w:type="gramStart"/>
      <w:r w:rsidRPr="00D23538">
        <w:t>measures</w:t>
      </w:r>
      <w:proofErr w:type="gramEnd"/>
    </w:p>
    <w:p w14:paraId="751F4032" w14:textId="41BFAFD3" w:rsidR="00D23538" w:rsidRDefault="00045E45" w:rsidP="00C141EE">
      <w:r w:rsidRPr="00045E45">
        <w:t>Scheme expenses for 2024-25 is the total of all payments incurred for supports provided to participants during the 12 months ending 30 June 2025. The cash basis of Scheme expenses reflects payments made within the period under consideration while the accrual basis allows for payments incurred but not yet paid at the end of the period (in this case 30 June 2025)</w:t>
      </w:r>
      <w:r w:rsidR="00D23538" w:rsidRPr="00D23538">
        <w:t>.</w:t>
      </w:r>
    </w:p>
    <w:p w14:paraId="03C0FDFD" w14:textId="3239810A" w:rsidR="00E94F42" w:rsidRDefault="00E94F42" w:rsidP="00E94F42">
      <w:pPr>
        <w:pStyle w:val="Blackboldtext-subheading"/>
      </w:pPr>
      <w:r>
        <w:t>Scheme</w:t>
      </w:r>
      <w:r w:rsidR="008956BA">
        <w:t xml:space="preserve"> expense</w:t>
      </w:r>
      <w:r>
        <w:t xml:space="preserve"> </w:t>
      </w:r>
      <w:proofErr w:type="gramStart"/>
      <w:r>
        <w:t>experience</w:t>
      </w:r>
      <w:proofErr w:type="gramEnd"/>
    </w:p>
    <w:p w14:paraId="70EFEB52" w14:textId="7335DA23" w:rsidR="00514463" w:rsidRDefault="00E94F42" w:rsidP="00E94F42">
      <w:r w:rsidRPr="00C141EE">
        <w:t xml:space="preserve">For 2024-25, </w:t>
      </w:r>
      <w:r>
        <w:t>Scheme</w:t>
      </w:r>
      <w:r w:rsidRPr="00C141EE">
        <w:t xml:space="preserve"> expenses on an accrual basis were $46.3 billion, </w:t>
      </w:r>
      <w:r w:rsidR="00C30B0F">
        <w:t>$0.5 billion (</w:t>
      </w:r>
      <w:r w:rsidRPr="00C141EE">
        <w:t>1.1%</w:t>
      </w:r>
      <w:r w:rsidR="00C30B0F">
        <w:t>)</w:t>
      </w:r>
      <w:r w:rsidRPr="00C141EE">
        <w:t xml:space="preserve"> lower than the 2024-25 estimate of $46.9 billion in the June 2024 projections. This can be expressed as </w:t>
      </w:r>
      <w:r>
        <w:t xml:space="preserve">a total of </w:t>
      </w:r>
      <w:r w:rsidRPr="00C141EE">
        <w:t>$61.3 billion of committed supports</w:t>
      </w:r>
      <w:r>
        <w:t xml:space="preserve"> across all participant </w:t>
      </w:r>
      <w:r w:rsidRPr="00C141EE">
        <w:t>plan budgets</w:t>
      </w:r>
      <w:r>
        <w:t xml:space="preserve"> of which </w:t>
      </w:r>
      <w:r w:rsidRPr="00C141EE">
        <w:t xml:space="preserve">75.6% of </w:t>
      </w:r>
      <w:r>
        <w:t>this total</w:t>
      </w:r>
      <w:r w:rsidRPr="00C141EE">
        <w:t xml:space="preserve"> was utilised by participants</w:t>
      </w:r>
      <w:r w:rsidR="00514463">
        <w:t>.</w:t>
      </w:r>
      <w:r w:rsidRPr="00C141EE">
        <w:rPr>
          <w:vertAlign w:val="superscript"/>
        </w:rPr>
        <w:footnoteReference w:id="10"/>
      </w:r>
      <w:r w:rsidRPr="00C141EE">
        <w:t>.</w:t>
      </w:r>
    </w:p>
    <w:p w14:paraId="3F238C4B" w14:textId="7F822F7E" w:rsidR="00E94F42" w:rsidRPr="00C141EE" w:rsidRDefault="00E94F42" w:rsidP="00E94F42">
      <w:pPr>
        <w:spacing w:after="0" w:line="240" w:lineRule="auto"/>
        <w:rPr>
          <w:b/>
          <w:i/>
        </w:rPr>
      </w:pPr>
      <w:r w:rsidRPr="00C141EE">
        <w:rPr>
          <w:b/>
          <w:i/>
        </w:rPr>
        <w:t xml:space="preserve">Table </w:t>
      </w:r>
      <w:r w:rsidR="00540166">
        <w:rPr>
          <w:b/>
          <w:i/>
        </w:rPr>
        <w:t>7</w:t>
      </w:r>
      <w:r w:rsidRPr="00C141EE">
        <w:rPr>
          <w:b/>
          <w:i/>
        </w:rPr>
        <w:t xml:space="preserve">. 2024-25 Accrual payments and committed </w:t>
      </w:r>
      <w:proofErr w:type="gramStart"/>
      <w:r w:rsidRPr="00C141EE">
        <w:rPr>
          <w:b/>
          <w:i/>
        </w:rPr>
        <w:t>supports</w:t>
      </w:r>
      <w:proofErr w:type="gramEnd"/>
    </w:p>
    <w:tbl>
      <w:tblPr>
        <w:tblStyle w:val="TableGrid"/>
        <w:tblW w:w="8931"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1985"/>
        <w:gridCol w:w="2457"/>
        <w:gridCol w:w="2457"/>
        <w:gridCol w:w="2032"/>
      </w:tblGrid>
      <w:tr w:rsidR="00E94F42" w:rsidRPr="00C141EE" w14:paraId="0B1FD6FD" w14:textId="77777777" w:rsidTr="00F17141">
        <w:tc>
          <w:tcPr>
            <w:tcW w:w="1985" w:type="dxa"/>
            <w:tcBorders>
              <w:bottom w:val="single" w:sz="4" w:space="0" w:color="6B2976"/>
            </w:tcBorders>
            <w:shd w:val="clear" w:color="auto" w:fill="97719D"/>
          </w:tcPr>
          <w:p w14:paraId="51C9FB7A" w14:textId="77777777" w:rsidR="00E94F42" w:rsidRPr="00C141EE" w:rsidRDefault="00E94F42" w:rsidP="00CC7A78">
            <w:pPr>
              <w:spacing w:before="60" w:after="60" w:line="278" w:lineRule="auto"/>
              <w:rPr>
                <w:color w:val="000000"/>
              </w:rPr>
            </w:pPr>
          </w:p>
        </w:tc>
        <w:tc>
          <w:tcPr>
            <w:tcW w:w="2457" w:type="dxa"/>
            <w:tcBorders>
              <w:bottom w:val="single" w:sz="4" w:space="0" w:color="6B2976"/>
            </w:tcBorders>
            <w:shd w:val="clear" w:color="auto" w:fill="97719D"/>
          </w:tcPr>
          <w:p w14:paraId="4CC1562E" w14:textId="76644E70" w:rsidR="00E94F42" w:rsidRPr="00C141EE" w:rsidRDefault="00E94F42" w:rsidP="00CC7A78">
            <w:pPr>
              <w:spacing w:before="60" w:after="60" w:line="278" w:lineRule="auto"/>
              <w:rPr>
                <w:b/>
                <w:bCs/>
                <w:color w:val="000000"/>
              </w:rPr>
            </w:pPr>
            <w:r w:rsidRPr="00C141EE">
              <w:rPr>
                <w:b/>
                <w:bCs/>
                <w:color w:val="000000"/>
              </w:rPr>
              <w:t xml:space="preserve">Accrual payments ($b) </w:t>
            </w:r>
          </w:p>
        </w:tc>
        <w:tc>
          <w:tcPr>
            <w:tcW w:w="2457" w:type="dxa"/>
            <w:tcBorders>
              <w:bottom w:val="single" w:sz="4" w:space="0" w:color="6B2976"/>
            </w:tcBorders>
            <w:shd w:val="clear" w:color="auto" w:fill="97719D"/>
          </w:tcPr>
          <w:p w14:paraId="3013FAE7" w14:textId="77777777" w:rsidR="00E94F42" w:rsidRPr="00C141EE" w:rsidRDefault="00E94F42" w:rsidP="00CC7A78">
            <w:pPr>
              <w:spacing w:before="60" w:after="60" w:line="278" w:lineRule="auto"/>
              <w:rPr>
                <w:b/>
                <w:bCs/>
                <w:color w:val="000000"/>
              </w:rPr>
            </w:pPr>
            <w:r w:rsidRPr="00C141EE">
              <w:rPr>
                <w:b/>
                <w:bCs/>
                <w:color w:val="000000"/>
              </w:rPr>
              <w:t>Committed supports ($b)</w:t>
            </w:r>
          </w:p>
        </w:tc>
        <w:tc>
          <w:tcPr>
            <w:tcW w:w="2032" w:type="dxa"/>
            <w:tcBorders>
              <w:bottom w:val="single" w:sz="4" w:space="0" w:color="6B2976"/>
            </w:tcBorders>
            <w:shd w:val="clear" w:color="auto" w:fill="97719D"/>
          </w:tcPr>
          <w:p w14:paraId="098D41BE" w14:textId="77777777" w:rsidR="00E94F42" w:rsidRPr="00C141EE" w:rsidRDefault="00E94F42" w:rsidP="00CC7A78">
            <w:pPr>
              <w:spacing w:before="60" w:after="60" w:line="278" w:lineRule="auto"/>
              <w:jc w:val="right"/>
              <w:rPr>
                <w:b/>
                <w:bCs/>
                <w:color w:val="000000"/>
              </w:rPr>
            </w:pPr>
            <w:r w:rsidRPr="00C141EE">
              <w:rPr>
                <w:b/>
                <w:bCs/>
                <w:color w:val="000000"/>
              </w:rPr>
              <w:t>Utilisation (%)</w:t>
            </w:r>
          </w:p>
        </w:tc>
      </w:tr>
      <w:tr w:rsidR="00E94F42" w:rsidRPr="003417EE" w14:paraId="5EAA8BAA" w14:textId="77777777" w:rsidTr="00F17141">
        <w:trPr>
          <w:trHeight w:val="315"/>
        </w:trPr>
        <w:tc>
          <w:tcPr>
            <w:tcW w:w="1985" w:type="dxa"/>
            <w:shd w:val="clear" w:color="000000" w:fill="B398B8"/>
          </w:tcPr>
          <w:p w14:paraId="5F876DE4" w14:textId="77777777" w:rsidR="00E94F42" w:rsidRPr="00BF383B" w:rsidRDefault="00E94F42" w:rsidP="00CC7A78">
            <w:pPr>
              <w:spacing w:before="60" w:after="60" w:line="278" w:lineRule="auto"/>
              <w:rPr>
                <w:color w:val="000000"/>
              </w:rPr>
            </w:pPr>
            <w:r w:rsidRPr="003417EE">
              <w:rPr>
                <w:color w:val="000000"/>
              </w:rPr>
              <w:t>Total</w:t>
            </w:r>
          </w:p>
        </w:tc>
        <w:tc>
          <w:tcPr>
            <w:tcW w:w="2457" w:type="dxa"/>
            <w:shd w:val="clear" w:color="000000" w:fill="A7A9AC"/>
          </w:tcPr>
          <w:p w14:paraId="698FB6B1" w14:textId="77777777" w:rsidR="00E94F42" w:rsidRPr="003417EE" w:rsidRDefault="00E94F42" w:rsidP="00CC7A78">
            <w:pPr>
              <w:spacing w:before="60" w:after="60" w:line="278" w:lineRule="auto"/>
              <w:jc w:val="center"/>
              <w:rPr>
                <w:b/>
                <w:bCs/>
                <w:color w:val="000000"/>
              </w:rPr>
            </w:pPr>
            <w:r w:rsidRPr="003417EE">
              <w:rPr>
                <w:b/>
                <w:bCs/>
                <w:color w:val="000000"/>
              </w:rPr>
              <w:t>46.3</w:t>
            </w:r>
          </w:p>
        </w:tc>
        <w:tc>
          <w:tcPr>
            <w:tcW w:w="2457" w:type="dxa"/>
            <w:shd w:val="clear" w:color="000000" w:fill="A7A9AC"/>
          </w:tcPr>
          <w:p w14:paraId="49608F99" w14:textId="77777777" w:rsidR="00E94F42" w:rsidRPr="003417EE" w:rsidRDefault="00E94F42" w:rsidP="00CC7A78">
            <w:pPr>
              <w:spacing w:before="60" w:after="60" w:line="278" w:lineRule="auto"/>
              <w:jc w:val="center"/>
              <w:rPr>
                <w:b/>
                <w:bCs/>
                <w:color w:val="000000"/>
              </w:rPr>
            </w:pPr>
            <w:r w:rsidRPr="003417EE">
              <w:rPr>
                <w:b/>
                <w:bCs/>
                <w:color w:val="000000"/>
              </w:rPr>
              <w:t>61.3</w:t>
            </w:r>
          </w:p>
        </w:tc>
        <w:tc>
          <w:tcPr>
            <w:tcW w:w="2032" w:type="dxa"/>
            <w:shd w:val="clear" w:color="000000" w:fill="A7A9AC"/>
          </w:tcPr>
          <w:p w14:paraId="1871BE9F" w14:textId="15828883" w:rsidR="00E94F42" w:rsidRPr="003417EE" w:rsidRDefault="00E94F42" w:rsidP="00CC7A78">
            <w:pPr>
              <w:spacing w:before="60" w:after="60" w:line="278" w:lineRule="auto"/>
              <w:jc w:val="right"/>
              <w:rPr>
                <w:b/>
                <w:bCs/>
                <w:color w:val="000000"/>
              </w:rPr>
            </w:pPr>
            <w:r w:rsidRPr="003417EE">
              <w:rPr>
                <w:b/>
                <w:bCs/>
                <w:color w:val="000000"/>
              </w:rPr>
              <w:t>75.6%</w:t>
            </w:r>
          </w:p>
        </w:tc>
      </w:tr>
    </w:tbl>
    <w:p w14:paraId="4FBCD18C" w14:textId="51D7015C" w:rsidR="00EB28E4" w:rsidRDefault="00E94F42" w:rsidP="00E94F42">
      <w:pPr>
        <w:rPr>
          <w:b/>
          <w:i/>
          <w:sz w:val="20"/>
        </w:rPr>
      </w:pPr>
      <w:r w:rsidRPr="00C141EE">
        <w:rPr>
          <w:b/>
          <w:i/>
          <w:sz w:val="20"/>
        </w:rPr>
        <w:t xml:space="preserve">End of table </w:t>
      </w:r>
    </w:p>
    <w:p w14:paraId="405BF4B9" w14:textId="77777777" w:rsidR="00EB28E4" w:rsidRDefault="00EB28E4">
      <w:pPr>
        <w:rPr>
          <w:b/>
          <w:i/>
          <w:sz w:val="20"/>
        </w:rPr>
      </w:pPr>
      <w:r>
        <w:rPr>
          <w:b/>
          <w:i/>
          <w:sz w:val="20"/>
        </w:rPr>
        <w:br w:type="page"/>
      </w:r>
    </w:p>
    <w:p w14:paraId="40BE07BB" w14:textId="2705DDA8" w:rsidR="00C141EE" w:rsidRPr="00C141EE" w:rsidRDefault="00C141EE" w:rsidP="00C141EE">
      <w:r w:rsidRPr="00C141EE">
        <w:t xml:space="preserve">Over 2024-25, </w:t>
      </w:r>
      <w:r w:rsidR="00904F89">
        <w:t>Scheme</w:t>
      </w:r>
      <w:r w:rsidRPr="00C141EE">
        <w:t xml:space="preserve"> expenses on a cash basis were $45.</w:t>
      </w:r>
      <w:r w:rsidR="007D3E47">
        <w:t>9</w:t>
      </w:r>
      <w:r w:rsidRPr="00C141EE">
        <w:t xml:space="preserve"> billion. This was $0.6 billion (1.3%) lower than the 2024-25 estimate of $46.4 billion in the June 2024 projections.</w:t>
      </w:r>
    </w:p>
    <w:p w14:paraId="553B5F75" w14:textId="77777777" w:rsidR="00C141EE" w:rsidRPr="00C141EE" w:rsidRDefault="00C141EE" w:rsidP="00C141EE">
      <w:r w:rsidRPr="00C141EE">
        <w:t>Variance in payments over the twelve months ending 30 June 2025, was driven by a lower-than-expected average payments for participants with SIL arrangements.</w:t>
      </w:r>
    </w:p>
    <w:p w14:paraId="61C9F321" w14:textId="6C4D5047" w:rsidR="00D23538" w:rsidRDefault="00C141EE" w:rsidP="00C141EE">
      <w:r w:rsidRPr="00C141EE">
        <w:t xml:space="preserve">Table 8 shows the variance in payments over 2024-25 </w:t>
      </w:r>
      <w:r w:rsidR="006D4BCC">
        <w:t xml:space="preserve">on a cash basis </w:t>
      </w:r>
      <w:r w:rsidRPr="00C141EE">
        <w:t>for participants with SIL arrangements and those not in SIL arrangements. The payment variance for participants with SIL arrangements was $</w:t>
      </w:r>
      <w:r w:rsidR="00ED73FA">
        <w:t>0.6</w:t>
      </w:r>
      <w:r w:rsidRPr="00C141EE">
        <w:t xml:space="preserve"> </w:t>
      </w:r>
      <w:r w:rsidR="00ED73FA">
        <w:t>b</w:t>
      </w:r>
      <w:r w:rsidRPr="00C141EE">
        <w:t xml:space="preserve">illion (3.7%) lower than expected and </w:t>
      </w:r>
      <w:r w:rsidR="00ED73FA">
        <w:t>in line with</w:t>
      </w:r>
      <w:r w:rsidRPr="00C141EE">
        <w:t xml:space="preserve"> expected for participants not in SIL arrangements.</w:t>
      </w:r>
    </w:p>
    <w:p w14:paraId="1B811AD9" w14:textId="385DC791" w:rsidR="00C141EE" w:rsidRPr="00C141EE" w:rsidRDefault="00C141EE" w:rsidP="002B366A">
      <w:pPr>
        <w:pStyle w:val="Figureandtableheading"/>
      </w:pPr>
      <w:r w:rsidRPr="00C141EE">
        <w:t xml:space="preserve">Table 8. 2024-25 </w:t>
      </w:r>
      <w:r w:rsidR="00513DFC">
        <w:t>Participants</w:t>
      </w:r>
      <w:r w:rsidR="00513DFC" w:rsidRPr="00C141EE">
        <w:t xml:space="preserve"> </w:t>
      </w:r>
      <w:r w:rsidRPr="00C141EE">
        <w:t>payment</w:t>
      </w:r>
      <w:r w:rsidR="0055027E">
        <w:t>s</w:t>
      </w:r>
      <w:r w:rsidRPr="00C141EE">
        <w:t xml:space="preserve"> experience by SIL status ($</w:t>
      </w:r>
      <w:r w:rsidR="001E5AF7">
        <w:t>b</w:t>
      </w:r>
      <w:r w:rsidRPr="00C141EE">
        <w:t>)</w:t>
      </w:r>
    </w:p>
    <w:tbl>
      <w:tblPr>
        <w:tblStyle w:val="TableGrid"/>
        <w:tblW w:w="0" w:type="auto"/>
        <w:tblLook w:val="04A0" w:firstRow="1" w:lastRow="0" w:firstColumn="1" w:lastColumn="0" w:noHBand="0" w:noVBand="1"/>
      </w:tblPr>
      <w:tblGrid>
        <w:gridCol w:w="2689"/>
        <w:gridCol w:w="1581"/>
        <w:gridCol w:w="1582"/>
        <w:gridCol w:w="1582"/>
        <w:gridCol w:w="1582"/>
      </w:tblGrid>
      <w:tr w:rsidR="00C141EE" w:rsidRPr="00C141EE" w14:paraId="6643ABBC" w14:textId="77777777" w:rsidTr="00BF383B">
        <w:trPr>
          <w:trHeight w:val="397"/>
        </w:trPr>
        <w:tc>
          <w:tcPr>
            <w:tcW w:w="2689" w:type="dxa"/>
            <w:tcBorders>
              <w:top w:val="single" w:sz="4" w:space="0" w:color="6B2976"/>
              <w:left w:val="nil"/>
              <w:bottom w:val="single" w:sz="4" w:space="0" w:color="6B2976"/>
              <w:right w:val="nil"/>
            </w:tcBorders>
            <w:shd w:val="clear" w:color="auto" w:fill="97719D"/>
            <w:vAlign w:val="center"/>
          </w:tcPr>
          <w:p w14:paraId="42EFB2DA" w14:textId="4064F307" w:rsidR="00C141EE" w:rsidRPr="00C141EE" w:rsidRDefault="00FC6745" w:rsidP="000C3177">
            <w:pPr>
              <w:spacing w:line="278" w:lineRule="auto"/>
              <w:rPr>
                <w:b/>
                <w:bCs/>
                <w:color w:val="000000"/>
              </w:rPr>
            </w:pPr>
            <w:r>
              <w:rPr>
                <w:b/>
                <w:bCs/>
                <w:color w:val="000000"/>
              </w:rPr>
              <w:t>Cash p</w:t>
            </w:r>
            <w:r w:rsidR="00C141EE" w:rsidRPr="00C141EE">
              <w:rPr>
                <w:b/>
                <w:bCs/>
                <w:color w:val="000000"/>
              </w:rPr>
              <w:t>ayments</w:t>
            </w:r>
          </w:p>
        </w:tc>
        <w:tc>
          <w:tcPr>
            <w:tcW w:w="1581" w:type="dxa"/>
            <w:tcBorders>
              <w:top w:val="single" w:sz="4" w:space="0" w:color="6B2976"/>
              <w:left w:val="nil"/>
              <w:bottom w:val="single" w:sz="4" w:space="0" w:color="6B2976"/>
              <w:right w:val="nil"/>
            </w:tcBorders>
            <w:shd w:val="clear" w:color="auto" w:fill="97719D"/>
            <w:vAlign w:val="center"/>
          </w:tcPr>
          <w:p w14:paraId="00AD1BA2" w14:textId="77777777" w:rsidR="00C141EE" w:rsidRPr="00C141EE" w:rsidRDefault="00C141EE" w:rsidP="000C3177">
            <w:pPr>
              <w:spacing w:line="278" w:lineRule="auto"/>
              <w:jc w:val="right"/>
              <w:rPr>
                <w:b/>
                <w:bCs/>
                <w:color w:val="000000"/>
              </w:rPr>
            </w:pPr>
            <w:r w:rsidRPr="00C141EE">
              <w:rPr>
                <w:b/>
                <w:bCs/>
                <w:color w:val="000000"/>
              </w:rPr>
              <w:t>Actual</w:t>
            </w:r>
          </w:p>
        </w:tc>
        <w:tc>
          <w:tcPr>
            <w:tcW w:w="1582" w:type="dxa"/>
            <w:tcBorders>
              <w:top w:val="single" w:sz="4" w:space="0" w:color="6B2976"/>
              <w:left w:val="nil"/>
              <w:bottom w:val="single" w:sz="4" w:space="0" w:color="6B2976"/>
              <w:right w:val="nil"/>
            </w:tcBorders>
            <w:shd w:val="clear" w:color="auto" w:fill="97719D"/>
            <w:vAlign w:val="center"/>
          </w:tcPr>
          <w:p w14:paraId="0C09BF71" w14:textId="77777777" w:rsidR="00C141EE" w:rsidRPr="00C141EE" w:rsidRDefault="00C141EE" w:rsidP="000C3177">
            <w:pPr>
              <w:spacing w:line="278" w:lineRule="auto"/>
              <w:jc w:val="right"/>
              <w:rPr>
                <w:b/>
                <w:bCs/>
                <w:color w:val="000000"/>
              </w:rPr>
            </w:pPr>
            <w:r w:rsidRPr="00C141EE">
              <w:rPr>
                <w:b/>
                <w:bCs/>
                <w:color w:val="000000"/>
              </w:rPr>
              <w:t>Expected</w:t>
            </w:r>
          </w:p>
        </w:tc>
        <w:tc>
          <w:tcPr>
            <w:tcW w:w="1582" w:type="dxa"/>
            <w:tcBorders>
              <w:top w:val="single" w:sz="4" w:space="0" w:color="6B2976"/>
              <w:left w:val="nil"/>
              <w:bottom w:val="single" w:sz="4" w:space="0" w:color="6B2976"/>
              <w:right w:val="nil"/>
            </w:tcBorders>
            <w:shd w:val="clear" w:color="auto" w:fill="97719D"/>
            <w:vAlign w:val="center"/>
          </w:tcPr>
          <w:p w14:paraId="6D01FE42" w14:textId="77777777" w:rsidR="00C141EE" w:rsidRPr="00C141EE" w:rsidRDefault="00C141EE" w:rsidP="000C3177">
            <w:pPr>
              <w:spacing w:line="278" w:lineRule="auto"/>
              <w:jc w:val="right"/>
              <w:rPr>
                <w:b/>
                <w:bCs/>
                <w:color w:val="000000"/>
              </w:rPr>
            </w:pPr>
            <w:r w:rsidRPr="00C141EE">
              <w:rPr>
                <w:b/>
                <w:bCs/>
                <w:color w:val="000000"/>
              </w:rPr>
              <w:t>Difference</w:t>
            </w:r>
          </w:p>
        </w:tc>
        <w:tc>
          <w:tcPr>
            <w:tcW w:w="1582" w:type="dxa"/>
            <w:tcBorders>
              <w:top w:val="single" w:sz="4" w:space="0" w:color="6B2976"/>
              <w:left w:val="nil"/>
              <w:bottom w:val="single" w:sz="4" w:space="0" w:color="6B2976"/>
              <w:right w:val="nil"/>
            </w:tcBorders>
            <w:shd w:val="clear" w:color="auto" w:fill="97719D"/>
            <w:vAlign w:val="center"/>
          </w:tcPr>
          <w:p w14:paraId="008415C4" w14:textId="77777777" w:rsidR="00C141EE" w:rsidRPr="00C141EE" w:rsidRDefault="00C141EE" w:rsidP="000C3177">
            <w:pPr>
              <w:spacing w:line="278" w:lineRule="auto"/>
              <w:jc w:val="right"/>
              <w:rPr>
                <w:b/>
                <w:bCs/>
                <w:color w:val="000000"/>
              </w:rPr>
            </w:pPr>
            <w:r w:rsidRPr="00C141EE">
              <w:rPr>
                <w:b/>
                <w:bCs/>
                <w:color w:val="000000"/>
              </w:rPr>
              <w:t>Difference %</w:t>
            </w:r>
          </w:p>
        </w:tc>
      </w:tr>
      <w:tr w:rsidR="00C141EE" w:rsidRPr="00C141EE" w14:paraId="2B5C1B53" w14:textId="77777777" w:rsidTr="00BF383B">
        <w:trPr>
          <w:trHeight w:val="397"/>
        </w:trPr>
        <w:tc>
          <w:tcPr>
            <w:tcW w:w="2689" w:type="dxa"/>
            <w:tcBorders>
              <w:top w:val="single" w:sz="4" w:space="0" w:color="6B2976"/>
              <w:left w:val="nil"/>
              <w:bottom w:val="nil"/>
              <w:right w:val="nil"/>
            </w:tcBorders>
            <w:shd w:val="clear" w:color="000000" w:fill="B398B8"/>
            <w:vAlign w:val="center"/>
          </w:tcPr>
          <w:p w14:paraId="4D203998" w14:textId="77777777" w:rsidR="00C141EE" w:rsidRPr="00BF383B" w:rsidRDefault="00C141EE" w:rsidP="000C3177">
            <w:pPr>
              <w:spacing w:line="278" w:lineRule="auto"/>
              <w:rPr>
                <w:color w:val="000000"/>
              </w:rPr>
            </w:pPr>
            <w:r w:rsidRPr="00BF383B">
              <w:rPr>
                <w:color w:val="000000"/>
              </w:rPr>
              <w:t xml:space="preserve">SIL </w:t>
            </w:r>
          </w:p>
        </w:tc>
        <w:tc>
          <w:tcPr>
            <w:tcW w:w="1581" w:type="dxa"/>
            <w:tcBorders>
              <w:top w:val="single" w:sz="4" w:space="0" w:color="6B2976"/>
              <w:left w:val="nil"/>
              <w:bottom w:val="nil"/>
              <w:right w:val="nil"/>
            </w:tcBorders>
            <w:vAlign w:val="center"/>
          </w:tcPr>
          <w:p w14:paraId="684E498B" w14:textId="73424D6E" w:rsidR="00C141EE" w:rsidRPr="00C141EE" w:rsidRDefault="00C268EE" w:rsidP="000C3177">
            <w:pPr>
              <w:spacing w:line="278" w:lineRule="auto"/>
              <w:jc w:val="right"/>
            </w:pPr>
            <w:r>
              <w:t>15.5</w:t>
            </w:r>
          </w:p>
        </w:tc>
        <w:tc>
          <w:tcPr>
            <w:tcW w:w="1582" w:type="dxa"/>
            <w:tcBorders>
              <w:top w:val="single" w:sz="4" w:space="0" w:color="6B2976"/>
              <w:left w:val="nil"/>
              <w:bottom w:val="nil"/>
              <w:right w:val="nil"/>
            </w:tcBorders>
            <w:vAlign w:val="center"/>
          </w:tcPr>
          <w:p w14:paraId="1E6844B9" w14:textId="51A173F7" w:rsidR="00C141EE" w:rsidRPr="00C141EE" w:rsidRDefault="00C268EE" w:rsidP="000C3177">
            <w:pPr>
              <w:spacing w:line="278" w:lineRule="auto"/>
              <w:jc w:val="right"/>
            </w:pPr>
            <w:r>
              <w:t>16.1</w:t>
            </w:r>
          </w:p>
        </w:tc>
        <w:tc>
          <w:tcPr>
            <w:tcW w:w="1582" w:type="dxa"/>
            <w:tcBorders>
              <w:top w:val="single" w:sz="4" w:space="0" w:color="6B2976"/>
              <w:left w:val="nil"/>
              <w:bottom w:val="nil"/>
              <w:right w:val="nil"/>
            </w:tcBorders>
            <w:vAlign w:val="center"/>
          </w:tcPr>
          <w:p w14:paraId="21211DEA" w14:textId="39EAA013" w:rsidR="00C141EE" w:rsidRPr="00C141EE" w:rsidRDefault="000B7F17" w:rsidP="000C3177">
            <w:pPr>
              <w:spacing w:line="278" w:lineRule="auto"/>
              <w:jc w:val="right"/>
            </w:pPr>
            <w:r>
              <w:t>-0.6</w:t>
            </w:r>
          </w:p>
        </w:tc>
        <w:tc>
          <w:tcPr>
            <w:tcW w:w="1582" w:type="dxa"/>
            <w:tcBorders>
              <w:top w:val="single" w:sz="4" w:space="0" w:color="6B2976"/>
              <w:left w:val="nil"/>
              <w:bottom w:val="nil"/>
              <w:right w:val="nil"/>
            </w:tcBorders>
            <w:vAlign w:val="center"/>
          </w:tcPr>
          <w:p w14:paraId="0E855009" w14:textId="77777777" w:rsidR="00C141EE" w:rsidRPr="00C141EE" w:rsidRDefault="00C141EE" w:rsidP="000C3177">
            <w:pPr>
              <w:spacing w:line="278" w:lineRule="auto"/>
              <w:jc w:val="right"/>
            </w:pPr>
            <w:r w:rsidRPr="00C141EE">
              <w:t>-3.7%</w:t>
            </w:r>
          </w:p>
        </w:tc>
      </w:tr>
      <w:tr w:rsidR="00C141EE" w:rsidRPr="00C141EE" w14:paraId="3FDDC40A" w14:textId="77777777" w:rsidTr="008E4D38">
        <w:trPr>
          <w:trHeight w:val="397"/>
        </w:trPr>
        <w:tc>
          <w:tcPr>
            <w:tcW w:w="2689" w:type="dxa"/>
            <w:tcBorders>
              <w:top w:val="nil"/>
              <w:left w:val="nil"/>
              <w:bottom w:val="single" w:sz="4" w:space="0" w:color="6B2976"/>
              <w:right w:val="nil"/>
            </w:tcBorders>
            <w:shd w:val="clear" w:color="000000" w:fill="B398B8"/>
            <w:vAlign w:val="center"/>
          </w:tcPr>
          <w:p w14:paraId="0790FF85" w14:textId="77777777" w:rsidR="00C141EE" w:rsidRPr="00BF383B" w:rsidRDefault="00C141EE" w:rsidP="000C3177">
            <w:pPr>
              <w:spacing w:line="278" w:lineRule="auto"/>
              <w:rPr>
                <w:color w:val="000000"/>
              </w:rPr>
            </w:pPr>
            <w:r w:rsidRPr="00BF383B">
              <w:rPr>
                <w:color w:val="000000"/>
              </w:rPr>
              <w:t>Non SIL</w:t>
            </w:r>
          </w:p>
        </w:tc>
        <w:tc>
          <w:tcPr>
            <w:tcW w:w="1581" w:type="dxa"/>
            <w:tcBorders>
              <w:top w:val="nil"/>
              <w:left w:val="nil"/>
              <w:bottom w:val="single" w:sz="4" w:space="0" w:color="6B2976"/>
              <w:right w:val="nil"/>
            </w:tcBorders>
            <w:vAlign w:val="center"/>
          </w:tcPr>
          <w:p w14:paraId="60A745EA" w14:textId="790BCE78" w:rsidR="00C141EE" w:rsidRPr="00C141EE" w:rsidRDefault="000B7F17" w:rsidP="000C3177">
            <w:pPr>
              <w:spacing w:line="278" w:lineRule="auto"/>
              <w:jc w:val="right"/>
            </w:pPr>
            <w:r>
              <w:t>30.3</w:t>
            </w:r>
          </w:p>
        </w:tc>
        <w:tc>
          <w:tcPr>
            <w:tcW w:w="1582" w:type="dxa"/>
            <w:tcBorders>
              <w:top w:val="nil"/>
              <w:left w:val="nil"/>
              <w:bottom w:val="single" w:sz="4" w:space="0" w:color="6B2976"/>
              <w:right w:val="nil"/>
            </w:tcBorders>
            <w:vAlign w:val="center"/>
          </w:tcPr>
          <w:p w14:paraId="0C320F7B" w14:textId="54FCBC11" w:rsidR="00C141EE" w:rsidRPr="00C141EE" w:rsidRDefault="000B7F17" w:rsidP="000C3177">
            <w:pPr>
              <w:spacing w:line="278" w:lineRule="auto"/>
              <w:jc w:val="right"/>
            </w:pPr>
            <w:r>
              <w:t>30.3</w:t>
            </w:r>
          </w:p>
        </w:tc>
        <w:tc>
          <w:tcPr>
            <w:tcW w:w="1582" w:type="dxa"/>
            <w:tcBorders>
              <w:top w:val="nil"/>
              <w:left w:val="nil"/>
              <w:bottom w:val="single" w:sz="4" w:space="0" w:color="6B2976"/>
              <w:right w:val="nil"/>
            </w:tcBorders>
            <w:vAlign w:val="center"/>
          </w:tcPr>
          <w:p w14:paraId="7788A39E" w14:textId="7EC7B65B" w:rsidR="00C141EE" w:rsidRPr="00C141EE" w:rsidRDefault="000B7F17" w:rsidP="000C3177">
            <w:pPr>
              <w:spacing w:line="278" w:lineRule="auto"/>
              <w:jc w:val="right"/>
            </w:pPr>
            <w:r>
              <w:t>0</w:t>
            </w:r>
          </w:p>
        </w:tc>
        <w:tc>
          <w:tcPr>
            <w:tcW w:w="1582" w:type="dxa"/>
            <w:tcBorders>
              <w:top w:val="nil"/>
              <w:left w:val="nil"/>
              <w:bottom w:val="single" w:sz="4" w:space="0" w:color="6B2976"/>
              <w:right w:val="nil"/>
            </w:tcBorders>
            <w:vAlign w:val="center"/>
          </w:tcPr>
          <w:p w14:paraId="4FF9DE9B" w14:textId="77777777" w:rsidR="00C141EE" w:rsidRPr="00C141EE" w:rsidRDefault="00C141EE" w:rsidP="000C3177">
            <w:pPr>
              <w:spacing w:line="278" w:lineRule="auto"/>
              <w:jc w:val="right"/>
            </w:pPr>
            <w:r w:rsidRPr="00C141EE">
              <w:t>0.0%</w:t>
            </w:r>
          </w:p>
        </w:tc>
      </w:tr>
      <w:tr w:rsidR="00C141EE" w:rsidRPr="008E4D38" w14:paraId="29EE0173" w14:textId="77777777" w:rsidTr="008E4D38">
        <w:trPr>
          <w:trHeight w:val="397"/>
        </w:trPr>
        <w:tc>
          <w:tcPr>
            <w:tcW w:w="2689" w:type="dxa"/>
            <w:tcBorders>
              <w:top w:val="single" w:sz="4" w:space="0" w:color="6B2976"/>
              <w:left w:val="nil"/>
              <w:bottom w:val="single" w:sz="4" w:space="0" w:color="6B2976"/>
              <w:right w:val="nil"/>
            </w:tcBorders>
            <w:shd w:val="clear" w:color="000000" w:fill="B398B8"/>
            <w:vAlign w:val="center"/>
          </w:tcPr>
          <w:p w14:paraId="60A7565F" w14:textId="77777777" w:rsidR="00C141EE" w:rsidRPr="008E4D38" w:rsidRDefault="00C141EE" w:rsidP="000C3177">
            <w:pPr>
              <w:spacing w:line="278" w:lineRule="auto"/>
              <w:rPr>
                <w:color w:val="000000"/>
              </w:rPr>
            </w:pPr>
            <w:r w:rsidRPr="008E4D38">
              <w:rPr>
                <w:color w:val="000000"/>
              </w:rPr>
              <w:t>Total</w:t>
            </w:r>
          </w:p>
        </w:tc>
        <w:tc>
          <w:tcPr>
            <w:tcW w:w="1581" w:type="dxa"/>
            <w:tcBorders>
              <w:top w:val="single" w:sz="4" w:space="0" w:color="6B2976"/>
              <w:left w:val="nil"/>
              <w:bottom w:val="single" w:sz="4" w:space="0" w:color="6B2976"/>
              <w:right w:val="nil"/>
            </w:tcBorders>
            <w:shd w:val="clear" w:color="000000" w:fill="B398B8"/>
            <w:vAlign w:val="center"/>
          </w:tcPr>
          <w:p w14:paraId="0EA963A4" w14:textId="2715459B" w:rsidR="00C141EE" w:rsidRPr="008E4D38" w:rsidRDefault="00C141EE" w:rsidP="000C3177">
            <w:pPr>
              <w:spacing w:line="278" w:lineRule="auto"/>
              <w:jc w:val="right"/>
              <w:rPr>
                <w:b/>
                <w:bCs/>
                <w:color w:val="000000"/>
              </w:rPr>
            </w:pPr>
            <w:r w:rsidRPr="008E4D38">
              <w:rPr>
                <w:b/>
                <w:bCs/>
                <w:color w:val="000000"/>
              </w:rPr>
              <w:t>45</w:t>
            </w:r>
            <w:r w:rsidR="000B7F17" w:rsidRPr="008E4D38">
              <w:rPr>
                <w:b/>
                <w:bCs/>
                <w:color w:val="000000"/>
              </w:rPr>
              <w:t>.</w:t>
            </w:r>
            <w:r w:rsidR="00EF5416" w:rsidRPr="008E4D38">
              <w:rPr>
                <w:b/>
                <w:bCs/>
                <w:color w:val="000000"/>
              </w:rPr>
              <w:t>9</w:t>
            </w:r>
          </w:p>
        </w:tc>
        <w:tc>
          <w:tcPr>
            <w:tcW w:w="1582" w:type="dxa"/>
            <w:tcBorders>
              <w:top w:val="single" w:sz="4" w:space="0" w:color="6B2976"/>
              <w:left w:val="nil"/>
              <w:bottom w:val="single" w:sz="4" w:space="0" w:color="6B2976"/>
              <w:right w:val="nil"/>
            </w:tcBorders>
            <w:shd w:val="clear" w:color="000000" w:fill="B398B8"/>
            <w:vAlign w:val="center"/>
          </w:tcPr>
          <w:p w14:paraId="136037FD" w14:textId="58B4E074" w:rsidR="00C141EE" w:rsidRPr="008E4D38" w:rsidRDefault="009110A8" w:rsidP="000C3177">
            <w:pPr>
              <w:spacing w:line="278" w:lineRule="auto"/>
              <w:jc w:val="right"/>
              <w:rPr>
                <w:b/>
                <w:bCs/>
                <w:color w:val="000000"/>
              </w:rPr>
            </w:pPr>
            <w:r w:rsidRPr="008E4D38">
              <w:rPr>
                <w:b/>
                <w:bCs/>
                <w:color w:val="000000"/>
              </w:rPr>
              <w:t>46.</w:t>
            </w:r>
            <w:r w:rsidR="003172EF" w:rsidRPr="008E4D38">
              <w:rPr>
                <w:b/>
                <w:bCs/>
                <w:color w:val="000000"/>
              </w:rPr>
              <w:t>4</w:t>
            </w:r>
          </w:p>
        </w:tc>
        <w:tc>
          <w:tcPr>
            <w:tcW w:w="1582" w:type="dxa"/>
            <w:tcBorders>
              <w:top w:val="single" w:sz="4" w:space="0" w:color="6B2976"/>
              <w:left w:val="nil"/>
              <w:bottom w:val="single" w:sz="4" w:space="0" w:color="6B2976"/>
              <w:right w:val="nil"/>
            </w:tcBorders>
            <w:shd w:val="clear" w:color="000000" w:fill="B398B8"/>
            <w:vAlign w:val="center"/>
          </w:tcPr>
          <w:p w14:paraId="6D509B3B" w14:textId="2E13B562" w:rsidR="00C141EE" w:rsidRPr="008E4D38" w:rsidRDefault="00C141EE" w:rsidP="000C3177">
            <w:pPr>
              <w:spacing w:line="278" w:lineRule="auto"/>
              <w:jc w:val="right"/>
              <w:rPr>
                <w:b/>
                <w:bCs/>
                <w:color w:val="000000"/>
              </w:rPr>
            </w:pPr>
            <w:r w:rsidRPr="008E4D38">
              <w:rPr>
                <w:b/>
                <w:bCs/>
                <w:color w:val="000000"/>
              </w:rPr>
              <w:t>-</w:t>
            </w:r>
            <w:r w:rsidR="003172EF" w:rsidRPr="008E4D38">
              <w:rPr>
                <w:b/>
                <w:bCs/>
                <w:color w:val="000000"/>
              </w:rPr>
              <w:t>0.6</w:t>
            </w:r>
          </w:p>
        </w:tc>
        <w:tc>
          <w:tcPr>
            <w:tcW w:w="1582" w:type="dxa"/>
            <w:tcBorders>
              <w:top w:val="single" w:sz="4" w:space="0" w:color="6B2976"/>
              <w:left w:val="nil"/>
              <w:bottom w:val="single" w:sz="4" w:space="0" w:color="6B2976"/>
              <w:right w:val="nil"/>
            </w:tcBorders>
            <w:shd w:val="clear" w:color="000000" w:fill="B398B8"/>
            <w:vAlign w:val="center"/>
          </w:tcPr>
          <w:p w14:paraId="48601AB9" w14:textId="77777777" w:rsidR="00C141EE" w:rsidRPr="008E4D38" w:rsidRDefault="00C141EE" w:rsidP="000C3177">
            <w:pPr>
              <w:spacing w:line="278" w:lineRule="auto"/>
              <w:jc w:val="right"/>
              <w:rPr>
                <w:b/>
                <w:bCs/>
                <w:color w:val="000000"/>
              </w:rPr>
            </w:pPr>
            <w:r w:rsidRPr="008E4D38">
              <w:rPr>
                <w:b/>
                <w:bCs/>
                <w:color w:val="000000"/>
              </w:rPr>
              <w:t>-1.3%</w:t>
            </w:r>
          </w:p>
        </w:tc>
      </w:tr>
    </w:tbl>
    <w:p w14:paraId="2ABA753E" w14:textId="77777777" w:rsidR="00C141EE" w:rsidRPr="00C141EE" w:rsidRDefault="00C141EE" w:rsidP="00C141EE">
      <w:pPr>
        <w:rPr>
          <w:b/>
          <w:i/>
          <w:sz w:val="20"/>
        </w:rPr>
      </w:pPr>
      <w:r w:rsidRPr="00C141EE">
        <w:rPr>
          <w:b/>
          <w:i/>
          <w:sz w:val="20"/>
        </w:rPr>
        <w:t>End of figure</w:t>
      </w:r>
    </w:p>
    <w:p w14:paraId="1C5B2BB6" w14:textId="77777777" w:rsidR="00C141EE" w:rsidRPr="00C141EE" w:rsidRDefault="00C141EE" w:rsidP="00C141EE">
      <w:pPr>
        <w:keepNext/>
        <w:keepLines/>
        <w:rPr>
          <w:b/>
          <w:sz w:val="24"/>
        </w:rPr>
      </w:pPr>
      <w:bookmarkStart w:id="26" w:name="_Toc207232558"/>
      <w:r w:rsidRPr="00C141EE">
        <w:rPr>
          <w:b/>
          <w:sz w:val="24"/>
        </w:rPr>
        <w:t>Average payments per participant experience</w:t>
      </w:r>
      <w:bookmarkEnd w:id="26"/>
    </w:p>
    <w:p w14:paraId="70A8A481" w14:textId="77777777" w:rsidR="00C141EE" w:rsidRPr="00C141EE" w:rsidRDefault="00C141EE" w:rsidP="00C141EE">
      <w:r w:rsidRPr="00C141EE">
        <w:t>The average payment per participant, for the twelve months ending 30 June 2025 was $65,800, (1.2%) lower than the expected payment of $66,600 from the previous review, after adjusting for the actual mix of participants in 2024-25.</w:t>
      </w:r>
    </w:p>
    <w:p w14:paraId="10BBDC55" w14:textId="335FEABA" w:rsidR="00514463" w:rsidRDefault="00C141EE" w:rsidP="00C141EE">
      <w:r w:rsidRPr="00C141EE">
        <w:t xml:space="preserve">Table </w:t>
      </w:r>
      <w:r w:rsidR="00540166">
        <w:t>9</w:t>
      </w:r>
      <w:r w:rsidR="00540166" w:rsidRPr="00C141EE">
        <w:t xml:space="preserve"> </w:t>
      </w:r>
      <w:r w:rsidRPr="00C141EE">
        <w:t xml:space="preserve">shows the variance in average payments per participant over the twelve months to 30 June 2025, for participants with SIL </w:t>
      </w:r>
      <w:r w:rsidR="003172EF">
        <w:t>arrangements</w:t>
      </w:r>
      <w:r w:rsidR="003172EF" w:rsidRPr="00C141EE">
        <w:t xml:space="preserve"> </w:t>
      </w:r>
      <w:r w:rsidRPr="00C141EE">
        <w:t xml:space="preserve">and those not </w:t>
      </w:r>
      <w:r w:rsidR="003F4940">
        <w:t>in</w:t>
      </w:r>
      <w:r w:rsidR="003F4940" w:rsidRPr="00C141EE">
        <w:t xml:space="preserve"> </w:t>
      </w:r>
      <w:r w:rsidRPr="00C141EE">
        <w:t xml:space="preserve">SIL </w:t>
      </w:r>
      <w:r w:rsidR="003F4940">
        <w:t>arrangements</w:t>
      </w:r>
      <w:r w:rsidRPr="00C141EE">
        <w:t xml:space="preserve">. The 2024-25 annual average payment per participant was $10,300 (2.3%) lower than expected for participants with SIL </w:t>
      </w:r>
      <w:r w:rsidR="003F4940">
        <w:t>arrangements</w:t>
      </w:r>
      <w:r w:rsidRPr="00C141EE">
        <w:t xml:space="preserve">, and $300 (0.6%) lower than expected for participants </w:t>
      </w:r>
      <w:r w:rsidR="003F4940">
        <w:t xml:space="preserve">not in </w:t>
      </w:r>
      <w:r w:rsidRPr="00C141EE">
        <w:t xml:space="preserve">SIL </w:t>
      </w:r>
      <w:r w:rsidR="003F4940">
        <w:t>arrangements</w:t>
      </w:r>
      <w:r w:rsidRPr="00C141EE">
        <w:t>.</w:t>
      </w:r>
    </w:p>
    <w:p w14:paraId="120058E9" w14:textId="51F68880" w:rsidR="00C141EE" w:rsidRPr="00C141EE" w:rsidRDefault="00C141EE" w:rsidP="00E0460C">
      <w:pPr>
        <w:pStyle w:val="Figureandtableheading"/>
        <w:ind w:left="851" w:hanging="851"/>
      </w:pPr>
      <w:r w:rsidRPr="00C141EE">
        <w:t xml:space="preserve">Table </w:t>
      </w:r>
      <w:r w:rsidR="00540166">
        <w:t>9</w:t>
      </w:r>
      <w:r w:rsidRPr="00C141EE">
        <w:t xml:space="preserve">. 2024-25 </w:t>
      </w:r>
      <w:r w:rsidR="00540166">
        <w:t xml:space="preserve">annual </w:t>
      </w:r>
      <w:r w:rsidRPr="00C141EE">
        <w:t xml:space="preserve">average payments experience, by SIL status of </w:t>
      </w:r>
      <w:r w:rsidR="00E0460C">
        <w:br/>
      </w:r>
      <w:r w:rsidRPr="00C141EE">
        <w:t>participants ($)</w:t>
      </w:r>
      <w:r w:rsidR="00C35BC3">
        <w:rPr>
          <w:rStyle w:val="FootnoteReference"/>
        </w:rPr>
        <w:footnoteReference w:id="11"/>
      </w:r>
    </w:p>
    <w:tbl>
      <w:tblPr>
        <w:tblStyle w:val="TableGrid"/>
        <w:tblW w:w="0" w:type="auto"/>
        <w:tblLook w:val="04A0" w:firstRow="1" w:lastRow="0" w:firstColumn="1" w:lastColumn="0" w:noHBand="0" w:noVBand="1"/>
      </w:tblPr>
      <w:tblGrid>
        <w:gridCol w:w="2689"/>
        <w:gridCol w:w="1581"/>
        <w:gridCol w:w="1582"/>
        <w:gridCol w:w="1582"/>
        <w:gridCol w:w="1582"/>
      </w:tblGrid>
      <w:tr w:rsidR="00C141EE" w:rsidRPr="00C141EE" w14:paraId="1A727608" w14:textId="77777777" w:rsidTr="00BF383B">
        <w:trPr>
          <w:trHeight w:val="397"/>
        </w:trPr>
        <w:tc>
          <w:tcPr>
            <w:tcW w:w="2689" w:type="dxa"/>
            <w:tcBorders>
              <w:top w:val="single" w:sz="4" w:space="0" w:color="6B2976"/>
              <w:left w:val="nil"/>
              <w:bottom w:val="single" w:sz="4" w:space="0" w:color="6B2976"/>
              <w:right w:val="nil"/>
            </w:tcBorders>
            <w:shd w:val="clear" w:color="auto" w:fill="97719D"/>
            <w:vAlign w:val="center"/>
          </w:tcPr>
          <w:p w14:paraId="325FA6AE" w14:textId="77777777" w:rsidR="00C141EE" w:rsidRPr="00C141EE" w:rsidRDefault="00C141EE" w:rsidP="000C3177">
            <w:pPr>
              <w:spacing w:line="278" w:lineRule="auto"/>
              <w:rPr>
                <w:b/>
                <w:bCs/>
                <w:color w:val="000000"/>
              </w:rPr>
            </w:pPr>
            <w:r w:rsidRPr="00C141EE">
              <w:rPr>
                <w:b/>
                <w:bCs/>
                <w:color w:val="000000"/>
              </w:rPr>
              <w:t>Average payments per participant</w:t>
            </w:r>
          </w:p>
        </w:tc>
        <w:tc>
          <w:tcPr>
            <w:tcW w:w="1581" w:type="dxa"/>
            <w:tcBorders>
              <w:top w:val="single" w:sz="4" w:space="0" w:color="6B2976"/>
              <w:left w:val="nil"/>
              <w:bottom w:val="single" w:sz="4" w:space="0" w:color="6B2976"/>
              <w:right w:val="nil"/>
            </w:tcBorders>
            <w:shd w:val="clear" w:color="auto" w:fill="97719D"/>
            <w:vAlign w:val="center"/>
          </w:tcPr>
          <w:p w14:paraId="1A8A385B" w14:textId="77777777" w:rsidR="00C141EE" w:rsidRPr="00C141EE" w:rsidRDefault="00C141EE" w:rsidP="000C3177">
            <w:pPr>
              <w:spacing w:line="278" w:lineRule="auto"/>
              <w:jc w:val="right"/>
              <w:rPr>
                <w:b/>
                <w:bCs/>
                <w:color w:val="000000"/>
              </w:rPr>
            </w:pPr>
            <w:r w:rsidRPr="00C141EE">
              <w:rPr>
                <w:b/>
                <w:bCs/>
                <w:color w:val="000000"/>
              </w:rPr>
              <w:t>Actual</w:t>
            </w:r>
          </w:p>
        </w:tc>
        <w:tc>
          <w:tcPr>
            <w:tcW w:w="1582" w:type="dxa"/>
            <w:tcBorders>
              <w:top w:val="single" w:sz="4" w:space="0" w:color="6B2976"/>
              <w:left w:val="nil"/>
              <w:bottom w:val="single" w:sz="4" w:space="0" w:color="6B2976"/>
              <w:right w:val="nil"/>
            </w:tcBorders>
            <w:shd w:val="clear" w:color="auto" w:fill="97719D"/>
            <w:vAlign w:val="center"/>
          </w:tcPr>
          <w:p w14:paraId="43A0B80D" w14:textId="77777777" w:rsidR="00C141EE" w:rsidRPr="00C141EE" w:rsidRDefault="00C141EE" w:rsidP="000C3177">
            <w:pPr>
              <w:spacing w:line="278" w:lineRule="auto"/>
              <w:jc w:val="right"/>
              <w:rPr>
                <w:b/>
                <w:bCs/>
                <w:color w:val="000000"/>
              </w:rPr>
            </w:pPr>
            <w:r w:rsidRPr="00C141EE">
              <w:rPr>
                <w:b/>
                <w:bCs/>
                <w:color w:val="000000"/>
              </w:rPr>
              <w:t>Expected</w:t>
            </w:r>
          </w:p>
        </w:tc>
        <w:tc>
          <w:tcPr>
            <w:tcW w:w="1582" w:type="dxa"/>
            <w:tcBorders>
              <w:top w:val="single" w:sz="4" w:space="0" w:color="6B2976"/>
              <w:left w:val="nil"/>
              <w:bottom w:val="single" w:sz="4" w:space="0" w:color="6B2976"/>
              <w:right w:val="nil"/>
            </w:tcBorders>
            <w:shd w:val="clear" w:color="auto" w:fill="97719D"/>
            <w:vAlign w:val="center"/>
          </w:tcPr>
          <w:p w14:paraId="07C19F05" w14:textId="77777777" w:rsidR="00C141EE" w:rsidRPr="00C141EE" w:rsidRDefault="00C141EE" w:rsidP="000C3177">
            <w:pPr>
              <w:spacing w:line="278" w:lineRule="auto"/>
              <w:jc w:val="right"/>
              <w:rPr>
                <w:b/>
                <w:bCs/>
                <w:color w:val="000000"/>
              </w:rPr>
            </w:pPr>
            <w:r w:rsidRPr="00C141EE">
              <w:rPr>
                <w:b/>
                <w:bCs/>
                <w:color w:val="000000"/>
              </w:rPr>
              <w:t>Difference</w:t>
            </w:r>
          </w:p>
        </w:tc>
        <w:tc>
          <w:tcPr>
            <w:tcW w:w="1582" w:type="dxa"/>
            <w:tcBorders>
              <w:top w:val="single" w:sz="4" w:space="0" w:color="6B2976"/>
              <w:left w:val="nil"/>
              <w:bottom w:val="single" w:sz="4" w:space="0" w:color="6B2976"/>
              <w:right w:val="nil"/>
            </w:tcBorders>
            <w:shd w:val="clear" w:color="auto" w:fill="97719D"/>
            <w:vAlign w:val="center"/>
          </w:tcPr>
          <w:p w14:paraId="29FE438E" w14:textId="77777777" w:rsidR="00C141EE" w:rsidRPr="00C141EE" w:rsidRDefault="00C141EE" w:rsidP="000C3177">
            <w:pPr>
              <w:spacing w:line="278" w:lineRule="auto"/>
              <w:jc w:val="right"/>
              <w:rPr>
                <w:b/>
                <w:bCs/>
                <w:color w:val="000000"/>
              </w:rPr>
            </w:pPr>
            <w:r w:rsidRPr="00C141EE">
              <w:rPr>
                <w:b/>
                <w:bCs/>
                <w:color w:val="000000"/>
              </w:rPr>
              <w:t>Difference %</w:t>
            </w:r>
          </w:p>
        </w:tc>
      </w:tr>
      <w:tr w:rsidR="00C141EE" w:rsidRPr="00C141EE" w14:paraId="4CE25619" w14:textId="77777777" w:rsidTr="00BF383B">
        <w:trPr>
          <w:trHeight w:val="397"/>
        </w:trPr>
        <w:tc>
          <w:tcPr>
            <w:tcW w:w="2689" w:type="dxa"/>
            <w:tcBorders>
              <w:top w:val="single" w:sz="4" w:space="0" w:color="6B2976"/>
              <w:left w:val="nil"/>
              <w:bottom w:val="nil"/>
              <w:right w:val="nil"/>
            </w:tcBorders>
            <w:shd w:val="clear" w:color="000000" w:fill="B398B8"/>
            <w:vAlign w:val="center"/>
          </w:tcPr>
          <w:p w14:paraId="3426C369" w14:textId="77777777" w:rsidR="00C141EE" w:rsidRPr="00BF383B" w:rsidRDefault="00C141EE" w:rsidP="000C3177">
            <w:pPr>
              <w:spacing w:line="278" w:lineRule="auto"/>
              <w:rPr>
                <w:color w:val="000000"/>
              </w:rPr>
            </w:pPr>
            <w:r w:rsidRPr="00BF383B">
              <w:rPr>
                <w:color w:val="000000"/>
              </w:rPr>
              <w:t xml:space="preserve">SIL </w:t>
            </w:r>
          </w:p>
        </w:tc>
        <w:tc>
          <w:tcPr>
            <w:tcW w:w="1581" w:type="dxa"/>
            <w:tcBorders>
              <w:top w:val="single" w:sz="4" w:space="0" w:color="6B2976"/>
              <w:left w:val="nil"/>
              <w:bottom w:val="nil"/>
              <w:right w:val="nil"/>
            </w:tcBorders>
            <w:vAlign w:val="center"/>
          </w:tcPr>
          <w:p w14:paraId="4E2356F4" w14:textId="77777777" w:rsidR="00C141EE" w:rsidRPr="00C141EE" w:rsidRDefault="00C141EE" w:rsidP="000C3177">
            <w:pPr>
              <w:spacing w:line="278" w:lineRule="auto"/>
              <w:jc w:val="right"/>
            </w:pPr>
            <w:r w:rsidRPr="00C141EE">
              <w:t xml:space="preserve">433,300 </w:t>
            </w:r>
          </w:p>
        </w:tc>
        <w:tc>
          <w:tcPr>
            <w:tcW w:w="1582" w:type="dxa"/>
            <w:tcBorders>
              <w:top w:val="single" w:sz="4" w:space="0" w:color="6B2976"/>
              <w:left w:val="nil"/>
              <w:bottom w:val="nil"/>
              <w:right w:val="nil"/>
            </w:tcBorders>
            <w:vAlign w:val="center"/>
          </w:tcPr>
          <w:p w14:paraId="3CCBB73E" w14:textId="77777777" w:rsidR="00C141EE" w:rsidRPr="00C141EE" w:rsidRDefault="00C141EE" w:rsidP="000C3177">
            <w:pPr>
              <w:spacing w:line="278" w:lineRule="auto"/>
              <w:jc w:val="right"/>
            </w:pPr>
            <w:r w:rsidRPr="00C141EE">
              <w:t xml:space="preserve">443,500 </w:t>
            </w:r>
          </w:p>
        </w:tc>
        <w:tc>
          <w:tcPr>
            <w:tcW w:w="1582" w:type="dxa"/>
            <w:tcBorders>
              <w:top w:val="single" w:sz="4" w:space="0" w:color="6B2976"/>
              <w:left w:val="nil"/>
              <w:bottom w:val="nil"/>
              <w:right w:val="nil"/>
            </w:tcBorders>
            <w:vAlign w:val="center"/>
          </w:tcPr>
          <w:p w14:paraId="6E418EE0" w14:textId="77777777" w:rsidR="00C141EE" w:rsidRPr="00C141EE" w:rsidRDefault="00C141EE" w:rsidP="000C3177">
            <w:pPr>
              <w:spacing w:line="278" w:lineRule="auto"/>
              <w:jc w:val="right"/>
            </w:pPr>
            <w:r w:rsidRPr="00C141EE">
              <w:t xml:space="preserve">-10,300 </w:t>
            </w:r>
          </w:p>
        </w:tc>
        <w:tc>
          <w:tcPr>
            <w:tcW w:w="1582" w:type="dxa"/>
            <w:tcBorders>
              <w:top w:val="single" w:sz="4" w:space="0" w:color="6B2976"/>
              <w:left w:val="nil"/>
              <w:bottom w:val="nil"/>
              <w:right w:val="nil"/>
            </w:tcBorders>
            <w:vAlign w:val="center"/>
          </w:tcPr>
          <w:p w14:paraId="641320E8" w14:textId="77777777" w:rsidR="00C141EE" w:rsidRPr="00C141EE" w:rsidRDefault="00C141EE" w:rsidP="000C3177">
            <w:pPr>
              <w:spacing w:line="278" w:lineRule="auto"/>
              <w:jc w:val="right"/>
            </w:pPr>
            <w:r w:rsidRPr="00C141EE">
              <w:t>-2.3%</w:t>
            </w:r>
          </w:p>
        </w:tc>
      </w:tr>
      <w:tr w:rsidR="00C141EE" w:rsidRPr="00C141EE" w14:paraId="546F7AD9" w14:textId="77777777" w:rsidTr="008E4D38">
        <w:trPr>
          <w:trHeight w:val="397"/>
        </w:trPr>
        <w:tc>
          <w:tcPr>
            <w:tcW w:w="2689" w:type="dxa"/>
            <w:tcBorders>
              <w:top w:val="nil"/>
              <w:left w:val="nil"/>
              <w:bottom w:val="single" w:sz="4" w:space="0" w:color="6B2976"/>
              <w:right w:val="nil"/>
            </w:tcBorders>
            <w:shd w:val="clear" w:color="000000" w:fill="B398B8"/>
            <w:vAlign w:val="center"/>
          </w:tcPr>
          <w:p w14:paraId="220DD38D" w14:textId="77777777" w:rsidR="00C141EE" w:rsidRPr="00BF383B" w:rsidRDefault="00C141EE" w:rsidP="000C3177">
            <w:pPr>
              <w:spacing w:line="278" w:lineRule="auto"/>
              <w:rPr>
                <w:color w:val="000000"/>
              </w:rPr>
            </w:pPr>
            <w:r w:rsidRPr="00BF383B">
              <w:rPr>
                <w:color w:val="000000"/>
              </w:rPr>
              <w:t>Non SIL</w:t>
            </w:r>
          </w:p>
        </w:tc>
        <w:tc>
          <w:tcPr>
            <w:tcW w:w="1581" w:type="dxa"/>
            <w:tcBorders>
              <w:top w:val="nil"/>
              <w:left w:val="nil"/>
              <w:bottom w:val="single" w:sz="4" w:space="0" w:color="6B2976"/>
              <w:right w:val="nil"/>
            </w:tcBorders>
            <w:vAlign w:val="center"/>
          </w:tcPr>
          <w:p w14:paraId="0779933B" w14:textId="77777777" w:rsidR="00C141EE" w:rsidRPr="00C141EE" w:rsidRDefault="00C141EE" w:rsidP="000C3177">
            <w:pPr>
              <w:spacing w:line="278" w:lineRule="auto"/>
              <w:jc w:val="right"/>
            </w:pPr>
            <w:r w:rsidRPr="00C141EE">
              <w:t xml:space="preserve">45,900 </w:t>
            </w:r>
          </w:p>
        </w:tc>
        <w:tc>
          <w:tcPr>
            <w:tcW w:w="1582" w:type="dxa"/>
            <w:tcBorders>
              <w:top w:val="nil"/>
              <w:left w:val="nil"/>
              <w:bottom w:val="single" w:sz="4" w:space="0" w:color="6B2976"/>
              <w:right w:val="nil"/>
            </w:tcBorders>
            <w:vAlign w:val="center"/>
          </w:tcPr>
          <w:p w14:paraId="5E11EB17" w14:textId="77777777" w:rsidR="00C141EE" w:rsidRPr="00C141EE" w:rsidRDefault="00C141EE" w:rsidP="000C3177">
            <w:pPr>
              <w:spacing w:line="278" w:lineRule="auto"/>
              <w:jc w:val="right"/>
            </w:pPr>
            <w:r w:rsidRPr="00C141EE">
              <w:t xml:space="preserve">46,200 </w:t>
            </w:r>
          </w:p>
        </w:tc>
        <w:tc>
          <w:tcPr>
            <w:tcW w:w="1582" w:type="dxa"/>
            <w:tcBorders>
              <w:top w:val="nil"/>
              <w:left w:val="nil"/>
              <w:bottom w:val="single" w:sz="4" w:space="0" w:color="6B2976"/>
              <w:right w:val="nil"/>
            </w:tcBorders>
            <w:vAlign w:val="center"/>
          </w:tcPr>
          <w:p w14:paraId="7074B515" w14:textId="77777777" w:rsidR="00C141EE" w:rsidRPr="00C141EE" w:rsidRDefault="00C141EE" w:rsidP="000C3177">
            <w:pPr>
              <w:spacing w:line="278" w:lineRule="auto"/>
              <w:jc w:val="right"/>
            </w:pPr>
            <w:r w:rsidRPr="00C141EE">
              <w:t xml:space="preserve">-300 </w:t>
            </w:r>
          </w:p>
        </w:tc>
        <w:tc>
          <w:tcPr>
            <w:tcW w:w="1582" w:type="dxa"/>
            <w:tcBorders>
              <w:top w:val="nil"/>
              <w:left w:val="nil"/>
              <w:bottom w:val="single" w:sz="4" w:space="0" w:color="6B2976"/>
              <w:right w:val="nil"/>
            </w:tcBorders>
            <w:vAlign w:val="center"/>
          </w:tcPr>
          <w:p w14:paraId="4853DDC4" w14:textId="77777777" w:rsidR="00C141EE" w:rsidRPr="00C141EE" w:rsidRDefault="00C141EE" w:rsidP="000C3177">
            <w:pPr>
              <w:spacing w:line="278" w:lineRule="auto"/>
              <w:jc w:val="right"/>
            </w:pPr>
            <w:r w:rsidRPr="00C141EE">
              <w:t>-0.6%</w:t>
            </w:r>
          </w:p>
        </w:tc>
      </w:tr>
      <w:tr w:rsidR="00C141EE" w:rsidRPr="008E4D38" w14:paraId="304E9C7E" w14:textId="77777777" w:rsidTr="008E4D38">
        <w:trPr>
          <w:trHeight w:val="397"/>
        </w:trPr>
        <w:tc>
          <w:tcPr>
            <w:tcW w:w="2689" w:type="dxa"/>
            <w:tcBorders>
              <w:top w:val="single" w:sz="4" w:space="0" w:color="6B2976"/>
              <w:left w:val="nil"/>
              <w:bottom w:val="single" w:sz="4" w:space="0" w:color="6B2976"/>
              <w:right w:val="nil"/>
            </w:tcBorders>
            <w:shd w:val="clear" w:color="000000" w:fill="B398B8"/>
            <w:vAlign w:val="center"/>
          </w:tcPr>
          <w:p w14:paraId="53C8BE15" w14:textId="77777777" w:rsidR="00C141EE" w:rsidRPr="008E4D38" w:rsidRDefault="00C141EE" w:rsidP="000C3177">
            <w:pPr>
              <w:spacing w:line="278" w:lineRule="auto"/>
              <w:rPr>
                <w:color w:val="000000"/>
              </w:rPr>
            </w:pPr>
            <w:r w:rsidRPr="008E4D38">
              <w:rPr>
                <w:color w:val="000000"/>
              </w:rPr>
              <w:t>Total</w:t>
            </w:r>
          </w:p>
        </w:tc>
        <w:tc>
          <w:tcPr>
            <w:tcW w:w="1581" w:type="dxa"/>
            <w:tcBorders>
              <w:top w:val="single" w:sz="4" w:space="0" w:color="6B2976"/>
              <w:left w:val="nil"/>
              <w:bottom w:val="single" w:sz="4" w:space="0" w:color="6B2976"/>
              <w:right w:val="nil"/>
            </w:tcBorders>
            <w:shd w:val="clear" w:color="000000" w:fill="B398B8"/>
            <w:vAlign w:val="center"/>
          </w:tcPr>
          <w:p w14:paraId="57311101" w14:textId="77777777" w:rsidR="00C141EE" w:rsidRPr="008E4D38" w:rsidRDefault="00C141EE" w:rsidP="000C3177">
            <w:pPr>
              <w:spacing w:line="278" w:lineRule="auto"/>
              <w:jc w:val="right"/>
              <w:rPr>
                <w:b/>
                <w:bCs/>
                <w:color w:val="000000"/>
              </w:rPr>
            </w:pPr>
            <w:r w:rsidRPr="008E4D38">
              <w:rPr>
                <w:b/>
                <w:bCs/>
                <w:color w:val="000000"/>
              </w:rPr>
              <w:t xml:space="preserve">65,800 </w:t>
            </w:r>
          </w:p>
        </w:tc>
        <w:tc>
          <w:tcPr>
            <w:tcW w:w="1582" w:type="dxa"/>
            <w:tcBorders>
              <w:top w:val="single" w:sz="4" w:space="0" w:color="6B2976"/>
              <w:left w:val="nil"/>
              <w:bottom w:val="single" w:sz="4" w:space="0" w:color="6B2976"/>
              <w:right w:val="nil"/>
            </w:tcBorders>
            <w:shd w:val="clear" w:color="000000" w:fill="B398B8"/>
            <w:vAlign w:val="center"/>
          </w:tcPr>
          <w:p w14:paraId="10664A5A" w14:textId="77777777" w:rsidR="00C141EE" w:rsidRPr="008E4D38" w:rsidRDefault="00C141EE" w:rsidP="000C3177">
            <w:pPr>
              <w:spacing w:line="278" w:lineRule="auto"/>
              <w:jc w:val="right"/>
              <w:rPr>
                <w:b/>
                <w:bCs/>
                <w:color w:val="000000"/>
              </w:rPr>
            </w:pPr>
            <w:r w:rsidRPr="008E4D38">
              <w:rPr>
                <w:b/>
                <w:bCs/>
                <w:color w:val="000000"/>
              </w:rPr>
              <w:t xml:space="preserve">66,600 </w:t>
            </w:r>
          </w:p>
        </w:tc>
        <w:tc>
          <w:tcPr>
            <w:tcW w:w="1582" w:type="dxa"/>
            <w:tcBorders>
              <w:top w:val="single" w:sz="4" w:space="0" w:color="6B2976"/>
              <w:left w:val="nil"/>
              <w:bottom w:val="single" w:sz="4" w:space="0" w:color="6B2976"/>
              <w:right w:val="nil"/>
            </w:tcBorders>
            <w:shd w:val="clear" w:color="000000" w:fill="B398B8"/>
            <w:vAlign w:val="center"/>
          </w:tcPr>
          <w:p w14:paraId="3F3F2341" w14:textId="77777777" w:rsidR="00C141EE" w:rsidRPr="008E4D38" w:rsidRDefault="00C141EE" w:rsidP="000C3177">
            <w:pPr>
              <w:spacing w:line="278" w:lineRule="auto"/>
              <w:jc w:val="right"/>
              <w:rPr>
                <w:b/>
                <w:bCs/>
                <w:color w:val="000000"/>
              </w:rPr>
            </w:pPr>
            <w:r w:rsidRPr="008E4D38">
              <w:rPr>
                <w:b/>
                <w:bCs/>
                <w:color w:val="000000"/>
              </w:rPr>
              <w:t xml:space="preserve">-800 </w:t>
            </w:r>
          </w:p>
        </w:tc>
        <w:tc>
          <w:tcPr>
            <w:tcW w:w="1582" w:type="dxa"/>
            <w:tcBorders>
              <w:top w:val="single" w:sz="4" w:space="0" w:color="6B2976"/>
              <w:left w:val="nil"/>
              <w:bottom w:val="single" w:sz="4" w:space="0" w:color="6B2976"/>
              <w:right w:val="nil"/>
            </w:tcBorders>
            <w:shd w:val="clear" w:color="000000" w:fill="B398B8"/>
            <w:vAlign w:val="center"/>
          </w:tcPr>
          <w:p w14:paraId="7438562B" w14:textId="77777777" w:rsidR="00C141EE" w:rsidRPr="008E4D38" w:rsidRDefault="00C141EE" w:rsidP="000C3177">
            <w:pPr>
              <w:spacing w:line="278" w:lineRule="auto"/>
              <w:jc w:val="right"/>
              <w:rPr>
                <w:b/>
                <w:bCs/>
                <w:color w:val="000000"/>
              </w:rPr>
            </w:pPr>
            <w:r w:rsidRPr="008E4D38">
              <w:rPr>
                <w:b/>
                <w:bCs/>
                <w:color w:val="000000"/>
              </w:rPr>
              <w:t>-1.2%</w:t>
            </w:r>
          </w:p>
        </w:tc>
      </w:tr>
    </w:tbl>
    <w:p w14:paraId="52D664C4" w14:textId="413B7A26" w:rsidR="00EB28E4" w:rsidRDefault="00C141EE" w:rsidP="00C141EE">
      <w:pPr>
        <w:rPr>
          <w:b/>
          <w:i/>
          <w:sz w:val="20"/>
        </w:rPr>
      </w:pPr>
      <w:r w:rsidRPr="00C141EE">
        <w:rPr>
          <w:b/>
          <w:i/>
          <w:sz w:val="20"/>
        </w:rPr>
        <w:t>End of figure</w:t>
      </w:r>
    </w:p>
    <w:p w14:paraId="21C9E870" w14:textId="77777777" w:rsidR="00EB28E4" w:rsidRDefault="00EB28E4">
      <w:pPr>
        <w:rPr>
          <w:b/>
          <w:i/>
          <w:sz w:val="20"/>
        </w:rPr>
      </w:pPr>
      <w:r>
        <w:rPr>
          <w:b/>
          <w:i/>
          <w:sz w:val="20"/>
        </w:rPr>
        <w:br w:type="page"/>
      </w:r>
    </w:p>
    <w:p w14:paraId="60F3B607" w14:textId="0B5F2725" w:rsidR="000B7B3D" w:rsidRDefault="00DD5D1F" w:rsidP="00DD5D1F">
      <w:r>
        <w:t xml:space="preserve">The lower payments experience in 2024-25 compared with expected, was </w:t>
      </w:r>
      <w:r w:rsidR="006D1E5B">
        <w:t>partially</w:t>
      </w:r>
      <w:r>
        <w:t xml:space="preserve"> driven by </w:t>
      </w:r>
      <w:r w:rsidR="001712AB">
        <w:t>a combi</w:t>
      </w:r>
      <w:r w:rsidR="000B7B3D">
        <w:t xml:space="preserve">nation of: </w:t>
      </w:r>
    </w:p>
    <w:p w14:paraId="3D6660E3" w14:textId="09A12559" w:rsidR="00AB2A4F" w:rsidRDefault="0027413A" w:rsidP="002B366A">
      <w:pPr>
        <w:pStyle w:val="dotpoint0"/>
      </w:pPr>
      <w:r w:rsidRPr="002B366A">
        <w:rPr>
          <w:b/>
          <w:bCs/>
        </w:rPr>
        <w:t>L</w:t>
      </w:r>
      <w:r w:rsidR="00DD5D1F" w:rsidRPr="002B366A">
        <w:rPr>
          <w:b/>
          <w:bCs/>
        </w:rPr>
        <w:t xml:space="preserve">ower total plan inflation </w:t>
      </w:r>
      <w:r w:rsidR="00DD5D1F">
        <w:t>in the second half of 2023</w:t>
      </w:r>
      <w:r w:rsidR="007F6CB7">
        <w:t>-24</w:t>
      </w:r>
      <w:r w:rsidR="00514463">
        <w:t xml:space="preserve"> </w:t>
      </w:r>
      <w:r w:rsidR="00AB2A4F" w:rsidRPr="00AB2A4F">
        <w:t>with plan inflation experience observed to have a delayed impact on the level of payments</w:t>
      </w:r>
      <w:r w:rsidR="00AB2A4F">
        <w:t>.</w:t>
      </w:r>
    </w:p>
    <w:p w14:paraId="0D7FF445" w14:textId="41326561" w:rsidR="00A61B6D" w:rsidRDefault="002D3D57" w:rsidP="002B366A">
      <w:pPr>
        <w:pStyle w:val="dotpoint0"/>
      </w:pPr>
      <w:r>
        <w:rPr>
          <w:b/>
          <w:bCs/>
        </w:rPr>
        <w:t>L</w:t>
      </w:r>
      <w:r w:rsidR="00A61B6D" w:rsidRPr="002B366A">
        <w:rPr>
          <w:b/>
          <w:bCs/>
        </w:rPr>
        <w:t>ower observed utilisation</w:t>
      </w:r>
      <w:r w:rsidR="00A61B6D" w:rsidRPr="00A61B6D">
        <w:t xml:space="preserve"> in 2024-25 likely due to the introduction of Section 10 list of included and excluded supports, integrity and Crack Down on Fraud activities.</w:t>
      </w:r>
    </w:p>
    <w:p w14:paraId="526E4A4C" w14:textId="77777777" w:rsidR="00127292" w:rsidRPr="00127292" w:rsidRDefault="00127292" w:rsidP="002B366A">
      <w:pPr>
        <w:pStyle w:val="Blackboldtext-subheading"/>
      </w:pPr>
      <w:r w:rsidRPr="00127292">
        <w:t xml:space="preserve">Growth in average payments per participant moderated in </w:t>
      </w:r>
      <w:proofErr w:type="gramStart"/>
      <w:r w:rsidRPr="00127292">
        <w:t>2024-25</w:t>
      </w:r>
      <w:proofErr w:type="gramEnd"/>
    </w:p>
    <w:p w14:paraId="37F736F6" w14:textId="42E6D38D" w:rsidR="00540166" w:rsidRPr="00127292" w:rsidRDefault="00540166" w:rsidP="002B366A">
      <w:r w:rsidRPr="00540166">
        <w:t xml:space="preserve">The average payments per participant in 2024-25 increased by 2.2% relative to 2023-24 payment levels. The observed growth in 2024-25 average payments has moderated compared to the average growth of 6.1% per annum over the past three years. This is shown in Figure 7 below. </w:t>
      </w:r>
    </w:p>
    <w:p w14:paraId="3DB93264" w14:textId="2777C03E" w:rsidR="00C9255E" w:rsidRDefault="00C9255E" w:rsidP="00D33730">
      <w:pPr>
        <w:pStyle w:val="Figureandtableheading"/>
      </w:pPr>
      <w:r>
        <w:t xml:space="preserve">Figure </w:t>
      </w:r>
      <w:r w:rsidR="00540166">
        <w:t>7</w:t>
      </w:r>
      <w:r>
        <w:t xml:space="preserve">. Average </w:t>
      </w:r>
      <w:r w:rsidR="00127292">
        <w:t xml:space="preserve">payments for all participants </w:t>
      </w:r>
      <w:r w:rsidR="00E471BD">
        <w:t>from</w:t>
      </w:r>
      <w:r w:rsidR="00127292">
        <w:t xml:space="preserve"> 2021-22 to 2024-25</w:t>
      </w:r>
    </w:p>
    <w:p w14:paraId="1766ABCA" w14:textId="066FA883" w:rsidR="00C9255E" w:rsidRDefault="00BD1DED" w:rsidP="00D33730">
      <w:pPr>
        <w:pStyle w:val="Figureandtableheading"/>
      </w:pPr>
      <w:r>
        <w:rPr>
          <w:noProof/>
        </w:rPr>
        <w:drawing>
          <wp:inline distT="0" distB="0" distL="0" distR="0" wp14:anchorId="208AA7E3" wp14:editId="04435F77">
            <wp:extent cx="5694045" cy="2712720"/>
            <wp:effectExtent l="0" t="0" r="1905" b="0"/>
            <wp:docPr id="719940631" name="Picture 2" descr="Beginning of alt text. The title of Figure 7 is Trend in average payments for all participants in dollars.  Average payments are shown for years 2021-22 to 2024-25. For 2021-22 the average payment was $55,200. For 2022-23 the average payment was $60,700. For 2023-24. the average payment was $64,400. The year 2024-25 saw a 2.2% increase in average payments to $65,800.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40631" name="Picture 2" descr="Beginning of alt text. The title of Figure 7 is Trend in average payments for all participants in dollars.  Average payments are shown for years 2021-22 to 2024-25. For 2021-22 the average payment was $55,200. For 2022-23 the average payment was $60,700. For 2023-24. the average payment was $64,400. The year 2024-25 saw a 2.2% increase in average payments to $65,800. End of alt tex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94045" cy="2712720"/>
                    </a:xfrm>
                    <a:prstGeom prst="rect">
                      <a:avLst/>
                    </a:prstGeom>
                    <a:noFill/>
                  </pic:spPr>
                </pic:pic>
              </a:graphicData>
            </a:graphic>
          </wp:inline>
        </w:drawing>
      </w:r>
    </w:p>
    <w:p w14:paraId="426058E0" w14:textId="34EF6F30" w:rsidR="00D33730" w:rsidRDefault="00D33730" w:rsidP="00D33730">
      <w:pPr>
        <w:pStyle w:val="Endoffiguretable"/>
      </w:pPr>
      <w:r>
        <w:t>End of figure</w:t>
      </w:r>
    </w:p>
    <w:p w14:paraId="6C214083" w14:textId="6227132C" w:rsidR="00EA6E20" w:rsidRDefault="00540166">
      <w:r w:rsidRPr="00540166">
        <w:t>Figure 8 shows that the growth in average payments both for participants with SIL arrangements and for those not in SIL arrangements has moderated in 2024-25. The annual growth rate has moderated to 3.8% for participants with SIL arrangements and 2.1% for participants not in SIL arrangements.</w:t>
      </w:r>
    </w:p>
    <w:p w14:paraId="4B70DCA8" w14:textId="77777777" w:rsidR="000B5B26" w:rsidRDefault="000B5B26">
      <w:pPr>
        <w:rPr>
          <w:b/>
          <w:i/>
        </w:rPr>
      </w:pPr>
      <w:r>
        <w:br w:type="page"/>
      </w:r>
    </w:p>
    <w:p w14:paraId="7EF02420" w14:textId="0162EED4" w:rsidR="007B0125" w:rsidRDefault="007B0125" w:rsidP="000C1583">
      <w:pPr>
        <w:pStyle w:val="Figureandtableheading"/>
        <w:ind w:left="993" w:hanging="993"/>
      </w:pPr>
      <w:r>
        <w:t xml:space="preserve">Figure </w:t>
      </w:r>
      <w:r w:rsidR="00540166">
        <w:t>8</w:t>
      </w:r>
      <w:r>
        <w:t>. Average payments for participants, by SIL status for participants from 2021-22 to 2024-25</w:t>
      </w:r>
    </w:p>
    <w:p w14:paraId="5DA6C933" w14:textId="1F591489" w:rsidR="007B0125" w:rsidRDefault="00F664E2" w:rsidP="007B0125">
      <w:pPr>
        <w:pStyle w:val="Figureandtableheading"/>
        <w:ind w:left="0" w:firstLine="0"/>
      </w:pPr>
      <w:r>
        <w:rPr>
          <w:noProof/>
        </w:rPr>
        <w:drawing>
          <wp:inline distT="0" distB="0" distL="0" distR="0" wp14:anchorId="3E6A3D1A" wp14:editId="01CFA21A">
            <wp:extent cx="5846445" cy="2133600"/>
            <wp:effectExtent l="0" t="0" r="1905" b="0"/>
            <wp:docPr id="520494377" name="Picture 1" descr="Beginning of alt text. The title of Figure 8 is Trend in average payments, by SIL status of participants in dollars.  Average payments are shown for years 2021-22 to 2024-25. &#10;The first chart is for SIL. For 2021-22 the average payment was $344,000. For 2022-23 the average payment was $388,000. For 2023-24. the average payment was $417,000. The year 2024-25 saw a 3.8% increase in average payments to $433,000. &#10;The second chart is for non SIL. For 2021-22 the average payment was $39,500. For 2022-23 the average payment was $42,700. For 2023-24. the average payment was $44,900. The year 2024-25 saw a 2.1% increase in average payments to $45,900. &#10;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94377" name="Picture 1" descr="Beginning of alt text. The title of Figure 8 is Trend in average payments, by SIL status of participants in dollars.  Average payments are shown for years 2021-22 to 2024-25. &#10;The first chart is for SIL. For 2021-22 the average payment was $344,000. For 2022-23 the average payment was $388,000. For 2023-24. the average payment was $417,000. The year 2024-25 saw a 3.8% increase in average payments to $433,000. &#10;The second chart is for non SIL. For 2021-22 the average payment was $39,500. For 2022-23 the average payment was $42,700. For 2023-24. the average payment was $44,900. The year 2024-25 saw a 2.1% increase in average payments to $45,900. &#10;End of alt tex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46445" cy="2133600"/>
                    </a:xfrm>
                    <a:prstGeom prst="rect">
                      <a:avLst/>
                    </a:prstGeom>
                    <a:noFill/>
                  </pic:spPr>
                </pic:pic>
              </a:graphicData>
            </a:graphic>
          </wp:inline>
        </w:drawing>
      </w:r>
    </w:p>
    <w:p w14:paraId="5035C15C" w14:textId="4EC22452" w:rsidR="007B0125" w:rsidRDefault="004B144A" w:rsidP="002B366A">
      <w:pPr>
        <w:pStyle w:val="Endoffiguretable"/>
      </w:pPr>
      <w:r>
        <w:t xml:space="preserve">End of </w:t>
      </w:r>
      <w:r w:rsidR="00F0708E">
        <w:t>figure</w:t>
      </w:r>
    </w:p>
    <w:p w14:paraId="7B6A0C6B" w14:textId="5C6C1FF9" w:rsidR="00C141EE" w:rsidRPr="00C141EE" w:rsidRDefault="00CD19BF" w:rsidP="00E24C08">
      <w:pPr>
        <w:pStyle w:val="Heading2"/>
        <w:numPr>
          <w:ilvl w:val="0"/>
          <w:numId w:val="0"/>
        </w:numPr>
        <w:ind w:left="907" w:hanging="907"/>
      </w:pPr>
      <w:bookmarkStart w:id="27" w:name="_Toc207232559"/>
      <w:bookmarkStart w:id="28" w:name="_Toc213422072"/>
      <w:r>
        <w:t>Components of</w:t>
      </w:r>
      <w:r w:rsidR="00C141EE" w:rsidRPr="00C141EE">
        <w:t xml:space="preserve"> growth in payments</w:t>
      </w:r>
      <w:bookmarkEnd w:id="27"/>
      <w:bookmarkEnd w:id="28"/>
    </w:p>
    <w:p w14:paraId="20CD436A" w14:textId="7D9FF080" w:rsidR="00514463" w:rsidRDefault="00514463" w:rsidP="00CD19BF">
      <w:r w:rsidRPr="00514463">
        <w:t xml:space="preserve">Scheme expenses increase over time due to many factors, such as </w:t>
      </w:r>
      <w:r w:rsidRPr="00514463">
        <w:rPr>
          <w:b/>
          <w:bCs/>
        </w:rPr>
        <w:t>participant related</w:t>
      </w:r>
      <w:r w:rsidRPr="00514463">
        <w:t xml:space="preserve"> </w:t>
      </w:r>
      <w:r w:rsidRPr="00514463">
        <w:rPr>
          <w:b/>
          <w:bCs/>
        </w:rPr>
        <w:t>impacts</w:t>
      </w:r>
      <w:r w:rsidRPr="00514463">
        <w:t xml:space="preserve">, including the net increase in numbers of participants in the Scheme, </w:t>
      </w:r>
      <w:r w:rsidRPr="00514463">
        <w:rPr>
          <w:b/>
          <w:bCs/>
        </w:rPr>
        <w:t>normal inflationary sources</w:t>
      </w:r>
      <w:r w:rsidRPr="00514463">
        <w:t xml:space="preserve"> (such as general increases in wages and consumer prices), as well as </w:t>
      </w:r>
      <w:r w:rsidRPr="00514463">
        <w:rPr>
          <w:b/>
          <w:bCs/>
        </w:rPr>
        <w:t>real growth in payments</w:t>
      </w:r>
      <w:r w:rsidRPr="00514463">
        <w:t xml:space="preserve"> over and above the normal inflationary sources</w:t>
      </w:r>
      <w:r>
        <w:t>.</w:t>
      </w:r>
    </w:p>
    <w:p w14:paraId="36C7C13B" w14:textId="2928E45B" w:rsidR="00CD19BF" w:rsidRDefault="00CD19BF" w:rsidP="00CD19BF">
      <w:r>
        <w:t xml:space="preserve">There are a number of factors contributing to the </w:t>
      </w:r>
      <w:r w:rsidRPr="002B366A">
        <w:rPr>
          <w:b/>
          <w:bCs/>
        </w:rPr>
        <w:t>real growth in payments</w:t>
      </w:r>
      <w:r>
        <w:t>, including:</w:t>
      </w:r>
    </w:p>
    <w:p w14:paraId="284CD013" w14:textId="436A2BF9" w:rsidR="00CD19BF" w:rsidRDefault="00983886" w:rsidP="00CD19BF">
      <w:pPr>
        <w:pStyle w:val="dotpoint0"/>
      </w:pPr>
      <w:r w:rsidRPr="00983886">
        <w:t>Some participants will access SIL supports over time – participant SIL needs are assessed, and higher support needs are reflected as an increase in their plan budget.” as this is what we have written in section 4.6.4 and 5.4.2</w:t>
      </w:r>
      <w:r w:rsidR="00514463">
        <w:t>.</w:t>
      </w:r>
    </w:p>
    <w:p w14:paraId="25D72200" w14:textId="10177347" w:rsidR="00CD19BF" w:rsidRDefault="00CD19BF" w:rsidP="00CD19BF">
      <w:pPr>
        <w:pStyle w:val="dotpoint0"/>
      </w:pPr>
      <w:r>
        <w:t xml:space="preserve">When children transition from development delay to other disabilities, such as autism – support needs </w:t>
      </w:r>
      <w:r w:rsidR="00923F2F">
        <w:t>generally increase</w:t>
      </w:r>
      <w:r>
        <w:t>.</w:t>
      </w:r>
    </w:p>
    <w:p w14:paraId="49401D36" w14:textId="6EAE1AAB" w:rsidR="00CD19BF" w:rsidRDefault="00CD19BF" w:rsidP="00CD19BF">
      <w:pPr>
        <w:pStyle w:val="dotpoint0"/>
      </w:pPr>
      <w:r>
        <w:t>The increased need for supports as the participants age over time – with a change in support needs reflected in the participants plan budget.</w:t>
      </w:r>
    </w:p>
    <w:p w14:paraId="3BAD77D6" w14:textId="7798E182" w:rsidR="00CD19BF" w:rsidRDefault="0057695C" w:rsidP="00CD19BF">
      <w:pPr>
        <w:pStyle w:val="dotpoint0"/>
      </w:pPr>
      <w:r>
        <w:t>Other growth in payments as participant circumstances and support needs change, referred to as additional growth in payments</w:t>
      </w:r>
      <w:r>
        <w:rPr>
          <w:rStyle w:val="FootnoteReference"/>
        </w:rPr>
        <w:footnoteReference w:id="12"/>
      </w:r>
      <w:r>
        <w:t xml:space="preserve"> – participant plan budgets are re-assessed, or participants change their spending behaviour resulting in increases to participant plan budgets or increased utilisation of their plan budget</w:t>
      </w:r>
      <w:r w:rsidR="00CD19BF">
        <w:t>.</w:t>
      </w:r>
    </w:p>
    <w:p w14:paraId="08DB10B5" w14:textId="77777777" w:rsidR="00CD19BF" w:rsidRDefault="00CD19BF" w:rsidP="00CD19BF">
      <w:r>
        <w:t>Each of these factors are allowed via separate assumptions and/or transition modelling in the projection of Scheme expenses.</w:t>
      </w:r>
    </w:p>
    <w:p w14:paraId="7646A0C3" w14:textId="7AE5E999" w:rsidR="00CD19BF" w:rsidRDefault="00CD19BF" w:rsidP="00CD19BF">
      <w:r>
        <w:t>Table 1</w:t>
      </w:r>
      <w:r w:rsidR="000F4727">
        <w:t>0</w:t>
      </w:r>
      <w:r>
        <w:t xml:space="preserve"> shows a breakdown of the observed annual growth in average payments per participant from 2021-22 to 2024-25. After allowing for pricing impacts and changes in participant mix, the additional growth in average payments per participant in 2024-25 was 3.9%, a reduction of 0.9% compared to 2023-24.</w:t>
      </w:r>
    </w:p>
    <w:p w14:paraId="5F74172D" w14:textId="613F7A35" w:rsidR="00C141EE" w:rsidRPr="00C141EE" w:rsidRDefault="00C141EE" w:rsidP="00CD19BF">
      <w:pPr>
        <w:pStyle w:val="Figureandtableheading"/>
      </w:pPr>
      <w:r w:rsidRPr="00C141EE">
        <w:t>Table 1</w:t>
      </w:r>
      <w:r w:rsidR="000F4727">
        <w:t>0</w:t>
      </w:r>
      <w:r w:rsidRPr="00C141EE">
        <w:t>. Breakdown of growth in payments per participant</w:t>
      </w:r>
      <w:r w:rsidRPr="00C141EE">
        <w:rPr>
          <w:vertAlign w:val="superscript"/>
        </w:rPr>
        <w:footnoteReference w:id="13"/>
      </w:r>
      <w:r w:rsidRPr="00C141EE">
        <w:t xml:space="preserve"> </w:t>
      </w:r>
    </w:p>
    <w:tbl>
      <w:tblPr>
        <w:tblStyle w:val="TableGrid"/>
        <w:tblW w:w="9072" w:type="dxa"/>
        <w:tblLayout w:type="fixed"/>
        <w:tblLook w:val="04A0" w:firstRow="1" w:lastRow="0" w:firstColumn="1" w:lastColumn="0" w:noHBand="0" w:noVBand="1"/>
      </w:tblPr>
      <w:tblGrid>
        <w:gridCol w:w="2835"/>
        <w:gridCol w:w="1247"/>
        <w:gridCol w:w="1247"/>
        <w:gridCol w:w="1248"/>
        <w:gridCol w:w="1247"/>
        <w:gridCol w:w="1248"/>
      </w:tblGrid>
      <w:tr w:rsidR="00C141EE" w:rsidRPr="00C141EE" w14:paraId="6BCF2258" w14:textId="77777777" w:rsidTr="00E90B63">
        <w:trPr>
          <w:trHeight w:val="397"/>
        </w:trPr>
        <w:tc>
          <w:tcPr>
            <w:tcW w:w="2835" w:type="dxa"/>
            <w:tcBorders>
              <w:top w:val="single" w:sz="4" w:space="0" w:color="6B2976"/>
              <w:left w:val="nil"/>
              <w:bottom w:val="single" w:sz="4" w:space="0" w:color="6B2976"/>
              <w:right w:val="nil"/>
            </w:tcBorders>
            <w:shd w:val="clear" w:color="auto" w:fill="97719D"/>
          </w:tcPr>
          <w:p w14:paraId="03AA0001" w14:textId="77777777" w:rsidR="00C141EE" w:rsidRPr="00C141EE" w:rsidRDefault="00C141EE" w:rsidP="002B366A">
            <w:pPr>
              <w:spacing w:before="60" w:after="60" w:line="278" w:lineRule="auto"/>
              <w:rPr>
                <w:b/>
                <w:bCs/>
                <w:color w:val="000000"/>
              </w:rPr>
            </w:pPr>
            <w:r w:rsidRPr="00C141EE">
              <w:rPr>
                <w:b/>
                <w:bCs/>
                <w:color w:val="000000"/>
              </w:rPr>
              <w:t>Average payments per participant</w:t>
            </w:r>
          </w:p>
        </w:tc>
        <w:tc>
          <w:tcPr>
            <w:tcW w:w="1247" w:type="dxa"/>
            <w:tcBorders>
              <w:top w:val="single" w:sz="4" w:space="0" w:color="6B2976"/>
              <w:left w:val="nil"/>
              <w:bottom w:val="single" w:sz="4" w:space="0" w:color="6B2976"/>
              <w:right w:val="nil"/>
            </w:tcBorders>
            <w:shd w:val="clear" w:color="auto" w:fill="97719D"/>
          </w:tcPr>
          <w:p w14:paraId="2BCED3FF" w14:textId="77777777" w:rsidR="00C141EE" w:rsidRPr="00C141EE" w:rsidRDefault="00C141EE" w:rsidP="002B366A">
            <w:pPr>
              <w:spacing w:before="60" w:after="60" w:line="278" w:lineRule="auto"/>
              <w:jc w:val="right"/>
              <w:rPr>
                <w:b/>
                <w:bCs/>
                <w:color w:val="000000"/>
              </w:rPr>
            </w:pPr>
            <w:r w:rsidRPr="00C141EE">
              <w:rPr>
                <w:b/>
                <w:bCs/>
              </w:rPr>
              <w:t>2021-22</w:t>
            </w:r>
          </w:p>
        </w:tc>
        <w:tc>
          <w:tcPr>
            <w:tcW w:w="1247" w:type="dxa"/>
            <w:tcBorders>
              <w:top w:val="single" w:sz="4" w:space="0" w:color="6B2976"/>
              <w:left w:val="nil"/>
              <w:bottom w:val="single" w:sz="4" w:space="0" w:color="6B2976"/>
              <w:right w:val="nil"/>
            </w:tcBorders>
            <w:shd w:val="clear" w:color="auto" w:fill="97719D"/>
          </w:tcPr>
          <w:p w14:paraId="38A7A8DE" w14:textId="77777777" w:rsidR="00C141EE" w:rsidRPr="00C141EE" w:rsidRDefault="00C141EE" w:rsidP="002B366A">
            <w:pPr>
              <w:spacing w:before="60" w:after="60" w:line="278" w:lineRule="auto"/>
              <w:jc w:val="right"/>
              <w:rPr>
                <w:b/>
                <w:bCs/>
                <w:color w:val="000000"/>
              </w:rPr>
            </w:pPr>
            <w:r w:rsidRPr="00C141EE">
              <w:rPr>
                <w:b/>
                <w:bCs/>
              </w:rPr>
              <w:t>2022-23</w:t>
            </w:r>
          </w:p>
        </w:tc>
        <w:tc>
          <w:tcPr>
            <w:tcW w:w="1248" w:type="dxa"/>
            <w:tcBorders>
              <w:top w:val="single" w:sz="4" w:space="0" w:color="6B2976"/>
              <w:left w:val="nil"/>
              <w:bottom w:val="single" w:sz="4" w:space="0" w:color="6B2976"/>
              <w:right w:val="nil"/>
            </w:tcBorders>
            <w:shd w:val="clear" w:color="auto" w:fill="97719D"/>
          </w:tcPr>
          <w:p w14:paraId="13060E37" w14:textId="77777777" w:rsidR="00C141EE" w:rsidRPr="00C141EE" w:rsidRDefault="00C141EE" w:rsidP="002B366A">
            <w:pPr>
              <w:spacing w:before="60" w:after="60" w:line="278" w:lineRule="auto"/>
              <w:jc w:val="right"/>
              <w:rPr>
                <w:b/>
                <w:bCs/>
                <w:color w:val="000000"/>
              </w:rPr>
            </w:pPr>
            <w:r w:rsidRPr="00C141EE">
              <w:rPr>
                <w:b/>
                <w:bCs/>
              </w:rPr>
              <w:t>2023-24</w:t>
            </w:r>
          </w:p>
        </w:tc>
        <w:tc>
          <w:tcPr>
            <w:tcW w:w="1247" w:type="dxa"/>
            <w:tcBorders>
              <w:top w:val="single" w:sz="4" w:space="0" w:color="6B2976"/>
              <w:left w:val="nil"/>
              <w:bottom w:val="single" w:sz="4" w:space="0" w:color="6B2976"/>
              <w:right w:val="nil"/>
            </w:tcBorders>
            <w:shd w:val="clear" w:color="auto" w:fill="97719D"/>
          </w:tcPr>
          <w:p w14:paraId="6A5C04FB" w14:textId="77777777" w:rsidR="00C141EE" w:rsidRPr="00C141EE" w:rsidRDefault="00C141EE" w:rsidP="002B366A">
            <w:pPr>
              <w:spacing w:before="60" w:after="60" w:line="278" w:lineRule="auto"/>
              <w:jc w:val="right"/>
              <w:rPr>
                <w:b/>
                <w:bCs/>
                <w:color w:val="000000"/>
              </w:rPr>
            </w:pPr>
            <w:r w:rsidRPr="00C141EE">
              <w:rPr>
                <w:b/>
                <w:bCs/>
              </w:rPr>
              <w:t>2024-25</w:t>
            </w:r>
          </w:p>
        </w:tc>
        <w:tc>
          <w:tcPr>
            <w:tcW w:w="1248" w:type="dxa"/>
            <w:tcBorders>
              <w:top w:val="single" w:sz="4" w:space="0" w:color="6B2976"/>
              <w:left w:val="nil"/>
              <w:bottom w:val="single" w:sz="4" w:space="0" w:color="6B2976"/>
              <w:right w:val="nil"/>
            </w:tcBorders>
            <w:shd w:val="clear" w:color="auto" w:fill="97719D"/>
          </w:tcPr>
          <w:p w14:paraId="67380971" w14:textId="77777777" w:rsidR="00C141EE" w:rsidRPr="00C141EE" w:rsidRDefault="00C141EE" w:rsidP="002B366A">
            <w:pPr>
              <w:spacing w:before="60" w:after="60" w:line="278" w:lineRule="auto"/>
              <w:jc w:val="right"/>
              <w:rPr>
                <w:b/>
                <w:bCs/>
                <w:color w:val="000000"/>
              </w:rPr>
            </w:pPr>
            <w:r w:rsidRPr="00C141EE">
              <w:rPr>
                <w:b/>
                <w:bCs/>
              </w:rPr>
              <w:t>Average 2021-25</w:t>
            </w:r>
          </w:p>
        </w:tc>
      </w:tr>
      <w:tr w:rsidR="00A766FD" w:rsidRPr="00E90B63" w14:paraId="6153637C" w14:textId="77777777" w:rsidTr="00E90B63">
        <w:trPr>
          <w:trHeight w:val="397"/>
        </w:trPr>
        <w:tc>
          <w:tcPr>
            <w:tcW w:w="2835" w:type="dxa"/>
            <w:tcBorders>
              <w:top w:val="single" w:sz="4" w:space="0" w:color="6B2976"/>
              <w:left w:val="nil"/>
              <w:bottom w:val="single" w:sz="8" w:space="0" w:color="6B2976"/>
              <w:right w:val="nil"/>
            </w:tcBorders>
            <w:shd w:val="clear" w:color="000000" w:fill="A7A9AC"/>
          </w:tcPr>
          <w:p w14:paraId="04657233" w14:textId="17BD2F86" w:rsidR="00A766FD" w:rsidRPr="00E90B63" w:rsidRDefault="00A766FD" w:rsidP="002B366A">
            <w:pPr>
              <w:spacing w:before="40" w:after="40" w:line="278" w:lineRule="auto"/>
              <w:rPr>
                <w:i/>
                <w:iCs/>
                <w:color w:val="000000"/>
              </w:rPr>
            </w:pPr>
            <w:r w:rsidRPr="00E90B63">
              <w:rPr>
                <w:i/>
                <w:iCs/>
                <w:color w:val="000000"/>
              </w:rPr>
              <w:t>Observed growth</w:t>
            </w:r>
          </w:p>
        </w:tc>
        <w:tc>
          <w:tcPr>
            <w:tcW w:w="1247" w:type="dxa"/>
            <w:tcBorders>
              <w:top w:val="single" w:sz="4" w:space="0" w:color="6B2976"/>
              <w:left w:val="nil"/>
              <w:bottom w:val="single" w:sz="8" w:space="0" w:color="6B2976"/>
              <w:right w:val="nil"/>
            </w:tcBorders>
            <w:shd w:val="clear" w:color="000000" w:fill="A7A9AC"/>
            <w:vAlign w:val="center"/>
          </w:tcPr>
          <w:p w14:paraId="42DAB51E" w14:textId="77777777" w:rsidR="00A766FD" w:rsidRPr="00E90B63" w:rsidRDefault="00A766FD" w:rsidP="002B366A">
            <w:pPr>
              <w:spacing w:before="40" w:after="40" w:line="278" w:lineRule="auto"/>
              <w:jc w:val="right"/>
              <w:rPr>
                <w:b/>
                <w:bCs/>
                <w:i/>
                <w:iCs/>
                <w:color w:val="000000"/>
              </w:rPr>
            </w:pPr>
            <w:r w:rsidRPr="00E90B63">
              <w:rPr>
                <w:b/>
                <w:bCs/>
                <w:i/>
                <w:iCs/>
                <w:color w:val="000000"/>
              </w:rPr>
              <w:t>1.8%</w:t>
            </w:r>
          </w:p>
        </w:tc>
        <w:tc>
          <w:tcPr>
            <w:tcW w:w="1247" w:type="dxa"/>
            <w:tcBorders>
              <w:top w:val="single" w:sz="4" w:space="0" w:color="6B2976"/>
              <w:left w:val="nil"/>
              <w:bottom w:val="single" w:sz="8" w:space="0" w:color="6B2976"/>
              <w:right w:val="nil"/>
            </w:tcBorders>
            <w:shd w:val="clear" w:color="000000" w:fill="A7A9AC"/>
            <w:vAlign w:val="center"/>
          </w:tcPr>
          <w:p w14:paraId="5B630847" w14:textId="77777777" w:rsidR="00A766FD" w:rsidRPr="00E90B63" w:rsidRDefault="00A766FD" w:rsidP="002B366A">
            <w:pPr>
              <w:spacing w:before="40" w:after="40" w:line="278" w:lineRule="auto"/>
              <w:jc w:val="right"/>
              <w:rPr>
                <w:b/>
                <w:bCs/>
                <w:i/>
                <w:iCs/>
                <w:color w:val="000000"/>
              </w:rPr>
            </w:pPr>
            <w:r w:rsidRPr="00E90B63">
              <w:rPr>
                <w:b/>
                <w:bCs/>
                <w:i/>
                <w:iCs/>
                <w:color w:val="000000"/>
              </w:rPr>
              <w:t>9.9%</w:t>
            </w:r>
          </w:p>
        </w:tc>
        <w:tc>
          <w:tcPr>
            <w:tcW w:w="1248" w:type="dxa"/>
            <w:tcBorders>
              <w:top w:val="single" w:sz="4" w:space="0" w:color="6B2976"/>
              <w:left w:val="nil"/>
              <w:bottom w:val="single" w:sz="8" w:space="0" w:color="6B2976"/>
              <w:right w:val="nil"/>
            </w:tcBorders>
            <w:shd w:val="clear" w:color="000000" w:fill="A7A9AC"/>
            <w:vAlign w:val="center"/>
          </w:tcPr>
          <w:p w14:paraId="01417778" w14:textId="77777777" w:rsidR="00A766FD" w:rsidRPr="00E90B63" w:rsidRDefault="00A766FD" w:rsidP="002B366A">
            <w:pPr>
              <w:spacing w:before="40" w:after="40" w:line="278" w:lineRule="auto"/>
              <w:jc w:val="right"/>
              <w:rPr>
                <w:b/>
                <w:bCs/>
                <w:i/>
                <w:iCs/>
                <w:color w:val="000000"/>
              </w:rPr>
            </w:pPr>
            <w:r w:rsidRPr="00E90B63">
              <w:rPr>
                <w:b/>
                <w:bCs/>
                <w:i/>
                <w:iCs/>
                <w:color w:val="000000"/>
              </w:rPr>
              <w:t>6.2%</w:t>
            </w:r>
          </w:p>
        </w:tc>
        <w:tc>
          <w:tcPr>
            <w:tcW w:w="1247" w:type="dxa"/>
            <w:tcBorders>
              <w:top w:val="single" w:sz="4" w:space="0" w:color="6B2976"/>
              <w:left w:val="nil"/>
              <w:bottom w:val="single" w:sz="8" w:space="0" w:color="6B2976"/>
              <w:right w:val="nil"/>
            </w:tcBorders>
            <w:shd w:val="clear" w:color="000000" w:fill="A7A9AC"/>
            <w:vAlign w:val="center"/>
          </w:tcPr>
          <w:p w14:paraId="4790EABE" w14:textId="77777777" w:rsidR="00A766FD" w:rsidRPr="00E90B63" w:rsidRDefault="00A766FD" w:rsidP="002B366A">
            <w:pPr>
              <w:spacing w:before="40" w:after="40" w:line="278" w:lineRule="auto"/>
              <w:jc w:val="right"/>
              <w:rPr>
                <w:b/>
                <w:bCs/>
                <w:i/>
                <w:iCs/>
                <w:color w:val="000000"/>
              </w:rPr>
            </w:pPr>
            <w:r w:rsidRPr="00E90B63">
              <w:rPr>
                <w:b/>
                <w:bCs/>
                <w:i/>
                <w:iCs/>
                <w:color w:val="000000"/>
              </w:rPr>
              <w:t>2.2%</w:t>
            </w:r>
          </w:p>
        </w:tc>
        <w:tc>
          <w:tcPr>
            <w:tcW w:w="1248" w:type="dxa"/>
            <w:tcBorders>
              <w:top w:val="single" w:sz="4" w:space="0" w:color="6B2976"/>
              <w:left w:val="nil"/>
              <w:bottom w:val="single" w:sz="8" w:space="0" w:color="6B2976"/>
              <w:right w:val="nil"/>
            </w:tcBorders>
            <w:shd w:val="clear" w:color="000000" w:fill="A7A9AC"/>
            <w:vAlign w:val="center"/>
          </w:tcPr>
          <w:p w14:paraId="1D8A650D" w14:textId="77777777" w:rsidR="00A766FD" w:rsidRPr="00E90B63" w:rsidRDefault="00A766FD" w:rsidP="002B366A">
            <w:pPr>
              <w:spacing w:before="40" w:after="40" w:line="278" w:lineRule="auto"/>
              <w:jc w:val="right"/>
              <w:rPr>
                <w:b/>
                <w:bCs/>
                <w:i/>
                <w:iCs/>
                <w:color w:val="000000"/>
              </w:rPr>
            </w:pPr>
            <w:r w:rsidRPr="00E90B63">
              <w:rPr>
                <w:b/>
                <w:bCs/>
                <w:i/>
                <w:iCs/>
                <w:color w:val="000000"/>
              </w:rPr>
              <w:t>5.0%</w:t>
            </w:r>
          </w:p>
        </w:tc>
      </w:tr>
      <w:tr w:rsidR="00A766FD" w:rsidRPr="00C141EE" w14:paraId="6839D8FA" w14:textId="77777777" w:rsidTr="00CF49DE">
        <w:trPr>
          <w:trHeight w:val="397"/>
        </w:trPr>
        <w:tc>
          <w:tcPr>
            <w:tcW w:w="2835" w:type="dxa"/>
            <w:tcBorders>
              <w:top w:val="single" w:sz="8" w:space="0" w:color="6B2976"/>
              <w:left w:val="nil"/>
              <w:bottom w:val="nil"/>
              <w:right w:val="nil"/>
            </w:tcBorders>
            <w:shd w:val="clear" w:color="000000" w:fill="B398B8"/>
          </w:tcPr>
          <w:p w14:paraId="571C7BFD" w14:textId="4FD4EC03" w:rsidR="00A766FD" w:rsidRPr="00BF383B" w:rsidRDefault="00A766FD" w:rsidP="002B366A">
            <w:pPr>
              <w:spacing w:before="40" w:after="40" w:line="278" w:lineRule="auto"/>
              <w:rPr>
                <w:color w:val="000000"/>
              </w:rPr>
            </w:pPr>
            <w:r w:rsidRPr="00BF383B">
              <w:rPr>
                <w:color w:val="000000"/>
              </w:rPr>
              <w:t>Pricing impact</w:t>
            </w:r>
          </w:p>
        </w:tc>
        <w:tc>
          <w:tcPr>
            <w:tcW w:w="1247" w:type="dxa"/>
            <w:tcBorders>
              <w:top w:val="single" w:sz="8" w:space="0" w:color="6B2976"/>
              <w:left w:val="nil"/>
              <w:bottom w:val="nil"/>
              <w:right w:val="nil"/>
            </w:tcBorders>
            <w:vAlign w:val="center"/>
          </w:tcPr>
          <w:p w14:paraId="7ACD80FB" w14:textId="77777777" w:rsidR="00A766FD" w:rsidRPr="00C141EE" w:rsidRDefault="00A766FD" w:rsidP="002B366A">
            <w:pPr>
              <w:spacing w:before="40" w:after="40" w:line="278" w:lineRule="auto"/>
              <w:jc w:val="right"/>
            </w:pPr>
            <w:r w:rsidRPr="00C141EE">
              <w:t>2.4%</w:t>
            </w:r>
          </w:p>
        </w:tc>
        <w:tc>
          <w:tcPr>
            <w:tcW w:w="1247" w:type="dxa"/>
            <w:tcBorders>
              <w:top w:val="single" w:sz="8" w:space="0" w:color="6B2976"/>
              <w:left w:val="nil"/>
              <w:bottom w:val="nil"/>
              <w:right w:val="nil"/>
            </w:tcBorders>
            <w:vAlign w:val="center"/>
          </w:tcPr>
          <w:p w14:paraId="38DA28DA" w14:textId="77777777" w:rsidR="00A766FD" w:rsidRPr="00C141EE" w:rsidRDefault="00A766FD" w:rsidP="002B366A">
            <w:pPr>
              <w:spacing w:before="40" w:after="40" w:line="278" w:lineRule="auto"/>
              <w:jc w:val="right"/>
            </w:pPr>
            <w:r w:rsidRPr="00C141EE">
              <w:t>6.8%</w:t>
            </w:r>
          </w:p>
        </w:tc>
        <w:tc>
          <w:tcPr>
            <w:tcW w:w="1248" w:type="dxa"/>
            <w:tcBorders>
              <w:top w:val="single" w:sz="8" w:space="0" w:color="6B2976"/>
              <w:left w:val="nil"/>
              <w:bottom w:val="nil"/>
              <w:right w:val="nil"/>
            </w:tcBorders>
            <w:vAlign w:val="center"/>
          </w:tcPr>
          <w:p w14:paraId="245DFCDA" w14:textId="77777777" w:rsidR="00A766FD" w:rsidRPr="00C141EE" w:rsidRDefault="00A766FD" w:rsidP="002B366A">
            <w:pPr>
              <w:spacing w:before="40" w:after="40" w:line="278" w:lineRule="auto"/>
              <w:jc w:val="right"/>
            </w:pPr>
            <w:r w:rsidRPr="00C141EE">
              <w:t>4.1%</w:t>
            </w:r>
          </w:p>
        </w:tc>
        <w:tc>
          <w:tcPr>
            <w:tcW w:w="1247" w:type="dxa"/>
            <w:tcBorders>
              <w:top w:val="single" w:sz="8" w:space="0" w:color="6B2976"/>
              <w:left w:val="nil"/>
              <w:bottom w:val="nil"/>
              <w:right w:val="nil"/>
            </w:tcBorders>
            <w:vAlign w:val="center"/>
          </w:tcPr>
          <w:p w14:paraId="44B9FFE0" w14:textId="77777777" w:rsidR="00A766FD" w:rsidRPr="00C141EE" w:rsidRDefault="00A766FD" w:rsidP="002B366A">
            <w:pPr>
              <w:spacing w:before="40" w:after="40" w:line="278" w:lineRule="auto"/>
              <w:jc w:val="right"/>
            </w:pPr>
            <w:r w:rsidRPr="00C141EE">
              <w:t>2.8%</w:t>
            </w:r>
          </w:p>
        </w:tc>
        <w:tc>
          <w:tcPr>
            <w:tcW w:w="1248" w:type="dxa"/>
            <w:tcBorders>
              <w:top w:val="single" w:sz="8" w:space="0" w:color="6B2976"/>
              <w:left w:val="nil"/>
              <w:bottom w:val="nil"/>
              <w:right w:val="nil"/>
            </w:tcBorders>
            <w:vAlign w:val="center"/>
          </w:tcPr>
          <w:p w14:paraId="2E9A158F" w14:textId="77777777" w:rsidR="00A766FD" w:rsidRPr="00C141EE" w:rsidRDefault="00A766FD" w:rsidP="002B366A">
            <w:pPr>
              <w:spacing w:before="40" w:after="40" w:line="278" w:lineRule="auto"/>
              <w:jc w:val="right"/>
            </w:pPr>
            <w:r w:rsidRPr="00C141EE">
              <w:t>4.0%</w:t>
            </w:r>
          </w:p>
        </w:tc>
      </w:tr>
      <w:tr w:rsidR="00A766FD" w:rsidRPr="00C141EE" w14:paraId="269DF513" w14:textId="77777777" w:rsidTr="00E90B63">
        <w:trPr>
          <w:trHeight w:val="397"/>
        </w:trPr>
        <w:tc>
          <w:tcPr>
            <w:tcW w:w="2835" w:type="dxa"/>
            <w:tcBorders>
              <w:top w:val="nil"/>
              <w:left w:val="nil"/>
              <w:bottom w:val="single" w:sz="4" w:space="0" w:color="6B2976"/>
              <w:right w:val="nil"/>
            </w:tcBorders>
            <w:shd w:val="clear" w:color="000000" w:fill="B398B8"/>
          </w:tcPr>
          <w:p w14:paraId="0E45DA59" w14:textId="366F221B" w:rsidR="00A766FD" w:rsidRPr="00BF383B" w:rsidRDefault="00A766FD" w:rsidP="002B366A">
            <w:pPr>
              <w:spacing w:before="40" w:after="40" w:line="278" w:lineRule="auto"/>
              <w:rPr>
                <w:color w:val="000000"/>
              </w:rPr>
            </w:pPr>
            <w:proofErr w:type="gramStart"/>
            <w:r w:rsidRPr="00BF383B">
              <w:rPr>
                <w:color w:val="000000"/>
              </w:rPr>
              <w:t>Participant</w:t>
            </w:r>
            <w:proofErr w:type="gramEnd"/>
            <w:r w:rsidRPr="00BF383B">
              <w:rPr>
                <w:color w:val="000000"/>
              </w:rPr>
              <w:t xml:space="preserve"> mix impact</w:t>
            </w:r>
          </w:p>
        </w:tc>
        <w:tc>
          <w:tcPr>
            <w:tcW w:w="1247" w:type="dxa"/>
            <w:tcBorders>
              <w:top w:val="nil"/>
              <w:left w:val="nil"/>
              <w:bottom w:val="single" w:sz="4" w:space="0" w:color="6B2976"/>
              <w:right w:val="nil"/>
            </w:tcBorders>
            <w:vAlign w:val="center"/>
          </w:tcPr>
          <w:p w14:paraId="28D62E8C" w14:textId="77777777" w:rsidR="00A766FD" w:rsidRPr="00C141EE" w:rsidRDefault="00A766FD" w:rsidP="002B366A">
            <w:pPr>
              <w:spacing w:before="40" w:after="40" w:line="278" w:lineRule="auto"/>
              <w:jc w:val="right"/>
            </w:pPr>
            <w:r w:rsidRPr="00C141EE">
              <w:t>-6.2%</w:t>
            </w:r>
          </w:p>
        </w:tc>
        <w:tc>
          <w:tcPr>
            <w:tcW w:w="1247" w:type="dxa"/>
            <w:tcBorders>
              <w:top w:val="nil"/>
              <w:left w:val="nil"/>
              <w:bottom w:val="single" w:sz="4" w:space="0" w:color="6B2976"/>
              <w:right w:val="nil"/>
            </w:tcBorders>
            <w:vAlign w:val="center"/>
          </w:tcPr>
          <w:p w14:paraId="3BC47CC3" w14:textId="77777777" w:rsidR="00A766FD" w:rsidRPr="00C141EE" w:rsidRDefault="00A766FD" w:rsidP="002B366A">
            <w:pPr>
              <w:spacing w:before="40" w:after="40" w:line="278" w:lineRule="auto"/>
              <w:jc w:val="right"/>
            </w:pPr>
            <w:r w:rsidRPr="00C141EE">
              <w:t>-4.3%</w:t>
            </w:r>
          </w:p>
        </w:tc>
        <w:tc>
          <w:tcPr>
            <w:tcW w:w="1248" w:type="dxa"/>
            <w:tcBorders>
              <w:top w:val="nil"/>
              <w:left w:val="nil"/>
              <w:bottom w:val="single" w:sz="4" w:space="0" w:color="6B2976"/>
              <w:right w:val="nil"/>
            </w:tcBorders>
            <w:vAlign w:val="center"/>
          </w:tcPr>
          <w:p w14:paraId="7BF31EC0" w14:textId="77777777" w:rsidR="00A766FD" w:rsidRPr="00C141EE" w:rsidRDefault="00A766FD" w:rsidP="002B366A">
            <w:pPr>
              <w:spacing w:before="40" w:after="40" w:line="278" w:lineRule="auto"/>
              <w:jc w:val="right"/>
            </w:pPr>
            <w:r w:rsidRPr="00C141EE">
              <w:t>-2.8%</w:t>
            </w:r>
          </w:p>
        </w:tc>
        <w:tc>
          <w:tcPr>
            <w:tcW w:w="1247" w:type="dxa"/>
            <w:tcBorders>
              <w:top w:val="nil"/>
              <w:left w:val="nil"/>
              <w:bottom w:val="single" w:sz="4" w:space="0" w:color="6B2976"/>
              <w:right w:val="nil"/>
            </w:tcBorders>
            <w:vAlign w:val="center"/>
          </w:tcPr>
          <w:p w14:paraId="38EFAAC1" w14:textId="77777777" w:rsidR="00A766FD" w:rsidRPr="00C141EE" w:rsidRDefault="00A766FD" w:rsidP="002B366A">
            <w:pPr>
              <w:spacing w:before="40" w:after="40" w:line="278" w:lineRule="auto"/>
              <w:jc w:val="right"/>
            </w:pPr>
            <w:r w:rsidRPr="00C141EE">
              <w:t>-4.4%</w:t>
            </w:r>
          </w:p>
        </w:tc>
        <w:tc>
          <w:tcPr>
            <w:tcW w:w="1248" w:type="dxa"/>
            <w:tcBorders>
              <w:top w:val="nil"/>
              <w:left w:val="nil"/>
              <w:bottom w:val="single" w:sz="4" w:space="0" w:color="6B2976"/>
              <w:right w:val="nil"/>
            </w:tcBorders>
            <w:vAlign w:val="center"/>
          </w:tcPr>
          <w:p w14:paraId="5D768375" w14:textId="77777777" w:rsidR="00A766FD" w:rsidRPr="00C141EE" w:rsidRDefault="00A766FD" w:rsidP="002B366A">
            <w:pPr>
              <w:spacing w:before="40" w:after="40" w:line="278" w:lineRule="auto"/>
              <w:jc w:val="right"/>
            </w:pPr>
            <w:r w:rsidRPr="00C141EE">
              <w:t>-4.4%</w:t>
            </w:r>
          </w:p>
        </w:tc>
      </w:tr>
      <w:tr w:rsidR="00A766FD" w:rsidRPr="00E90B63" w14:paraId="55A69936" w14:textId="77777777" w:rsidTr="00E90B63">
        <w:trPr>
          <w:trHeight w:val="397"/>
        </w:trPr>
        <w:tc>
          <w:tcPr>
            <w:tcW w:w="2835" w:type="dxa"/>
            <w:tcBorders>
              <w:top w:val="single" w:sz="4" w:space="0" w:color="6B2976"/>
              <w:left w:val="nil"/>
              <w:bottom w:val="single" w:sz="4" w:space="0" w:color="6B2976"/>
              <w:right w:val="nil"/>
            </w:tcBorders>
            <w:shd w:val="clear" w:color="000000" w:fill="A7A9AC"/>
          </w:tcPr>
          <w:p w14:paraId="14CF9E04" w14:textId="250ABC7C" w:rsidR="00A766FD" w:rsidRPr="00E90B63" w:rsidRDefault="00A766FD" w:rsidP="002B366A">
            <w:pPr>
              <w:spacing w:before="40" w:after="40" w:line="278" w:lineRule="auto"/>
              <w:rPr>
                <w:i/>
                <w:iCs/>
                <w:color w:val="000000"/>
              </w:rPr>
            </w:pPr>
            <w:r w:rsidRPr="00E90B63">
              <w:rPr>
                <w:i/>
                <w:iCs/>
                <w:color w:val="000000"/>
              </w:rPr>
              <w:t>Additional growth</w:t>
            </w:r>
            <w:r w:rsidR="00A32138">
              <w:rPr>
                <w:i/>
                <w:iCs/>
                <w:color w:val="000000"/>
              </w:rPr>
              <w:t xml:space="preserve"> </w:t>
            </w:r>
          </w:p>
        </w:tc>
        <w:tc>
          <w:tcPr>
            <w:tcW w:w="1247" w:type="dxa"/>
            <w:tcBorders>
              <w:top w:val="single" w:sz="4" w:space="0" w:color="6B2976"/>
              <w:left w:val="nil"/>
              <w:bottom w:val="single" w:sz="4" w:space="0" w:color="6B2976"/>
              <w:right w:val="nil"/>
            </w:tcBorders>
            <w:shd w:val="clear" w:color="000000" w:fill="A7A9AC"/>
            <w:vAlign w:val="center"/>
          </w:tcPr>
          <w:p w14:paraId="7BEDB732" w14:textId="77777777" w:rsidR="00A766FD" w:rsidRPr="00E90B63" w:rsidRDefault="00A766FD" w:rsidP="002B366A">
            <w:pPr>
              <w:spacing w:before="40" w:after="40" w:line="278" w:lineRule="auto"/>
              <w:jc w:val="right"/>
              <w:rPr>
                <w:b/>
                <w:bCs/>
                <w:i/>
                <w:iCs/>
                <w:color w:val="000000"/>
              </w:rPr>
            </w:pPr>
            <w:r w:rsidRPr="00E90B63">
              <w:rPr>
                <w:b/>
                <w:bCs/>
                <w:i/>
                <w:iCs/>
                <w:color w:val="000000"/>
              </w:rPr>
              <w:t>5.6%</w:t>
            </w:r>
          </w:p>
        </w:tc>
        <w:tc>
          <w:tcPr>
            <w:tcW w:w="1247" w:type="dxa"/>
            <w:tcBorders>
              <w:top w:val="single" w:sz="4" w:space="0" w:color="6B2976"/>
              <w:left w:val="nil"/>
              <w:bottom w:val="single" w:sz="4" w:space="0" w:color="6B2976"/>
              <w:right w:val="nil"/>
            </w:tcBorders>
            <w:shd w:val="clear" w:color="000000" w:fill="A7A9AC"/>
            <w:vAlign w:val="center"/>
          </w:tcPr>
          <w:p w14:paraId="6999FEC2" w14:textId="77777777" w:rsidR="00A766FD" w:rsidRPr="00E90B63" w:rsidRDefault="00A766FD" w:rsidP="002B366A">
            <w:pPr>
              <w:spacing w:before="40" w:after="40" w:line="278" w:lineRule="auto"/>
              <w:jc w:val="right"/>
              <w:rPr>
                <w:b/>
                <w:bCs/>
                <w:i/>
                <w:iCs/>
                <w:color w:val="000000"/>
              </w:rPr>
            </w:pPr>
            <w:r w:rsidRPr="00E90B63">
              <w:rPr>
                <w:b/>
                <w:bCs/>
                <w:i/>
                <w:iCs/>
                <w:color w:val="000000"/>
              </w:rPr>
              <w:t>7.4%</w:t>
            </w:r>
          </w:p>
        </w:tc>
        <w:tc>
          <w:tcPr>
            <w:tcW w:w="1248" w:type="dxa"/>
            <w:tcBorders>
              <w:top w:val="single" w:sz="4" w:space="0" w:color="6B2976"/>
              <w:left w:val="nil"/>
              <w:bottom w:val="single" w:sz="4" w:space="0" w:color="6B2976"/>
              <w:right w:val="nil"/>
            </w:tcBorders>
            <w:shd w:val="clear" w:color="000000" w:fill="A7A9AC"/>
            <w:vAlign w:val="center"/>
          </w:tcPr>
          <w:p w14:paraId="53CF5395" w14:textId="77777777" w:rsidR="00A766FD" w:rsidRPr="00E90B63" w:rsidRDefault="00A766FD" w:rsidP="002B366A">
            <w:pPr>
              <w:spacing w:before="40" w:after="40" w:line="278" w:lineRule="auto"/>
              <w:jc w:val="right"/>
              <w:rPr>
                <w:b/>
                <w:bCs/>
                <w:i/>
                <w:iCs/>
                <w:color w:val="000000"/>
              </w:rPr>
            </w:pPr>
            <w:r w:rsidRPr="00E90B63">
              <w:rPr>
                <w:b/>
                <w:bCs/>
                <w:i/>
                <w:iCs/>
                <w:color w:val="000000"/>
              </w:rPr>
              <w:t>4.8%</w:t>
            </w:r>
          </w:p>
        </w:tc>
        <w:tc>
          <w:tcPr>
            <w:tcW w:w="1247" w:type="dxa"/>
            <w:tcBorders>
              <w:top w:val="single" w:sz="4" w:space="0" w:color="6B2976"/>
              <w:left w:val="nil"/>
              <w:bottom w:val="single" w:sz="4" w:space="0" w:color="6B2976"/>
              <w:right w:val="nil"/>
            </w:tcBorders>
            <w:shd w:val="clear" w:color="000000" w:fill="A7A9AC"/>
            <w:vAlign w:val="center"/>
          </w:tcPr>
          <w:p w14:paraId="53C665AD" w14:textId="77777777" w:rsidR="00A766FD" w:rsidRPr="00E90B63" w:rsidRDefault="00A766FD" w:rsidP="002B366A">
            <w:pPr>
              <w:spacing w:before="40" w:after="40" w:line="278" w:lineRule="auto"/>
              <w:jc w:val="right"/>
              <w:rPr>
                <w:b/>
                <w:bCs/>
                <w:i/>
                <w:iCs/>
                <w:color w:val="000000"/>
              </w:rPr>
            </w:pPr>
            <w:r w:rsidRPr="00E90B63">
              <w:rPr>
                <w:b/>
                <w:bCs/>
                <w:i/>
                <w:iCs/>
                <w:color w:val="000000"/>
              </w:rPr>
              <w:t>3.9%</w:t>
            </w:r>
          </w:p>
        </w:tc>
        <w:tc>
          <w:tcPr>
            <w:tcW w:w="1248" w:type="dxa"/>
            <w:tcBorders>
              <w:top w:val="single" w:sz="4" w:space="0" w:color="6B2976"/>
              <w:left w:val="nil"/>
              <w:bottom w:val="single" w:sz="4" w:space="0" w:color="6B2976"/>
              <w:right w:val="nil"/>
            </w:tcBorders>
            <w:shd w:val="clear" w:color="000000" w:fill="A7A9AC"/>
            <w:vAlign w:val="center"/>
          </w:tcPr>
          <w:p w14:paraId="7D3782EC" w14:textId="77777777" w:rsidR="00A766FD" w:rsidRPr="00E90B63" w:rsidRDefault="00A766FD" w:rsidP="002B366A">
            <w:pPr>
              <w:spacing w:before="40" w:after="40" w:line="278" w:lineRule="auto"/>
              <w:jc w:val="right"/>
              <w:rPr>
                <w:b/>
                <w:bCs/>
                <w:i/>
                <w:iCs/>
                <w:color w:val="000000"/>
              </w:rPr>
            </w:pPr>
            <w:r w:rsidRPr="00E90B63">
              <w:rPr>
                <w:b/>
                <w:bCs/>
                <w:i/>
                <w:iCs/>
                <w:color w:val="000000"/>
              </w:rPr>
              <w:t>5.4%</w:t>
            </w:r>
          </w:p>
        </w:tc>
      </w:tr>
    </w:tbl>
    <w:p w14:paraId="735081A8" w14:textId="77777777" w:rsidR="00C141EE" w:rsidRPr="00C141EE" w:rsidRDefault="00C141EE" w:rsidP="00C76A96">
      <w:pPr>
        <w:spacing w:after="120"/>
        <w:rPr>
          <w:b/>
          <w:i/>
          <w:sz w:val="20"/>
        </w:rPr>
      </w:pPr>
      <w:r w:rsidRPr="00C141EE">
        <w:rPr>
          <w:b/>
          <w:i/>
          <w:sz w:val="20"/>
        </w:rPr>
        <w:t>End of table</w:t>
      </w:r>
    </w:p>
    <w:p w14:paraId="6D8AC782" w14:textId="220DBE9E" w:rsidR="00CC1A27" w:rsidRDefault="00CC1A27" w:rsidP="00CC1A27">
      <w:r>
        <w:t xml:space="preserve">The pricing impact reflects growth in average payments due to </w:t>
      </w:r>
      <w:r w:rsidR="00771667">
        <w:t>higher prices being paid for support</w:t>
      </w:r>
      <w:r>
        <w:t>, in line with the outcome of the NDIS Annual Price Review (APR) effective at the beginning of the financial year (1 July). The outcomes of the 2023-24 NDIS APR were effective from 1</w:t>
      </w:r>
      <w:r w:rsidR="00074B47">
        <w:t xml:space="preserve"> </w:t>
      </w:r>
      <w:r>
        <w:t>July 2024 and reflected in the 2024-25 participant payments, contributing 2.8% to the overall growth in average payments for 2024-25.</w:t>
      </w:r>
    </w:p>
    <w:p w14:paraId="0014CAC7" w14:textId="04566DFF" w:rsidR="00CC1A27" w:rsidRDefault="00CC1A27" w:rsidP="00CC1A27">
      <w:r>
        <w:t xml:space="preserve">The participant mix impact reflects growth in average payments due to changes in total participant plan budgets and overall percentage utilisation at the Scheme level, arising from changes in mix of participant characteristics, by age, </w:t>
      </w:r>
      <w:r w:rsidR="006117B3">
        <w:t>primary disability type</w:t>
      </w:r>
      <w:r>
        <w:t>, SIL status of participants and maturing of new entrants. Changes in mix of participants contributed -4.4% to the overall growth in average payments for 2024-25. This means average payments per participant, after adjusting for participant mix, are 4.4% lower compared to 2023-24.</w:t>
      </w:r>
    </w:p>
    <w:p w14:paraId="1EF7CBAE" w14:textId="38B3F435" w:rsidR="00CC1A27" w:rsidRDefault="00CC1A27" w:rsidP="002B366A">
      <w:r>
        <w:t>Additional growth in payments, over and above pricing impacts and changes in participant mix, contributed 3.9% to the overall growth in average payments for 2024-25. This additional growth in payments is linked to observed plan inflation over and above normal inflationary sources, and over-utilisation of participant plan budgets.</w:t>
      </w:r>
    </w:p>
    <w:p w14:paraId="6E98DE80" w14:textId="5A8AFFAE" w:rsidR="00CD19BF" w:rsidRPr="00CD19BF" w:rsidRDefault="00CD19BF" w:rsidP="00CD19BF">
      <w:pPr>
        <w:pStyle w:val="Heading2"/>
        <w:numPr>
          <w:ilvl w:val="0"/>
          <w:numId w:val="0"/>
        </w:numPr>
        <w:ind w:left="907" w:hanging="907"/>
      </w:pPr>
      <w:bookmarkStart w:id="29" w:name="_Toc213422073"/>
      <w:r w:rsidRPr="00CD19BF">
        <w:t xml:space="preserve">Future growth in </w:t>
      </w:r>
      <w:r w:rsidR="00F26229">
        <w:t>c</w:t>
      </w:r>
      <w:r w:rsidRPr="00CD19BF">
        <w:t xml:space="preserve">ommitted </w:t>
      </w:r>
      <w:r w:rsidR="00F26229">
        <w:t>s</w:t>
      </w:r>
      <w:r w:rsidRPr="00CD19BF">
        <w:t xml:space="preserve">upports and changes to </w:t>
      </w:r>
      <w:proofErr w:type="gramStart"/>
      <w:r w:rsidR="00F26229">
        <w:t>u</w:t>
      </w:r>
      <w:r w:rsidRPr="00CD19BF">
        <w:t>tilisation</w:t>
      </w:r>
      <w:bookmarkEnd w:id="29"/>
      <w:proofErr w:type="gramEnd"/>
    </w:p>
    <w:p w14:paraId="799CC903" w14:textId="433CBC45" w:rsidR="00CD19BF" w:rsidRPr="00CD19BF" w:rsidRDefault="00CD19BF" w:rsidP="00CD19BF">
      <w:r w:rsidRPr="00CD19BF">
        <w:t>For the June 2025 projections, the total scheme expenses in the future years are determined by applying committed support</w:t>
      </w:r>
      <w:r w:rsidR="007C30DA">
        <w:t>s</w:t>
      </w:r>
      <w:r w:rsidRPr="00CD19BF">
        <w:t xml:space="preserve"> assumptions to the projected participant population to arrive at projected committed supports (plan budgets). Assumed utilisation rates are then applied to the projected committed supports at a cohort level to produce projected Scheme expenses.</w:t>
      </w:r>
    </w:p>
    <w:p w14:paraId="0ED86351" w14:textId="0A2D2268" w:rsidR="00CD19BF" w:rsidRPr="00CD19BF" w:rsidRDefault="00CD19BF" w:rsidP="00CD19BF">
      <w:pPr>
        <w:pStyle w:val="Blackboldtext-subheading"/>
      </w:pPr>
      <w:r w:rsidRPr="00CD19BF">
        <w:t xml:space="preserve">Starting </w:t>
      </w:r>
      <w:r w:rsidR="00F26229">
        <w:t>c</w:t>
      </w:r>
      <w:r w:rsidRPr="00CD19BF">
        <w:t xml:space="preserve">ommitted </w:t>
      </w:r>
      <w:r w:rsidR="00F26229">
        <w:t>s</w:t>
      </w:r>
      <w:r w:rsidRPr="00CD19BF">
        <w:t xml:space="preserve">upports and </w:t>
      </w:r>
      <w:r w:rsidR="00F26229">
        <w:t>u</w:t>
      </w:r>
      <w:r w:rsidRPr="00CD19BF">
        <w:t xml:space="preserve">tilisation </w:t>
      </w:r>
      <w:proofErr w:type="gramStart"/>
      <w:r w:rsidRPr="00CD19BF">
        <w:t>rates</w:t>
      </w:r>
      <w:proofErr w:type="gramEnd"/>
    </w:p>
    <w:p w14:paraId="1E66CB35" w14:textId="0C0F8274" w:rsidR="00CD19BF" w:rsidRPr="00CD19BF" w:rsidRDefault="00CD19BF" w:rsidP="00CD19BF">
      <w:r w:rsidRPr="00CD19BF">
        <w:t>Starting average committed support</w:t>
      </w:r>
      <w:r w:rsidR="007C30DA">
        <w:t>s</w:t>
      </w:r>
      <w:r w:rsidRPr="00CD19BF">
        <w:t xml:space="preserve"> amounts and utilisation rates were fitted at the detailed cohort level and calibrated to reflect the 2024-25 experience</w:t>
      </w:r>
      <w:r w:rsidR="00070FE4" w:rsidRPr="00CD19BF">
        <w:t>.</w:t>
      </w:r>
    </w:p>
    <w:p w14:paraId="51B571D0" w14:textId="342262F8" w:rsidR="00CD19BF" w:rsidRDefault="00CD19BF" w:rsidP="00CD19BF">
      <w:r w:rsidRPr="00CD19BF">
        <w:t xml:space="preserve">When the fitted starting committed supports and utilisation rates </w:t>
      </w:r>
      <w:r w:rsidR="00771667">
        <w:t>were</w:t>
      </w:r>
      <w:r w:rsidR="00771667" w:rsidRPr="00CD19BF">
        <w:t xml:space="preserve"> </w:t>
      </w:r>
      <w:r w:rsidRPr="00CD19BF">
        <w:t>applied to average active participants for 2024-25, reasonableness checks were undertaken to ensure they align closely to experience in aggregate, and broadly at the cohort level. Table 1</w:t>
      </w:r>
      <w:r w:rsidR="000F4727">
        <w:t>1</w:t>
      </w:r>
      <w:r w:rsidRPr="00CD19BF">
        <w:t xml:space="preserve"> shows the product of the starting assumptions applied to the participant population by SIL status.</w:t>
      </w:r>
    </w:p>
    <w:p w14:paraId="76307F10" w14:textId="263B9326" w:rsidR="00CD19BF" w:rsidRDefault="00CD19BF" w:rsidP="00CD19BF">
      <w:pPr>
        <w:pStyle w:val="Figureandtableheading"/>
        <w:ind w:left="993" w:hanging="993"/>
      </w:pPr>
      <w:bookmarkStart w:id="30" w:name="_Toc207232561"/>
      <w:r w:rsidRPr="00CD19BF">
        <w:t>Table 1</w:t>
      </w:r>
      <w:r w:rsidR="000F4727">
        <w:t>1</w:t>
      </w:r>
      <w:r w:rsidRPr="00CD19BF">
        <w:t>.</w:t>
      </w:r>
      <w:r w:rsidR="00CC1A27">
        <w:t xml:space="preserve"> S</w:t>
      </w:r>
      <w:r w:rsidRPr="00CD19BF">
        <w:t xml:space="preserve">tarting committed supports and utilisation rates by SIL status </w:t>
      </w:r>
      <w:r w:rsidR="00CC1A27">
        <w:t xml:space="preserve">of </w:t>
      </w:r>
      <w:proofErr w:type="gramStart"/>
      <w:r w:rsidR="00CC1A27">
        <w:t>participants</w:t>
      </w:r>
      <w:proofErr w:type="gramEnd"/>
      <w:r w:rsidRPr="00CD19BF">
        <w:t xml:space="preserve"> </w:t>
      </w:r>
    </w:p>
    <w:tbl>
      <w:tblPr>
        <w:tblpPr w:leftFromText="180" w:rightFromText="180" w:vertAnchor="text" w:horzAnchor="margin" w:tblpY="18"/>
        <w:tblW w:w="90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3"/>
        <w:gridCol w:w="2409"/>
        <w:gridCol w:w="2410"/>
        <w:gridCol w:w="2410"/>
      </w:tblGrid>
      <w:tr w:rsidR="004672F8" w:rsidRPr="006854E4" w14:paraId="1F1FE05A" w14:textId="77777777" w:rsidTr="00EE3657">
        <w:trPr>
          <w:trHeight w:val="300"/>
        </w:trPr>
        <w:tc>
          <w:tcPr>
            <w:tcW w:w="1843" w:type="dxa"/>
            <w:tcBorders>
              <w:top w:val="single" w:sz="6" w:space="0" w:color="6B2976"/>
              <w:left w:val="nil"/>
              <w:bottom w:val="single" w:sz="6" w:space="0" w:color="6B2976"/>
              <w:right w:val="nil"/>
            </w:tcBorders>
            <w:shd w:val="clear" w:color="auto" w:fill="97719D"/>
            <w:hideMark/>
          </w:tcPr>
          <w:p w14:paraId="1E9D6F91" w14:textId="77777777" w:rsidR="004672F8" w:rsidRPr="006854E4" w:rsidRDefault="004672F8" w:rsidP="004672F8">
            <w:pPr>
              <w:spacing w:after="0" w:line="240" w:lineRule="auto"/>
            </w:pPr>
            <w:r w:rsidRPr="006854E4">
              <w:t> </w:t>
            </w:r>
          </w:p>
        </w:tc>
        <w:tc>
          <w:tcPr>
            <w:tcW w:w="2409" w:type="dxa"/>
            <w:tcBorders>
              <w:top w:val="single" w:sz="6" w:space="0" w:color="6B2976"/>
              <w:left w:val="nil"/>
              <w:bottom w:val="single" w:sz="6" w:space="0" w:color="6B2976"/>
              <w:right w:val="nil"/>
            </w:tcBorders>
            <w:shd w:val="clear" w:color="auto" w:fill="97719D"/>
            <w:hideMark/>
          </w:tcPr>
          <w:p w14:paraId="18CDE14C" w14:textId="273BC40B" w:rsidR="004672F8" w:rsidRPr="006854E4" w:rsidRDefault="004672F8" w:rsidP="004672F8">
            <w:pPr>
              <w:spacing w:before="40" w:after="40" w:line="240" w:lineRule="auto"/>
            </w:pPr>
            <w:r w:rsidRPr="006854E4">
              <w:rPr>
                <w:b/>
                <w:bCs/>
              </w:rPr>
              <w:t>Accrual</w:t>
            </w:r>
            <w:r w:rsidR="00F17141">
              <w:rPr>
                <w:b/>
                <w:bCs/>
              </w:rPr>
              <w:t xml:space="preserve"> </w:t>
            </w:r>
            <w:r w:rsidRPr="006854E4">
              <w:rPr>
                <w:b/>
                <w:bCs/>
              </w:rPr>
              <w:t>payments</w:t>
            </w:r>
            <w:r w:rsidR="00F17141">
              <w:rPr>
                <w:b/>
                <w:bCs/>
              </w:rPr>
              <w:br/>
            </w:r>
            <w:r w:rsidRPr="006854E4">
              <w:rPr>
                <w:b/>
                <w:bCs/>
              </w:rPr>
              <w:t>($b) </w:t>
            </w:r>
          </w:p>
        </w:tc>
        <w:tc>
          <w:tcPr>
            <w:tcW w:w="2410" w:type="dxa"/>
            <w:tcBorders>
              <w:top w:val="single" w:sz="6" w:space="0" w:color="6B2976"/>
              <w:left w:val="nil"/>
              <w:bottom w:val="single" w:sz="6" w:space="0" w:color="6B2976"/>
              <w:right w:val="nil"/>
            </w:tcBorders>
            <w:shd w:val="clear" w:color="auto" w:fill="97719D"/>
            <w:hideMark/>
          </w:tcPr>
          <w:p w14:paraId="2D48EF5C" w14:textId="611CC234" w:rsidR="004672F8" w:rsidRPr="006854E4" w:rsidRDefault="004672F8" w:rsidP="00074B47">
            <w:pPr>
              <w:spacing w:after="0" w:line="240" w:lineRule="auto"/>
              <w:ind w:left="143" w:right="-146"/>
            </w:pPr>
            <w:r w:rsidRPr="006854E4">
              <w:rPr>
                <w:b/>
                <w:bCs/>
              </w:rPr>
              <w:t>Committed</w:t>
            </w:r>
            <w:r w:rsidR="00A32138">
              <w:rPr>
                <w:b/>
                <w:bCs/>
              </w:rPr>
              <w:t xml:space="preserve"> </w:t>
            </w:r>
            <w:r w:rsidRPr="006854E4">
              <w:rPr>
                <w:b/>
                <w:bCs/>
              </w:rPr>
              <w:t>supports ($b)</w:t>
            </w:r>
          </w:p>
        </w:tc>
        <w:tc>
          <w:tcPr>
            <w:tcW w:w="2410" w:type="dxa"/>
            <w:tcBorders>
              <w:top w:val="single" w:sz="6" w:space="0" w:color="6B2976"/>
              <w:left w:val="nil"/>
              <w:bottom w:val="single" w:sz="6" w:space="0" w:color="6B2976"/>
              <w:right w:val="nil"/>
            </w:tcBorders>
            <w:shd w:val="clear" w:color="auto" w:fill="97719D"/>
            <w:hideMark/>
          </w:tcPr>
          <w:p w14:paraId="62137296" w14:textId="7B8C5944" w:rsidR="004672F8" w:rsidRPr="006854E4" w:rsidRDefault="004672F8" w:rsidP="00872F85">
            <w:pPr>
              <w:spacing w:after="0" w:line="240" w:lineRule="auto"/>
              <w:ind w:right="139"/>
              <w:jc w:val="right"/>
            </w:pPr>
            <w:r w:rsidRPr="006854E4">
              <w:rPr>
                <w:b/>
                <w:bCs/>
              </w:rPr>
              <w:t>Utilisation (%)</w:t>
            </w:r>
          </w:p>
        </w:tc>
      </w:tr>
      <w:tr w:rsidR="004672F8" w:rsidRPr="006854E4" w14:paraId="55ABFD09" w14:textId="77777777" w:rsidTr="00EE3657">
        <w:trPr>
          <w:trHeight w:val="300"/>
        </w:trPr>
        <w:tc>
          <w:tcPr>
            <w:tcW w:w="1843" w:type="dxa"/>
            <w:tcBorders>
              <w:top w:val="single" w:sz="6" w:space="0" w:color="6B2976"/>
              <w:left w:val="nil"/>
              <w:bottom w:val="nil"/>
              <w:right w:val="nil"/>
            </w:tcBorders>
            <w:shd w:val="clear" w:color="000000" w:fill="B398B8"/>
            <w:hideMark/>
          </w:tcPr>
          <w:p w14:paraId="24EE99D7" w14:textId="52B1D1FB" w:rsidR="004672F8" w:rsidRPr="00BF383B" w:rsidRDefault="004672F8" w:rsidP="004672F8">
            <w:pPr>
              <w:spacing w:before="40" w:after="40" w:line="240" w:lineRule="auto"/>
              <w:rPr>
                <w:color w:val="000000"/>
              </w:rPr>
            </w:pPr>
            <w:r w:rsidRPr="00BF383B">
              <w:rPr>
                <w:color w:val="000000"/>
              </w:rPr>
              <w:t xml:space="preserve">SIL </w:t>
            </w:r>
          </w:p>
        </w:tc>
        <w:tc>
          <w:tcPr>
            <w:tcW w:w="2409" w:type="dxa"/>
            <w:tcBorders>
              <w:top w:val="single" w:sz="6" w:space="0" w:color="6B2976"/>
              <w:left w:val="nil"/>
              <w:bottom w:val="nil"/>
              <w:right w:val="nil"/>
            </w:tcBorders>
            <w:vAlign w:val="center"/>
            <w:hideMark/>
          </w:tcPr>
          <w:p w14:paraId="709088F8" w14:textId="524978CB" w:rsidR="004672F8" w:rsidRPr="006854E4" w:rsidRDefault="004672F8" w:rsidP="00872F85">
            <w:pPr>
              <w:spacing w:after="0" w:line="240" w:lineRule="auto"/>
              <w:jc w:val="center"/>
            </w:pPr>
            <w:r w:rsidRPr="006854E4">
              <w:t>15.7</w:t>
            </w:r>
          </w:p>
        </w:tc>
        <w:tc>
          <w:tcPr>
            <w:tcW w:w="2410" w:type="dxa"/>
            <w:tcBorders>
              <w:top w:val="single" w:sz="6" w:space="0" w:color="6B2976"/>
              <w:left w:val="nil"/>
              <w:bottom w:val="nil"/>
              <w:right w:val="nil"/>
            </w:tcBorders>
            <w:vAlign w:val="center"/>
            <w:hideMark/>
          </w:tcPr>
          <w:p w14:paraId="73E39750" w14:textId="4C47BF88" w:rsidR="004672F8" w:rsidRPr="006854E4" w:rsidRDefault="004672F8" w:rsidP="00074B47">
            <w:pPr>
              <w:spacing w:after="0" w:line="240" w:lineRule="auto"/>
              <w:ind w:left="143"/>
              <w:jc w:val="center"/>
            </w:pPr>
            <w:r w:rsidRPr="006854E4">
              <w:t>18.1</w:t>
            </w:r>
          </w:p>
        </w:tc>
        <w:tc>
          <w:tcPr>
            <w:tcW w:w="2410" w:type="dxa"/>
            <w:tcBorders>
              <w:top w:val="single" w:sz="6" w:space="0" w:color="6B2976"/>
              <w:left w:val="nil"/>
              <w:bottom w:val="nil"/>
              <w:right w:val="nil"/>
            </w:tcBorders>
            <w:vAlign w:val="center"/>
            <w:hideMark/>
          </w:tcPr>
          <w:p w14:paraId="7D30D6C3" w14:textId="3C138EFE" w:rsidR="004672F8" w:rsidRPr="006854E4" w:rsidRDefault="004672F8" w:rsidP="00074B47">
            <w:pPr>
              <w:spacing w:after="0" w:line="240" w:lineRule="auto"/>
              <w:ind w:right="149"/>
              <w:jc w:val="right"/>
            </w:pPr>
            <w:r w:rsidRPr="006854E4">
              <w:t>86.8%</w:t>
            </w:r>
            <w:r w:rsidR="00A32138">
              <w:t xml:space="preserve"> </w:t>
            </w:r>
          </w:p>
        </w:tc>
      </w:tr>
      <w:tr w:rsidR="004672F8" w:rsidRPr="006854E4" w14:paraId="520B7E12" w14:textId="77777777" w:rsidTr="00EE3657">
        <w:trPr>
          <w:trHeight w:val="300"/>
        </w:trPr>
        <w:tc>
          <w:tcPr>
            <w:tcW w:w="1843" w:type="dxa"/>
            <w:tcBorders>
              <w:top w:val="nil"/>
              <w:left w:val="nil"/>
              <w:bottom w:val="single" w:sz="6" w:space="0" w:color="6B2976"/>
              <w:right w:val="nil"/>
            </w:tcBorders>
            <w:shd w:val="clear" w:color="000000" w:fill="B398B8"/>
            <w:hideMark/>
          </w:tcPr>
          <w:p w14:paraId="42172866" w14:textId="1CA6BAFC" w:rsidR="004672F8" w:rsidRPr="00BF383B" w:rsidRDefault="00CC1A27" w:rsidP="004672F8">
            <w:pPr>
              <w:spacing w:before="40" w:after="40" w:line="240" w:lineRule="auto"/>
              <w:rPr>
                <w:color w:val="000000"/>
              </w:rPr>
            </w:pPr>
            <w:r w:rsidRPr="00BF383B">
              <w:rPr>
                <w:color w:val="000000"/>
              </w:rPr>
              <w:t xml:space="preserve">Non </w:t>
            </w:r>
            <w:r w:rsidR="004672F8" w:rsidRPr="00BF383B">
              <w:rPr>
                <w:color w:val="000000"/>
              </w:rPr>
              <w:t>SIL </w:t>
            </w:r>
          </w:p>
        </w:tc>
        <w:tc>
          <w:tcPr>
            <w:tcW w:w="2409" w:type="dxa"/>
            <w:tcBorders>
              <w:top w:val="nil"/>
              <w:left w:val="nil"/>
              <w:bottom w:val="single" w:sz="6" w:space="0" w:color="6B2976"/>
              <w:right w:val="nil"/>
            </w:tcBorders>
            <w:vAlign w:val="center"/>
            <w:hideMark/>
          </w:tcPr>
          <w:p w14:paraId="0D759AA3" w14:textId="67ABDD95" w:rsidR="004672F8" w:rsidRPr="006854E4" w:rsidRDefault="004672F8" w:rsidP="004672F8">
            <w:pPr>
              <w:spacing w:after="0" w:line="240" w:lineRule="auto"/>
              <w:jc w:val="center"/>
            </w:pPr>
            <w:r w:rsidRPr="006854E4">
              <w:t>30.7</w:t>
            </w:r>
          </w:p>
        </w:tc>
        <w:tc>
          <w:tcPr>
            <w:tcW w:w="2410" w:type="dxa"/>
            <w:tcBorders>
              <w:top w:val="nil"/>
              <w:left w:val="nil"/>
              <w:bottom w:val="single" w:sz="6" w:space="0" w:color="6B2976"/>
              <w:right w:val="nil"/>
            </w:tcBorders>
            <w:vAlign w:val="center"/>
            <w:hideMark/>
          </w:tcPr>
          <w:p w14:paraId="73BA20ED" w14:textId="778B9028" w:rsidR="004672F8" w:rsidRPr="006854E4" w:rsidRDefault="004672F8" w:rsidP="00074B47">
            <w:pPr>
              <w:spacing w:after="0" w:line="240" w:lineRule="auto"/>
              <w:ind w:left="143"/>
              <w:jc w:val="center"/>
            </w:pPr>
            <w:r w:rsidRPr="006854E4">
              <w:t>43.2</w:t>
            </w:r>
          </w:p>
        </w:tc>
        <w:tc>
          <w:tcPr>
            <w:tcW w:w="2410" w:type="dxa"/>
            <w:tcBorders>
              <w:top w:val="nil"/>
              <w:left w:val="nil"/>
              <w:bottom w:val="single" w:sz="6" w:space="0" w:color="6B2976"/>
              <w:right w:val="nil"/>
            </w:tcBorders>
            <w:vAlign w:val="center"/>
            <w:hideMark/>
          </w:tcPr>
          <w:p w14:paraId="468E0967" w14:textId="179F542B" w:rsidR="004672F8" w:rsidRPr="006854E4" w:rsidRDefault="004672F8" w:rsidP="00074B47">
            <w:pPr>
              <w:spacing w:after="0" w:line="240" w:lineRule="auto"/>
              <w:ind w:right="149"/>
              <w:jc w:val="right"/>
            </w:pPr>
            <w:r w:rsidRPr="006854E4">
              <w:t>71.0%</w:t>
            </w:r>
            <w:r w:rsidR="00A32138">
              <w:t xml:space="preserve"> </w:t>
            </w:r>
          </w:p>
        </w:tc>
      </w:tr>
      <w:tr w:rsidR="004672F8" w:rsidRPr="008E4D38" w14:paraId="2B1AAC51" w14:textId="77777777" w:rsidTr="00EE3657">
        <w:trPr>
          <w:trHeight w:val="431"/>
        </w:trPr>
        <w:tc>
          <w:tcPr>
            <w:tcW w:w="1843" w:type="dxa"/>
            <w:tcBorders>
              <w:top w:val="single" w:sz="6" w:space="0" w:color="6B2976"/>
              <w:left w:val="nil"/>
              <w:bottom w:val="single" w:sz="6" w:space="0" w:color="6B2976"/>
              <w:right w:val="nil"/>
            </w:tcBorders>
            <w:shd w:val="clear" w:color="000000" w:fill="B398B8"/>
            <w:hideMark/>
          </w:tcPr>
          <w:p w14:paraId="1DF06796" w14:textId="77777777" w:rsidR="004672F8" w:rsidRPr="008E4D38" w:rsidRDefault="004672F8" w:rsidP="004672F8">
            <w:pPr>
              <w:spacing w:before="40" w:after="40" w:line="240" w:lineRule="auto"/>
              <w:rPr>
                <w:color w:val="000000"/>
              </w:rPr>
            </w:pPr>
            <w:r w:rsidRPr="008E4D38">
              <w:rPr>
                <w:color w:val="000000"/>
              </w:rPr>
              <w:t>Total </w:t>
            </w:r>
          </w:p>
        </w:tc>
        <w:tc>
          <w:tcPr>
            <w:tcW w:w="2409" w:type="dxa"/>
            <w:tcBorders>
              <w:top w:val="single" w:sz="6" w:space="0" w:color="6B2976"/>
              <w:left w:val="nil"/>
              <w:bottom w:val="single" w:sz="6" w:space="0" w:color="6B2976"/>
              <w:right w:val="nil"/>
            </w:tcBorders>
            <w:shd w:val="clear" w:color="000000" w:fill="B398B8"/>
            <w:hideMark/>
          </w:tcPr>
          <w:p w14:paraId="2AC2A050" w14:textId="5F4745A5" w:rsidR="004672F8" w:rsidRPr="008E4D38" w:rsidRDefault="004672F8" w:rsidP="004672F8">
            <w:pPr>
              <w:spacing w:before="40" w:after="40" w:line="240" w:lineRule="auto"/>
              <w:jc w:val="center"/>
              <w:rPr>
                <w:b/>
                <w:bCs/>
                <w:color w:val="000000"/>
              </w:rPr>
            </w:pPr>
            <w:r w:rsidRPr="008E4D38">
              <w:rPr>
                <w:b/>
                <w:bCs/>
                <w:color w:val="000000"/>
              </w:rPr>
              <w:t>46.3</w:t>
            </w:r>
          </w:p>
        </w:tc>
        <w:tc>
          <w:tcPr>
            <w:tcW w:w="2410" w:type="dxa"/>
            <w:tcBorders>
              <w:top w:val="single" w:sz="6" w:space="0" w:color="6B2976"/>
              <w:left w:val="nil"/>
              <w:bottom w:val="single" w:sz="6" w:space="0" w:color="6B2976"/>
              <w:right w:val="nil"/>
            </w:tcBorders>
            <w:shd w:val="clear" w:color="000000" w:fill="B398B8"/>
            <w:hideMark/>
          </w:tcPr>
          <w:p w14:paraId="078CE718" w14:textId="16938C0C" w:rsidR="004672F8" w:rsidRPr="008E4D38" w:rsidRDefault="004672F8" w:rsidP="00074B47">
            <w:pPr>
              <w:spacing w:before="40" w:after="40" w:line="240" w:lineRule="auto"/>
              <w:ind w:left="143"/>
              <w:jc w:val="center"/>
              <w:rPr>
                <w:b/>
                <w:bCs/>
                <w:color w:val="000000"/>
              </w:rPr>
            </w:pPr>
            <w:r w:rsidRPr="008E4D38">
              <w:rPr>
                <w:b/>
                <w:bCs/>
                <w:color w:val="000000"/>
              </w:rPr>
              <w:t>61.3</w:t>
            </w:r>
          </w:p>
        </w:tc>
        <w:tc>
          <w:tcPr>
            <w:tcW w:w="2410" w:type="dxa"/>
            <w:tcBorders>
              <w:top w:val="single" w:sz="6" w:space="0" w:color="6B2976"/>
              <w:left w:val="nil"/>
              <w:bottom w:val="single" w:sz="6" w:space="0" w:color="6B2976"/>
              <w:right w:val="nil"/>
            </w:tcBorders>
            <w:shd w:val="clear" w:color="000000" w:fill="B398B8"/>
            <w:hideMark/>
          </w:tcPr>
          <w:p w14:paraId="438A48E1" w14:textId="2CA8BC0F" w:rsidR="004672F8" w:rsidRPr="008E4D38" w:rsidRDefault="00A32138" w:rsidP="00074B47">
            <w:pPr>
              <w:spacing w:before="40" w:after="40" w:line="240" w:lineRule="auto"/>
              <w:ind w:right="149"/>
              <w:jc w:val="right"/>
              <w:rPr>
                <w:b/>
                <w:bCs/>
                <w:color w:val="000000"/>
              </w:rPr>
            </w:pPr>
            <w:r>
              <w:rPr>
                <w:b/>
                <w:bCs/>
                <w:color w:val="000000"/>
              </w:rPr>
              <w:t xml:space="preserve">  </w:t>
            </w:r>
            <w:r w:rsidR="004672F8" w:rsidRPr="008E4D38">
              <w:rPr>
                <w:b/>
                <w:bCs/>
                <w:color w:val="000000"/>
              </w:rPr>
              <w:t>75.6% </w:t>
            </w:r>
          </w:p>
        </w:tc>
      </w:tr>
    </w:tbl>
    <w:p w14:paraId="2E1B313D" w14:textId="0EE285B5" w:rsidR="004672F8" w:rsidRDefault="004672F8" w:rsidP="004672F8">
      <w:pPr>
        <w:pStyle w:val="Endoffiguretable"/>
        <w:spacing w:after="0" w:line="240" w:lineRule="auto"/>
      </w:pPr>
      <w:r>
        <w:t>End of table</w:t>
      </w:r>
    </w:p>
    <w:p w14:paraId="2EEEFC1F" w14:textId="71EA59F9" w:rsidR="004672F8" w:rsidRPr="004672F8" w:rsidRDefault="004672F8" w:rsidP="00CD11CE">
      <w:pPr>
        <w:pStyle w:val="Blackboldtext-subheading"/>
        <w:spacing w:before="120"/>
      </w:pPr>
      <w:r w:rsidRPr="004672F8">
        <w:t xml:space="preserve">Pricing and </w:t>
      </w:r>
      <w:r w:rsidR="00675A55">
        <w:t>n</w:t>
      </w:r>
      <w:r w:rsidRPr="004672F8">
        <w:t xml:space="preserve">ormal </w:t>
      </w:r>
      <w:r w:rsidR="00675A55">
        <w:t>i</w:t>
      </w:r>
      <w:r w:rsidRPr="004672F8">
        <w:t>nflation</w:t>
      </w:r>
    </w:p>
    <w:p w14:paraId="534F8026" w14:textId="7BBC4041" w:rsidR="004672F8" w:rsidRPr="004672F8" w:rsidRDefault="004672F8" w:rsidP="004672F8">
      <w:r w:rsidRPr="004672F8">
        <w:t>Committed supports are assumed to grow with future price changes and economic inflation. For 2025-26, the normal inflation rate assumptions reflect the changes to price limits detailed in the 2024-25 Annual Pricing Review.</w:t>
      </w:r>
    </w:p>
    <w:p w14:paraId="2BF407D3" w14:textId="6736126C" w:rsidR="004672F8" w:rsidRPr="004672F8" w:rsidRDefault="004672F8" w:rsidP="004672F8">
      <w:r w:rsidRPr="004672F8">
        <w:t>Key changes to the price limits include an increase for disability support worker related supports, reflecting the</w:t>
      </w:r>
      <w:r w:rsidRPr="00870C4A">
        <w:rPr>
          <w:color w:val="0070C0"/>
        </w:rPr>
        <w:t xml:space="preserve"> </w:t>
      </w:r>
      <w:hyperlink r:id="rId47" w:history="1">
        <w:r w:rsidRPr="00870C4A">
          <w:rPr>
            <w:rStyle w:val="Hyperlink"/>
            <w:color w:val="0070C0"/>
          </w:rPr>
          <w:t>Fair Work Commission’s (FWC)</w:t>
        </w:r>
      </w:hyperlink>
      <w:r w:rsidRPr="004672F8">
        <w:t xml:space="preserve"> decisions regarding the minimum wage and changes to the superannuation guarantee. Changes have also been made to therapy pricing, to reflect the maturity of the market and align pricing nationally.</w:t>
      </w:r>
    </w:p>
    <w:p w14:paraId="4BDCF135" w14:textId="14929FB4" w:rsidR="004672F8" w:rsidRPr="004672F8" w:rsidRDefault="004672F8" w:rsidP="004672F8">
      <w:r w:rsidRPr="004672F8">
        <w:t xml:space="preserve">From 2026-27 onwards, the normal inflation rate assumptions are based on the recent Treasury forecasts of the </w:t>
      </w:r>
      <w:hyperlink r:id="rId48" w:history="1">
        <w:r w:rsidRPr="00445C35">
          <w:rPr>
            <w:rStyle w:val="Hyperlink"/>
            <w:color w:val="0070C0"/>
          </w:rPr>
          <w:t>Wage Price Index (WPI)</w:t>
        </w:r>
      </w:hyperlink>
      <w:r w:rsidRPr="00445C35">
        <w:rPr>
          <w:color w:val="0070C0"/>
        </w:rPr>
        <w:t xml:space="preserve"> </w:t>
      </w:r>
      <w:r w:rsidRPr="004672F8">
        <w:t xml:space="preserve">and </w:t>
      </w:r>
      <w:hyperlink r:id="rId49" w:history="1">
        <w:r w:rsidRPr="00445C35">
          <w:rPr>
            <w:rStyle w:val="Hyperlink"/>
            <w:color w:val="0070C0"/>
          </w:rPr>
          <w:t>Consumer Price Index (CPI)</w:t>
        </w:r>
      </w:hyperlink>
      <w:r w:rsidRPr="004672F8">
        <w:t>, used to estimate the minimum wage increase for disability support workers, and increases to therapy supports, consumables and capital items.</w:t>
      </w:r>
    </w:p>
    <w:p w14:paraId="12FC57A6" w14:textId="38A50A79" w:rsidR="00983886" w:rsidRDefault="004672F8" w:rsidP="004672F8">
      <w:r w:rsidRPr="004672F8">
        <w:t>Table 1</w:t>
      </w:r>
      <w:r w:rsidR="000F4727">
        <w:t>2</w:t>
      </w:r>
      <w:r w:rsidRPr="004672F8">
        <w:t xml:space="preserve"> shows the normal inflation rate assumptions used for the June 2025 projections, compared to those assumed for the previous review. The rate of normal inflation assumed for 2025-26 reflects the 2024-25 change in NDIS price limits which resulted from the FWC decision to increase minimum award wages by 3.5% from 1 July 2025. This led to a decrease in </w:t>
      </w:r>
      <w:r w:rsidR="0001263E">
        <w:t>the normal inflation rate assumed</w:t>
      </w:r>
      <w:r w:rsidRPr="004672F8">
        <w:t xml:space="preserve"> for 2025-26. The assumptions for 2026-27 onwards are largely unchanged</w:t>
      </w:r>
      <w:r>
        <w:t>.</w:t>
      </w:r>
    </w:p>
    <w:p w14:paraId="2E8F8AEA" w14:textId="77777777" w:rsidR="00983886" w:rsidRDefault="00983886">
      <w:r>
        <w:br w:type="page"/>
      </w:r>
    </w:p>
    <w:bookmarkEnd w:id="30"/>
    <w:p w14:paraId="49D606E7" w14:textId="2D951C9B" w:rsidR="00C141EE" w:rsidRPr="00EF1ED8" w:rsidRDefault="00C141EE" w:rsidP="000C1583">
      <w:pPr>
        <w:pStyle w:val="Figureandtableheading"/>
      </w:pPr>
      <w:r w:rsidRPr="00EF1ED8">
        <w:rPr>
          <w:rStyle w:val="FigureandtableheadingChar"/>
          <w:b/>
          <w:i/>
        </w:rPr>
        <w:t>Table 1</w:t>
      </w:r>
      <w:r w:rsidR="000F4727">
        <w:rPr>
          <w:rStyle w:val="FigureandtableheadingChar"/>
          <w:b/>
          <w:i/>
        </w:rPr>
        <w:t>2</w:t>
      </w:r>
      <w:r w:rsidRPr="00EF1ED8">
        <w:rPr>
          <w:rStyle w:val="FigureandtableheadingChar"/>
          <w:b/>
          <w:i/>
        </w:rPr>
        <w:t xml:space="preserve">. Comparison of current </w:t>
      </w:r>
      <w:r w:rsidRPr="000C1583">
        <w:rPr>
          <w:rStyle w:val="FigureandtableheadingChar"/>
          <w:b/>
          <w:i/>
        </w:rPr>
        <w:t>and</w:t>
      </w:r>
      <w:r w:rsidRPr="00EF1ED8">
        <w:rPr>
          <w:rStyle w:val="FigureandtableheadingChar"/>
          <w:b/>
          <w:i/>
        </w:rPr>
        <w:t xml:space="preserve"> previous normal inflation assumptions</w:t>
      </w:r>
    </w:p>
    <w:tbl>
      <w:tblPr>
        <w:tblStyle w:val="TableGrid"/>
        <w:tblpPr w:leftFromText="180" w:rightFromText="180" w:vertAnchor="text" w:horzAnchor="margin" w:tblpY="60"/>
        <w:tblW w:w="9095"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835"/>
        <w:gridCol w:w="1252"/>
        <w:gridCol w:w="1252"/>
        <w:gridCol w:w="1252"/>
        <w:gridCol w:w="1252"/>
        <w:gridCol w:w="1252"/>
      </w:tblGrid>
      <w:tr w:rsidR="00C141EE" w:rsidRPr="00C141EE" w14:paraId="352EA6F8" w14:textId="77777777" w:rsidTr="002B366A">
        <w:tc>
          <w:tcPr>
            <w:tcW w:w="2835" w:type="dxa"/>
            <w:tcBorders>
              <w:top w:val="single" w:sz="4" w:space="0" w:color="8AC640"/>
              <w:bottom w:val="single" w:sz="4" w:space="0" w:color="8AC640"/>
            </w:tcBorders>
            <w:shd w:val="clear" w:color="auto" w:fill="A1CE63"/>
          </w:tcPr>
          <w:p w14:paraId="32D3A7EE" w14:textId="331C8B25" w:rsidR="00C141EE" w:rsidRPr="00C141EE" w:rsidRDefault="00E00873" w:rsidP="00C141EE">
            <w:pPr>
              <w:spacing w:before="60" w:after="60" w:line="278" w:lineRule="auto"/>
              <w:rPr>
                <w:b/>
                <w:bCs/>
                <w:color w:val="000000"/>
              </w:rPr>
            </w:pPr>
            <w:r>
              <w:rPr>
                <w:b/>
                <w:bCs/>
                <w:color w:val="000000"/>
              </w:rPr>
              <w:t>Projection years</w:t>
            </w:r>
          </w:p>
        </w:tc>
        <w:tc>
          <w:tcPr>
            <w:tcW w:w="1252" w:type="dxa"/>
            <w:tcBorders>
              <w:top w:val="single" w:sz="4" w:space="0" w:color="8AC640"/>
              <w:bottom w:val="single" w:sz="4" w:space="0" w:color="8AC640"/>
            </w:tcBorders>
            <w:shd w:val="clear" w:color="auto" w:fill="A1CE63"/>
          </w:tcPr>
          <w:p w14:paraId="7CDE3165" w14:textId="77777777" w:rsidR="00C141EE" w:rsidRPr="00C141EE" w:rsidRDefault="00C141EE" w:rsidP="00C141EE">
            <w:pPr>
              <w:spacing w:before="60" w:after="60" w:line="278" w:lineRule="auto"/>
              <w:jc w:val="right"/>
              <w:rPr>
                <w:b/>
                <w:bCs/>
                <w:color w:val="000000"/>
              </w:rPr>
            </w:pPr>
            <w:r w:rsidRPr="00C141EE">
              <w:rPr>
                <w:b/>
                <w:bCs/>
                <w:color w:val="000000"/>
              </w:rPr>
              <w:t>2025-26</w:t>
            </w:r>
          </w:p>
        </w:tc>
        <w:tc>
          <w:tcPr>
            <w:tcW w:w="1252" w:type="dxa"/>
            <w:tcBorders>
              <w:top w:val="single" w:sz="4" w:space="0" w:color="8AC640"/>
              <w:bottom w:val="single" w:sz="4" w:space="0" w:color="8AC640"/>
            </w:tcBorders>
            <w:shd w:val="clear" w:color="auto" w:fill="A1CE63"/>
          </w:tcPr>
          <w:p w14:paraId="7319EB05" w14:textId="77777777" w:rsidR="00C141EE" w:rsidRPr="00C141EE" w:rsidRDefault="00C141EE" w:rsidP="00C141EE">
            <w:pPr>
              <w:spacing w:before="60" w:after="60" w:line="278" w:lineRule="auto"/>
              <w:jc w:val="right"/>
              <w:rPr>
                <w:b/>
                <w:bCs/>
                <w:color w:val="000000"/>
              </w:rPr>
            </w:pPr>
            <w:r w:rsidRPr="00C141EE">
              <w:rPr>
                <w:b/>
                <w:bCs/>
                <w:color w:val="000000"/>
              </w:rPr>
              <w:t>2026-27</w:t>
            </w:r>
          </w:p>
        </w:tc>
        <w:tc>
          <w:tcPr>
            <w:tcW w:w="1252" w:type="dxa"/>
            <w:tcBorders>
              <w:top w:val="single" w:sz="4" w:space="0" w:color="8AC640"/>
              <w:bottom w:val="single" w:sz="4" w:space="0" w:color="8AC640"/>
            </w:tcBorders>
            <w:shd w:val="clear" w:color="auto" w:fill="A1CE63"/>
          </w:tcPr>
          <w:p w14:paraId="445A1E6B" w14:textId="77777777" w:rsidR="00C141EE" w:rsidRPr="00C141EE" w:rsidRDefault="00C141EE" w:rsidP="00C141EE">
            <w:pPr>
              <w:spacing w:before="60" w:after="60" w:line="278" w:lineRule="auto"/>
              <w:jc w:val="right"/>
              <w:rPr>
                <w:b/>
                <w:bCs/>
                <w:color w:val="000000"/>
              </w:rPr>
            </w:pPr>
            <w:r w:rsidRPr="00C141EE">
              <w:rPr>
                <w:b/>
                <w:bCs/>
                <w:color w:val="000000"/>
              </w:rPr>
              <w:t>2027-28</w:t>
            </w:r>
          </w:p>
        </w:tc>
        <w:tc>
          <w:tcPr>
            <w:tcW w:w="1252" w:type="dxa"/>
            <w:tcBorders>
              <w:top w:val="single" w:sz="4" w:space="0" w:color="8AC640"/>
              <w:bottom w:val="single" w:sz="4" w:space="0" w:color="8AC640"/>
              <w:right w:val="dashSmallGap" w:sz="4" w:space="0" w:color="8AC640"/>
            </w:tcBorders>
            <w:shd w:val="clear" w:color="auto" w:fill="A1CE63"/>
          </w:tcPr>
          <w:p w14:paraId="504DD599" w14:textId="77777777" w:rsidR="00C141EE" w:rsidRPr="00C141EE" w:rsidRDefault="00C141EE" w:rsidP="00C141EE">
            <w:pPr>
              <w:spacing w:before="60" w:after="60" w:line="278" w:lineRule="auto"/>
              <w:jc w:val="right"/>
              <w:rPr>
                <w:b/>
                <w:bCs/>
                <w:color w:val="000000"/>
              </w:rPr>
            </w:pPr>
            <w:r w:rsidRPr="00C141EE">
              <w:rPr>
                <w:b/>
                <w:bCs/>
                <w:color w:val="000000"/>
              </w:rPr>
              <w:t>2028-29</w:t>
            </w:r>
          </w:p>
        </w:tc>
        <w:tc>
          <w:tcPr>
            <w:tcW w:w="1252" w:type="dxa"/>
            <w:tcBorders>
              <w:top w:val="single" w:sz="4" w:space="0" w:color="8AC640"/>
              <w:left w:val="dashSmallGap" w:sz="4" w:space="0" w:color="8AC640"/>
              <w:bottom w:val="single" w:sz="4" w:space="0" w:color="8AC640"/>
            </w:tcBorders>
            <w:shd w:val="clear" w:color="auto" w:fill="A1CE63"/>
          </w:tcPr>
          <w:p w14:paraId="5508298B" w14:textId="77777777" w:rsidR="00C141EE" w:rsidRPr="00C141EE" w:rsidRDefault="00C141EE" w:rsidP="00C141EE">
            <w:pPr>
              <w:spacing w:before="60" w:after="60" w:line="278" w:lineRule="auto"/>
              <w:jc w:val="right"/>
              <w:rPr>
                <w:b/>
                <w:bCs/>
                <w:color w:val="000000"/>
              </w:rPr>
            </w:pPr>
            <w:r w:rsidRPr="00C141EE">
              <w:rPr>
                <w:b/>
                <w:bCs/>
                <w:color w:val="000000"/>
              </w:rPr>
              <w:t>2034-35</w:t>
            </w:r>
          </w:p>
        </w:tc>
      </w:tr>
      <w:tr w:rsidR="00C141EE" w:rsidRPr="002B366A" w14:paraId="5FDD67B8" w14:textId="77777777" w:rsidTr="008E4D38">
        <w:tc>
          <w:tcPr>
            <w:tcW w:w="2835" w:type="dxa"/>
            <w:tcBorders>
              <w:top w:val="single" w:sz="4" w:space="0" w:color="8AC640"/>
              <w:bottom w:val="nil"/>
            </w:tcBorders>
            <w:shd w:val="clear" w:color="000000" w:fill="CFE5AE"/>
          </w:tcPr>
          <w:p w14:paraId="59C83A08" w14:textId="3874B799" w:rsidR="00C141EE" w:rsidRPr="00C62D6A" w:rsidRDefault="00C141EE" w:rsidP="00C141EE">
            <w:pPr>
              <w:spacing w:before="60" w:after="60" w:line="278" w:lineRule="auto"/>
              <w:rPr>
                <w:color w:val="000000"/>
              </w:rPr>
            </w:pPr>
            <w:r w:rsidRPr="002B366A">
              <w:rPr>
                <w:color w:val="000000"/>
              </w:rPr>
              <w:t xml:space="preserve">June </w:t>
            </w:r>
            <w:r w:rsidR="00C62D6A" w:rsidRPr="002B366A">
              <w:rPr>
                <w:color w:val="000000"/>
              </w:rPr>
              <w:t xml:space="preserve">2025 </w:t>
            </w:r>
            <w:r w:rsidRPr="002B366A">
              <w:rPr>
                <w:color w:val="000000"/>
              </w:rPr>
              <w:t>Projections</w:t>
            </w:r>
          </w:p>
        </w:tc>
        <w:tc>
          <w:tcPr>
            <w:tcW w:w="1252" w:type="dxa"/>
            <w:tcBorders>
              <w:top w:val="single" w:sz="4" w:space="0" w:color="8AC640"/>
              <w:bottom w:val="nil"/>
            </w:tcBorders>
            <w:shd w:val="clear" w:color="000000" w:fill="CFE5AE"/>
          </w:tcPr>
          <w:p w14:paraId="716718C0" w14:textId="6912D106" w:rsidR="00C141EE" w:rsidRPr="00C62D6A" w:rsidRDefault="00C141EE" w:rsidP="00C141EE">
            <w:pPr>
              <w:spacing w:before="60" w:after="60" w:line="278" w:lineRule="auto"/>
              <w:jc w:val="right"/>
              <w:rPr>
                <w:b/>
                <w:bCs/>
                <w:color w:val="000000"/>
              </w:rPr>
            </w:pPr>
            <w:r w:rsidRPr="002B366A">
              <w:rPr>
                <w:color w:val="000000"/>
              </w:rPr>
              <w:t>3.</w:t>
            </w:r>
            <w:r w:rsidR="00D5648E" w:rsidRPr="002B366A">
              <w:rPr>
                <w:color w:val="000000"/>
              </w:rPr>
              <w:t>0</w:t>
            </w:r>
            <w:r w:rsidRPr="002B366A">
              <w:rPr>
                <w:color w:val="000000"/>
              </w:rPr>
              <w:t>%</w:t>
            </w:r>
          </w:p>
        </w:tc>
        <w:tc>
          <w:tcPr>
            <w:tcW w:w="1252" w:type="dxa"/>
            <w:tcBorders>
              <w:top w:val="single" w:sz="4" w:space="0" w:color="8AC640"/>
              <w:bottom w:val="nil"/>
            </w:tcBorders>
            <w:shd w:val="clear" w:color="000000" w:fill="CFE5AE"/>
          </w:tcPr>
          <w:p w14:paraId="1B2D6168" w14:textId="77777777" w:rsidR="00C141EE" w:rsidRPr="00C62D6A" w:rsidRDefault="00C141EE" w:rsidP="00C141EE">
            <w:pPr>
              <w:spacing w:before="60" w:after="60" w:line="278" w:lineRule="auto"/>
              <w:jc w:val="right"/>
              <w:rPr>
                <w:b/>
                <w:bCs/>
                <w:color w:val="000000"/>
              </w:rPr>
            </w:pPr>
            <w:r w:rsidRPr="002B366A">
              <w:rPr>
                <w:color w:val="000000"/>
              </w:rPr>
              <w:t>3.7%</w:t>
            </w:r>
          </w:p>
        </w:tc>
        <w:tc>
          <w:tcPr>
            <w:tcW w:w="1252" w:type="dxa"/>
            <w:tcBorders>
              <w:top w:val="single" w:sz="4" w:space="0" w:color="8AC640"/>
              <w:bottom w:val="nil"/>
            </w:tcBorders>
            <w:shd w:val="clear" w:color="000000" w:fill="CFE5AE"/>
          </w:tcPr>
          <w:p w14:paraId="36FE9CBD" w14:textId="11E9B111" w:rsidR="00C141EE" w:rsidRPr="002B366A" w:rsidRDefault="00C141EE" w:rsidP="00C141EE">
            <w:pPr>
              <w:spacing w:before="60" w:after="60" w:line="278" w:lineRule="auto"/>
              <w:jc w:val="right"/>
              <w:rPr>
                <w:color w:val="000000"/>
              </w:rPr>
            </w:pPr>
            <w:r w:rsidRPr="002B366A">
              <w:rPr>
                <w:color w:val="000000"/>
              </w:rPr>
              <w:t>3.</w:t>
            </w:r>
            <w:r w:rsidR="00D5648E" w:rsidRPr="002B366A">
              <w:rPr>
                <w:color w:val="000000"/>
              </w:rPr>
              <w:t>5</w:t>
            </w:r>
            <w:r w:rsidRPr="002B366A">
              <w:rPr>
                <w:color w:val="000000"/>
              </w:rPr>
              <w:t>%</w:t>
            </w:r>
          </w:p>
        </w:tc>
        <w:tc>
          <w:tcPr>
            <w:tcW w:w="1252" w:type="dxa"/>
            <w:tcBorders>
              <w:top w:val="single" w:sz="4" w:space="0" w:color="8AC640"/>
              <w:bottom w:val="nil"/>
              <w:right w:val="dashSmallGap" w:sz="4" w:space="0" w:color="8AC640"/>
            </w:tcBorders>
            <w:shd w:val="clear" w:color="000000" w:fill="CFE5AE"/>
          </w:tcPr>
          <w:p w14:paraId="60CFBCD9" w14:textId="77777777" w:rsidR="00C141EE" w:rsidRPr="002B366A" w:rsidRDefault="00C141EE" w:rsidP="00C141EE">
            <w:pPr>
              <w:spacing w:before="60" w:after="60" w:line="278" w:lineRule="auto"/>
              <w:jc w:val="right"/>
              <w:rPr>
                <w:color w:val="000000"/>
              </w:rPr>
            </w:pPr>
            <w:r w:rsidRPr="002B366A">
              <w:rPr>
                <w:color w:val="000000"/>
              </w:rPr>
              <w:t>3.5%</w:t>
            </w:r>
          </w:p>
        </w:tc>
        <w:tc>
          <w:tcPr>
            <w:tcW w:w="1252" w:type="dxa"/>
            <w:tcBorders>
              <w:top w:val="single" w:sz="4" w:space="0" w:color="8AC640"/>
              <w:left w:val="dashSmallGap" w:sz="4" w:space="0" w:color="8AC640"/>
              <w:bottom w:val="nil"/>
            </w:tcBorders>
            <w:shd w:val="clear" w:color="000000" w:fill="CFE5AE"/>
          </w:tcPr>
          <w:p w14:paraId="1C8CC7E5" w14:textId="77777777" w:rsidR="00C141EE" w:rsidRPr="00C62D6A" w:rsidRDefault="00C141EE" w:rsidP="00C141EE">
            <w:pPr>
              <w:spacing w:before="60" w:after="60" w:line="278" w:lineRule="auto"/>
              <w:jc w:val="right"/>
              <w:rPr>
                <w:b/>
                <w:bCs/>
                <w:color w:val="000000"/>
              </w:rPr>
            </w:pPr>
            <w:r w:rsidRPr="002B366A">
              <w:rPr>
                <w:color w:val="000000"/>
              </w:rPr>
              <w:t>3.5%</w:t>
            </w:r>
          </w:p>
        </w:tc>
      </w:tr>
      <w:tr w:rsidR="00C141EE" w:rsidRPr="00C141EE" w14:paraId="59D54FE6" w14:textId="77777777" w:rsidTr="008E4D38">
        <w:tc>
          <w:tcPr>
            <w:tcW w:w="2835" w:type="dxa"/>
            <w:tcBorders>
              <w:top w:val="nil"/>
              <w:bottom w:val="single" w:sz="4" w:space="0" w:color="8AC640"/>
            </w:tcBorders>
            <w:shd w:val="clear" w:color="auto" w:fill="B398B8"/>
          </w:tcPr>
          <w:p w14:paraId="4BE0DB47" w14:textId="70B43AC7" w:rsidR="00C141EE" w:rsidRPr="008E4D38" w:rsidRDefault="00C141EE" w:rsidP="00C141EE">
            <w:pPr>
              <w:spacing w:before="60" w:after="60" w:line="278" w:lineRule="auto"/>
              <w:rPr>
                <w:color w:val="000000"/>
              </w:rPr>
            </w:pPr>
            <w:r w:rsidRPr="008E4D38">
              <w:rPr>
                <w:color w:val="000000"/>
              </w:rPr>
              <w:t xml:space="preserve">June </w:t>
            </w:r>
            <w:r w:rsidR="00C62D6A" w:rsidRPr="008E4D38">
              <w:rPr>
                <w:color w:val="000000"/>
              </w:rPr>
              <w:t xml:space="preserve">2024 </w:t>
            </w:r>
            <w:r w:rsidRPr="008E4D38">
              <w:rPr>
                <w:color w:val="000000"/>
              </w:rPr>
              <w:t xml:space="preserve">Projections </w:t>
            </w:r>
          </w:p>
        </w:tc>
        <w:tc>
          <w:tcPr>
            <w:tcW w:w="1252" w:type="dxa"/>
            <w:tcBorders>
              <w:top w:val="nil"/>
              <w:bottom w:val="single" w:sz="4" w:space="0" w:color="8AC640"/>
            </w:tcBorders>
          </w:tcPr>
          <w:p w14:paraId="0C49200B" w14:textId="4D3AA381" w:rsidR="00C141EE" w:rsidRPr="00C141EE" w:rsidRDefault="00C141EE" w:rsidP="00C141EE">
            <w:pPr>
              <w:spacing w:before="60" w:after="60" w:line="278" w:lineRule="auto"/>
              <w:jc w:val="right"/>
              <w:rPr>
                <w:b/>
                <w:bCs/>
                <w:color w:val="000000"/>
              </w:rPr>
            </w:pPr>
            <w:r w:rsidRPr="00C141EE">
              <w:rPr>
                <w:color w:val="000000"/>
              </w:rPr>
              <w:t>3.</w:t>
            </w:r>
            <w:r w:rsidR="00D5648E">
              <w:rPr>
                <w:color w:val="000000"/>
              </w:rPr>
              <w:t>9</w:t>
            </w:r>
            <w:r w:rsidRPr="00C141EE">
              <w:rPr>
                <w:color w:val="000000"/>
              </w:rPr>
              <w:t>%</w:t>
            </w:r>
          </w:p>
        </w:tc>
        <w:tc>
          <w:tcPr>
            <w:tcW w:w="1252" w:type="dxa"/>
            <w:tcBorders>
              <w:top w:val="nil"/>
              <w:bottom w:val="single" w:sz="4" w:space="0" w:color="8AC640"/>
            </w:tcBorders>
          </w:tcPr>
          <w:p w14:paraId="6C5EF307" w14:textId="77777777" w:rsidR="00C141EE" w:rsidRPr="00C141EE" w:rsidRDefault="00C141EE" w:rsidP="00C141EE">
            <w:pPr>
              <w:spacing w:before="60" w:after="60" w:line="278" w:lineRule="auto"/>
              <w:jc w:val="right"/>
              <w:rPr>
                <w:b/>
                <w:bCs/>
                <w:color w:val="000000"/>
              </w:rPr>
            </w:pPr>
            <w:r w:rsidRPr="00C141EE">
              <w:rPr>
                <w:color w:val="000000"/>
              </w:rPr>
              <w:t>3.7%</w:t>
            </w:r>
          </w:p>
        </w:tc>
        <w:tc>
          <w:tcPr>
            <w:tcW w:w="1252" w:type="dxa"/>
            <w:tcBorders>
              <w:top w:val="nil"/>
              <w:bottom w:val="single" w:sz="4" w:space="0" w:color="8AC640"/>
            </w:tcBorders>
          </w:tcPr>
          <w:p w14:paraId="119E33C1" w14:textId="5D9F6CE5" w:rsidR="00C141EE" w:rsidRPr="00C141EE" w:rsidRDefault="00C141EE" w:rsidP="00C141EE">
            <w:pPr>
              <w:spacing w:before="60" w:after="60" w:line="278" w:lineRule="auto"/>
              <w:jc w:val="right"/>
              <w:rPr>
                <w:color w:val="000000"/>
              </w:rPr>
            </w:pPr>
            <w:r w:rsidRPr="00C141EE">
              <w:rPr>
                <w:color w:val="000000"/>
              </w:rPr>
              <w:t>3.</w:t>
            </w:r>
            <w:r w:rsidR="00D5648E">
              <w:rPr>
                <w:color w:val="000000"/>
              </w:rPr>
              <w:t>7</w:t>
            </w:r>
            <w:r w:rsidRPr="00C141EE">
              <w:rPr>
                <w:color w:val="000000"/>
              </w:rPr>
              <w:t>%</w:t>
            </w:r>
          </w:p>
        </w:tc>
        <w:tc>
          <w:tcPr>
            <w:tcW w:w="1252" w:type="dxa"/>
            <w:tcBorders>
              <w:top w:val="nil"/>
              <w:bottom w:val="single" w:sz="4" w:space="0" w:color="8AC640"/>
              <w:right w:val="dashSmallGap" w:sz="4" w:space="0" w:color="8AC640"/>
            </w:tcBorders>
          </w:tcPr>
          <w:p w14:paraId="7D342F47" w14:textId="77777777" w:rsidR="00C141EE" w:rsidRPr="00C141EE" w:rsidRDefault="00C141EE" w:rsidP="00C141EE">
            <w:pPr>
              <w:spacing w:before="60" w:after="60" w:line="278" w:lineRule="auto"/>
              <w:jc w:val="right"/>
              <w:rPr>
                <w:color w:val="000000"/>
              </w:rPr>
            </w:pPr>
            <w:r w:rsidRPr="00C141EE">
              <w:rPr>
                <w:color w:val="000000"/>
              </w:rPr>
              <w:t>3.5%</w:t>
            </w:r>
          </w:p>
        </w:tc>
        <w:tc>
          <w:tcPr>
            <w:tcW w:w="1252" w:type="dxa"/>
            <w:tcBorders>
              <w:top w:val="nil"/>
              <w:left w:val="dashSmallGap" w:sz="4" w:space="0" w:color="8AC640"/>
              <w:bottom w:val="single" w:sz="4" w:space="0" w:color="8AC640"/>
            </w:tcBorders>
          </w:tcPr>
          <w:p w14:paraId="5606B186" w14:textId="77777777" w:rsidR="00C141EE" w:rsidRPr="00C141EE" w:rsidRDefault="00C141EE" w:rsidP="00C141EE">
            <w:pPr>
              <w:spacing w:before="60" w:after="60" w:line="278" w:lineRule="auto"/>
              <w:jc w:val="right"/>
              <w:rPr>
                <w:b/>
                <w:bCs/>
                <w:color w:val="000000"/>
              </w:rPr>
            </w:pPr>
            <w:r w:rsidRPr="00C141EE">
              <w:rPr>
                <w:color w:val="000000"/>
              </w:rPr>
              <w:t>3.5%</w:t>
            </w:r>
          </w:p>
        </w:tc>
      </w:tr>
      <w:tr w:rsidR="00C141EE" w:rsidRPr="0093336C" w14:paraId="443D1F29" w14:textId="77777777" w:rsidTr="0093336C">
        <w:trPr>
          <w:trHeight w:val="489"/>
        </w:trPr>
        <w:tc>
          <w:tcPr>
            <w:tcW w:w="2835" w:type="dxa"/>
            <w:tcBorders>
              <w:top w:val="single" w:sz="4" w:space="0" w:color="8AC640"/>
              <w:bottom w:val="single" w:sz="4" w:space="0" w:color="8AC640"/>
            </w:tcBorders>
            <w:shd w:val="clear" w:color="000000" w:fill="A7A9AC"/>
          </w:tcPr>
          <w:p w14:paraId="67670BCF" w14:textId="77777777" w:rsidR="00C141EE" w:rsidRPr="00F314DD" w:rsidRDefault="00C141EE" w:rsidP="00C141EE">
            <w:pPr>
              <w:spacing w:before="60" w:after="60" w:line="278" w:lineRule="auto"/>
              <w:rPr>
                <w:color w:val="000000"/>
              </w:rPr>
            </w:pPr>
            <w:r w:rsidRPr="0093336C">
              <w:rPr>
                <w:color w:val="000000"/>
              </w:rPr>
              <w:t>Difference</w:t>
            </w:r>
          </w:p>
        </w:tc>
        <w:tc>
          <w:tcPr>
            <w:tcW w:w="1252" w:type="dxa"/>
            <w:tcBorders>
              <w:top w:val="single" w:sz="4" w:space="0" w:color="8AC640"/>
              <w:bottom w:val="single" w:sz="4" w:space="0" w:color="8AC640"/>
            </w:tcBorders>
            <w:shd w:val="clear" w:color="000000" w:fill="A7A9AC"/>
          </w:tcPr>
          <w:p w14:paraId="773CFB8F" w14:textId="77777777" w:rsidR="00C141EE" w:rsidRPr="00F314DD" w:rsidRDefault="00C141EE" w:rsidP="00C141EE">
            <w:pPr>
              <w:spacing w:before="60" w:after="60" w:line="278" w:lineRule="auto"/>
              <w:jc w:val="right"/>
              <w:rPr>
                <w:b/>
                <w:bCs/>
                <w:color w:val="000000"/>
              </w:rPr>
            </w:pPr>
            <w:r w:rsidRPr="0093336C">
              <w:rPr>
                <w:b/>
                <w:bCs/>
                <w:color w:val="000000"/>
              </w:rPr>
              <w:t>-0.9%</w:t>
            </w:r>
          </w:p>
        </w:tc>
        <w:tc>
          <w:tcPr>
            <w:tcW w:w="1252" w:type="dxa"/>
            <w:tcBorders>
              <w:top w:val="single" w:sz="4" w:space="0" w:color="8AC640"/>
              <w:bottom w:val="single" w:sz="4" w:space="0" w:color="8AC640"/>
            </w:tcBorders>
            <w:shd w:val="clear" w:color="000000" w:fill="A7A9AC"/>
          </w:tcPr>
          <w:p w14:paraId="798B8459" w14:textId="77777777" w:rsidR="00C141EE" w:rsidRPr="00F314DD" w:rsidRDefault="00C141EE" w:rsidP="00C141EE">
            <w:pPr>
              <w:spacing w:before="60" w:after="60" w:line="278" w:lineRule="auto"/>
              <w:jc w:val="right"/>
              <w:rPr>
                <w:b/>
                <w:bCs/>
                <w:color w:val="000000"/>
              </w:rPr>
            </w:pPr>
            <w:r w:rsidRPr="0093336C">
              <w:rPr>
                <w:b/>
                <w:bCs/>
                <w:color w:val="000000"/>
              </w:rPr>
              <w:t>0.0%</w:t>
            </w:r>
          </w:p>
        </w:tc>
        <w:tc>
          <w:tcPr>
            <w:tcW w:w="1252" w:type="dxa"/>
            <w:tcBorders>
              <w:top w:val="single" w:sz="4" w:space="0" w:color="8AC640"/>
              <w:bottom w:val="single" w:sz="4" w:space="0" w:color="8AC640"/>
            </w:tcBorders>
            <w:shd w:val="clear" w:color="000000" w:fill="A7A9AC"/>
          </w:tcPr>
          <w:p w14:paraId="78613DA5" w14:textId="77777777" w:rsidR="00C141EE" w:rsidRPr="00F314DD" w:rsidRDefault="00C141EE" w:rsidP="00C141EE">
            <w:pPr>
              <w:spacing w:before="60" w:after="60" w:line="278" w:lineRule="auto"/>
              <w:jc w:val="right"/>
              <w:rPr>
                <w:b/>
                <w:bCs/>
                <w:color w:val="000000"/>
              </w:rPr>
            </w:pPr>
            <w:r w:rsidRPr="0093336C">
              <w:rPr>
                <w:b/>
                <w:bCs/>
                <w:color w:val="000000"/>
              </w:rPr>
              <w:t>-0.2%</w:t>
            </w:r>
          </w:p>
        </w:tc>
        <w:tc>
          <w:tcPr>
            <w:tcW w:w="1252" w:type="dxa"/>
            <w:tcBorders>
              <w:top w:val="single" w:sz="4" w:space="0" w:color="8AC640"/>
              <w:bottom w:val="single" w:sz="4" w:space="0" w:color="8AC640"/>
              <w:right w:val="dashSmallGap" w:sz="4" w:space="0" w:color="8AC640"/>
            </w:tcBorders>
            <w:shd w:val="clear" w:color="000000" w:fill="A7A9AC"/>
          </w:tcPr>
          <w:p w14:paraId="4586D1C3" w14:textId="77777777" w:rsidR="00C141EE" w:rsidRPr="00F314DD" w:rsidRDefault="00C141EE" w:rsidP="00C141EE">
            <w:pPr>
              <w:spacing w:before="60" w:after="60" w:line="278" w:lineRule="auto"/>
              <w:jc w:val="right"/>
              <w:rPr>
                <w:b/>
                <w:bCs/>
                <w:color w:val="000000"/>
              </w:rPr>
            </w:pPr>
            <w:r w:rsidRPr="0093336C">
              <w:rPr>
                <w:b/>
                <w:bCs/>
                <w:color w:val="000000"/>
              </w:rPr>
              <w:t>0.0%</w:t>
            </w:r>
          </w:p>
        </w:tc>
        <w:tc>
          <w:tcPr>
            <w:tcW w:w="1252" w:type="dxa"/>
            <w:tcBorders>
              <w:top w:val="single" w:sz="4" w:space="0" w:color="8AC640"/>
              <w:left w:val="dashSmallGap" w:sz="4" w:space="0" w:color="8AC640"/>
              <w:bottom w:val="single" w:sz="4" w:space="0" w:color="8AC640"/>
            </w:tcBorders>
            <w:shd w:val="clear" w:color="000000" w:fill="A7A9AC"/>
          </w:tcPr>
          <w:p w14:paraId="6029F231" w14:textId="77777777" w:rsidR="00C141EE" w:rsidRPr="00F314DD" w:rsidRDefault="00C141EE" w:rsidP="00C141EE">
            <w:pPr>
              <w:spacing w:before="60" w:after="60" w:line="278" w:lineRule="auto"/>
              <w:jc w:val="right"/>
              <w:rPr>
                <w:b/>
                <w:bCs/>
                <w:color w:val="000000"/>
              </w:rPr>
            </w:pPr>
            <w:r w:rsidRPr="0093336C">
              <w:rPr>
                <w:b/>
                <w:bCs/>
                <w:color w:val="000000"/>
              </w:rPr>
              <w:t>0.0%</w:t>
            </w:r>
          </w:p>
        </w:tc>
      </w:tr>
    </w:tbl>
    <w:p w14:paraId="77E14E2B" w14:textId="77777777" w:rsidR="00C141EE" w:rsidRPr="00C141EE" w:rsidRDefault="00C141EE" w:rsidP="00C141EE">
      <w:pPr>
        <w:rPr>
          <w:b/>
          <w:i/>
          <w:sz w:val="20"/>
        </w:rPr>
      </w:pPr>
      <w:r w:rsidRPr="00C141EE">
        <w:rPr>
          <w:b/>
          <w:i/>
          <w:sz w:val="20"/>
        </w:rPr>
        <w:t>End of table</w:t>
      </w:r>
    </w:p>
    <w:p w14:paraId="4A5E65EE" w14:textId="337CD8D5" w:rsidR="00C141EE" w:rsidRDefault="00C141EE" w:rsidP="0071386E">
      <w:pPr>
        <w:keepNext/>
        <w:keepLines/>
        <w:spacing w:after="120"/>
        <w:rPr>
          <w:b/>
          <w:sz w:val="24"/>
        </w:rPr>
      </w:pPr>
      <w:r w:rsidRPr="00C141EE">
        <w:rPr>
          <w:b/>
          <w:sz w:val="24"/>
        </w:rPr>
        <w:t xml:space="preserve">Allowance for </w:t>
      </w:r>
      <w:r w:rsidR="00904F89">
        <w:rPr>
          <w:b/>
          <w:sz w:val="24"/>
        </w:rPr>
        <w:t>Scheme</w:t>
      </w:r>
      <w:r w:rsidRPr="00C141EE">
        <w:rPr>
          <w:b/>
          <w:sz w:val="24"/>
        </w:rPr>
        <w:t xml:space="preserve"> reforms and operational measures</w:t>
      </w:r>
    </w:p>
    <w:p w14:paraId="1461592F" w14:textId="2B3CB50A" w:rsidR="00D4342E" w:rsidRPr="00C141EE" w:rsidRDefault="00D4342E" w:rsidP="002B366A">
      <w:r w:rsidRPr="00D4342E">
        <w:t>Projected committed supports and utilisation at the Scheme level are then adjusted for the impact of the following Scheme reforms and operational measures:</w:t>
      </w:r>
    </w:p>
    <w:p w14:paraId="21490244" w14:textId="58C6A33A" w:rsidR="00C141EE" w:rsidRPr="00C141EE" w:rsidRDefault="003C4AA6" w:rsidP="00D4342E">
      <w:pPr>
        <w:pStyle w:val="dotpoint0"/>
      </w:pPr>
      <w:r>
        <w:t>NFP</w:t>
      </w:r>
      <w:r w:rsidR="00353DA5">
        <w:t>.</w:t>
      </w:r>
    </w:p>
    <w:p w14:paraId="08E8A108" w14:textId="028439CD" w:rsidR="00C141EE" w:rsidRPr="00C141EE" w:rsidRDefault="00C141EE" w:rsidP="00353DA5">
      <w:pPr>
        <w:pStyle w:val="dotpoint0"/>
      </w:pPr>
      <w:r w:rsidRPr="00C141EE">
        <w:t>The inclusion of funding periods in participant plans</w:t>
      </w:r>
      <w:r w:rsidR="00353DA5">
        <w:t>.</w:t>
      </w:r>
    </w:p>
    <w:p w14:paraId="5F765778" w14:textId="25AA218D" w:rsidR="00C141EE" w:rsidRPr="00C141EE" w:rsidRDefault="00C141EE" w:rsidP="00353DA5">
      <w:pPr>
        <w:pStyle w:val="dotpoint0"/>
      </w:pPr>
      <w:r w:rsidRPr="00C141EE">
        <w:t>Integrity and fraud measures</w:t>
      </w:r>
      <w:r w:rsidR="00353DA5">
        <w:t>.</w:t>
      </w:r>
    </w:p>
    <w:p w14:paraId="5A066CD6" w14:textId="0E2111CA" w:rsidR="00C141EE" w:rsidRPr="00C141EE" w:rsidRDefault="00C141EE" w:rsidP="00353DA5">
      <w:pPr>
        <w:pStyle w:val="dotpoint0"/>
      </w:pPr>
      <w:r w:rsidRPr="00C141EE">
        <w:t xml:space="preserve">Operational measures </w:t>
      </w:r>
      <w:r w:rsidR="00514463">
        <w:t>focused on the quality of the Agency’s planning progress.</w:t>
      </w:r>
    </w:p>
    <w:p w14:paraId="5E6DF53E" w14:textId="24423F08" w:rsidR="0071386E" w:rsidRDefault="00514463" w:rsidP="0071386E">
      <w:pPr>
        <w:spacing w:after="120"/>
      </w:pPr>
      <w:r w:rsidRPr="00514463">
        <w:t>These measures are expected to lead to lower growth in committed supports</w:t>
      </w:r>
      <w:r w:rsidR="0071386E" w:rsidRPr="0071386E">
        <w:t xml:space="preserve">. This is primarily driven by stronger and more consistent reassessment processes in the short-term, followed by the introduction of new support needs assessment and flexible budgets, in the medium term, as the </w:t>
      </w:r>
      <w:r w:rsidR="00115D99">
        <w:t>New Framework Planning</w:t>
      </w:r>
      <w:r w:rsidR="0071386E" w:rsidRPr="0071386E">
        <w:t xml:space="preserve"> is rolled out. </w:t>
      </w:r>
    </w:p>
    <w:p w14:paraId="2681EC47" w14:textId="7A712414" w:rsidR="00C141EE" w:rsidRPr="00C141EE" w:rsidRDefault="00904F89" w:rsidP="0071386E">
      <w:pPr>
        <w:spacing w:after="120"/>
      </w:pPr>
      <w:r>
        <w:t>Scheme</w:t>
      </w:r>
      <w:r w:rsidR="00C141EE" w:rsidRPr="00C141EE">
        <w:t xml:space="preserve"> reforms are also assumed to lead to reductions in utilisation – by around 1% in 2025-26, and a further 1% in 2026-27. This is primarily driven by:</w:t>
      </w:r>
    </w:p>
    <w:p w14:paraId="61521C09" w14:textId="5BE14F62" w:rsidR="00C141EE" w:rsidRPr="00C141EE" w:rsidRDefault="004F224D" w:rsidP="00353DA5">
      <w:pPr>
        <w:pStyle w:val="dotpoint0"/>
      </w:pPr>
      <w:r>
        <w:t>F</w:t>
      </w:r>
      <w:r w:rsidR="00C141EE" w:rsidRPr="00C141EE">
        <w:t>unding periods reform, which is expected to reduce the proportion of participants who over-utilise their plan</w:t>
      </w:r>
      <w:r w:rsidR="00FF3ACF">
        <w:t>.</w:t>
      </w:r>
    </w:p>
    <w:p w14:paraId="260A609C" w14:textId="6329FB34" w:rsidR="00C141EE" w:rsidRDefault="004F224D" w:rsidP="00353DA5">
      <w:pPr>
        <w:pStyle w:val="dotpoint0"/>
      </w:pPr>
      <w:r>
        <w:t>I</w:t>
      </w:r>
      <w:r w:rsidR="00C141EE" w:rsidRPr="00C141EE">
        <w:t>mplementation of integrity and fraud measures, which are expected to reduce unauthorised use of NDIS funds.</w:t>
      </w:r>
    </w:p>
    <w:p w14:paraId="37952797" w14:textId="609492B5" w:rsidR="00B14492" w:rsidRPr="00C141EE" w:rsidRDefault="008F3519" w:rsidP="002B366A">
      <w:pPr>
        <w:pStyle w:val="Blackboldtext-subheading"/>
      </w:pPr>
      <w:r>
        <w:t xml:space="preserve">Growth in </w:t>
      </w:r>
      <w:r w:rsidR="00F26229">
        <w:t>c</w:t>
      </w:r>
      <w:r>
        <w:t xml:space="preserve">ommitted </w:t>
      </w:r>
      <w:proofErr w:type="gramStart"/>
      <w:r w:rsidR="00F26229">
        <w:t>s</w:t>
      </w:r>
      <w:r>
        <w:t>upports</w:t>
      </w:r>
      <w:proofErr w:type="gramEnd"/>
      <w:r>
        <w:t xml:space="preserve"> </w:t>
      </w:r>
    </w:p>
    <w:p w14:paraId="16141A79" w14:textId="7ED8B9B2" w:rsidR="00983886" w:rsidRDefault="000031D7" w:rsidP="000031D7">
      <w:r w:rsidRPr="000031D7">
        <w:t xml:space="preserve">Table </w:t>
      </w:r>
      <w:r w:rsidR="000F4727" w:rsidRPr="000031D7">
        <w:t>1</w:t>
      </w:r>
      <w:r w:rsidR="000F4727">
        <w:t>3</w:t>
      </w:r>
      <w:r w:rsidR="000F4727" w:rsidRPr="000031D7">
        <w:t xml:space="preserve"> </w:t>
      </w:r>
      <w:r w:rsidRPr="000031D7">
        <w:t xml:space="preserve">shows the resultant projected annual growth in </w:t>
      </w:r>
      <w:r w:rsidR="00DA2E37">
        <w:t xml:space="preserve">average </w:t>
      </w:r>
      <w:r w:rsidRPr="000031D7">
        <w:t>committed supports after allowing for all participant related assumptions, future expected price and normal inflation, and the estimated impacts of Scheme reforms and operational measures discussed above. Growth in committed supports is expected to increase from 3.4% in 2025-26 to a high of 4.3% in 202</w:t>
      </w:r>
      <w:r w:rsidR="00CA6ABB">
        <w:t>7-28</w:t>
      </w:r>
      <w:r w:rsidRPr="000031D7">
        <w:t xml:space="preserve"> before reducing to 3.</w:t>
      </w:r>
      <w:r w:rsidR="00933450">
        <w:t>9</w:t>
      </w:r>
      <w:r w:rsidRPr="000031D7">
        <w:t>% in 2028-29.</w:t>
      </w:r>
    </w:p>
    <w:p w14:paraId="5B58E696" w14:textId="77777777" w:rsidR="00983886" w:rsidRDefault="00983886">
      <w:r>
        <w:br w:type="page"/>
      </w:r>
    </w:p>
    <w:p w14:paraId="7123EBE1" w14:textId="5CE59EB5" w:rsidR="00C141EE" w:rsidRPr="00C141EE" w:rsidRDefault="00C141EE" w:rsidP="000031D7">
      <w:pPr>
        <w:pStyle w:val="Figureandtableheading"/>
      </w:pPr>
      <w:r w:rsidRPr="00C141EE">
        <w:t xml:space="preserve">Table </w:t>
      </w:r>
      <w:r w:rsidR="000F4727" w:rsidRPr="00C141EE">
        <w:t>1</w:t>
      </w:r>
      <w:r w:rsidR="000F4727">
        <w:t>3</w:t>
      </w:r>
      <w:r w:rsidRPr="00C141EE">
        <w:t xml:space="preserve">. </w:t>
      </w:r>
      <w:r w:rsidR="0071386E">
        <w:t xml:space="preserve">Projected </w:t>
      </w:r>
      <w:r w:rsidR="0071386E" w:rsidRPr="004B3780">
        <w:t>annual</w:t>
      </w:r>
      <w:r w:rsidR="0071386E">
        <w:t xml:space="preserve"> growth in </w:t>
      </w:r>
      <w:r w:rsidR="00DA2E37">
        <w:t>average c</w:t>
      </w:r>
      <w:r w:rsidRPr="00C141EE">
        <w:t xml:space="preserve">ommitted </w:t>
      </w:r>
      <w:r w:rsidR="00DA2E37">
        <w:t>s</w:t>
      </w:r>
      <w:r w:rsidRPr="00C141EE">
        <w:t xml:space="preserve">upports </w:t>
      </w:r>
      <w:r w:rsidR="0071386E">
        <w:t>by SIL</w:t>
      </w:r>
      <w:r w:rsidR="008F3519">
        <w:t xml:space="preserve"> status</w:t>
      </w:r>
      <w:r w:rsidR="0071386E">
        <w:t xml:space="preserve"> of participants</w:t>
      </w:r>
      <w:r w:rsidR="00BE10A6">
        <w:rPr>
          <w:rStyle w:val="FootnoteReference"/>
        </w:rPr>
        <w:footnoteReference w:id="14"/>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3261"/>
        <w:gridCol w:w="1162"/>
        <w:gridCol w:w="1162"/>
        <w:gridCol w:w="1162"/>
        <w:gridCol w:w="1162"/>
        <w:gridCol w:w="1163"/>
      </w:tblGrid>
      <w:tr w:rsidR="004010FE" w:rsidRPr="00C141EE" w14:paraId="0C4BD378" w14:textId="77777777" w:rsidTr="00BF383B">
        <w:tc>
          <w:tcPr>
            <w:tcW w:w="3261" w:type="dxa"/>
            <w:tcBorders>
              <w:top w:val="single" w:sz="4" w:space="0" w:color="8AC640"/>
              <w:bottom w:val="single" w:sz="4" w:space="0" w:color="8AC640"/>
            </w:tcBorders>
            <w:shd w:val="clear" w:color="auto" w:fill="A1CE63"/>
          </w:tcPr>
          <w:p w14:paraId="0A1D15D2" w14:textId="1E7E4637" w:rsidR="004010FE" w:rsidRPr="00C141EE" w:rsidRDefault="004010FE" w:rsidP="004010FE">
            <w:pPr>
              <w:spacing w:before="60" w:after="60" w:line="278" w:lineRule="auto"/>
              <w:ind w:right="-104"/>
              <w:rPr>
                <w:b/>
                <w:bCs/>
                <w:color w:val="000000"/>
              </w:rPr>
            </w:pPr>
            <w:r>
              <w:rPr>
                <w:b/>
                <w:bCs/>
              </w:rPr>
              <w:t xml:space="preserve">Yearly growth rate in </w:t>
            </w:r>
            <w:r w:rsidR="003C1811">
              <w:rPr>
                <w:b/>
                <w:bCs/>
              </w:rPr>
              <w:t>average</w:t>
            </w:r>
            <w:r w:rsidRPr="00C141EE">
              <w:rPr>
                <w:b/>
                <w:bCs/>
              </w:rPr>
              <w:t xml:space="preserve"> committed supports </w:t>
            </w:r>
          </w:p>
        </w:tc>
        <w:tc>
          <w:tcPr>
            <w:tcW w:w="1162" w:type="dxa"/>
            <w:tcBorders>
              <w:top w:val="single" w:sz="4" w:space="0" w:color="8AC640"/>
              <w:bottom w:val="single" w:sz="4" w:space="0" w:color="8AC640"/>
            </w:tcBorders>
            <w:shd w:val="clear" w:color="auto" w:fill="A1CE63"/>
          </w:tcPr>
          <w:p w14:paraId="18DACF2A" w14:textId="480C6AF6" w:rsidR="004010FE" w:rsidRPr="00C70A7A" w:rsidRDefault="004010FE" w:rsidP="004010FE">
            <w:pPr>
              <w:spacing w:before="60" w:after="60" w:line="278" w:lineRule="auto"/>
              <w:jc w:val="right"/>
              <w:rPr>
                <w:b/>
                <w:bCs/>
                <w:color w:val="000000"/>
              </w:rPr>
            </w:pPr>
            <w:r w:rsidRPr="002B366A">
              <w:rPr>
                <w:b/>
                <w:bCs/>
              </w:rPr>
              <w:t>2025-26</w:t>
            </w:r>
          </w:p>
        </w:tc>
        <w:tc>
          <w:tcPr>
            <w:tcW w:w="1162" w:type="dxa"/>
            <w:tcBorders>
              <w:top w:val="single" w:sz="4" w:space="0" w:color="8AC640"/>
              <w:bottom w:val="single" w:sz="4" w:space="0" w:color="8AC640"/>
            </w:tcBorders>
            <w:shd w:val="clear" w:color="auto" w:fill="A1CE63"/>
          </w:tcPr>
          <w:p w14:paraId="1D4A48BD" w14:textId="1F703A42" w:rsidR="004010FE" w:rsidRPr="00C70A7A" w:rsidRDefault="004010FE" w:rsidP="004010FE">
            <w:pPr>
              <w:spacing w:before="60" w:after="60" w:line="278" w:lineRule="auto"/>
              <w:jc w:val="right"/>
              <w:rPr>
                <w:b/>
                <w:bCs/>
                <w:color w:val="000000"/>
              </w:rPr>
            </w:pPr>
            <w:r w:rsidRPr="002B366A">
              <w:rPr>
                <w:b/>
                <w:bCs/>
              </w:rPr>
              <w:t>2026-27</w:t>
            </w:r>
          </w:p>
        </w:tc>
        <w:tc>
          <w:tcPr>
            <w:tcW w:w="1162" w:type="dxa"/>
            <w:tcBorders>
              <w:top w:val="single" w:sz="4" w:space="0" w:color="8AC640"/>
              <w:bottom w:val="single" w:sz="4" w:space="0" w:color="8AC640"/>
            </w:tcBorders>
            <w:shd w:val="clear" w:color="auto" w:fill="A1CE63"/>
          </w:tcPr>
          <w:p w14:paraId="45D54344" w14:textId="2F77B61E" w:rsidR="004010FE" w:rsidRPr="00C70A7A" w:rsidRDefault="004010FE" w:rsidP="004010FE">
            <w:pPr>
              <w:spacing w:before="60" w:after="60" w:line="278" w:lineRule="auto"/>
              <w:jc w:val="right"/>
              <w:rPr>
                <w:b/>
                <w:bCs/>
                <w:color w:val="000000"/>
              </w:rPr>
            </w:pPr>
            <w:r w:rsidRPr="002B366A">
              <w:rPr>
                <w:b/>
                <w:bCs/>
              </w:rPr>
              <w:t>2027-28</w:t>
            </w:r>
          </w:p>
        </w:tc>
        <w:tc>
          <w:tcPr>
            <w:tcW w:w="1162" w:type="dxa"/>
            <w:tcBorders>
              <w:top w:val="single" w:sz="4" w:space="0" w:color="8AC640"/>
              <w:bottom w:val="single" w:sz="4" w:space="0" w:color="8AC640"/>
              <w:right w:val="dashSmallGap" w:sz="4" w:space="0" w:color="8AC640"/>
            </w:tcBorders>
            <w:shd w:val="clear" w:color="auto" w:fill="A1CE63"/>
          </w:tcPr>
          <w:p w14:paraId="218261EB" w14:textId="1E9262F5" w:rsidR="004010FE" w:rsidRPr="00C70A7A" w:rsidRDefault="004010FE" w:rsidP="004010FE">
            <w:pPr>
              <w:spacing w:before="60" w:after="60" w:line="278" w:lineRule="auto"/>
              <w:jc w:val="right"/>
              <w:rPr>
                <w:b/>
                <w:bCs/>
                <w:color w:val="000000"/>
              </w:rPr>
            </w:pPr>
            <w:r w:rsidRPr="002B366A">
              <w:rPr>
                <w:b/>
                <w:bCs/>
              </w:rPr>
              <w:t>2028-29</w:t>
            </w:r>
          </w:p>
        </w:tc>
        <w:tc>
          <w:tcPr>
            <w:tcW w:w="1163" w:type="dxa"/>
            <w:tcBorders>
              <w:top w:val="single" w:sz="4" w:space="0" w:color="8AC640"/>
              <w:left w:val="dashSmallGap" w:sz="4" w:space="0" w:color="8AC640"/>
              <w:bottom w:val="single" w:sz="4" w:space="0" w:color="8AC640"/>
            </w:tcBorders>
            <w:shd w:val="clear" w:color="auto" w:fill="A1CE63"/>
          </w:tcPr>
          <w:p w14:paraId="21F34286" w14:textId="70EB2479" w:rsidR="004010FE" w:rsidRPr="00C141EE" w:rsidRDefault="00C70A7A" w:rsidP="004010FE">
            <w:pPr>
              <w:spacing w:before="60" w:after="60" w:line="278" w:lineRule="auto"/>
              <w:jc w:val="right"/>
              <w:rPr>
                <w:b/>
                <w:bCs/>
                <w:color w:val="000000"/>
              </w:rPr>
            </w:pPr>
            <w:r>
              <w:rPr>
                <w:b/>
                <w:bCs/>
              </w:rPr>
              <w:t>2034-35</w:t>
            </w:r>
          </w:p>
        </w:tc>
      </w:tr>
      <w:tr w:rsidR="004010FE" w:rsidRPr="00C141EE" w14:paraId="0D37FD6D" w14:textId="77777777" w:rsidTr="000C1583">
        <w:tc>
          <w:tcPr>
            <w:tcW w:w="3261" w:type="dxa"/>
            <w:tcBorders>
              <w:top w:val="single" w:sz="4" w:space="0" w:color="8AC640"/>
              <w:bottom w:val="nil"/>
            </w:tcBorders>
            <w:shd w:val="clear" w:color="000000" w:fill="CFE5AE"/>
          </w:tcPr>
          <w:p w14:paraId="01EC01D6" w14:textId="058B7055" w:rsidR="004010FE" w:rsidRPr="00BF383B" w:rsidRDefault="004010FE" w:rsidP="004010FE">
            <w:pPr>
              <w:spacing w:before="60" w:after="60" w:line="278" w:lineRule="auto"/>
              <w:rPr>
                <w:color w:val="000000"/>
              </w:rPr>
            </w:pPr>
            <w:r w:rsidRPr="00BF383B">
              <w:rPr>
                <w:color w:val="000000"/>
              </w:rPr>
              <w:t>SIL</w:t>
            </w:r>
          </w:p>
        </w:tc>
        <w:tc>
          <w:tcPr>
            <w:tcW w:w="1162" w:type="dxa"/>
            <w:tcBorders>
              <w:top w:val="single" w:sz="4" w:space="0" w:color="8AC640"/>
              <w:bottom w:val="nil"/>
            </w:tcBorders>
          </w:tcPr>
          <w:p w14:paraId="560F0EBC" w14:textId="07E31D23" w:rsidR="004010FE" w:rsidRPr="00C141EE" w:rsidRDefault="004010FE" w:rsidP="004010FE">
            <w:pPr>
              <w:spacing w:before="60" w:after="60" w:line="278" w:lineRule="auto"/>
              <w:jc w:val="right"/>
              <w:rPr>
                <w:color w:val="000000"/>
              </w:rPr>
            </w:pPr>
            <w:r w:rsidRPr="006805ED">
              <w:t>4.5%</w:t>
            </w:r>
          </w:p>
        </w:tc>
        <w:tc>
          <w:tcPr>
            <w:tcW w:w="1162" w:type="dxa"/>
            <w:tcBorders>
              <w:top w:val="single" w:sz="4" w:space="0" w:color="8AC640"/>
              <w:bottom w:val="nil"/>
            </w:tcBorders>
          </w:tcPr>
          <w:p w14:paraId="1AB531A5" w14:textId="2EE17FD6" w:rsidR="004010FE" w:rsidRPr="00C141EE" w:rsidRDefault="004010FE" w:rsidP="004010FE">
            <w:pPr>
              <w:spacing w:before="60" w:after="60" w:line="278" w:lineRule="auto"/>
              <w:jc w:val="right"/>
              <w:rPr>
                <w:color w:val="000000"/>
              </w:rPr>
            </w:pPr>
            <w:r w:rsidRPr="006805ED">
              <w:t>3.8%</w:t>
            </w:r>
          </w:p>
        </w:tc>
        <w:tc>
          <w:tcPr>
            <w:tcW w:w="1162" w:type="dxa"/>
            <w:tcBorders>
              <w:top w:val="single" w:sz="4" w:space="0" w:color="8AC640"/>
              <w:bottom w:val="nil"/>
            </w:tcBorders>
          </w:tcPr>
          <w:p w14:paraId="343E4E46" w14:textId="1BF21075" w:rsidR="004010FE" w:rsidRPr="00C141EE" w:rsidRDefault="004010FE" w:rsidP="004010FE">
            <w:pPr>
              <w:spacing w:before="60" w:after="60" w:line="278" w:lineRule="auto"/>
              <w:jc w:val="right"/>
              <w:rPr>
                <w:color w:val="000000"/>
              </w:rPr>
            </w:pPr>
            <w:r w:rsidRPr="006805ED">
              <w:t>3.9%</w:t>
            </w:r>
          </w:p>
        </w:tc>
        <w:tc>
          <w:tcPr>
            <w:tcW w:w="1162" w:type="dxa"/>
            <w:tcBorders>
              <w:top w:val="single" w:sz="4" w:space="0" w:color="8AC640"/>
              <w:bottom w:val="nil"/>
              <w:right w:val="dashSmallGap" w:sz="4" w:space="0" w:color="8AC640"/>
            </w:tcBorders>
          </w:tcPr>
          <w:p w14:paraId="554DAA45" w14:textId="306E1892" w:rsidR="004010FE" w:rsidRPr="00C141EE" w:rsidRDefault="004010FE" w:rsidP="004010FE">
            <w:pPr>
              <w:spacing w:before="60" w:after="60" w:line="278" w:lineRule="auto"/>
              <w:jc w:val="right"/>
              <w:rPr>
                <w:color w:val="000000"/>
              </w:rPr>
            </w:pPr>
            <w:r w:rsidRPr="006805ED">
              <w:t>4.0%</w:t>
            </w:r>
          </w:p>
        </w:tc>
        <w:tc>
          <w:tcPr>
            <w:tcW w:w="1163" w:type="dxa"/>
            <w:tcBorders>
              <w:top w:val="single" w:sz="4" w:space="0" w:color="8AC640"/>
              <w:left w:val="dashSmallGap" w:sz="4" w:space="0" w:color="8AC640"/>
              <w:bottom w:val="nil"/>
            </w:tcBorders>
          </w:tcPr>
          <w:p w14:paraId="1F8A06EA" w14:textId="653732F9" w:rsidR="004010FE" w:rsidRPr="00C141EE" w:rsidRDefault="00771667" w:rsidP="004010FE">
            <w:pPr>
              <w:spacing w:before="60" w:after="60" w:line="278" w:lineRule="auto"/>
              <w:jc w:val="right"/>
              <w:rPr>
                <w:color w:val="000000"/>
              </w:rPr>
            </w:pPr>
            <w:r>
              <w:rPr>
                <w:color w:val="000000"/>
              </w:rPr>
              <w:t>4.0%</w:t>
            </w:r>
          </w:p>
        </w:tc>
      </w:tr>
      <w:tr w:rsidR="004010FE" w:rsidRPr="00C141EE" w14:paraId="1C4BF45A" w14:textId="77777777" w:rsidTr="008E4D38">
        <w:trPr>
          <w:trHeight w:val="489"/>
        </w:trPr>
        <w:tc>
          <w:tcPr>
            <w:tcW w:w="3261" w:type="dxa"/>
            <w:tcBorders>
              <w:top w:val="nil"/>
              <w:bottom w:val="single" w:sz="4" w:space="0" w:color="8AC640"/>
            </w:tcBorders>
            <w:shd w:val="clear" w:color="000000" w:fill="CFE5AE"/>
          </w:tcPr>
          <w:p w14:paraId="3801FDD7" w14:textId="3BD08EF3" w:rsidR="004010FE" w:rsidRPr="00BF383B" w:rsidRDefault="004010FE" w:rsidP="004010FE">
            <w:pPr>
              <w:spacing w:before="60" w:after="60" w:line="278" w:lineRule="auto"/>
              <w:rPr>
                <w:color w:val="000000"/>
              </w:rPr>
            </w:pPr>
            <w:r w:rsidRPr="00BF383B">
              <w:rPr>
                <w:color w:val="000000"/>
              </w:rPr>
              <w:t>Non SIL</w:t>
            </w:r>
          </w:p>
        </w:tc>
        <w:tc>
          <w:tcPr>
            <w:tcW w:w="1162" w:type="dxa"/>
            <w:tcBorders>
              <w:top w:val="nil"/>
              <w:bottom w:val="single" w:sz="4" w:space="0" w:color="8AC640"/>
            </w:tcBorders>
          </w:tcPr>
          <w:p w14:paraId="3F73E045" w14:textId="508EC194" w:rsidR="004010FE" w:rsidRPr="00C141EE" w:rsidRDefault="004010FE" w:rsidP="004010FE">
            <w:pPr>
              <w:spacing w:before="60" w:after="60" w:line="278" w:lineRule="auto"/>
              <w:jc w:val="right"/>
              <w:rPr>
                <w:color w:val="000000"/>
              </w:rPr>
            </w:pPr>
            <w:r w:rsidRPr="006805ED">
              <w:t>4.0%</w:t>
            </w:r>
          </w:p>
        </w:tc>
        <w:tc>
          <w:tcPr>
            <w:tcW w:w="1162" w:type="dxa"/>
            <w:tcBorders>
              <w:top w:val="nil"/>
              <w:bottom w:val="single" w:sz="4" w:space="0" w:color="8AC640"/>
            </w:tcBorders>
          </w:tcPr>
          <w:p w14:paraId="5B6F95A0" w14:textId="0FA53192" w:rsidR="004010FE" w:rsidRPr="00C141EE" w:rsidRDefault="004010FE" w:rsidP="004010FE">
            <w:pPr>
              <w:spacing w:before="60" w:after="60" w:line="278" w:lineRule="auto"/>
              <w:jc w:val="right"/>
              <w:rPr>
                <w:color w:val="000000"/>
              </w:rPr>
            </w:pPr>
            <w:r w:rsidRPr="006805ED">
              <w:t>3.2%</w:t>
            </w:r>
          </w:p>
        </w:tc>
        <w:tc>
          <w:tcPr>
            <w:tcW w:w="1162" w:type="dxa"/>
            <w:tcBorders>
              <w:top w:val="nil"/>
              <w:bottom w:val="single" w:sz="4" w:space="0" w:color="8AC640"/>
            </w:tcBorders>
          </w:tcPr>
          <w:p w14:paraId="62CBFDCE" w14:textId="4F6B699B" w:rsidR="004010FE" w:rsidRPr="00C141EE" w:rsidRDefault="004010FE" w:rsidP="004010FE">
            <w:pPr>
              <w:spacing w:before="60" w:after="60" w:line="278" w:lineRule="auto"/>
              <w:jc w:val="right"/>
              <w:rPr>
                <w:color w:val="000000"/>
              </w:rPr>
            </w:pPr>
            <w:r w:rsidRPr="006805ED">
              <w:t>4.3%</w:t>
            </w:r>
          </w:p>
        </w:tc>
        <w:tc>
          <w:tcPr>
            <w:tcW w:w="1162" w:type="dxa"/>
            <w:tcBorders>
              <w:top w:val="nil"/>
              <w:bottom w:val="single" w:sz="4" w:space="0" w:color="8AC640"/>
              <w:right w:val="dashSmallGap" w:sz="4" w:space="0" w:color="8AC640"/>
            </w:tcBorders>
          </w:tcPr>
          <w:p w14:paraId="46D4AA24" w14:textId="66BF48A8" w:rsidR="004010FE" w:rsidRPr="00C141EE" w:rsidRDefault="004010FE" w:rsidP="004010FE">
            <w:pPr>
              <w:spacing w:before="60" w:after="60" w:line="278" w:lineRule="auto"/>
              <w:jc w:val="right"/>
              <w:rPr>
                <w:color w:val="000000"/>
              </w:rPr>
            </w:pPr>
            <w:r w:rsidRPr="006805ED">
              <w:t>3.8%</w:t>
            </w:r>
          </w:p>
        </w:tc>
        <w:tc>
          <w:tcPr>
            <w:tcW w:w="1163" w:type="dxa"/>
            <w:tcBorders>
              <w:top w:val="nil"/>
              <w:left w:val="dashSmallGap" w:sz="4" w:space="0" w:color="8AC640"/>
              <w:bottom w:val="single" w:sz="4" w:space="0" w:color="8AC640"/>
            </w:tcBorders>
          </w:tcPr>
          <w:p w14:paraId="67900CE7" w14:textId="12B09B94" w:rsidR="004010FE" w:rsidRPr="00C141EE" w:rsidRDefault="00771667" w:rsidP="004010FE">
            <w:pPr>
              <w:spacing w:before="60" w:after="60" w:line="278" w:lineRule="auto"/>
              <w:jc w:val="right"/>
              <w:rPr>
                <w:color w:val="000000"/>
              </w:rPr>
            </w:pPr>
            <w:r>
              <w:rPr>
                <w:color w:val="000000"/>
              </w:rPr>
              <w:t>3.4%</w:t>
            </w:r>
          </w:p>
        </w:tc>
      </w:tr>
      <w:tr w:rsidR="004010FE" w:rsidRPr="008E4D38" w14:paraId="11243FDF" w14:textId="77777777" w:rsidTr="008E4D38">
        <w:trPr>
          <w:trHeight w:val="489"/>
        </w:trPr>
        <w:tc>
          <w:tcPr>
            <w:tcW w:w="3261" w:type="dxa"/>
            <w:tcBorders>
              <w:top w:val="single" w:sz="4" w:space="0" w:color="8AC640"/>
              <w:bottom w:val="single" w:sz="4" w:space="0" w:color="8AC640"/>
            </w:tcBorders>
            <w:shd w:val="clear" w:color="000000" w:fill="CFE5AE"/>
          </w:tcPr>
          <w:p w14:paraId="28E9F2E5" w14:textId="77777777" w:rsidR="004010FE" w:rsidRPr="008E4D38" w:rsidRDefault="004010FE" w:rsidP="004010FE">
            <w:pPr>
              <w:spacing w:before="60" w:after="60" w:line="278" w:lineRule="auto"/>
              <w:rPr>
                <w:color w:val="000000"/>
              </w:rPr>
            </w:pPr>
            <w:r w:rsidRPr="008E4D38">
              <w:rPr>
                <w:color w:val="000000"/>
              </w:rPr>
              <w:t>Total</w:t>
            </w:r>
          </w:p>
        </w:tc>
        <w:tc>
          <w:tcPr>
            <w:tcW w:w="1162" w:type="dxa"/>
            <w:tcBorders>
              <w:top w:val="single" w:sz="4" w:space="0" w:color="8AC640"/>
              <w:bottom w:val="single" w:sz="4" w:space="0" w:color="8AC640"/>
            </w:tcBorders>
            <w:shd w:val="clear" w:color="000000" w:fill="CFE5AE"/>
          </w:tcPr>
          <w:p w14:paraId="3217F8A2" w14:textId="3B731914" w:rsidR="004010FE" w:rsidRPr="008E4D38" w:rsidRDefault="004010FE" w:rsidP="004010FE">
            <w:pPr>
              <w:spacing w:before="60" w:after="60" w:line="278" w:lineRule="auto"/>
              <w:jc w:val="right"/>
              <w:rPr>
                <w:b/>
                <w:bCs/>
                <w:color w:val="000000"/>
              </w:rPr>
            </w:pPr>
            <w:r w:rsidRPr="008E4D38">
              <w:rPr>
                <w:b/>
                <w:bCs/>
                <w:color w:val="000000"/>
              </w:rPr>
              <w:t>3.4%</w:t>
            </w:r>
          </w:p>
        </w:tc>
        <w:tc>
          <w:tcPr>
            <w:tcW w:w="1162" w:type="dxa"/>
            <w:tcBorders>
              <w:top w:val="single" w:sz="4" w:space="0" w:color="8AC640"/>
              <w:bottom w:val="single" w:sz="4" w:space="0" w:color="8AC640"/>
            </w:tcBorders>
            <w:shd w:val="clear" w:color="000000" w:fill="CFE5AE"/>
          </w:tcPr>
          <w:p w14:paraId="5CAA3697" w14:textId="37274F6F" w:rsidR="004010FE" w:rsidRPr="008E4D38" w:rsidRDefault="008604BD" w:rsidP="004010FE">
            <w:pPr>
              <w:spacing w:before="60" w:after="60" w:line="278" w:lineRule="auto"/>
              <w:jc w:val="right"/>
              <w:rPr>
                <w:b/>
                <w:bCs/>
                <w:color w:val="000000"/>
              </w:rPr>
            </w:pPr>
            <w:r w:rsidRPr="008E4D38">
              <w:rPr>
                <w:b/>
                <w:bCs/>
                <w:color w:val="000000"/>
              </w:rPr>
              <w:t>3.</w:t>
            </w:r>
            <w:r w:rsidR="00C417F3" w:rsidRPr="008E4D38">
              <w:rPr>
                <w:b/>
                <w:bCs/>
                <w:color w:val="000000"/>
              </w:rPr>
              <w:t>4</w:t>
            </w:r>
            <w:r w:rsidR="004010FE" w:rsidRPr="008E4D38">
              <w:rPr>
                <w:b/>
                <w:bCs/>
                <w:color w:val="000000"/>
              </w:rPr>
              <w:t>%</w:t>
            </w:r>
          </w:p>
        </w:tc>
        <w:tc>
          <w:tcPr>
            <w:tcW w:w="1162" w:type="dxa"/>
            <w:tcBorders>
              <w:top w:val="single" w:sz="4" w:space="0" w:color="8AC640"/>
              <w:bottom w:val="single" w:sz="4" w:space="0" w:color="8AC640"/>
            </w:tcBorders>
            <w:shd w:val="clear" w:color="000000" w:fill="CFE5AE"/>
          </w:tcPr>
          <w:p w14:paraId="08FD3399" w14:textId="7A1F1875" w:rsidR="004010FE" w:rsidRPr="008E4D38" w:rsidRDefault="00C417F3" w:rsidP="004010FE">
            <w:pPr>
              <w:spacing w:before="60" w:after="60" w:line="278" w:lineRule="auto"/>
              <w:jc w:val="right"/>
              <w:rPr>
                <w:b/>
                <w:bCs/>
                <w:color w:val="000000"/>
              </w:rPr>
            </w:pPr>
            <w:r w:rsidRPr="008E4D38">
              <w:rPr>
                <w:b/>
                <w:bCs/>
                <w:color w:val="000000"/>
              </w:rPr>
              <w:t>4.3</w:t>
            </w:r>
            <w:r w:rsidR="004010FE" w:rsidRPr="008E4D38">
              <w:rPr>
                <w:b/>
                <w:bCs/>
                <w:color w:val="000000"/>
              </w:rPr>
              <w:t>%</w:t>
            </w:r>
          </w:p>
        </w:tc>
        <w:tc>
          <w:tcPr>
            <w:tcW w:w="1162" w:type="dxa"/>
            <w:tcBorders>
              <w:top w:val="single" w:sz="4" w:space="0" w:color="8AC640"/>
              <w:bottom w:val="single" w:sz="4" w:space="0" w:color="8AC640"/>
              <w:right w:val="dashSmallGap" w:sz="4" w:space="0" w:color="8AC640"/>
            </w:tcBorders>
            <w:shd w:val="clear" w:color="000000" w:fill="CFE5AE"/>
          </w:tcPr>
          <w:p w14:paraId="74B127E8" w14:textId="15FA371E" w:rsidR="004010FE" w:rsidRPr="008E4D38" w:rsidRDefault="004010FE" w:rsidP="004010FE">
            <w:pPr>
              <w:spacing w:before="60" w:after="60" w:line="278" w:lineRule="auto"/>
              <w:jc w:val="right"/>
              <w:rPr>
                <w:b/>
                <w:bCs/>
                <w:color w:val="000000"/>
              </w:rPr>
            </w:pPr>
            <w:r w:rsidRPr="008E4D38">
              <w:rPr>
                <w:b/>
                <w:bCs/>
                <w:color w:val="000000"/>
              </w:rPr>
              <w:t>3.</w:t>
            </w:r>
            <w:r w:rsidR="00C417F3" w:rsidRPr="008E4D38">
              <w:rPr>
                <w:b/>
                <w:bCs/>
                <w:color w:val="000000"/>
              </w:rPr>
              <w:t>9</w:t>
            </w:r>
            <w:r w:rsidRPr="008E4D38">
              <w:rPr>
                <w:b/>
                <w:bCs/>
                <w:color w:val="000000"/>
              </w:rPr>
              <w:t>%</w:t>
            </w:r>
          </w:p>
        </w:tc>
        <w:tc>
          <w:tcPr>
            <w:tcW w:w="1163" w:type="dxa"/>
            <w:tcBorders>
              <w:top w:val="single" w:sz="4" w:space="0" w:color="8AC640"/>
              <w:left w:val="dashSmallGap" w:sz="4" w:space="0" w:color="8AC640"/>
              <w:bottom w:val="single" w:sz="4" w:space="0" w:color="8AC640"/>
            </w:tcBorders>
            <w:shd w:val="clear" w:color="000000" w:fill="CFE5AE"/>
          </w:tcPr>
          <w:p w14:paraId="4B54D961" w14:textId="5148BE0A" w:rsidR="004010FE" w:rsidRPr="008E4D38" w:rsidRDefault="00771667" w:rsidP="004010FE">
            <w:pPr>
              <w:spacing w:before="60" w:after="60" w:line="278" w:lineRule="auto"/>
              <w:jc w:val="right"/>
              <w:rPr>
                <w:b/>
                <w:bCs/>
                <w:color w:val="000000"/>
              </w:rPr>
            </w:pPr>
            <w:r w:rsidRPr="008E4D38">
              <w:rPr>
                <w:b/>
                <w:bCs/>
                <w:color w:val="000000"/>
              </w:rPr>
              <w:t>3.6%</w:t>
            </w:r>
          </w:p>
        </w:tc>
      </w:tr>
    </w:tbl>
    <w:p w14:paraId="36B31B7D" w14:textId="77777777" w:rsidR="00C141EE" w:rsidRPr="00C141EE" w:rsidRDefault="00C141EE" w:rsidP="00C141EE">
      <w:pPr>
        <w:rPr>
          <w:b/>
          <w:i/>
          <w:sz w:val="20"/>
        </w:rPr>
      </w:pPr>
      <w:r w:rsidRPr="00C141EE">
        <w:rPr>
          <w:b/>
          <w:i/>
          <w:sz w:val="20"/>
        </w:rPr>
        <w:t>End of table</w:t>
      </w:r>
    </w:p>
    <w:p w14:paraId="5B68FD7A" w14:textId="4E2D8B25" w:rsidR="008F3519" w:rsidRDefault="005846DD" w:rsidP="002B366A">
      <w:pPr>
        <w:pStyle w:val="Blackboldtext-subheading"/>
      </w:pPr>
      <w:r>
        <w:t xml:space="preserve">Changes in </w:t>
      </w:r>
      <w:r w:rsidR="00675A55">
        <w:t>u</w:t>
      </w:r>
      <w:r>
        <w:t>tilisation</w:t>
      </w:r>
    </w:p>
    <w:p w14:paraId="10325D36" w14:textId="3B9EDE03" w:rsidR="00C141EE" w:rsidRPr="00C141EE" w:rsidRDefault="0071386E" w:rsidP="007F2DFB">
      <w:pPr>
        <w:spacing w:after="120"/>
      </w:pPr>
      <w:r w:rsidRPr="0071386E">
        <w:t xml:space="preserve">Table </w:t>
      </w:r>
      <w:r w:rsidR="000F4727" w:rsidRPr="0071386E">
        <w:t>1</w:t>
      </w:r>
      <w:r w:rsidR="000F4727">
        <w:t>4</w:t>
      </w:r>
      <w:r w:rsidR="000F4727" w:rsidRPr="0071386E">
        <w:t xml:space="preserve"> </w:t>
      </w:r>
      <w:r w:rsidRPr="0071386E">
        <w:t xml:space="preserve">shows the projected utilisation rates which reflect an expected reduction of </w:t>
      </w:r>
      <w:r w:rsidR="00983886">
        <w:t>1.4</w:t>
      </w:r>
      <w:r w:rsidRPr="0071386E">
        <w:t xml:space="preserve">% in 2025-26, followed by a further 1.0% reduction in 2026-27 related to </w:t>
      </w:r>
      <w:r w:rsidR="00904F89">
        <w:t>Scheme</w:t>
      </w:r>
      <w:r w:rsidRPr="0071386E">
        <w:t xml:space="preserve"> reforms. Total utilisation of participant plan budgets is expected to reduce from 75.6% in 2024-25 to 73.4% in 2027-28 remaining at that </w:t>
      </w:r>
      <w:r w:rsidR="005846DD" w:rsidRPr="0071386E">
        <w:t>le</w:t>
      </w:r>
      <w:r w:rsidR="005846DD">
        <w:t>vel</w:t>
      </w:r>
      <w:r w:rsidR="005846DD" w:rsidRPr="0071386E">
        <w:t xml:space="preserve"> </w:t>
      </w:r>
      <w:r w:rsidRPr="0071386E">
        <w:t>over the medium to long-term</w:t>
      </w:r>
      <w:r w:rsidR="00C141EE" w:rsidRPr="00C141EE">
        <w:t>.</w:t>
      </w:r>
    </w:p>
    <w:p w14:paraId="772E8913" w14:textId="3D80A676" w:rsidR="00C141EE" w:rsidRPr="00C141EE" w:rsidRDefault="00C141EE" w:rsidP="00EF1ED8">
      <w:pPr>
        <w:pStyle w:val="Figureandtableheading"/>
      </w:pPr>
      <w:r w:rsidRPr="00C141EE">
        <w:t xml:space="preserve">Table </w:t>
      </w:r>
      <w:r w:rsidR="000F4727" w:rsidRPr="00C141EE">
        <w:t>1</w:t>
      </w:r>
      <w:r w:rsidR="000F4727">
        <w:t>4</w:t>
      </w:r>
      <w:r w:rsidRPr="00C141EE">
        <w:t xml:space="preserve">. </w:t>
      </w:r>
      <w:r w:rsidR="004B3780" w:rsidRPr="00EF1ED8">
        <w:t>Projected</w:t>
      </w:r>
      <w:r w:rsidR="004B3780">
        <w:t xml:space="preserve"> utilisation rate</w:t>
      </w:r>
      <w:r w:rsidR="0036022D">
        <w:t>s</w:t>
      </w:r>
      <w:r w:rsidR="004B3780">
        <w:t xml:space="preserve"> by SIL status of </w:t>
      </w:r>
      <w:r w:rsidR="0036022D">
        <w:t>participants</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3227"/>
        <w:gridCol w:w="1169"/>
        <w:gridCol w:w="1169"/>
        <w:gridCol w:w="1169"/>
        <w:gridCol w:w="1169"/>
        <w:gridCol w:w="1169"/>
      </w:tblGrid>
      <w:tr w:rsidR="00C70A7A" w:rsidRPr="00C141EE" w14:paraId="1EA0A222" w14:textId="77777777" w:rsidTr="00BF383B">
        <w:tc>
          <w:tcPr>
            <w:tcW w:w="3227" w:type="dxa"/>
            <w:tcBorders>
              <w:top w:val="single" w:sz="4" w:space="0" w:color="8AC640"/>
              <w:bottom w:val="single" w:sz="4" w:space="0" w:color="8AC640"/>
            </w:tcBorders>
            <w:shd w:val="clear" w:color="auto" w:fill="A1CE63"/>
          </w:tcPr>
          <w:p w14:paraId="4F4DA167" w14:textId="05EFE9DB" w:rsidR="00C70A7A" w:rsidRPr="00C141EE" w:rsidRDefault="003C1811" w:rsidP="006B01E1">
            <w:pPr>
              <w:spacing w:before="60" w:after="60" w:line="278" w:lineRule="auto"/>
              <w:ind w:right="-104"/>
              <w:rPr>
                <w:b/>
                <w:bCs/>
                <w:color w:val="000000"/>
              </w:rPr>
            </w:pPr>
            <w:r>
              <w:rPr>
                <w:b/>
                <w:bCs/>
              </w:rPr>
              <w:t>Projected u</w:t>
            </w:r>
            <w:r w:rsidR="00C70A7A" w:rsidRPr="00C141EE">
              <w:rPr>
                <w:b/>
                <w:bCs/>
              </w:rPr>
              <w:t xml:space="preserve">tilisation rates </w:t>
            </w:r>
          </w:p>
        </w:tc>
        <w:tc>
          <w:tcPr>
            <w:tcW w:w="1169" w:type="dxa"/>
            <w:tcBorders>
              <w:top w:val="single" w:sz="4" w:space="0" w:color="8AC640"/>
              <w:bottom w:val="single" w:sz="4" w:space="0" w:color="8AC640"/>
            </w:tcBorders>
            <w:shd w:val="clear" w:color="auto" w:fill="A1CE63"/>
          </w:tcPr>
          <w:p w14:paraId="58C1B222" w14:textId="77777777" w:rsidR="00C70A7A" w:rsidRPr="00C141EE" w:rsidRDefault="00C70A7A" w:rsidP="006B01E1">
            <w:pPr>
              <w:spacing w:before="60" w:after="60" w:line="278" w:lineRule="auto"/>
              <w:jc w:val="right"/>
              <w:rPr>
                <w:b/>
                <w:bCs/>
                <w:color w:val="000000"/>
              </w:rPr>
            </w:pPr>
            <w:r w:rsidRPr="00C141EE">
              <w:rPr>
                <w:b/>
                <w:bCs/>
              </w:rPr>
              <w:t>2025-26</w:t>
            </w:r>
          </w:p>
        </w:tc>
        <w:tc>
          <w:tcPr>
            <w:tcW w:w="1169" w:type="dxa"/>
            <w:tcBorders>
              <w:top w:val="single" w:sz="4" w:space="0" w:color="8AC640"/>
              <w:bottom w:val="single" w:sz="4" w:space="0" w:color="8AC640"/>
            </w:tcBorders>
            <w:shd w:val="clear" w:color="auto" w:fill="A1CE63"/>
          </w:tcPr>
          <w:p w14:paraId="19DB9D18" w14:textId="77777777" w:rsidR="00C70A7A" w:rsidRPr="00C141EE" w:rsidRDefault="00C70A7A" w:rsidP="006B01E1">
            <w:pPr>
              <w:spacing w:before="60" w:after="60" w:line="278" w:lineRule="auto"/>
              <w:jc w:val="right"/>
              <w:rPr>
                <w:b/>
                <w:bCs/>
                <w:color w:val="000000"/>
              </w:rPr>
            </w:pPr>
            <w:r w:rsidRPr="00C141EE">
              <w:rPr>
                <w:b/>
                <w:bCs/>
              </w:rPr>
              <w:t>2026-27</w:t>
            </w:r>
          </w:p>
        </w:tc>
        <w:tc>
          <w:tcPr>
            <w:tcW w:w="1169" w:type="dxa"/>
            <w:tcBorders>
              <w:top w:val="single" w:sz="4" w:space="0" w:color="8AC640"/>
              <w:bottom w:val="single" w:sz="4" w:space="0" w:color="8AC640"/>
            </w:tcBorders>
            <w:shd w:val="clear" w:color="auto" w:fill="A1CE63"/>
          </w:tcPr>
          <w:p w14:paraId="192653EC" w14:textId="77777777" w:rsidR="00C70A7A" w:rsidRPr="00C141EE" w:rsidRDefault="00C70A7A" w:rsidP="006B01E1">
            <w:pPr>
              <w:spacing w:before="60" w:after="60" w:line="278" w:lineRule="auto"/>
              <w:jc w:val="right"/>
              <w:rPr>
                <w:b/>
                <w:bCs/>
              </w:rPr>
            </w:pPr>
            <w:r w:rsidRPr="00C141EE">
              <w:rPr>
                <w:b/>
                <w:bCs/>
              </w:rPr>
              <w:t>2027-28</w:t>
            </w:r>
          </w:p>
        </w:tc>
        <w:tc>
          <w:tcPr>
            <w:tcW w:w="1169" w:type="dxa"/>
            <w:tcBorders>
              <w:top w:val="single" w:sz="4" w:space="0" w:color="8AC640"/>
              <w:bottom w:val="single" w:sz="4" w:space="0" w:color="8AC640"/>
              <w:right w:val="dashSmallGap" w:sz="4" w:space="0" w:color="8AC640"/>
            </w:tcBorders>
            <w:shd w:val="clear" w:color="auto" w:fill="A1CE63"/>
          </w:tcPr>
          <w:p w14:paraId="6E6E5308" w14:textId="77777777" w:rsidR="00C70A7A" w:rsidRPr="00C141EE" w:rsidRDefault="00C70A7A" w:rsidP="006B01E1">
            <w:pPr>
              <w:spacing w:before="60" w:after="60" w:line="278" w:lineRule="auto"/>
              <w:jc w:val="right"/>
              <w:rPr>
                <w:b/>
                <w:bCs/>
                <w:color w:val="000000"/>
              </w:rPr>
            </w:pPr>
            <w:r w:rsidRPr="00C141EE">
              <w:rPr>
                <w:b/>
                <w:bCs/>
              </w:rPr>
              <w:t>2028-29</w:t>
            </w:r>
          </w:p>
        </w:tc>
        <w:tc>
          <w:tcPr>
            <w:tcW w:w="1169" w:type="dxa"/>
            <w:tcBorders>
              <w:top w:val="single" w:sz="4" w:space="0" w:color="8AC640"/>
              <w:left w:val="dashSmallGap" w:sz="4" w:space="0" w:color="8AC640"/>
              <w:bottom w:val="single" w:sz="4" w:space="0" w:color="8AC640"/>
            </w:tcBorders>
            <w:shd w:val="clear" w:color="auto" w:fill="A1CE63"/>
          </w:tcPr>
          <w:p w14:paraId="197452FE" w14:textId="77777777" w:rsidR="00C70A7A" w:rsidRPr="00C141EE" w:rsidRDefault="00C70A7A" w:rsidP="006B01E1">
            <w:pPr>
              <w:spacing w:before="60" w:after="60" w:line="278" w:lineRule="auto"/>
              <w:jc w:val="right"/>
              <w:rPr>
                <w:b/>
                <w:bCs/>
                <w:color w:val="000000"/>
              </w:rPr>
            </w:pPr>
            <w:r w:rsidRPr="00C141EE">
              <w:rPr>
                <w:b/>
                <w:bCs/>
              </w:rPr>
              <w:t>2034-35</w:t>
            </w:r>
          </w:p>
        </w:tc>
      </w:tr>
      <w:tr w:rsidR="00C70A7A" w:rsidRPr="00C141EE" w14:paraId="13121330" w14:textId="77777777" w:rsidTr="0093336C">
        <w:trPr>
          <w:trHeight w:val="439"/>
        </w:trPr>
        <w:tc>
          <w:tcPr>
            <w:tcW w:w="3227" w:type="dxa"/>
            <w:tcBorders>
              <w:top w:val="single" w:sz="4" w:space="0" w:color="8AC640"/>
              <w:bottom w:val="nil"/>
            </w:tcBorders>
            <w:shd w:val="clear" w:color="000000" w:fill="CFE5AE"/>
          </w:tcPr>
          <w:p w14:paraId="1378AD40" w14:textId="3922D204" w:rsidR="00C70A7A" w:rsidRPr="00BF383B" w:rsidRDefault="00C70A7A" w:rsidP="006B01E1">
            <w:pPr>
              <w:spacing w:before="60" w:after="60" w:line="278" w:lineRule="auto"/>
              <w:rPr>
                <w:color w:val="000000"/>
              </w:rPr>
            </w:pPr>
            <w:r w:rsidRPr="00BF383B">
              <w:rPr>
                <w:color w:val="000000"/>
              </w:rPr>
              <w:t>SIL</w:t>
            </w:r>
          </w:p>
        </w:tc>
        <w:tc>
          <w:tcPr>
            <w:tcW w:w="1169" w:type="dxa"/>
            <w:tcBorders>
              <w:top w:val="single" w:sz="4" w:space="0" w:color="8AC640"/>
              <w:bottom w:val="nil"/>
            </w:tcBorders>
          </w:tcPr>
          <w:p w14:paraId="34633781" w14:textId="2CC41F8D" w:rsidR="00C70A7A" w:rsidRPr="00C141EE" w:rsidRDefault="00C70A7A" w:rsidP="006B01E1">
            <w:pPr>
              <w:spacing w:before="60" w:after="60" w:line="278" w:lineRule="auto"/>
              <w:jc w:val="right"/>
              <w:rPr>
                <w:b/>
                <w:bCs/>
                <w:color w:val="000000"/>
              </w:rPr>
            </w:pPr>
            <w:r w:rsidRPr="00EF2695">
              <w:t>85.8%</w:t>
            </w:r>
          </w:p>
        </w:tc>
        <w:tc>
          <w:tcPr>
            <w:tcW w:w="1169" w:type="dxa"/>
            <w:tcBorders>
              <w:top w:val="single" w:sz="4" w:space="0" w:color="8AC640"/>
              <w:bottom w:val="nil"/>
            </w:tcBorders>
          </w:tcPr>
          <w:p w14:paraId="5D551CD0" w14:textId="7AFB2435" w:rsidR="00C70A7A" w:rsidRPr="00C141EE" w:rsidRDefault="00C70A7A" w:rsidP="006B01E1">
            <w:pPr>
              <w:spacing w:before="60" w:after="60" w:line="278" w:lineRule="auto"/>
              <w:jc w:val="right"/>
            </w:pPr>
            <w:r w:rsidRPr="00EF2695">
              <w:t>84.7%</w:t>
            </w:r>
          </w:p>
        </w:tc>
        <w:tc>
          <w:tcPr>
            <w:tcW w:w="1169" w:type="dxa"/>
            <w:tcBorders>
              <w:top w:val="single" w:sz="4" w:space="0" w:color="8AC640"/>
              <w:bottom w:val="nil"/>
            </w:tcBorders>
          </w:tcPr>
          <w:p w14:paraId="253F464F" w14:textId="0FA90A1B" w:rsidR="00C70A7A" w:rsidRPr="00C141EE" w:rsidRDefault="00C70A7A" w:rsidP="006B01E1">
            <w:pPr>
              <w:spacing w:before="60" w:after="60" w:line="278" w:lineRule="auto"/>
              <w:jc w:val="right"/>
            </w:pPr>
            <w:r w:rsidRPr="00EF2695">
              <w:t>85.0%</w:t>
            </w:r>
          </w:p>
        </w:tc>
        <w:tc>
          <w:tcPr>
            <w:tcW w:w="1169" w:type="dxa"/>
            <w:tcBorders>
              <w:top w:val="single" w:sz="4" w:space="0" w:color="8AC640"/>
              <w:bottom w:val="nil"/>
              <w:right w:val="dashSmallGap" w:sz="4" w:space="0" w:color="8AC640"/>
            </w:tcBorders>
          </w:tcPr>
          <w:p w14:paraId="07790A03" w14:textId="62F5633B" w:rsidR="00C70A7A" w:rsidRPr="00C141EE" w:rsidRDefault="00C70A7A" w:rsidP="006B01E1">
            <w:pPr>
              <w:spacing w:before="60" w:after="60" w:line="278" w:lineRule="auto"/>
              <w:jc w:val="right"/>
            </w:pPr>
            <w:r w:rsidRPr="00EF2695">
              <w:t>85.1%</w:t>
            </w:r>
          </w:p>
        </w:tc>
        <w:tc>
          <w:tcPr>
            <w:tcW w:w="1169" w:type="dxa"/>
            <w:tcBorders>
              <w:top w:val="single" w:sz="4" w:space="0" w:color="8AC640"/>
              <w:left w:val="dashSmallGap" w:sz="4" w:space="0" w:color="8AC640"/>
              <w:bottom w:val="nil"/>
            </w:tcBorders>
          </w:tcPr>
          <w:p w14:paraId="4981C93D" w14:textId="7AECBBD3" w:rsidR="00C70A7A" w:rsidRPr="00C141EE" w:rsidRDefault="00C70A7A" w:rsidP="006B01E1">
            <w:pPr>
              <w:spacing w:before="60" w:after="60" w:line="278" w:lineRule="auto"/>
              <w:jc w:val="right"/>
              <w:rPr>
                <w:b/>
                <w:bCs/>
                <w:color w:val="000000"/>
              </w:rPr>
            </w:pPr>
            <w:r w:rsidRPr="00EF2695">
              <w:t>85.6%</w:t>
            </w:r>
          </w:p>
        </w:tc>
      </w:tr>
      <w:tr w:rsidR="00C70A7A" w:rsidRPr="00C141EE" w14:paraId="38488BC2" w14:textId="77777777" w:rsidTr="008E4D38">
        <w:tc>
          <w:tcPr>
            <w:tcW w:w="3227" w:type="dxa"/>
            <w:tcBorders>
              <w:top w:val="nil"/>
              <w:bottom w:val="single" w:sz="4" w:space="0" w:color="8AC640"/>
            </w:tcBorders>
            <w:shd w:val="clear" w:color="000000" w:fill="CFE5AE"/>
          </w:tcPr>
          <w:p w14:paraId="3776CCBD" w14:textId="66EE9558" w:rsidR="00C70A7A" w:rsidRPr="00BF383B" w:rsidRDefault="00C70A7A" w:rsidP="006B01E1">
            <w:pPr>
              <w:spacing w:before="60" w:after="60" w:line="278" w:lineRule="auto"/>
              <w:rPr>
                <w:color w:val="000000"/>
              </w:rPr>
            </w:pPr>
            <w:r w:rsidRPr="00BF383B">
              <w:rPr>
                <w:color w:val="000000"/>
              </w:rPr>
              <w:t>Non SIL</w:t>
            </w:r>
          </w:p>
        </w:tc>
        <w:tc>
          <w:tcPr>
            <w:tcW w:w="1169" w:type="dxa"/>
            <w:tcBorders>
              <w:top w:val="nil"/>
              <w:bottom w:val="single" w:sz="4" w:space="0" w:color="8AC640"/>
            </w:tcBorders>
          </w:tcPr>
          <w:p w14:paraId="0942F667" w14:textId="76C5D9C2" w:rsidR="00C70A7A" w:rsidRPr="00C141EE" w:rsidRDefault="00C70A7A" w:rsidP="006B01E1">
            <w:pPr>
              <w:spacing w:before="60" w:after="60" w:line="278" w:lineRule="auto"/>
              <w:jc w:val="right"/>
              <w:rPr>
                <w:b/>
                <w:bCs/>
                <w:color w:val="000000"/>
              </w:rPr>
            </w:pPr>
            <w:r w:rsidRPr="00EF2695">
              <w:t>69.5%</w:t>
            </w:r>
          </w:p>
        </w:tc>
        <w:tc>
          <w:tcPr>
            <w:tcW w:w="1169" w:type="dxa"/>
            <w:tcBorders>
              <w:top w:val="nil"/>
              <w:bottom w:val="single" w:sz="4" w:space="0" w:color="8AC640"/>
            </w:tcBorders>
          </w:tcPr>
          <w:p w14:paraId="68F37966" w14:textId="1F3FD70C" w:rsidR="00C70A7A" w:rsidRPr="00C141EE" w:rsidRDefault="00C70A7A" w:rsidP="006B01E1">
            <w:pPr>
              <w:spacing w:before="60" w:after="60" w:line="278" w:lineRule="auto"/>
              <w:jc w:val="right"/>
              <w:rPr>
                <w:color w:val="000000"/>
              </w:rPr>
            </w:pPr>
            <w:r w:rsidRPr="00EF2695">
              <w:t>68.5%</w:t>
            </w:r>
          </w:p>
        </w:tc>
        <w:tc>
          <w:tcPr>
            <w:tcW w:w="1169" w:type="dxa"/>
            <w:tcBorders>
              <w:top w:val="nil"/>
              <w:bottom w:val="single" w:sz="4" w:space="0" w:color="8AC640"/>
            </w:tcBorders>
          </w:tcPr>
          <w:p w14:paraId="5F852FCB" w14:textId="6F29ACAA" w:rsidR="00C70A7A" w:rsidRPr="00C141EE" w:rsidRDefault="00C70A7A" w:rsidP="006B01E1">
            <w:pPr>
              <w:spacing w:before="60" w:after="60" w:line="278" w:lineRule="auto"/>
              <w:jc w:val="right"/>
            </w:pPr>
            <w:r w:rsidRPr="00EF2695">
              <w:t>68.6%</w:t>
            </w:r>
          </w:p>
        </w:tc>
        <w:tc>
          <w:tcPr>
            <w:tcW w:w="1169" w:type="dxa"/>
            <w:tcBorders>
              <w:top w:val="nil"/>
              <w:bottom w:val="single" w:sz="4" w:space="0" w:color="8AC640"/>
              <w:right w:val="dashSmallGap" w:sz="4" w:space="0" w:color="8AC640"/>
            </w:tcBorders>
          </w:tcPr>
          <w:p w14:paraId="1387749D" w14:textId="2CD1F6A3" w:rsidR="00C70A7A" w:rsidRPr="00C141EE" w:rsidRDefault="00C70A7A" w:rsidP="006B01E1">
            <w:pPr>
              <w:spacing w:before="60" w:after="60" w:line="278" w:lineRule="auto"/>
              <w:jc w:val="right"/>
              <w:rPr>
                <w:color w:val="000000"/>
              </w:rPr>
            </w:pPr>
            <w:r w:rsidRPr="00EF2695">
              <w:t>68.6%</w:t>
            </w:r>
          </w:p>
        </w:tc>
        <w:tc>
          <w:tcPr>
            <w:tcW w:w="1169" w:type="dxa"/>
            <w:tcBorders>
              <w:top w:val="nil"/>
              <w:left w:val="dashSmallGap" w:sz="4" w:space="0" w:color="8AC640"/>
              <w:bottom w:val="single" w:sz="4" w:space="0" w:color="8AC640"/>
            </w:tcBorders>
          </w:tcPr>
          <w:p w14:paraId="4E9153CC" w14:textId="0DEF8EE1" w:rsidR="00C70A7A" w:rsidRPr="00C141EE" w:rsidRDefault="00C70A7A" w:rsidP="006B01E1">
            <w:pPr>
              <w:spacing w:before="60" w:after="60" w:line="278" w:lineRule="auto"/>
              <w:jc w:val="right"/>
              <w:rPr>
                <w:b/>
                <w:bCs/>
                <w:color w:val="000000"/>
              </w:rPr>
            </w:pPr>
            <w:r w:rsidRPr="00EF2695">
              <w:t>68.1%</w:t>
            </w:r>
          </w:p>
        </w:tc>
      </w:tr>
      <w:tr w:rsidR="00C70A7A" w:rsidRPr="008E4D38" w14:paraId="70510AA8" w14:textId="77777777" w:rsidTr="008E4D38">
        <w:tc>
          <w:tcPr>
            <w:tcW w:w="3227" w:type="dxa"/>
            <w:tcBorders>
              <w:top w:val="single" w:sz="4" w:space="0" w:color="8AC640"/>
              <w:bottom w:val="single" w:sz="4" w:space="0" w:color="8AC640"/>
            </w:tcBorders>
            <w:shd w:val="clear" w:color="000000" w:fill="CFE5AE"/>
          </w:tcPr>
          <w:p w14:paraId="5226525D" w14:textId="1DE00B3B" w:rsidR="00C70A7A" w:rsidRPr="008E4D38" w:rsidRDefault="00C70A7A" w:rsidP="006B01E1">
            <w:pPr>
              <w:spacing w:before="60" w:after="60" w:line="278" w:lineRule="auto"/>
              <w:rPr>
                <w:color w:val="000000"/>
              </w:rPr>
            </w:pPr>
            <w:r w:rsidRPr="008E4D38">
              <w:rPr>
                <w:color w:val="000000"/>
              </w:rPr>
              <w:t>Total</w:t>
            </w:r>
          </w:p>
        </w:tc>
        <w:tc>
          <w:tcPr>
            <w:tcW w:w="1169" w:type="dxa"/>
            <w:tcBorders>
              <w:top w:val="single" w:sz="4" w:space="0" w:color="8AC640"/>
              <w:bottom w:val="single" w:sz="4" w:space="0" w:color="8AC640"/>
            </w:tcBorders>
            <w:shd w:val="clear" w:color="000000" w:fill="CFE5AE"/>
          </w:tcPr>
          <w:p w14:paraId="6810DEE1" w14:textId="569D58E4" w:rsidR="00C70A7A" w:rsidRPr="008E4D38" w:rsidRDefault="00C70A7A" w:rsidP="006B01E1">
            <w:pPr>
              <w:spacing w:before="60" w:after="60" w:line="278" w:lineRule="auto"/>
              <w:jc w:val="right"/>
              <w:rPr>
                <w:b/>
                <w:bCs/>
                <w:color w:val="000000"/>
              </w:rPr>
            </w:pPr>
            <w:r w:rsidRPr="008E4D38">
              <w:rPr>
                <w:b/>
                <w:bCs/>
                <w:color w:val="000000"/>
              </w:rPr>
              <w:t>74.2%</w:t>
            </w:r>
          </w:p>
        </w:tc>
        <w:tc>
          <w:tcPr>
            <w:tcW w:w="1169" w:type="dxa"/>
            <w:tcBorders>
              <w:top w:val="single" w:sz="4" w:space="0" w:color="8AC640"/>
              <w:bottom w:val="single" w:sz="4" w:space="0" w:color="8AC640"/>
            </w:tcBorders>
            <w:shd w:val="clear" w:color="000000" w:fill="CFE5AE"/>
          </w:tcPr>
          <w:p w14:paraId="6A4348A9" w14:textId="4D79AE12" w:rsidR="00C70A7A" w:rsidRPr="008E4D38" w:rsidRDefault="00C70A7A" w:rsidP="006B01E1">
            <w:pPr>
              <w:spacing w:before="60" w:after="60" w:line="278" w:lineRule="auto"/>
              <w:jc w:val="right"/>
              <w:rPr>
                <w:b/>
                <w:bCs/>
                <w:color w:val="000000"/>
              </w:rPr>
            </w:pPr>
            <w:r w:rsidRPr="008E4D38">
              <w:rPr>
                <w:b/>
                <w:bCs/>
                <w:color w:val="000000"/>
              </w:rPr>
              <w:t>73.2%</w:t>
            </w:r>
          </w:p>
        </w:tc>
        <w:tc>
          <w:tcPr>
            <w:tcW w:w="1169" w:type="dxa"/>
            <w:tcBorders>
              <w:top w:val="single" w:sz="4" w:space="0" w:color="8AC640"/>
              <w:bottom w:val="single" w:sz="4" w:space="0" w:color="8AC640"/>
            </w:tcBorders>
            <w:shd w:val="clear" w:color="000000" w:fill="CFE5AE"/>
          </w:tcPr>
          <w:p w14:paraId="32475CF4" w14:textId="3C8E3DA2" w:rsidR="00C70A7A" w:rsidRPr="008E4D38" w:rsidRDefault="00C70A7A" w:rsidP="006B01E1">
            <w:pPr>
              <w:spacing w:before="60" w:after="60" w:line="278" w:lineRule="auto"/>
              <w:jc w:val="right"/>
              <w:rPr>
                <w:b/>
                <w:bCs/>
                <w:color w:val="000000"/>
              </w:rPr>
            </w:pPr>
            <w:r w:rsidRPr="008E4D38">
              <w:rPr>
                <w:b/>
                <w:bCs/>
                <w:color w:val="000000"/>
              </w:rPr>
              <w:t>73.4%</w:t>
            </w:r>
          </w:p>
        </w:tc>
        <w:tc>
          <w:tcPr>
            <w:tcW w:w="1169" w:type="dxa"/>
            <w:tcBorders>
              <w:top w:val="single" w:sz="4" w:space="0" w:color="8AC640"/>
              <w:bottom w:val="single" w:sz="4" w:space="0" w:color="8AC640"/>
              <w:right w:val="dashSmallGap" w:sz="4" w:space="0" w:color="8AC640"/>
            </w:tcBorders>
            <w:shd w:val="clear" w:color="000000" w:fill="CFE5AE"/>
          </w:tcPr>
          <w:p w14:paraId="76C5C325" w14:textId="0A1B33FF" w:rsidR="00C70A7A" w:rsidRPr="008E4D38" w:rsidRDefault="00C70A7A" w:rsidP="006B01E1">
            <w:pPr>
              <w:spacing w:before="60" w:after="60" w:line="278" w:lineRule="auto"/>
              <w:jc w:val="right"/>
              <w:rPr>
                <w:b/>
                <w:bCs/>
                <w:color w:val="000000"/>
              </w:rPr>
            </w:pPr>
            <w:r w:rsidRPr="008E4D38">
              <w:rPr>
                <w:b/>
                <w:bCs/>
                <w:color w:val="000000"/>
              </w:rPr>
              <w:t>73.4%</w:t>
            </w:r>
          </w:p>
        </w:tc>
        <w:tc>
          <w:tcPr>
            <w:tcW w:w="1169" w:type="dxa"/>
            <w:tcBorders>
              <w:top w:val="single" w:sz="4" w:space="0" w:color="8AC640"/>
              <w:left w:val="dashSmallGap" w:sz="4" w:space="0" w:color="8AC640"/>
              <w:bottom w:val="single" w:sz="4" w:space="0" w:color="8AC640"/>
            </w:tcBorders>
            <w:shd w:val="clear" w:color="000000" w:fill="CFE5AE"/>
          </w:tcPr>
          <w:p w14:paraId="1BDC5FB9" w14:textId="1CEF2FF8" w:rsidR="00C70A7A" w:rsidRPr="008E4D38" w:rsidRDefault="00C70A7A" w:rsidP="006B01E1">
            <w:pPr>
              <w:spacing w:before="60" w:after="60" w:line="278" w:lineRule="auto"/>
              <w:jc w:val="right"/>
              <w:rPr>
                <w:b/>
                <w:bCs/>
                <w:color w:val="000000"/>
              </w:rPr>
            </w:pPr>
            <w:r w:rsidRPr="008E4D38">
              <w:rPr>
                <w:b/>
                <w:bCs/>
                <w:color w:val="000000"/>
              </w:rPr>
              <w:t>73.3%</w:t>
            </w:r>
          </w:p>
        </w:tc>
      </w:tr>
    </w:tbl>
    <w:p w14:paraId="7012AFB0" w14:textId="77777777" w:rsidR="00C141EE" w:rsidRDefault="00C141EE" w:rsidP="00C141EE">
      <w:pPr>
        <w:rPr>
          <w:b/>
          <w:i/>
          <w:sz w:val="20"/>
        </w:rPr>
      </w:pPr>
      <w:r w:rsidRPr="00C141EE">
        <w:rPr>
          <w:b/>
          <w:i/>
          <w:sz w:val="20"/>
        </w:rPr>
        <w:t>End of table</w:t>
      </w:r>
    </w:p>
    <w:p w14:paraId="2CF5444B" w14:textId="0E8D52B1" w:rsidR="0036022D" w:rsidRPr="00C141EE" w:rsidRDefault="00904F89" w:rsidP="008C36B7">
      <w:pPr>
        <w:pStyle w:val="Heading2"/>
        <w:numPr>
          <w:ilvl w:val="0"/>
          <w:numId w:val="0"/>
        </w:numPr>
        <w:ind w:left="907" w:hanging="907"/>
      </w:pPr>
      <w:bookmarkStart w:id="31" w:name="_Toc213422074"/>
      <w:r>
        <w:t>Scheme</w:t>
      </w:r>
      <w:r w:rsidR="008C36B7">
        <w:t xml:space="preserve"> expenses</w:t>
      </w:r>
      <w:bookmarkEnd w:id="31"/>
    </w:p>
    <w:p w14:paraId="17EAD911" w14:textId="6DAF42BB" w:rsidR="00EF1ED8" w:rsidRDefault="00C141EE" w:rsidP="007F2DFB">
      <w:pPr>
        <w:spacing w:after="120"/>
      </w:pPr>
      <w:r w:rsidRPr="00C141EE">
        <w:t>Table 1</w:t>
      </w:r>
      <w:r w:rsidR="000F4727">
        <w:t>5</w:t>
      </w:r>
      <w:r w:rsidRPr="00C141EE">
        <w:t xml:space="preserve"> shows the projections of total committed supports, utilisation and total </w:t>
      </w:r>
      <w:r w:rsidR="00904F89">
        <w:t>Scheme</w:t>
      </w:r>
      <w:r w:rsidRPr="00C141EE">
        <w:t xml:space="preserve"> expenses on an accrual basis.</w:t>
      </w:r>
    </w:p>
    <w:p w14:paraId="27962AD5" w14:textId="41142BEA" w:rsidR="00C141EE" w:rsidRPr="00C141EE" w:rsidRDefault="00C141EE" w:rsidP="008C36B7">
      <w:pPr>
        <w:pStyle w:val="Figureandtableheading"/>
        <w:ind w:left="993" w:hanging="993"/>
      </w:pPr>
      <w:r w:rsidRPr="00C141EE">
        <w:t>Table 1</w:t>
      </w:r>
      <w:r w:rsidR="000F4727">
        <w:t>5</w:t>
      </w:r>
      <w:r w:rsidRPr="00C141EE">
        <w:t xml:space="preserve">. </w:t>
      </w:r>
      <w:r w:rsidR="004B3780" w:rsidRPr="008C36B7">
        <w:t>Projected</w:t>
      </w:r>
      <w:r w:rsidR="004B3780">
        <w:t xml:space="preserve"> total </w:t>
      </w:r>
      <w:r w:rsidR="00C11633">
        <w:t>c</w:t>
      </w:r>
      <w:r w:rsidRPr="00C141EE">
        <w:t xml:space="preserve">ommitted </w:t>
      </w:r>
      <w:r w:rsidR="00C11633">
        <w:t>s</w:t>
      </w:r>
      <w:r w:rsidRPr="00C141EE">
        <w:t xml:space="preserve">upports, </w:t>
      </w:r>
      <w:r w:rsidR="00C11633">
        <w:t>u</w:t>
      </w:r>
      <w:r w:rsidRPr="00C141EE">
        <w:t>tilisation</w:t>
      </w:r>
      <w:r w:rsidR="0015170E">
        <w:t xml:space="preserve"> (%)</w:t>
      </w:r>
      <w:r w:rsidRPr="00C141EE">
        <w:t xml:space="preserve"> and </w:t>
      </w:r>
      <w:r w:rsidR="00904F89">
        <w:t>Scheme</w:t>
      </w:r>
      <w:r w:rsidRPr="00C141EE">
        <w:t xml:space="preserve"> expense projections</w:t>
      </w:r>
      <w:r w:rsidR="004672F8">
        <w:t xml:space="preserve"> ($m)</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3119"/>
        <w:gridCol w:w="1190"/>
        <w:gridCol w:w="1191"/>
        <w:gridCol w:w="1190"/>
        <w:gridCol w:w="1191"/>
        <w:gridCol w:w="1191"/>
      </w:tblGrid>
      <w:tr w:rsidR="00801CEB" w:rsidRPr="00C141EE" w14:paraId="07535D9D" w14:textId="77777777" w:rsidTr="00BF383B">
        <w:tc>
          <w:tcPr>
            <w:tcW w:w="3119" w:type="dxa"/>
            <w:tcBorders>
              <w:top w:val="single" w:sz="4" w:space="0" w:color="8AC640"/>
              <w:bottom w:val="single" w:sz="4" w:space="0" w:color="8AC640"/>
            </w:tcBorders>
            <w:shd w:val="clear" w:color="auto" w:fill="A1CE63"/>
          </w:tcPr>
          <w:p w14:paraId="46F5F60F" w14:textId="11419FB5" w:rsidR="00801CEB" w:rsidRPr="00C141EE" w:rsidRDefault="00801CEB" w:rsidP="006B01E1">
            <w:pPr>
              <w:spacing w:before="60" w:after="60" w:line="278" w:lineRule="auto"/>
              <w:ind w:right="-104"/>
              <w:rPr>
                <w:b/>
                <w:bCs/>
                <w:color w:val="000000"/>
              </w:rPr>
            </w:pPr>
            <w:bookmarkStart w:id="32" w:name="_Hlk207620026"/>
            <w:r>
              <w:rPr>
                <w:b/>
                <w:bCs/>
              </w:rPr>
              <w:t>June 2025 projections</w:t>
            </w:r>
            <w:r w:rsidR="00A32138">
              <w:rPr>
                <w:b/>
                <w:bCs/>
              </w:rPr>
              <w:t xml:space="preserve"> </w:t>
            </w:r>
          </w:p>
        </w:tc>
        <w:tc>
          <w:tcPr>
            <w:tcW w:w="1190" w:type="dxa"/>
            <w:tcBorders>
              <w:top w:val="single" w:sz="4" w:space="0" w:color="8AC640"/>
              <w:bottom w:val="single" w:sz="4" w:space="0" w:color="8AC640"/>
            </w:tcBorders>
            <w:shd w:val="clear" w:color="auto" w:fill="A1CE63"/>
          </w:tcPr>
          <w:p w14:paraId="061FD6E2" w14:textId="77777777" w:rsidR="00801CEB" w:rsidRPr="00C141EE" w:rsidRDefault="00801CEB" w:rsidP="00F314DD">
            <w:pPr>
              <w:spacing w:before="60" w:after="60" w:line="278" w:lineRule="auto"/>
              <w:jc w:val="right"/>
              <w:rPr>
                <w:b/>
                <w:bCs/>
                <w:color w:val="000000"/>
              </w:rPr>
            </w:pPr>
            <w:r w:rsidRPr="00C141EE">
              <w:rPr>
                <w:b/>
                <w:bCs/>
              </w:rPr>
              <w:t xml:space="preserve">2025-26 </w:t>
            </w:r>
          </w:p>
        </w:tc>
        <w:tc>
          <w:tcPr>
            <w:tcW w:w="1191" w:type="dxa"/>
            <w:tcBorders>
              <w:top w:val="single" w:sz="4" w:space="0" w:color="8AC640"/>
              <w:bottom w:val="single" w:sz="4" w:space="0" w:color="8AC640"/>
            </w:tcBorders>
            <w:shd w:val="clear" w:color="auto" w:fill="A1CE63"/>
          </w:tcPr>
          <w:p w14:paraId="0E836144" w14:textId="77777777" w:rsidR="00801CEB" w:rsidRPr="00C141EE" w:rsidRDefault="00801CEB" w:rsidP="00F314DD">
            <w:pPr>
              <w:spacing w:before="60" w:after="60" w:line="278" w:lineRule="auto"/>
              <w:jc w:val="right"/>
              <w:rPr>
                <w:b/>
                <w:bCs/>
                <w:color w:val="000000"/>
              </w:rPr>
            </w:pPr>
            <w:r w:rsidRPr="00C141EE">
              <w:rPr>
                <w:b/>
                <w:bCs/>
              </w:rPr>
              <w:t xml:space="preserve">2026-27 </w:t>
            </w:r>
          </w:p>
        </w:tc>
        <w:tc>
          <w:tcPr>
            <w:tcW w:w="1190" w:type="dxa"/>
            <w:tcBorders>
              <w:top w:val="single" w:sz="4" w:space="0" w:color="8AC640"/>
              <w:bottom w:val="single" w:sz="4" w:space="0" w:color="8AC640"/>
            </w:tcBorders>
            <w:shd w:val="clear" w:color="auto" w:fill="A1CE63"/>
          </w:tcPr>
          <w:p w14:paraId="613713EA" w14:textId="77777777" w:rsidR="00801CEB" w:rsidRPr="00C141EE" w:rsidRDefault="00801CEB" w:rsidP="00F314DD">
            <w:pPr>
              <w:spacing w:before="60" w:after="60" w:line="278" w:lineRule="auto"/>
              <w:jc w:val="right"/>
              <w:rPr>
                <w:b/>
                <w:bCs/>
              </w:rPr>
            </w:pPr>
            <w:r w:rsidRPr="00C141EE">
              <w:rPr>
                <w:b/>
                <w:bCs/>
              </w:rPr>
              <w:t xml:space="preserve">2027-28 </w:t>
            </w:r>
          </w:p>
        </w:tc>
        <w:tc>
          <w:tcPr>
            <w:tcW w:w="1191" w:type="dxa"/>
            <w:tcBorders>
              <w:top w:val="single" w:sz="4" w:space="0" w:color="8AC640"/>
              <w:bottom w:val="single" w:sz="4" w:space="0" w:color="8AC640"/>
              <w:right w:val="dashSmallGap" w:sz="4" w:space="0" w:color="8AC640"/>
            </w:tcBorders>
            <w:shd w:val="clear" w:color="auto" w:fill="A1CE63"/>
          </w:tcPr>
          <w:p w14:paraId="1903EA47" w14:textId="77777777" w:rsidR="00801CEB" w:rsidRPr="00C141EE" w:rsidRDefault="00801CEB" w:rsidP="00F314DD">
            <w:pPr>
              <w:spacing w:before="60" w:after="60" w:line="278" w:lineRule="auto"/>
              <w:jc w:val="right"/>
              <w:rPr>
                <w:b/>
                <w:bCs/>
                <w:color w:val="000000"/>
              </w:rPr>
            </w:pPr>
            <w:r w:rsidRPr="00C141EE">
              <w:rPr>
                <w:b/>
                <w:bCs/>
              </w:rPr>
              <w:t xml:space="preserve">2028-29 </w:t>
            </w:r>
          </w:p>
        </w:tc>
        <w:tc>
          <w:tcPr>
            <w:tcW w:w="1191" w:type="dxa"/>
            <w:tcBorders>
              <w:top w:val="single" w:sz="4" w:space="0" w:color="8AC640"/>
              <w:left w:val="dashSmallGap" w:sz="4" w:space="0" w:color="8AC640"/>
              <w:bottom w:val="single" w:sz="4" w:space="0" w:color="8AC640"/>
            </w:tcBorders>
            <w:shd w:val="clear" w:color="auto" w:fill="A1CE63"/>
          </w:tcPr>
          <w:p w14:paraId="463F5958" w14:textId="77777777" w:rsidR="00801CEB" w:rsidRPr="00C141EE" w:rsidRDefault="00801CEB" w:rsidP="00F314DD">
            <w:pPr>
              <w:spacing w:before="60" w:after="60" w:line="278" w:lineRule="auto"/>
              <w:jc w:val="right"/>
              <w:rPr>
                <w:b/>
                <w:bCs/>
                <w:color w:val="000000"/>
              </w:rPr>
            </w:pPr>
            <w:r w:rsidRPr="00C141EE">
              <w:rPr>
                <w:b/>
                <w:bCs/>
              </w:rPr>
              <w:t xml:space="preserve">2034-35 </w:t>
            </w:r>
          </w:p>
        </w:tc>
      </w:tr>
      <w:tr w:rsidR="00801CEB" w:rsidRPr="00C141EE" w14:paraId="62A0AFD7" w14:textId="77777777" w:rsidTr="0093336C">
        <w:trPr>
          <w:trHeight w:val="439"/>
        </w:trPr>
        <w:tc>
          <w:tcPr>
            <w:tcW w:w="3119" w:type="dxa"/>
            <w:tcBorders>
              <w:top w:val="single" w:sz="4" w:space="0" w:color="8AC640"/>
              <w:bottom w:val="nil"/>
            </w:tcBorders>
            <w:shd w:val="clear" w:color="000000" w:fill="CFE5AE"/>
            <w:vAlign w:val="center"/>
          </w:tcPr>
          <w:p w14:paraId="243AFEF1" w14:textId="0D42F64E" w:rsidR="00801CEB" w:rsidRPr="00BF383B" w:rsidRDefault="00801CEB" w:rsidP="006B01E1">
            <w:pPr>
              <w:spacing w:before="60" w:after="60" w:line="278" w:lineRule="auto"/>
              <w:rPr>
                <w:color w:val="000000"/>
              </w:rPr>
            </w:pPr>
            <w:r w:rsidRPr="00BF383B">
              <w:rPr>
                <w:color w:val="000000"/>
              </w:rPr>
              <w:t xml:space="preserve">Total </w:t>
            </w:r>
            <w:r w:rsidR="00530DA3">
              <w:rPr>
                <w:color w:val="000000"/>
              </w:rPr>
              <w:t>c</w:t>
            </w:r>
            <w:r w:rsidRPr="00BF383B">
              <w:rPr>
                <w:color w:val="000000"/>
              </w:rPr>
              <w:t xml:space="preserve">ommitted </w:t>
            </w:r>
            <w:r w:rsidR="00530DA3">
              <w:rPr>
                <w:color w:val="000000"/>
              </w:rPr>
              <w:t>s</w:t>
            </w:r>
            <w:r w:rsidRPr="00BF383B">
              <w:rPr>
                <w:color w:val="000000"/>
              </w:rPr>
              <w:t>upport</w:t>
            </w:r>
            <w:r w:rsidR="007C30DA">
              <w:rPr>
                <w:color w:val="000000"/>
              </w:rPr>
              <w:t>s</w:t>
            </w:r>
            <w:r w:rsidR="00A32138">
              <w:rPr>
                <w:color w:val="000000"/>
              </w:rPr>
              <w:t xml:space="preserve"> </w:t>
            </w:r>
          </w:p>
        </w:tc>
        <w:tc>
          <w:tcPr>
            <w:tcW w:w="1190" w:type="dxa"/>
            <w:tcBorders>
              <w:top w:val="single" w:sz="4" w:space="0" w:color="8AC640"/>
              <w:bottom w:val="nil"/>
            </w:tcBorders>
            <w:vAlign w:val="center"/>
          </w:tcPr>
          <w:p w14:paraId="40B7CA66" w14:textId="77777777" w:rsidR="00801CEB" w:rsidRPr="00C141EE" w:rsidRDefault="00801CEB" w:rsidP="00F314DD">
            <w:pPr>
              <w:spacing w:before="60" w:after="60" w:line="278" w:lineRule="auto"/>
              <w:jc w:val="right"/>
              <w:rPr>
                <w:b/>
                <w:bCs/>
                <w:color w:val="000000"/>
              </w:rPr>
            </w:pPr>
            <w:r w:rsidRPr="00C141EE">
              <w:t>68,331</w:t>
            </w:r>
          </w:p>
        </w:tc>
        <w:tc>
          <w:tcPr>
            <w:tcW w:w="1191" w:type="dxa"/>
            <w:tcBorders>
              <w:top w:val="single" w:sz="4" w:space="0" w:color="8AC640"/>
              <w:bottom w:val="nil"/>
            </w:tcBorders>
            <w:vAlign w:val="center"/>
          </w:tcPr>
          <w:p w14:paraId="65DC88CA" w14:textId="77777777" w:rsidR="00801CEB" w:rsidRPr="00C141EE" w:rsidRDefault="00801CEB" w:rsidP="00F314DD">
            <w:pPr>
              <w:spacing w:before="60" w:after="60" w:line="278" w:lineRule="auto"/>
              <w:jc w:val="right"/>
            </w:pPr>
            <w:r w:rsidRPr="00C141EE">
              <w:t>73,713</w:t>
            </w:r>
          </w:p>
        </w:tc>
        <w:tc>
          <w:tcPr>
            <w:tcW w:w="1190" w:type="dxa"/>
            <w:tcBorders>
              <w:top w:val="single" w:sz="4" w:space="0" w:color="8AC640"/>
              <w:bottom w:val="nil"/>
            </w:tcBorders>
            <w:vAlign w:val="center"/>
          </w:tcPr>
          <w:p w14:paraId="58789023" w14:textId="77777777" w:rsidR="00801CEB" w:rsidRPr="00C141EE" w:rsidRDefault="00801CEB" w:rsidP="00F314DD">
            <w:pPr>
              <w:spacing w:before="60" w:after="60" w:line="278" w:lineRule="auto"/>
              <w:jc w:val="right"/>
            </w:pPr>
            <w:r w:rsidRPr="00C141EE">
              <w:t>79,212</w:t>
            </w:r>
          </w:p>
        </w:tc>
        <w:tc>
          <w:tcPr>
            <w:tcW w:w="1191" w:type="dxa"/>
            <w:tcBorders>
              <w:top w:val="single" w:sz="4" w:space="0" w:color="8AC640"/>
              <w:bottom w:val="nil"/>
              <w:right w:val="dashSmallGap" w:sz="4" w:space="0" w:color="8AC640"/>
            </w:tcBorders>
            <w:vAlign w:val="center"/>
          </w:tcPr>
          <w:p w14:paraId="243E77FE" w14:textId="77777777" w:rsidR="00801CEB" w:rsidRPr="00C141EE" w:rsidRDefault="00801CEB" w:rsidP="00F314DD">
            <w:pPr>
              <w:spacing w:before="60" w:after="60" w:line="278" w:lineRule="auto"/>
              <w:jc w:val="right"/>
            </w:pPr>
            <w:r w:rsidRPr="00C141EE">
              <w:t>85,101</w:t>
            </w:r>
          </w:p>
        </w:tc>
        <w:tc>
          <w:tcPr>
            <w:tcW w:w="1191" w:type="dxa"/>
            <w:tcBorders>
              <w:top w:val="single" w:sz="4" w:space="0" w:color="8AC640"/>
              <w:left w:val="dashSmallGap" w:sz="4" w:space="0" w:color="8AC640"/>
              <w:bottom w:val="nil"/>
            </w:tcBorders>
            <w:vAlign w:val="center"/>
          </w:tcPr>
          <w:p w14:paraId="0B8E069F" w14:textId="04EC2B11" w:rsidR="00801CEB" w:rsidRPr="00C141EE" w:rsidRDefault="00801CEB" w:rsidP="00F314DD">
            <w:pPr>
              <w:spacing w:before="60" w:after="60" w:line="278" w:lineRule="auto"/>
              <w:jc w:val="right"/>
              <w:rPr>
                <w:b/>
                <w:bCs/>
                <w:color w:val="000000"/>
              </w:rPr>
            </w:pPr>
            <w:r w:rsidRPr="00C141EE">
              <w:t>130,612</w:t>
            </w:r>
          </w:p>
        </w:tc>
      </w:tr>
      <w:tr w:rsidR="00801CEB" w:rsidRPr="00C141EE" w14:paraId="75A975A0" w14:textId="77777777" w:rsidTr="008E4D38">
        <w:tc>
          <w:tcPr>
            <w:tcW w:w="3119" w:type="dxa"/>
            <w:tcBorders>
              <w:top w:val="nil"/>
              <w:bottom w:val="single" w:sz="4" w:space="0" w:color="8AC640"/>
            </w:tcBorders>
            <w:shd w:val="clear" w:color="000000" w:fill="CFE5AE"/>
            <w:vAlign w:val="center"/>
          </w:tcPr>
          <w:p w14:paraId="4986C025" w14:textId="63FBD643" w:rsidR="00801CEB" w:rsidRPr="00BF383B" w:rsidRDefault="00801CEB" w:rsidP="006B01E1">
            <w:pPr>
              <w:spacing w:before="60" w:after="60" w:line="278" w:lineRule="auto"/>
              <w:rPr>
                <w:color w:val="000000"/>
              </w:rPr>
            </w:pPr>
            <w:r w:rsidRPr="00BF383B">
              <w:rPr>
                <w:color w:val="000000"/>
              </w:rPr>
              <w:t>Utilisation</w:t>
            </w:r>
          </w:p>
        </w:tc>
        <w:tc>
          <w:tcPr>
            <w:tcW w:w="1190" w:type="dxa"/>
            <w:tcBorders>
              <w:top w:val="nil"/>
              <w:bottom w:val="single" w:sz="4" w:space="0" w:color="8AC640"/>
            </w:tcBorders>
            <w:vAlign w:val="center"/>
          </w:tcPr>
          <w:p w14:paraId="20B8DF32" w14:textId="77777777" w:rsidR="00801CEB" w:rsidRPr="00C141EE" w:rsidRDefault="00801CEB" w:rsidP="00F314DD">
            <w:pPr>
              <w:spacing w:before="60" w:after="60" w:line="278" w:lineRule="auto"/>
              <w:jc w:val="right"/>
              <w:rPr>
                <w:b/>
                <w:bCs/>
                <w:color w:val="000000"/>
              </w:rPr>
            </w:pPr>
            <w:r w:rsidRPr="00C141EE">
              <w:t>74.2%</w:t>
            </w:r>
          </w:p>
        </w:tc>
        <w:tc>
          <w:tcPr>
            <w:tcW w:w="1191" w:type="dxa"/>
            <w:tcBorders>
              <w:top w:val="nil"/>
              <w:bottom w:val="single" w:sz="4" w:space="0" w:color="8AC640"/>
            </w:tcBorders>
            <w:vAlign w:val="center"/>
          </w:tcPr>
          <w:p w14:paraId="6F573DEE" w14:textId="77777777" w:rsidR="00801CEB" w:rsidRPr="00C141EE" w:rsidRDefault="00801CEB" w:rsidP="00F314DD">
            <w:pPr>
              <w:spacing w:before="60" w:after="60" w:line="278" w:lineRule="auto"/>
              <w:jc w:val="right"/>
              <w:rPr>
                <w:color w:val="000000"/>
              </w:rPr>
            </w:pPr>
            <w:r w:rsidRPr="00C141EE">
              <w:t>73.2%</w:t>
            </w:r>
          </w:p>
        </w:tc>
        <w:tc>
          <w:tcPr>
            <w:tcW w:w="1190" w:type="dxa"/>
            <w:tcBorders>
              <w:top w:val="nil"/>
              <w:bottom w:val="single" w:sz="4" w:space="0" w:color="8AC640"/>
            </w:tcBorders>
            <w:vAlign w:val="center"/>
          </w:tcPr>
          <w:p w14:paraId="00EFB938" w14:textId="77777777" w:rsidR="00801CEB" w:rsidRPr="00C141EE" w:rsidRDefault="00801CEB" w:rsidP="00F314DD">
            <w:pPr>
              <w:spacing w:before="60" w:after="60" w:line="278" w:lineRule="auto"/>
              <w:jc w:val="right"/>
            </w:pPr>
            <w:r w:rsidRPr="00C141EE">
              <w:t>73.4%</w:t>
            </w:r>
          </w:p>
        </w:tc>
        <w:tc>
          <w:tcPr>
            <w:tcW w:w="1191" w:type="dxa"/>
            <w:tcBorders>
              <w:top w:val="nil"/>
              <w:bottom w:val="single" w:sz="4" w:space="0" w:color="8AC640"/>
              <w:right w:val="dashSmallGap" w:sz="4" w:space="0" w:color="8AC640"/>
            </w:tcBorders>
            <w:vAlign w:val="center"/>
          </w:tcPr>
          <w:p w14:paraId="07A1403C" w14:textId="77777777" w:rsidR="00801CEB" w:rsidRPr="00C141EE" w:rsidRDefault="00801CEB" w:rsidP="00F314DD">
            <w:pPr>
              <w:spacing w:before="60" w:after="60" w:line="278" w:lineRule="auto"/>
              <w:jc w:val="right"/>
              <w:rPr>
                <w:color w:val="000000"/>
              </w:rPr>
            </w:pPr>
            <w:r w:rsidRPr="00C141EE">
              <w:t>73.4%</w:t>
            </w:r>
          </w:p>
        </w:tc>
        <w:tc>
          <w:tcPr>
            <w:tcW w:w="1191" w:type="dxa"/>
            <w:tcBorders>
              <w:top w:val="nil"/>
              <w:left w:val="dashSmallGap" w:sz="4" w:space="0" w:color="8AC640"/>
              <w:bottom w:val="single" w:sz="4" w:space="0" w:color="8AC640"/>
            </w:tcBorders>
            <w:vAlign w:val="center"/>
          </w:tcPr>
          <w:p w14:paraId="5029FBB0" w14:textId="77777777" w:rsidR="00801CEB" w:rsidRPr="00C141EE" w:rsidRDefault="00801CEB" w:rsidP="00F314DD">
            <w:pPr>
              <w:spacing w:before="60" w:after="60" w:line="278" w:lineRule="auto"/>
              <w:jc w:val="right"/>
              <w:rPr>
                <w:b/>
                <w:bCs/>
                <w:color w:val="000000"/>
              </w:rPr>
            </w:pPr>
            <w:r w:rsidRPr="00C141EE">
              <w:t>73.3%</w:t>
            </w:r>
          </w:p>
        </w:tc>
      </w:tr>
      <w:tr w:rsidR="00801CEB" w:rsidRPr="008E4D38" w14:paraId="121111D3" w14:textId="77777777" w:rsidTr="008E4D38">
        <w:trPr>
          <w:trHeight w:val="472"/>
        </w:trPr>
        <w:tc>
          <w:tcPr>
            <w:tcW w:w="3119" w:type="dxa"/>
            <w:tcBorders>
              <w:top w:val="single" w:sz="4" w:space="0" w:color="8AC640"/>
              <w:bottom w:val="single" w:sz="4" w:space="0" w:color="8AC640"/>
            </w:tcBorders>
            <w:shd w:val="clear" w:color="000000" w:fill="CFE5AE"/>
            <w:vAlign w:val="center"/>
          </w:tcPr>
          <w:p w14:paraId="011265D4" w14:textId="33AF54A9" w:rsidR="00801CEB" w:rsidRPr="008E4D38" w:rsidRDefault="00801CEB" w:rsidP="006B01E1">
            <w:pPr>
              <w:spacing w:before="60" w:after="60" w:line="278" w:lineRule="auto"/>
              <w:rPr>
                <w:color w:val="000000"/>
              </w:rPr>
            </w:pPr>
            <w:r w:rsidRPr="008E4D38">
              <w:rPr>
                <w:color w:val="000000"/>
              </w:rPr>
              <w:t xml:space="preserve">Total Scheme expenses </w:t>
            </w:r>
          </w:p>
        </w:tc>
        <w:tc>
          <w:tcPr>
            <w:tcW w:w="1190" w:type="dxa"/>
            <w:tcBorders>
              <w:top w:val="single" w:sz="4" w:space="0" w:color="8AC640"/>
              <w:bottom w:val="single" w:sz="4" w:space="0" w:color="8AC640"/>
            </w:tcBorders>
            <w:shd w:val="clear" w:color="000000" w:fill="CFE5AE"/>
            <w:vAlign w:val="center"/>
          </w:tcPr>
          <w:p w14:paraId="591FAF35" w14:textId="77777777" w:rsidR="00801CEB" w:rsidRPr="008E4D38" w:rsidRDefault="00801CEB" w:rsidP="00F314DD">
            <w:pPr>
              <w:spacing w:before="60" w:after="60" w:line="278" w:lineRule="auto"/>
              <w:jc w:val="right"/>
              <w:rPr>
                <w:b/>
                <w:bCs/>
                <w:color w:val="000000"/>
              </w:rPr>
            </w:pPr>
            <w:r w:rsidRPr="008E4D38">
              <w:rPr>
                <w:b/>
                <w:bCs/>
                <w:color w:val="000000"/>
              </w:rPr>
              <w:t>50,705</w:t>
            </w:r>
          </w:p>
        </w:tc>
        <w:tc>
          <w:tcPr>
            <w:tcW w:w="1191" w:type="dxa"/>
            <w:tcBorders>
              <w:top w:val="single" w:sz="4" w:space="0" w:color="8AC640"/>
              <w:bottom w:val="single" w:sz="4" w:space="0" w:color="8AC640"/>
            </w:tcBorders>
            <w:shd w:val="clear" w:color="000000" w:fill="CFE5AE"/>
            <w:vAlign w:val="center"/>
          </w:tcPr>
          <w:p w14:paraId="2F916583" w14:textId="77777777" w:rsidR="00801CEB" w:rsidRPr="008E4D38" w:rsidRDefault="00801CEB" w:rsidP="00F314DD">
            <w:pPr>
              <w:spacing w:before="60" w:after="60" w:line="278" w:lineRule="auto"/>
              <w:jc w:val="right"/>
              <w:rPr>
                <w:b/>
                <w:bCs/>
                <w:color w:val="000000"/>
              </w:rPr>
            </w:pPr>
            <w:r w:rsidRPr="008E4D38">
              <w:rPr>
                <w:b/>
                <w:bCs/>
                <w:color w:val="000000"/>
              </w:rPr>
              <w:t>53,958</w:t>
            </w:r>
          </w:p>
        </w:tc>
        <w:tc>
          <w:tcPr>
            <w:tcW w:w="1190" w:type="dxa"/>
            <w:tcBorders>
              <w:top w:val="single" w:sz="4" w:space="0" w:color="8AC640"/>
              <w:bottom w:val="single" w:sz="4" w:space="0" w:color="8AC640"/>
            </w:tcBorders>
            <w:shd w:val="clear" w:color="000000" w:fill="CFE5AE"/>
            <w:vAlign w:val="center"/>
          </w:tcPr>
          <w:p w14:paraId="77F02396" w14:textId="77777777" w:rsidR="00801CEB" w:rsidRPr="008E4D38" w:rsidRDefault="00801CEB" w:rsidP="00F314DD">
            <w:pPr>
              <w:spacing w:before="60" w:after="60" w:line="278" w:lineRule="auto"/>
              <w:jc w:val="right"/>
              <w:rPr>
                <w:b/>
                <w:bCs/>
                <w:color w:val="000000"/>
              </w:rPr>
            </w:pPr>
            <w:r w:rsidRPr="008E4D38">
              <w:rPr>
                <w:b/>
                <w:bCs/>
                <w:color w:val="000000"/>
              </w:rPr>
              <w:t>58,126</w:t>
            </w:r>
          </w:p>
        </w:tc>
        <w:tc>
          <w:tcPr>
            <w:tcW w:w="1191" w:type="dxa"/>
            <w:tcBorders>
              <w:top w:val="single" w:sz="4" w:space="0" w:color="8AC640"/>
              <w:bottom w:val="single" w:sz="4" w:space="0" w:color="8AC640"/>
              <w:right w:val="dashSmallGap" w:sz="4" w:space="0" w:color="8AC640"/>
            </w:tcBorders>
            <w:shd w:val="clear" w:color="000000" w:fill="CFE5AE"/>
            <w:vAlign w:val="center"/>
          </w:tcPr>
          <w:p w14:paraId="529218E4" w14:textId="77777777" w:rsidR="00801CEB" w:rsidRPr="008E4D38" w:rsidRDefault="00801CEB" w:rsidP="00F314DD">
            <w:pPr>
              <w:spacing w:before="60" w:after="60" w:line="278" w:lineRule="auto"/>
              <w:jc w:val="right"/>
              <w:rPr>
                <w:b/>
                <w:bCs/>
                <w:color w:val="000000"/>
              </w:rPr>
            </w:pPr>
            <w:r w:rsidRPr="008E4D38">
              <w:rPr>
                <w:b/>
                <w:bCs/>
                <w:color w:val="000000"/>
              </w:rPr>
              <w:t>62,461</w:t>
            </w:r>
          </w:p>
        </w:tc>
        <w:tc>
          <w:tcPr>
            <w:tcW w:w="1191" w:type="dxa"/>
            <w:tcBorders>
              <w:top w:val="single" w:sz="4" w:space="0" w:color="8AC640"/>
              <w:left w:val="dashSmallGap" w:sz="4" w:space="0" w:color="8AC640"/>
              <w:bottom w:val="single" w:sz="4" w:space="0" w:color="8AC640"/>
            </w:tcBorders>
            <w:shd w:val="clear" w:color="000000" w:fill="CFE5AE"/>
            <w:vAlign w:val="center"/>
          </w:tcPr>
          <w:p w14:paraId="49D1D624" w14:textId="77777777" w:rsidR="00801CEB" w:rsidRPr="008E4D38" w:rsidRDefault="00801CEB" w:rsidP="00F314DD">
            <w:pPr>
              <w:spacing w:before="60" w:after="60" w:line="278" w:lineRule="auto"/>
              <w:jc w:val="right"/>
              <w:rPr>
                <w:b/>
                <w:bCs/>
                <w:color w:val="000000"/>
              </w:rPr>
            </w:pPr>
            <w:r w:rsidRPr="008E4D38">
              <w:rPr>
                <w:b/>
                <w:bCs/>
                <w:color w:val="000000"/>
              </w:rPr>
              <w:t>95,755</w:t>
            </w:r>
          </w:p>
        </w:tc>
      </w:tr>
    </w:tbl>
    <w:bookmarkEnd w:id="32"/>
    <w:p w14:paraId="33E590F6" w14:textId="77777777" w:rsidR="00C141EE" w:rsidRPr="00C141EE" w:rsidRDefault="00C141EE" w:rsidP="00C141EE">
      <w:pPr>
        <w:rPr>
          <w:b/>
          <w:i/>
          <w:sz w:val="20"/>
        </w:rPr>
      </w:pPr>
      <w:r w:rsidRPr="00C141EE">
        <w:rPr>
          <w:b/>
          <w:i/>
          <w:sz w:val="20"/>
        </w:rPr>
        <w:t xml:space="preserve">End of table </w:t>
      </w:r>
    </w:p>
    <w:p w14:paraId="08F707E2" w14:textId="785651D0" w:rsidR="00C141EE" w:rsidRPr="00C141EE" w:rsidRDefault="00C141EE" w:rsidP="00C141EE">
      <w:r w:rsidRPr="00C141EE">
        <w:t>Table 1</w:t>
      </w:r>
      <w:r w:rsidR="000F4727">
        <w:t>6</w:t>
      </w:r>
      <w:r w:rsidRPr="00C141EE">
        <w:t xml:space="preserve"> shows the total growth in projected </w:t>
      </w:r>
      <w:r w:rsidR="00904F89">
        <w:t>Scheme</w:t>
      </w:r>
      <w:r w:rsidRPr="00C141EE">
        <w:t xml:space="preserve"> expenses, split into the three key components as per Table </w:t>
      </w:r>
      <w:r w:rsidR="000F3269">
        <w:t>4</w:t>
      </w:r>
      <w:r w:rsidRPr="00C141EE">
        <w:t xml:space="preserve">, but with a further breakdown of the real growth in payments above pricing impacts. The breakdown includes SIL entry and exit, transitions of children from developmental delay to other disability types, ageing, and </w:t>
      </w:r>
      <w:r w:rsidR="00797721">
        <w:t>additional</w:t>
      </w:r>
      <w:r w:rsidR="00797721" w:rsidRPr="00C141EE">
        <w:t xml:space="preserve"> </w:t>
      </w:r>
      <w:r w:rsidRPr="00C141EE">
        <w:t>growth.</w:t>
      </w:r>
    </w:p>
    <w:p w14:paraId="31845E1B" w14:textId="74539003" w:rsidR="000B5B26" w:rsidRDefault="00C141EE" w:rsidP="00C141EE">
      <w:r w:rsidRPr="00C141EE">
        <w:t xml:space="preserve">This demonstrates that there are several factors which lead to increases in payment levels over time. Pricing impacts and real growth in payments are the key drivers of growth in projected </w:t>
      </w:r>
      <w:r w:rsidR="00904F89">
        <w:t>Scheme</w:t>
      </w:r>
      <w:r w:rsidRPr="00C141EE">
        <w:t xml:space="preserve"> expenses.</w:t>
      </w:r>
    </w:p>
    <w:p w14:paraId="0A200F82" w14:textId="7C26A9FC" w:rsidR="00C141EE" w:rsidRPr="00C141EE" w:rsidRDefault="00C141EE" w:rsidP="001862E5">
      <w:pPr>
        <w:pStyle w:val="Figureandtableheading"/>
      </w:pPr>
      <w:r w:rsidRPr="00C141EE">
        <w:t>Table 1</w:t>
      </w:r>
      <w:r w:rsidR="000F4727">
        <w:t>6</w:t>
      </w:r>
      <w:r w:rsidRPr="00C141EE">
        <w:t xml:space="preserve">. </w:t>
      </w:r>
      <w:r w:rsidRPr="00990471">
        <w:t>Projected</w:t>
      </w:r>
      <w:r w:rsidRPr="00C141EE">
        <w:t xml:space="preserve"> annual growth in </w:t>
      </w:r>
      <w:r w:rsidR="00904F89">
        <w:t>Scheme</w:t>
      </w:r>
      <w:r w:rsidRPr="00C141EE">
        <w:t xml:space="preserve"> expenses – further </w:t>
      </w:r>
      <w:proofErr w:type="gramStart"/>
      <w:r w:rsidRPr="00C141EE">
        <w:t>breakdown</w:t>
      </w:r>
      <w:proofErr w:type="gramEnd"/>
    </w:p>
    <w:tbl>
      <w:tblPr>
        <w:tblStyle w:val="TableGrid"/>
        <w:tblpPr w:leftFromText="180" w:rightFromText="180" w:vertAnchor="text" w:horzAnchor="margin" w:tblpY="80"/>
        <w:tblW w:w="8931"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3119"/>
        <w:gridCol w:w="1162"/>
        <w:gridCol w:w="1162"/>
        <w:gridCol w:w="1163"/>
        <w:gridCol w:w="1162"/>
        <w:gridCol w:w="1163"/>
      </w:tblGrid>
      <w:tr w:rsidR="00C141EE" w:rsidRPr="00C141EE" w14:paraId="5E52559D" w14:textId="77777777" w:rsidTr="008E4D38">
        <w:trPr>
          <w:trHeight w:val="553"/>
        </w:trPr>
        <w:tc>
          <w:tcPr>
            <w:tcW w:w="3119" w:type="dxa"/>
            <w:tcBorders>
              <w:top w:val="single" w:sz="4" w:space="0" w:color="8AC640"/>
              <w:bottom w:val="single" w:sz="4" w:space="0" w:color="8AC640"/>
            </w:tcBorders>
            <w:shd w:val="clear" w:color="auto" w:fill="A1CE63"/>
            <w:vAlign w:val="center"/>
          </w:tcPr>
          <w:p w14:paraId="0AFF9977" w14:textId="2E97F91D" w:rsidR="00C141EE" w:rsidRPr="00C141EE" w:rsidRDefault="00904F89" w:rsidP="00C141EE">
            <w:pPr>
              <w:spacing w:before="60" w:after="60" w:line="278" w:lineRule="auto"/>
              <w:ind w:right="-104"/>
              <w:rPr>
                <w:b/>
                <w:bCs/>
                <w:color w:val="000000"/>
              </w:rPr>
            </w:pPr>
            <w:r>
              <w:rPr>
                <w:b/>
                <w:bCs/>
              </w:rPr>
              <w:t>Scheme</w:t>
            </w:r>
            <w:r w:rsidR="00C141EE" w:rsidRPr="00C141EE">
              <w:rPr>
                <w:b/>
                <w:bCs/>
              </w:rPr>
              <w:t xml:space="preserve"> expenses</w:t>
            </w:r>
            <w:r w:rsidR="00A32138">
              <w:rPr>
                <w:b/>
                <w:bCs/>
              </w:rPr>
              <w:t xml:space="preserve"> </w:t>
            </w:r>
          </w:p>
        </w:tc>
        <w:tc>
          <w:tcPr>
            <w:tcW w:w="1162" w:type="dxa"/>
            <w:tcBorders>
              <w:top w:val="single" w:sz="4" w:space="0" w:color="8AC640"/>
              <w:bottom w:val="single" w:sz="4" w:space="0" w:color="8AC640"/>
            </w:tcBorders>
            <w:shd w:val="clear" w:color="auto" w:fill="A1CE63"/>
            <w:vAlign w:val="center"/>
          </w:tcPr>
          <w:p w14:paraId="0AAF164B" w14:textId="77777777" w:rsidR="00C141EE" w:rsidRPr="00C141EE" w:rsidRDefault="00C141EE" w:rsidP="00C141EE">
            <w:pPr>
              <w:spacing w:before="60" w:after="60" w:line="278" w:lineRule="auto"/>
              <w:jc w:val="right"/>
              <w:rPr>
                <w:b/>
                <w:bCs/>
                <w:color w:val="000000"/>
              </w:rPr>
            </w:pPr>
            <w:r w:rsidRPr="00C141EE">
              <w:rPr>
                <w:b/>
                <w:bCs/>
              </w:rPr>
              <w:t>2025-26</w:t>
            </w:r>
          </w:p>
        </w:tc>
        <w:tc>
          <w:tcPr>
            <w:tcW w:w="1162" w:type="dxa"/>
            <w:tcBorders>
              <w:top w:val="single" w:sz="4" w:space="0" w:color="8AC640"/>
              <w:bottom w:val="single" w:sz="4" w:space="0" w:color="8AC640"/>
            </w:tcBorders>
            <w:shd w:val="clear" w:color="auto" w:fill="A1CE63"/>
            <w:vAlign w:val="center"/>
          </w:tcPr>
          <w:p w14:paraId="79F6E73A" w14:textId="77777777" w:rsidR="00C141EE" w:rsidRPr="00C141EE" w:rsidRDefault="00C141EE" w:rsidP="00C141EE">
            <w:pPr>
              <w:spacing w:before="60" w:after="60" w:line="278" w:lineRule="auto"/>
              <w:jc w:val="right"/>
              <w:rPr>
                <w:b/>
                <w:bCs/>
                <w:color w:val="000000"/>
              </w:rPr>
            </w:pPr>
            <w:r w:rsidRPr="00C141EE">
              <w:rPr>
                <w:b/>
                <w:bCs/>
              </w:rPr>
              <w:t>2026-27</w:t>
            </w:r>
          </w:p>
        </w:tc>
        <w:tc>
          <w:tcPr>
            <w:tcW w:w="1163" w:type="dxa"/>
            <w:tcBorders>
              <w:top w:val="single" w:sz="4" w:space="0" w:color="8AC640"/>
              <w:bottom w:val="single" w:sz="4" w:space="0" w:color="8AC640"/>
            </w:tcBorders>
            <w:shd w:val="clear" w:color="auto" w:fill="A1CE63"/>
            <w:vAlign w:val="center"/>
          </w:tcPr>
          <w:p w14:paraId="10118DD1" w14:textId="77777777" w:rsidR="00C141EE" w:rsidRPr="00C141EE" w:rsidRDefault="00C141EE" w:rsidP="00C141EE">
            <w:pPr>
              <w:spacing w:before="60" w:after="60" w:line="278" w:lineRule="auto"/>
              <w:jc w:val="right"/>
              <w:rPr>
                <w:b/>
                <w:bCs/>
                <w:color w:val="000000"/>
              </w:rPr>
            </w:pPr>
            <w:r w:rsidRPr="00C141EE">
              <w:rPr>
                <w:b/>
                <w:bCs/>
              </w:rPr>
              <w:t>2027-28</w:t>
            </w:r>
          </w:p>
        </w:tc>
        <w:tc>
          <w:tcPr>
            <w:tcW w:w="1162" w:type="dxa"/>
            <w:tcBorders>
              <w:top w:val="single" w:sz="4" w:space="0" w:color="8AC640"/>
              <w:bottom w:val="single" w:sz="4" w:space="0" w:color="8AC640"/>
              <w:right w:val="dashSmallGap" w:sz="4" w:space="0" w:color="8AC640"/>
            </w:tcBorders>
            <w:shd w:val="clear" w:color="auto" w:fill="A1CE63"/>
            <w:vAlign w:val="center"/>
          </w:tcPr>
          <w:p w14:paraId="0C7A3437" w14:textId="77777777" w:rsidR="00C141EE" w:rsidRPr="00C141EE" w:rsidRDefault="00C141EE" w:rsidP="00C141EE">
            <w:pPr>
              <w:spacing w:before="60" w:after="60" w:line="278" w:lineRule="auto"/>
              <w:jc w:val="right"/>
              <w:rPr>
                <w:b/>
                <w:bCs/>
              </w:rPr>
            </w:pPr>
            <w:r w:rsidRPr="00C141EE">
              <w:rPr>
                <w:b/>
                <w:bCs/>
              </w:rPr>
              <w:t>2028-29</w:t>
            </w:r>
          </w:p>
        </w:tc>
        <w:tc>
          <w:tcPr>
            <w:tcW w:w="1163" w:type="dxa"/>
            <w:tcBorders>
              <w:top w:val="single" w:sz="4" w:space="0" w:color="8AC640"/>
              <w:left w:val="dashSmallGap" w:sz="4" w:space="0" w:color="8AC640"/>
              <w:bottom w:val="single" w:sz="4" w:space="0" w:color="8AC640"/>
            </w:tcBorders>
            <w:shd w:val="clear" w:color="auto" w:fill="A1CE63"/>
            <w:vAlign w:val="center"/>
          </w:tcPr>
          <w:p w14:paraId="4731D8AE" w14:textId="77777777" w:rsidR="00C141EE" w:rsidRPr="00C141EE" w:rsidRDefault="00C141EE" w:rsidP="00C141EE">
            <w:pPr>
              <w:spacing w:before="60" w:after="60" w:line="278" w:lineRule="auto"/>
              <w:jc w:val="right"/>
              <w:rPr>
                <w:b/>
                <w:bCs/>
                <w:color w:val="000000"/>
              </w:rPr>
            </w:pPr>
            <w:r w:rsidRPr="00C141EE">
              <w:rPr>
                <w:b/>
                <w:bCs/>
              </w:rPr>
              <w:t>2034-35</w:t>
            </w:r>
          </w:p>
        </w:tc>
      </w:tr>
      <w:tr w:rsidR="00C141EE" w:rsidRPr="008E4D38" w14:paraId="38C45463" w14:textId="77777777" w:rsidTr="008E4D38">
        <w:trPr>
          <w:trHeight w:val="439"/>
        </w:trPr>
        <w:tc>
          <w:tcPr>
            <w:tcW w:w="3119" w:type="dxa"/>
            <w:tcBorders>
              <w:top w:val="single" w:sz="4" w:space="0" w:color="8AC640"/>
              <w:bottom w:val="single" w:sz="4" w:space="0" w:color="8AC640"/>
            </w:tcBorders>
            <w:shd w:val="clear" w:color="000000" w:fill="D1D3D4"/>
            <w:vAlign w:val="center"/>
          </w:tcPr>
          <w:p w14:paraId="17AB500A" w14:textId="2BE91E5B" w:rsidR="00C141EE" w:rsidRPr="008E4D38" w:rsidRDefault="00C141EE" w:rsidP="00C141EE">
            <w:pPr>
              <w:spacing w:before="60" w:after="60" w:line="278" w:lineRule="auto"/>
              <w:rPr>
                <w:b/>
                <w:bCs/>
                <w:i/>
                <w:iCs/>
                <w:color w:val="000000"/>
              </w:rPr>
            </w:pPr>
            <w:r w:rsidRPr="008E4D38">
              <w:rPr>
                <w:b/>
                <w:bCs/>
                <w:i/>
                <w:iCs/>
                <w:color w:val="000000"/>
              </w:rPr>
              <w:t>Participant impacts</w:t>
            </w:r>
          </w:p>
        </w:tc>
        <w:tc>
          <w:tcPr>
            <w:tcW w:w="1162" w:type="dxa"/>
            <w:tcBorders>
              <w:top w:val="single" w:sz="4" w:space="0" w:color="8AC640"/>
              <w:bottom w:val="single" w:sz="4" w:space="0" w:color="8AC640"/>
            </w:tcBorders>
            <w:shd w:val="clear" w:color="000000" w:fill="D1D3D4"/>
            <w:vAlign w:val="center"/>
          </w:tcPr>
          <w:p w14:paraId="222A479B" w14:textId="77777777" w:rsidR="00C141EE" w:rsidRPr="00CF49DE" w:rsidRDefault="00C141EE" w:rsidP="00C141EE">
            <w:pPr>
              <w:spacing w:before="60" w:after="60" w:line="278" w:lineRule="auto"/>
              <w:jc w:val="right"/>
              <w:rPr>
                <w:b/>
                <w:bCs/>
                <w:i/>
                <w:iCs/>
                <w:color w:val="000000"/>
              </w:rPr>
            </w:pPr>
            <w:r w:rsidRPr="00CF49DE">
              <w:rPr>
                <w:b/>
                <w:bCs/>
                <w:i/>
                <w:iCs/>
                <w:color w:val="000000"/>
              </w:rPr>
              <w:t>2.0%</w:t>
            </w:r>
          </w:p>
        </w:tc>
        <w:tc>
          <w:tcPr>
            <w:tcW w:w="1162" w:type="dxa"/>
            <w:tcBorders>
              <w:top w:val="single" w:sz="4" w:space="0" w:color="8AC640"/>
              <w:bottom w:val="single" w:sz="4" w:space="0" w:color="8AC640"/>
            </w:tcBorders>
            <w:shd w:val="clear" w:color="000000" w:fill="D1D3D4"/>
            <w:vAlign w:val="center"/>
          </w:tcPr>
          <w:p w14:paraId="4B09D315" w14:textId="77777777" w:rsidR="00C141EE" w:rsidRPr="00CF49DE" w:rsidRDefault="00C141EE" w:rsidP="00C141EE">
            <w:pPr>
              <w:spacing w:before="60" w:after="60" w:line="278" w:lineRule="auto"/>
              <w:jc w:val="right"/>
              <w:rPr>
                <w:b/>
                <w:bCs/>
                <w:i/>
                <w:iCs/>
                <w:color w:val="000000"/>
              </w:rPr>
            </w:pPr>
            <w:r w:rsidRPr="00CF49DE">
              <w:rPr>
                <w:b/>
                <w:bCs/>
                <w:i/>
                <w:iCs/>
                <w:color w:val="000000"/>
              </w:rPr>
              <w:t>1.7%</w:t>
            </w:r>
          </w:p>
        </w:tc>
        <w:tc>
          <w:tcPr>
            <w:tcW w:w="1163" w:type="dxa"/>
            <w:tcBorders>
              <w:top w:val="single" w:sz="4" w:space="0" w:color="8AC640"/>
              <w:bottom w:val="single" w:sz="4" w:space="0" w:color="8AC640"/>
            </w:tcBorders>
            <w:shd w:val="clear" w:color="000000" w:fill="D1D3D4"/>
            <w:vAlign w:val="center"/>
          </w:tcPr>
          <w:p w14:paraId="52F3BB4C" w14:textId="77777777" w:rsidR="00C141EE" w:rsidRPr="00CF49DE" w:rsidRDefault="00C141EE" w:rsidP="00C141EE">
            <w:pPr>
              <w:spacing w:before="60" w:after="60" w:line="278" w:lineRule="auto"/>
              <w:jc w:val="right"/>
              <w:rPr>
                <w:b/>
                <w:bCs/>
                <w:i/>
                <w:iCs/>
                <w:color w:val="000000"/>
              </w:rPr>
            </w:pPr>
            <w:r w:rsidRPr="00CF49DE">
              <w:rPr>
                <w:b/>
                <w:bCs/>
                <w:i/>
                <w:iCs/>
                <w:color w:val="000000"/>
              </w:rPr>
              <w:t>1.4%</w:t>
            </w:r>
          </w:p>
        </w:tc>
        <w:tc>
          <w:tcPr>
            <w:tcW w:w="1162" w:type="dxa"/>
            <w:tcBorders>
              <w:top w:val="single" w:sz="4" w:space="0" w:color="8AC640"/>
              <w:bottom w:val="single" w:sz="4" w:space="0" w:color="8AC640"/>
              <w:right w:val="dashSmallGap" w:sz="4" w:space="0" w:color="8AC640"/>
            </w:tcBorders>
            <w:shd w:val="clear" w:color="000000" w:fill="D1D3D4"/>
            <w:vAlign w:val="center"/>
          </w:tcPr>
          <w:p w14:paraId="6B653750" w14:textId="77777777" w:rsidR="00C141EE" w:rsidRPr="00CF49DE" w:rsidRDefault="00C141EE" w:rsidP="00C141EE">
            <w:pPr>
              <w:spacing w:before="60" w:after="60" w:line="278" w:lineRule="auto"/>
              <w:jc w:val="right"/>
              <w:rPr>
                <w:b/>
                <w:bCs/>
                <w:i/>
                <w:iCs/>
                <w:color w:val="000000"/>
              </w:rPr>
            </w:pPr>
            <w:r w:rsidRPr="00CF49DE">
              <w:rPr>
                <w:b/>
                <w:bCs/>
                <w:i/>
                <w:iCs/>
                <w:color w:val="000000"/>
              </w:rPr>
              <w:t>1.4%</w:t>
            </w:r>
          </w:p>
        </w:tc>
        <w:tc>
          <w:tcPr>
            <w:tcW w:w="1163" w:type="dxa"/>
            <w:tcBorders>
              <w:top w:val="single" w:sz="4" w:space="0" w:color="8AC640"/>
              <w:left w:val="dashSmallGap" w:sz="4" w:space="0" w:color="8AC640"/>
              <w:bottom w:val="single" w:sz="4" w:space="0" w:color="8AC640"/>
            </w:tcBorders>
            <w:shd w:val="clear" w:color="000000" w:fill="D1D3D4"/>
            <w:vAlign w:val="center"/>
          </w:tcPr>
          <w:p w14:paraId="2507D6B3" w14:textId="77777777" w:rsidR="00C141EE" w:rsidRPr="00CF49DE" w:rsidRDefault="00C141EE" w:rsidP="00C141EE">
            <w:pPr>
              <w:spacing w:before="60" w:after="60" w:line="278" w:lineRule="auto"/>
              <w:jc w:val="right"/>
              <w:rPr>
                <w:b/>
                <w:bCs/>
                <w:i/>
                <w:iCs/>
                <w:color w:val="000000"/>
              </w:rPr>
            </w:pPr>
            <w:r w:rsidRPr="00CF49DE">
              <w:rPr>
                <w:b/>
                <w:bCs/>
                <w:i/>
                <w:iCs/>
                <w:color w:val="000000"/>
              </w:rPr>
              <w:t>1.6%</w:t>
            </w:r>
          </w:p>
        </w:tc>
      </w:tr>
      <w:tr w:rsidR="00C141EE" w:rsidRPr="008E4D38" w14:paraId="25A8CEB0" w14:textId="77777777" w:rsidTr="008E4D38">
        <w:trPr>
          <w:trHeight w:val="439"/>
        </w:trPr>
        <w:tc>
          <w:tcPr>
            <w:tcW w:w="3119" w:type="dxa"/>
            <w:tcBorders>
              <w:top w:val="single" w:sz="4" w:space="0" w:color="8AC640"/>
              <w:bottom w:val="single" w:sz="4" w:space="0" w:color="8AC640"/>
            </w:tcBorders>
            <w:shd w:val="clear" w:color="000000" w:fill="A7A9AC"/>
            <w:vAlign w:val="center"/>
          </w:tcPr>
          <w:p w14:paraId="5EE63F1E" w14:textId="77777777" w:rsidR="00C141EE" w:rsidRPr="008E4D38" w:rsidRDefault="00C141EE" w:rsidP="00C141EE">
            <w:pPr>
              <w:spacing w:before="60" w:after="60" w:line="278" w:lineRule="auto"/>
              <w:rPr>
                <w:b/>
                <w:bCs/>
                <w:i/>
                <w:iCs/>
                <w:color w:val="000000"/>
              </w:rPr>
            </w:pPr>
            <w:r w:rsidRPr="008E4D38">
              <w:rPr>
                <w:b/>
                <w:bCs/>
                <w:i/>
                <w:iCs/>
                <w:color w:val="000000"/>
              </w:rPr>
              <w:t>Pricing impacts</w:t>
            </w:r>
          </w:p>
        </w:tc>
        <w:tc>
          <w:tcPr>
            <w:tcW w:w="1162" w:type="dxa"/>
            <w:tcBorders>
              <w:top w:val="single" w:sz="4" w:space="0" w:color="8AC640"/>
              <w:bottom w:val="single" w:sz="4" w:space="0" w:color="8AC640"/>
            </w:tcBorders>
            <w:shd w:val="clear" w:color="000000" w:fill="A7A9AC"/>
            <w:vAlign w:val="center"/>
          </w:tcPr>
          <w:p w14:paraId="421043FB" w14:textId="77777777" w:rsidR="00C141EE" w:rsidRPr="00CF49DE" w:rsidRDefault="00C141EE" w:rsidP="00C141EE">
            <w:pPr>
              <w:spacing w:before="60" w:after="60" w:line="278" w:lineRule="auto"/>
              <w:jc w:val="right"/>
              <w:rPr>
                <w:b/>
                <w:bCs/>
                <w:i/>
                <w:iCs/>
                <w:color w:val="000000"/>
              </w:rPr>
            </w:pPr>
            <w:r w:rsidRPr="00CF49DE">
              <w:rPr>
                <w:b/>
                <w:bCs/>
                <w:i/>
                <w:iCs/>
                <w:color w:val="000000"/>
              </w:rPr>
              <w:t>3.0%</w:t>
            </w:r>
          </w:p>
        </w:tc>
        <w:tc>
          <w:tcPr>
            <w:tcW w:w="1162" w:type="dxa"/>
            <w:tcBorders>
              <w:top w:val="single" w:sz="4" w:space="0" w:color="8AC640"/>
              <w:bottom w:val="single" w:sz="4" w:space="0" w:color="8AC640"/>
            </w:tcBorders>
            <w:shd w:val="clear" w:color="000000" w:fill="A7A9AC"/>
            <w:vAlign w:val="center"/>
          </w:tcPr>
          <w:p w14:paraId="050CC51C" w14:textId="77777777" w:rsidR="00C141EE" w:rsidRPr="00CF49DE" w:rsidRDefault="00C141EE" w:rsidP="00C141EE">
            <w:pPr>
              <w:spacing w:before="60" w:after="60" w:line="278" w:lineRule="auto"/>
              <w:jc w:val="right"/>
              <w:rPr>
                <w:b/>
                <w:bCs/>
                <w:i/>
                <w:iCs/>
                <w:color w:val="000000"/>
              </w:rPr>
            </w:pPr>
            <w:r w:rsidRPr="00CF49DE">
              <w:rPr>
                <w:b/>
                <w:bCs/>
                <w:i/>
                <w:iCs/>
                <w:color w:val="000000"/>
              </w:rPr>
              <w:t>3.7%</w:t>
            </w:r>
          </w:p>
        </w:tc>
        <w:tc>
          <w:tcPr>
            <w:tcW w:w="1163" w:type="dxa"/>
            <w:tcBorders>
              <w:top w:val="single" w:sz="4" w:space="0" w:color="8AC640"/>
              <w:bottom w:val="single" w:sz="4" w:space="0" w:color="8AC640"/>
            </w:tcBorders>
            <w:shd w:val="clear" w:color="000000" w:fill="A7A9AC"/>
            <w:vAlign w:val="center"/>
          </w:tcPr>
          <w:p w14:paraId="55F27D3E" w14:textId="77777777" w:rsidR="00C141EE" w:rsidRPr="00CF49DE" w:rsidRDefault="00C141EE" w:rsidP="00C141EE">
            <w:pPr>
              <w:spacing w:before="60" w:after="60" w:line="278" w:lineRule="auto"/>
              <w:jc w:val="right"/>
              <w:rPr>
                <w:b/>
                <w:bCs/>
                <w:i/>
                <w:iCs/>
                <w:color w:val="000000"/>
              </w:rPr>
            </w:pPr>
            <w:r w:rsidRPr="00CF49DE">
              <w:rPr>
                <w:b/>
                <w:bCs/>
                <w:i/>
                <w:iCs/>
                <w:color w:val="000000"/>
              </w:rPr>
              <w:t>3.5%</w:t>
            </w:r>
          </w:p>
        </w:tc>
        <w:tc>
          <w:tcPr>
            <w:tcW w:w="1162" w:type="dxa"/>
            <w:tcBorders>
              <w:top w:val="single" w:sz="4" w:space="0" w:color="8AC640"/>
              <w:bottom w:val="single" w:sz="4" w:space="0" w:color="8AC640"/>
              <w:right w:val="dashSmallGap" w:sz="4" w:space="0" w:color="8AC640"/>
            </w:tcBorders>
            <w:shd w:val="clear" w:color="000000" w:fill="A7A9AC"/>
            <w:vAlign w:val="center"/>
          </w:tcPr>
          <w:p w14:paraId="52BB8498" w14:textId="77777777" w:rsidR="00C141EE" w:rsidRPr="00CF49DE" w:rsidRDefault="00C141EE" w:rsidP="00C141EE">
            <w:pPr>
              <w:spacing w:before="60" w:after="60" w:line="278" w:lineRule="auto"/>
              <w:jc w:val="right"/>
              <w:rPr>
                <w:b/>
                <w:bCs/>
                <w:i/>
                <w:iCs/>
                <w:color w:val="000000"/>
              </w:rPr>
            </w:pPr>
            <w:r w:rsidRPr="00CF49DE">
              <w:rPr>
                <w:b/>
                <w:bCs/>
                <w:i/>
                <w:iCs/>
                <w:color w:val="000000"/>
              </w:rPr>
              <w:t>3.5%</w:t>
            </w:r>
          </w:p>
        </w:tc>
        <w:tc>
          <w:tcPr>
            <w:tcW w:w="1163" w:type="dxa"/>
            <w:tcBorders>
              <w:top w:val="single" w:sz="4" w:space="0" w:color="8AC640"/>
              <w:left w:val="dashSmallGap" w:sz="4" w:space="0" w:color="8AC640"/>
              <w:bottom w:val="single" w:sz="4" w:space="0" w:color="8AC640"/>
            </w:tcBorders>
            <w:shd w:val="clear" w:color="000000" w:fill="A7A9AC"/>
            <w:vAlign w:val="center"/>
          </w:tcPr>
          <w:p w14:paraId="7EDAA996" w14:textId="77777777" w:rsidR="00C141EE" w:rsidRPr="00CF49DE" w:rsidRDefault="00C141EE" w:rsidP="00C141EE">
            <w:pPr>
              <w:spacing w:before="60" w:after="60" w:line="278" w:lineRule="auto"/>
              <w:jc w:val="right"/>
              <w:rPr>
                <w:b/>
                <w:bCs/>
                <w:i/>
                <w:iCs/>
                <w:color w:val="000000"/>
              </w:rPr>
            </w:pPr>
            <w:r w:rsidRPr="00CF49DE">
              <w:rPr>
                <w:b/>
                <w:bCs/>
                <w:i/>
                <w:iCs/>
                <w:color w:val="000000"/>
              </w:rPr>
              <w:t>3.5%</w:t>
            </w:r>
          </w:p>
        </w:tc>
      </w:tr>
      <w:tr w:rsidR="00C141EE" w:rsidRPr="008E4D38" w14:paraId="59EEFF55" w14:textId="77777777" w:rsidTr="008E4D38">
        <w:trPr>
          <w:trHeight w:val="439"/>
        </w:trPr>
        <w:tc>
          <w:tcPr>
            <w:tcW w:w="3119" w:type="dxa"/>
            <w:tcBorders>
              <w:top w:val="single" w:sz="4" w:space="0" w:color="8AC640"/>
              <w:bottom w:val="single" w:sz="4" w:space="0" w:color="8AC640"/>
            </w:tcBorders>
            <w:shd w:val="clear" w:color="000000" w:fill="CFE5AE"/>
            <w:vAlign w:val="center"/>
          </w:tcPr>
          <w:p w14:paraId="580DFEB1" w14:textId="77777777" w:rsidR="00C141EE" w:rsidRPr="008E4D38" w:rsidRDefault="00C141EE" w:rsidP="00C141EE">
            <w:pPr>
              <w:spacing w:before="60" w:after="60" w:line="278" w:lineRule="auto"/>
              <w:rPr>
                <w:b/>
                <w:bCs/>
                <w:i/>
                <w:iCs/>
                <w:color w:val="000000"/>
              </w:rPr>
            </w:pPr>
            <w:r w:rsidRPr="008E4D38">
              <w:rPr>
                <w:b/>
                <w:bCs/>
                <w:i/>
                <w:iCs/>
                <w:color w:val="000000"/>
              </w:rPr>
              <w:t>Real growth in payments</w:t>
            </w:r>
          </w:p>
        </w:tc>
        <w:tc>
          <w:tcPr>
            <w:tcW w:w="1162" w:type="dxa"/>
            <w:tcBorders>
              <w:top w:val="single" w:sz="4" w:space="0" w:color="8AC640"/>
              <w:bottom w:val="single" w:sz="4" w:space="0" w:color="8AC640"/>
            </w:tcBorders>
            <w:shd w:val="clear" w:color="000000" w:fill="CFE5AE"/>
            <w:vAlign w:val="center"/>
          </w:tcPr>
          <w:p w14:paraId="2BF0B474" w14:textId="77777777" w:rsidR="00C141EE" w:rsidRPr="00CF49DE" w:rsidRDefault="00C141EE" w:rsidP="00C141EE">
            <w:pPr>
              <w:spacing w:before="60" w:after="60" w:line="278" w:lineRule="auto"/>
              <w:jc w:val="right"/>
              <w:rPr>
                <w:b/>
                <w:bCs/>
                <w:i/>
                <w:iCs/>
                <w:color w:val="000000"/>
              </w:rPr>
            </w:pPr>
            <w:r w:rsidRPr="00CF49DE">
              <w:rPr>
                <w:b/>
                <w:bCs/>
                <w:i/>
                <w:iCs/>
                <w:color w:val="000000"/>
              </w:rPr>
              <w:t>4.4%</w:t>
            </w:r>
          </w:p>
        </w:tc>
        <w:tc>
          <w:tcPr>
            <w:tcW w:w="1162" w:type="dxa"/>
            <w:tcBorders>
              <w:top w:val="single" w:sz="4" w:space="0" w:color="8AC640"/>
              <w:bottom w:val="single" w:sz="4" w:space="0" w:color="8AC640"/>
            </w:tcBorders>
            <w:shd w:val="clear" w:color="000000" w:fill="CFE5AE"/>
            <w:vAlign w:val="center"/>
          </w:tcPr>
          <w:p w14:paraId="4C478C0C" w14:textId="77777777" w:rsidR="00C141EE" w:rsidRPr="00CF49DE" w:rsidRDefault="00C141EE" w:rsidP="00C141EE">
            <w:pPr>
              <w:spacing w:before="60" w:after="60" w:line="278" w:lineRule="auto"/>
              <w:jc w:val="right"/>
              <w:rPr>
                <w:b/>
                <w:bCs/>
                <w:i/>
                <w:iCs/>
                <w:color w:val="000000"/>
              </w:rPr>
            </w:pPr>
            <w:r w:rsidRPr="00CF49DE">
              <w:rPr>
                <w:b/>
                <w:bCs/>
                <w:i/>
                <w:iCs/>
                <w:color w:val="000000"/>
              </w:rPr>
              <w:t>1.0%</w:t>
            </w:r>
          </w:p>
        </w:tc>
        <w:tc>
          <w:tcPr>
            <w:tcW w:w="1163" w:type="dxa"/>
            <w:tcBorders>
              <w:top w:val="single" w:sz="4" w:space="0" w:color="8AC640"/>
              <w:bottom w:val="single" w:sz="4" w:space="0" w:color="8AC640"/>
            </w:tcBorders>
            <w:shd w:val="clear" w:color="000000" w:fill="CFE5AE"/>
            <w:vAlign w:val="center"/>
          </w:tcPr>
          <w:p w14:paraId="6FD49441" w14:textId="77777777" w:rsidR="00C141EE" w:rsidRPr="00CF49DE" w:rsidRDefault="00C141EE" w:rsidP="00C141EE">
            <w:pPr>
              <w:spacing w:before="60" w:after="60" w:line="278" w:lineRule="auto"/>
              <w:jc w:val="right"/>
              <w:rPr>
                <w:b/>
                <w:bCs/>
                <w:i/>
                <w:iCs/>
                <w:color w:val="000000"/>
              </w:rPr>
            </w:pPr>
            <w:r w:rsidRPr="00CF49DE">
              <w:rPr>
                <w:b/>
                <w:bCs/>
                <w:i/>
                <w:iCs/>
                <w:color w:val="000000"/>
              </w:rPr>
              <w:t>2.8%</w:t>
            </w:r>
          </w:p>
        </w:tc>
        <w:tc>
          <w:tcPr>
            <w:tcW w:w="1162" w:type="dxa"/>
            <w:tcBorders>
              <w:top w:val="single" w:sz="4" w:space="0" w:color="8AC640"/>
              <w:bottom w:val="single" w:sz="4" w:space="0" w:color="8AC640"/>
              <w:right w:val="dashSmallGap" w:sz="4" w:space="0" w:color="8AC640"/>
            </w:tcBorders>
            <w:shd w:val="clear" w:color="000000" w:fill="CFE5AE"/>
            <w:vAlign w:val="center"/>
          </w:tcPr>
          <w:p w14:paraId="49487108" w14:textId="77777777" w:rsidR="00C141EE" w:rsidRPr="00CF49DE" w:rsidRDefault="00C141EE" w:rsidP="00C141EE">
            <w:pPr>
              <w:spacing w:before="60" w:after="60" w:line="278" w:lineRule="auto"/>
              <w:jc w:val="right"/>
              <w:rPr>
                <w:b/>
                <w:bCs/>
                <w:i/>
                <w:iCs/>
                <w:color w:val="000000"/>
              </w:rPr>
            </w:pPr>
            <w:r w:rsidRPr="00CF49DE">
              <w:rPr>
                <w:b/>
                <w:bCs/>
                <w:i/>
                <w:iCs/>
                <w:color w:val="000000"/>
              </w:rPr>
              <w:t>2.6%</w:t>
            </w:r>
          </w:p>
        </w:tc>
        <w:tc>
          <w:tcPr>
            <w:tcW w:w="1163" w:type="dxa"/>
            <w:tcBorders>
              <w:top w:val="single" w:sz="4" w:space="0" w:color="8AC640"/>
              <w:left w:val="dashSmallGap" w:sz="4" w:space="0" w:color="8AC640"/>
              <w:bottom w:val="single" w:sz="4" w:space="0" w:color="8AC640"/>
            </w:tcBorders>
            <w:shd w:val="clear" w:color="000000" w:fill="CFE5AE"/>
            <w:vAlign w:val="center"/>
          </w:tcPr>
          <w:p w14:paraId="7B251DA3" w14:textId="77777777" w:rsidR="00C141EE" w:rsidRPr="00CF49DE" w:rsidRDefault="00C141EE" w:rsidP="00C141EE">
            <w:pPr>
              <w:spacing w:before="60" w:after="60" w:line="278" w:lineRule="auto"/>
              <w:jc w:val="right"/>
              <w:rPr>
                <w:b/>
                <w:bCs/>
                <w:i/>
                <w:iCs/>
                <w:color w:val="000000"/>
              </w:rPr>
            </w:pPr>
            <w:r w:rsidRPr="00CF49DE">
              <w:rPr>
                <w:b/>
                <w:bCs/>
                <w:i/>
                <w:iCs/>
                <w:color w:val="000000"/>
              </w:rPr>
              <w:t>2.1%</w:t>
            </w:r>
          </w:p>
        </w:tc>
      </w:tr>
      <w:tr w:rsidR="00C141EE" w:rsidRPr="00C141EE" w14:paraId="2B884B7E" w14:textId="77777777" w:rsidTr="00BF383B">
        <w:trPr>
          <w:trHeight w:val="439"/>
        </w:trPr>
        <w:tc>
          <w:tcPr>
            <w:tcW w:w="3119" w:type="dxa"/>
            <w:tcBorders>
              <w:top w:val="single" w:sz="4" w:space="0" w:color="8AC640"/>
              <w:bottom w:val="single" w:sz="4" w:space="0" w:color="8AC640"/>
            </w:tcBorders>
            <w:shd w:val="clear" w:color="000000" w:fill="CFE5AE"/>
            <w:vAlign w:val="center"/>
          </w:tcPr>
          <w:p w14:paraId="40C6494E" w14:textId="7C4B8406" w:rsidR="00C141EE" w:rsidRPr="00BF383B" w:rsidRDefault="003E3A4D" w:rsidP="00C141EE">
            <w:pPr>
              <w:spacing w:before="60" w:after="60" w:line="278" w:lineRule="auto"/>
              <w:ind w:left="321"/>
              <w:rPr>
                <w:color w:val="000000"/>
              </w:rPr>
            </w:pPr>
            <w:r w:rsidRPr="00BF383B">
              <w:rPr>
                <w:color w:val="000000"/>
              </w:rPr>
              <w:t>Addit</w:t>
            </w:r>
            <w:r w:rsidR="006A4438" w:rsidRPr="00BF383B">
              <w:rPr>
                <w:color w:val="000000"/>
              </w:rPr>
              <w:t>i</w:t>
            </w:r>
            <w:r w:rsidRPr="00BF383B">
              <w:rPr>
                <w:color w:val="000000"/>
              </w:rPr>
              <w:t>o</w:t>
            </w:r>
            <w:r w:rsidR="006A4438" w:rsidRPr="00BF383B">
              <w:rPr>
                <w:color w:val="000000"/>
              </w:rPr>
              <w:t>n</w:t>
            </w:r>
            <w:r w:rsidRPr="00BF383B">
              <w:rPr>
                <w:color w:val="000000"/>
              </w:rPr>
              <w:t xml:space="preserve">al </w:t>
            </w:r>
            <w:r w:rsidR="00C141EE" w:rsidRPr="00BF383B">
              <w:rPr>
                <w:color w:val="000000"/>
              </w:rPr>
              <w:t>growth</w:t>
            </w:r>
          </w:p>
        </w:tc>
        <w:tc>
          <w:tcPr>
            <w:tcW w:w="1162" w:type="dxa"/>
            <w:tcBorders>
              <w:top w:val="single" w:sz="4" w:space="0" w:color="8AC640"/>
              <w:bottom w:val="single" w:sz="4" w:space="0" w:color="8AC640"/>
            </w:tcBorders>
            <w:vAlign w:val="center"/>
          </w:tcPr>
          <w:p w14:paraId="11F6FE9E" w14:textId="77777777" w:rsidR="00C141EE" w:rsidRPr="00C141EE" w:rsidRDefault="00C141EE" w:rsidP="00C141EE">
            <w:pPr>
              <w:spacing w:before="60" w:after="60" w:line="278" w:lineRule="auto"/>
              <w:jc w:val="right"/>
            </w:pPr>
            <w:r w:rsidRPr="00C141EE">
              <w:t>1.4%</w:t>
            </w:r>
          </w:p>
        </w:tc>
        <w:tc>
          <w:tcPr>
            <w:tcW w:w="1162" w:type="dxa"/>
            <w:tcBorders>
              <w:top w:val="single" w:sz="4" w:space="0" w:color="8AC640"/>
              <w:bottom w:val="single" w:sz="4" w:space="0" w:color="8AC640"/>
            </w:tcBorders>
            <w:vAlign w:val="center"/>
          </w:tcPr>
          <w:p w14:paraId="4B92BF9A" w14:textId="77777777" w:rsidR="00C141EE" w:rsidRPr="00C141EE" w:rsidRDefault="00C141EE" w:rsidP="00C141EE">
            <w:pPr>
              <w:spacing w:before="60" w:after="60" w:line="278" w:lineRule="auto"/>
              <w:jc w:val="right"/>
            </w:pPr>
            <w:r w:rsidRPr="00C141EE">
              <w:t>-1.5%</w:t>
            </w:r>
          </w:p>
        </w:tc>
        <w:tc>
          <w:tcPr>
            <w:tcW w:w="1163" w:type="dxa"/>
            <w:tcBorders>
              <w:top w:val="single" w:sz="4" w:space="0" w:color="8AC640"/>
              <w:bottom w:val="single" w:sz="4" w:space="0" w:color="8AC640"/>
            </w:tcBorders>
            <w:vAlign w:val="center"/>
          </w:tcPr>
          <w:p w14:paraId="57CD465E" w14:textId="77777777" w:rsidR="00C141EE" w:rsidRPr="00C141EE" w:rsidRDefault="00C141EE" w:rsidP="00C141EE">
            <w:pPr>
              <w:spacing w:before="60" w:after="60" w:line="278" w:lineRule="auto"/>
              <w:jc w:val="right"/>
            </w:pPr>
            <w:r w:rsidRPr="00C141EE">
              <w:t>0.4%</w:t>
            </w:r>
          </w:p>
        </w:tc>
        <w:tc>
          <w:tcPr>
            <w:tcW w:w="1162" w:type="dxa"/>
            <w:tcBorders>
              <w:top w:val="single" w:sz="4" w:space="0" w:color="8AC640"/>
              <w:bottom w:val="single" w:sz="4" w:space="0" w:color="8AC640"/>
              <w:right w:val="dashSmallGap" w:sz="4" w:space="0" w:color="8AC640"/>
            </w:tcBorders>
            <w:vAlign w:val="center"/>
          </w:tcPr>
          <w:p w14:paraId="791172AA" w14:textId="77777777" w:rsidR="00C141EE" w:rsidRPr="00C141EE" w:rsidRDefault="00C141EE" w:rsidP="00C141EE">
            <w:pPr>
              <w:spacing w:before="60" w:after="60" w:line="278" w:lineRule="auto"/>
              <w:jc w:val="right"/>
            </w:pPr>
            <w:r w:rsidRPr="00C141EE">
              <w:t>0.2%</w:t>
            </w:r>
          </w:p>
        </w:tc>
        <w:tc>
          <w:tcPr>
            <w:tcW w:w="1163" w:type="dxa"/>
            <w:tcBorders>
              <w:top w:val="single" w:sz="4" w:space="0" w:color="8AC640"/>
              <w:left w:val="dashSmallGap" w:sz="4" w:space="0" w:color="8AC640"/>
              <w:bottom w:val="single" w:sz="4" w:space="0" w:color="8AC640"/>
            </w:tcBorders>
            <w:vAlign w:val="center"/>
          </w:tcPr>
          <w:p w14:paraId="2D68E0E4" w14:textId="77777777" w:rsidR="00C141EE" w:rsidRPr="00C141EE" w:rsidRDefault="00C141EE" w:rsidP="00C141EE">
            <w:pPr>
              <w:spacing w:before="60" w:after="60" w:line="278" w:lineRule="auto"/>
              <w:jc w:val="right"/>
            </w:pPr>
            <w:r w:rsidRPr="00C141EE">
              <w:t>0.1%</w:t>
            </w:r>
          </w:p>
        </w:tc>
      </w:tr>
      <w:tr w:rsidR="00C141EE" w:rsidRPr="00C141EE" w14:paraId="371E3E45" w14:textId="77777777" w:rsidTr="00BF383B">
        <w:trPr>
          <w:trHeight w:val="439"/>
        </w:trPr>
        <w:tc>
          <w:tcPr>
            <w:tcW w:w="3119" w:type="dxa"/>
            <w:tcBorders>
              <w:top w:val="single" w:sz="4" w:space="0" w:color="8AC640"/>
              <w:bottom w:val="nil"/>
            </w:tcBorders>
            <w:shd w:val="clear" w:color="000000" w:fill="CFE5AE"/>
            <w:vAlign w:val="center"/>
          </w:tcPr>
          <w:p w14:paraId="26C4F140" w14:textId="77777777" w:rsidR="00C141EE" w:rsidRPr="00BF383B" w:rsidRDefault="00C141EE" w:rsidP="00C141EE">
            <w:pPr>
              <w:spacing w:before="60" w:after="60" w:line="278" w:lineRule="auto"/>
              <w:ind w:left="321"/>
              <w:rPr>
                <w:color w:val="000000"/>
              </w:rPr>
            </w:pPr>
            <w:r w:rsidRPr="00BF383B">
              <w:rPr>
                <w:color w:val="000000"/>
              </w:rPr>
              <w:t>Transitions from developmental delay</w:t>
            </w:r>
          </w:p>
        </w:tc>
        <w:tc>
          <w:tcPr>
            <w:tcW w:w="1162" w:type="dxa"/>
            <w:tcBorders>
              <w:top w:val="single" w:sz="4" w:space="0" w:color="8AC640"/>
              <w:bottom w:val="nil"/>
            </w:tcBorders>
            <w:vAlign w:val="center"/>
          </w:tcPr>
          <w:p w14:paraId="6C67DADF" w14:textId="77777777" w:rsidR="00C141EE" w:rsidRPr="00C141EE" w:rsidRDefault="00C141EE" w:rsidP="00C141EE">
            <w:pPr>
              <w:spacing w:before="60" w:after="60" w:line="278" w:lineRule="auto"/>
              <w:jc w:val="right"/>
            </w:pPr>
            <w:r w:rsidRPr="00C141EE">
              <w:t>0.2%</w:t>
            </w:r>
          </w:p>
        </w:tc>
        <w:tc>
          <w:tcPr>
            <w:tcW w:w="1162" w:type="dxa"/>
            <w:tcBorders>
              <w:top w:val="single" w:sz="4" w:space="0" w:color="8AC640"/>
              <w:bottom w:val="nil"/>
            </w:tcBorders>
            <w:vAlign w:val="center"/>
          </w:tcPr>
          <w:p w14:paraId="674486CF" w14:textId="77777777" w:rsidR="00C141EE" w:rsidRPr="00C141EE" w:rsidRDefault="00C141EE" w:rsidP="00C141EE">
            <w:pPr>
              <w:spacing w:before="60" w:after="60" w:line="278" w:lineRule="auto"/>
              <w:jc w:val="right"/>
            </w:pPr>
            <w:r w:rsidRPr="00C141EE">
              <w:t>0.3%</w:t>
            </w:r>
          </w:p>
        </w:tc>
        <w:tc>
          <w:tcPr>
            <w:tcW w:w="1163" w:type="dxa"/>
            <w:tcBorders>
              <w:top w:val="single" w:sz="4" w:space="0" w:color="8AC640"/>
              <w:bottom w:val="nil"/>
            </w:tcBorders>
            <w:vAlign w:val="center"/>
          </w:tcPr>
          <w:p w14:paraId="4AF49F52" w14:textId="77777777" w:rsidR="00C141EE" w:rsidRPr="00C141EE" w:rsidRDefault="00C141EE" w:rsidP="00C141EE">
            <w:pPr>
              <w:spacing w:before="60" w:after="60" w:line="278" w:lineRule="auto"/>
              <w:jc w:val="right"/>
            </w:pPr>
            <w:r w:rsidRPr="00C141EE">
              <w:t>0.3%</w:t>
            </w:r>
          </w:p>
        </w:tc>
        <w:tc>
          <w:tcPr>
            <w:tcW w:w="1162" w:type="dxa"/>
            <w:tcBorders>
              <w:top w:val="single" w:sz="4" w:space="0" w:color="8AC640"/>
              <w:bottom w:val="nil"/>
              <w:right w:val="dashSmallGap" w:sz="4" w:space="0" w:color="8AC640"/>
            </w:tcBorders>
            <w:vAlign w:val="center"/>
          </w:tcPr>
          <w:p w14:paraId="2590EAC0" w14:textId="77777777" w:rsidR="00C141EE" w:rsidRPr="00C141EE" w:rsidRDefault="00C141EE" w:rsidP="00C141EE">
            <w:pPr>
              <w:spacing w:before="60" w:after="60" w:line="278" w:lineRule="auto"/>
              <w:jc w:val="right"/>
            </w:pPr>
            <w:r w:rsidRPr="00C141EE">
              <w:t>0.3%</w:t>
            </w:r>
          </w:p>
        </w:tc>
        <w:tc>
          <w:tcPr>
            <w:tcW w:w="1163" w:type="dxa"/>
            <w:tcBorders>
              <w:top w:val="single" w:sz="4" w:space="0" w:color="8AC640"/>
              <w:left w:val="dashSmallGap" w:sz="4" w:space="0" w:color="8AC640"/>
              <w:bottom w:val="nil"/>
            </w:tcBorders>
            <w:vAlign w:val="center"/>
          </w:tcPr>
          <w:p w14:paraId="438A990C" w14:textId="77777777" w:rsidR="00C141EE" w:rsidRPr="00C141EE" w:rsidRDefault="00C141EE" w:rsidP="00C141EE">
            <w:pPr>
              <w:spacing w:before="60" w:after="60" w:line="278" w:lineRule="auto"/>
              <w:jc w:val="right"/>
            </w:pPr>
            <w:r w:rsidRPr="00C141EE">
              <w:t>0.2%</w:t>
            </w:r>
          </w:p>
        </w:tc>
      </w:tr>
      <w:tr w:rsidR="00C141EE" w:rsidRPr="00C141EE" w14:paraId="7DB2776F" w14:textId="77777777" w:rsidTr="00BF383B">
        <w:tc>
          <w:tcPr>
            <w:tcW w:w="3119" w:type="dxa"/>
            <w:tcBorders>
              <w:top w:val="nil"/>
              <w:bottom w:val="single" w:sz="4" w:space="0" w:color="8AC640"/>
            </w:tcBorders>
            <w:shd w:val="clear" w:color="000000" w:fill="CFE5AE"/>
            <w:vAlign w:val="center"/>
          </w:tcPr>
          <w:p w14:paraId="1E47BFE6" w14:textId="77777777" w:rsidR="00C141EE" w:rsidRPr="00BF383B" w:rsidRDefault="00C141EE" w:rsidP="00C141EE">
            <w:pPr>
              <w:spacing w:before="60" w:after="60" w:line="278" w:lineRule="auto"/>
              <w:ind w:left="321"/>
              <w:rPr>
                <w:color w:val="000000"/>
              </w:rPr>
            </w:pPr>
            <w:r w:rsidRPr="00BF383B">
              <w:rPr>
                <w:color w:val="000000"/>
              </w:rPr>
              <w:t>SIL entry and exit</w:t>
            </w:r>
          </w:p>
        </w:tc>
        <w:tc>
          <w:tcPr>
            <w:tcW w:w="1162" w:type="dxa"/>
            <w:tcBorders>
              <w:top w:val="nil"/>
              <w:bottom w:val="single" w:sz="4" w:space="0" w:color="8AC640"/>
            </w:tcBorders>
            <w:vAlign w:val="center"/>
          </w:tcPr>
          <w:p w14:paraId="4199A46F" w14:textId="77777777" w:rsidR="00C141EE" w:rsidRPr="00C141EE" w:rsidRDefault="00C141EE" w:rsidP="00C141EE">
            <w:pPr>
              <w:spacing w:before="60" w:after="60" w:line="278" w:lineRule="auto"/>
              <w:jc w:val="right"/>
              <w:rPr>
                <w:b/>
                <w:bCs/>
                <w:color w:val="000000"/>
              </w:rPr>
            </w:pPr>
            <w:r w:rsidRPr="00C141EE">
              <w:t>2.5%</w:t>
            </w:r>
          </w:p>
        </w:tc>
        <w:tc>
          <w:tcPr>
            <w:tcW w:w="1162" w:type="dxa"/>
            <w:tcBorders>
              <w:top w:val="nil"/>
              <w:bottom w:val="single" w:sz="4" w:space="0" w:color="8AC640"/>
            </w:tcBorders>
            <w:vAlign w:val="center"/>
          </w:tcPr>
          <w:p w14:paraId="3E4613E9" w14:textId="77777777" w:rsidR="00C141EE" w:rsidRPr="00C141EE" w:rsidRDefault="00C141EE" w:rsidP="00C141EE">
            <w:pPr>
              <w:spacing w:before="60" w:after="60" w:line="278" w:lineRule="auto"/>
              <w:jc w:val="right"/>
              <w:rPr>
                <w:b/>
                <w:bCs/>
                <w:color w:val="000000"/>
              </w:rPr>
            </w:pPr>
            <w:r w:rsidRPr="00C141EE">
              <w:t>2.2%</w:t>
            </w:r>
          </w:p>
        </w:tc>
        <w:tc>
          <w:tcPr>
            <w:tcW w:w="1163" w:type="dxa"/>
            <w:tcBorders>
              <w:top w:val="nil"/>
              <w:bottom w:val="single" w:sz="4" w:space="0" w:color="8AC640"/>
            </w:tcBorders>
            <w:vAlign w:val="center"/>
          </w:tcPr>
          <w:p w14:paraId="2176A677" w14:textId="77777777" w:rsidR="00C141EE" w:rsidRPr="00C141EE" w:rsidRDefault="00C141EE" w:rsidP="00C141EE">
            <w:pPr>
              <w:spacing w:before="60" w:after="60" w:line="278" w:lineRule="auto"/>
              <w:jc w:val="right"/>
              <w:rPr>
                <w:color w:val="000000"/>
              </w:rPr>
            </w:pPr>
            <w:r w:rsidRPr="00C141EE">
              <w:t>1.8%</w:t>
            </w:r>
          </w:p>
        </w:tc>
        <w:tc>
          <w:tcPr>
            <w:tcW w:w="1162" w:type="dxa"/>
            <w:tcBorders>
              <w:top w:val="nil"/>
              <w:bottom w:val="single" w:sz="4" w:space="0" w:color="8AC640"/>
              <w:right w:val="dashSmallGap" w:sz="4" w:space="0" w:color="8AC640"/>
            </w:tcBorders>
            <w:vAlign w:val="center"/>
          </w:tcPr>
          <w:p w14:paraId="5FDCEE62" w14:textId="77777777" w:rsidR="00C141EE" w:rsidRPr="00C141EE" w:rsidRDefault="00C141EE" w:rsidP="00C141EE">
            <w:pPr>
              <w:spacing w:before="60" w:after="60" w:line="278" w:lineRule="auto"/>
              <w:jc w:val="right"/>
            </w:pPr>
            <w:r w:rsidRPr="00C141EE">
              <w:t>1.8%</w:t>
            </w:r>
          </w:p>
        </w:tc>
        <w:tc>
          <w:tcPr>
            <w:tcW w:w="1163" w:type="dxa"/>
            <w:tcBorders>
              <w:top w:val="nil"/>
              <w:left w:val="dashSmallGap" w:sz="4" w:space="0" w:color="8AC640"/>
              <w:bottom w:val="single" w:sz="4" w:space="0" w:color="8AC640"/>
            </w:tcBorders>
            <w:vAlign w:val="center"/>
          </w:tcPr>
          <w:p w14:paraId="39B2068F" w14:textId="77777777" w:rsidR="00C141EE" w:rsidRPr="00C141EE" w:rsidRDefault="00C141EE" w:rsidP="00C141EE">
            <w:pPr>
              <w:spacing w:before="60" w:after="60" w:line="278" w:lineRule="auto"/>
              <w:jc w:val="right"/>
              <w:rPr>
                <w:color w:val="000000"/>
              </w:rPr>
            </w:pPr>
            <w:r w:rsidRPr="00C141EE">
              <w:t>1.3%</w:t>
            </w:r>
          </w:p>
        </w:tc>
      </w:tr>
      <w:tr w:rsidR="00C141EE" w:rsidRPr="00C141EE" w14:paraId="6E460948" w14:textId="77777777" w:rsidTr="00BF383B">
        <w:tc>
          <w:tcPr>
            <w:tcW w:w="3119" w:type="dxa"/>
            <w:tcBorders>
              <w:top w:val="single" w:sz="4" w:space="0" w:color="8AC640"/>
              <w:bottom w:val="nil"/>
            </w:tcBorders>
            <w:shd w:val="clear" w:color="000000" w:fill="CFE5AE"/>
            <w:vAlign w:val="center"/>
          </w:tcPr>
          <w:p w14:paraId="429CD536" w14:textId="77777777" w:rsidR="00C141EE" w:rsidRPr="00BF383B" w:rsidRDefault="00C141EE" w:rsidP="00C141EE">
            <w:pPr>
              <w:spacing w:before="60" w:after="60" w:line="278" w:lineRule="auto"/>
              <w:ind w:left="321"/>
              <w:rPr>
                <w:color w:val="000000"/>
              </w:rPr>
            </w:pPr>
            <w:r w:rsidRPr="00BF383B">
              <w:rPr>
                <w:color w:val="000000"/>
              </w:rPr>
              <w:t>Ageing</w:t>
            </w:r>
          </w:p>
        </w:tc>
        <w:tc>
          <w:tcPr>
            <w:tcW w:w="1162" w:type="dxa"/>
            <w:tcBorders>
              <w:top w:val="single" w:sz="4" w:space="0" w:color="8AC640"/>
              <w:bottom w:val="nil"/>
            </w:tcBorders>
            <w:vAlign w:val="center"/>
          </w:tcPr>
          <w:p w14:paraId="15AC4413" w14:textId="77777777" w:rsidR="00C141EE" w:rsidRPr="00C141EE" w:rsidRDefault="00C141EE" w:rsidP="00C141EE">
            <w:pPr>
              <w:spacing w:before="60" w:after="60" w:line="278" w:lineRule="auto"/>
              <w:jc w:val="right"/>
              <w:rPr>
                <w:color w:val="000000"/>
              </w:rPr>
            </w:pPr>
            <w:r w:rsidRPr="00C141EE">
              <w:t>0.1%</w:t>
            </w:r>
          </w:p>
        </w:tc>
        <w:tc>
          <w:tcPr>
            <w:tcW w:w="1162" w:type="dxa"/>
            <w:tcBorders>
              <w:top w:val="single" w:sz="4" w:space="0" w:color="8AC640"/>
              <w:bottom w:val="nil"/>
            </w:tcBorders>
            <w:vAlign w:val="center"/>
          </w:tcPr>
          <w:p w14:paraId="0CBC3D03" w14:textId="77777777" w:rsidR="00C141EE" w:rsidRPr="00C141EE" w:rsidRDefault="00C141EE" w:rsidP="00C141EE">
            <w:pPr>
              <w:spacing w:before="60" w:after="60" w:line="278" w:lineRule="auto"/>
              <w:jc w:val="right"/>
              <w:rPr>
                <w:color w:val="000000"/>
              </w:rPr>
            </w:pPr>
            <w:r w:rsidRPr="00C141EE">
              <w:t>0.2%</w:t>
            </w:r>
          </w:p>
        </w:tc>
        <w:tc>
          <w:tcPr>
            <w:tcW w:w="1163" w:type="dxa"/>
            <w:tcBorders>
              <w:top w:val="single" w:sz="4" w:space="0" w:color="8AC640"/>
              <w:bottom w:val="nil"/>
            </w:tcBorders>
            <w:vAlign w:val="center"/>
          </w:tcPr>
          <w:p w14:paraId="2C7D40BB" w14:textId="77777777" w:rsidR="00C141EE" w:rsidRPr="00C141EE" w:rsidRDefault="00C141EE" w:rsidP="00C141EE">
            <w:pPr>
              <w:spacing w:before="60" w:after="60" w:line="278" w:lineRule="auto"/>
              <w:jc w:val="right"/>
              <w:rPr>
                <w:color w:val="000000"/>
              </w:rPr>
            </w:pPr>
            <w:r w:rsidRPr="00C141EE">
              <w:t>0.2%</w:t>
            </w:r>
          </w:p>
        </w:tc>
        <w:tc>
          <w:tcPr>
            <w:tcW w:w="1162" w:type="dxa"/>
            <w:tcBorders>
              <w:top w:val="single" w:sz="4" w:space="0" w:color="8AC640"/>
              <w:bottom w:val="nil"/>
              <w:right w:val="dashSmallGap" w:sz="4" w:space="0" w:color="8AC640"/>
            </w:tcBorders>
            <w:vAlign w:val="center"/>
          </w:tcPr>
          <w:p w14:paraId="5C2918F4" w14:textId="77777777" w:rsidR="00C141EE" w:rsidRPr="00C141EE" w:rsidRDefault="00C141EE" w:rsidP="00C141EE">
            <w:pPr>
              <w:spacing w:before="60" w:after="60" w:line="278" w:lineRule="auto"/>
              <w:jc w:val="right"/>
              <w:rPr>
                <w:color w:val="000000"/>
              </w:rPr>
            </w:pPr>
            <w:r w:rsidRPr="00C141EE">
              <w:t>0.3%</w:t>
            </w:r>
          </w:p>
        </w:tc>
        <w:tc>
          <w:tcPr>
            <w:tcW w:w="1163" w:type="dxa"/>
            <w:tcBorders>
              <w:top w:val="single" w:sz="4" w:space="0" w:color="8AC640"/>
              <w:left w:val="dashSmallGap" w:sz="4" w:space="0" w:color="8AC640"/>
              <w:bottom w:val="nil"/>
            </w:tcBorders>
            <w:vAlign w:val="center"/>
          </w:tcPr>
          <w:p w14:paraId="2FAF2C5F" w14:textId="77777777" w:rsidR="00C141EE" w:rsidRPr="00C141EE" w:rsidRDefault="00C141EE" w:rsidP="00C141EE">
            <w:pPr>
              <w:spacing w:before="60" w:after="60" w:line="278" w:lineRule="auto"/>
              <w:jc w:val="right"/>
              <w:rPr>
                <w:color w:val="000000"/>
              </w:rPr>
            </w:pPr>
            <w:r w:rsidRPr="00C141EE">
              <w:t>0.5%</w:t>
            </w:r>
          </w:p>
        </w:tc>
      </w:tr>
      <w:tr w:rsidR="00C141EE" w:rsidRPr="00C141EE" w14:paraId="6A56FBFF" w14:textId="77777777" w:rsidTr="008E4D38">
        <w:tc>
          <w:tcPr>
            <w:tcW w:w="3119" w:type="dxa"/>
            <w:tcBorders>
              <w:top w:val="nil"/>
              <w:bottom w:val="single" w:sz="4" w:space="0" w:color="8AC640"/>
            </w:tcBorders>
            <w:shd w:val="clear" w:color="000000" w:fill="CFE5AE"/>
            <w:vAlign w:val="center"/>
          </w:tcPr>
          <w:p w14:paraId="0FDF0805" w14:textId="77777777" w:rsidR="00C141EE" w:rsidRPr="00BF383B" w:rsidRDefault="00C141EE" w:rsidP="00C141EE">
            <w:pPr>
              <w:spacing w:before="60" w:after="60" w:line="278" w:lineRule="auto"/>
              <w:ind w:left="321"/>
              <w:rPr>
                <w:color w:val="000000"/>
              </w:rPr>
            </w:pPr>
            <w:r w:rsidRPr="00BF383B">
              <w:rPr>
                <w:color w:val="000000"/>
              </w:rPr>
              <w:t>Other</w:t>
            </w:r>
          </w:p>
        </w:tc>
        <w:tc>
          <w:tcPr>
            <w:tcW w:w="1162" w:type="dxa"/>
            <w:tcBorders>
              <w:top w:val="nil"/>
              <w:bottom w:val="single" w:sz="4" w:space="0" w:color="8AC640"/>
            </w:tcBorders>
            <w:vAlign w:val="center"/>
          </w:tcPr>
          <w:p w14:paraId="7A435AD7" w14:textId="77777777" w:rsidR="00C141EE" w:rsidRPr="00C141EE" w:rsidRDefault="00C141EE" w:rsidP="00C141EE">
            <w:pPr>
              <w:spacing w:before="60" w:after="60" w:line="278" w:lineRule="auto"/>
              <w:jc w:val="right"/>
            </w:pPr>
            <w:r w:rsidRPr="00C141EE">
              <w:t>0.1%</w:t>
            </w:r>
          </w:p>
        </w:tc>
        <w:tc>
          <w:tcPr>
            <w:tcW w:w="1162" w:type="dxa"/>
            <w:tcBorders>
              <w:top w:val="nil"/>
              <w:bottom w:val="single" w:sz="4" w:space="0" w:color="8AC640"/>
            </w:tcBorders>
            <w:vAlign w:val="center"/>
          </w:tcPr>
          <w:p w14:paraId="0500DEB3" w14:textId="77777777" w:rsidR="00C141EE" w:rsidRPr="00C141EE" w:rsidRDefault="00C141EE" w:rsidP="00C141EE">
            <w:pPr>
              <w:spacing w:before="60" w:after="60" w:line="278" w:lineRule="auto"/>
              <w:jc w:val="right"/>
            </w:pPr>
            <w:r w:rsidRPr="00C141EE">
              <w:t>-0.1%</w:t>
            </w:r>
          </w:p>
        </w:tc>
        <w:tc>
          <w:tcPr>
            <w:tcW w:w="1163" w:type="dxa"/>
            <w:tcBorders>
              <w:top w:val="nil"/>
              <w:bottom w:val="single" w:sz="4" w:space="0" w:color="8AC640"/>
            </w:tcBorders>
            <w:vAlign w:val="center"/>
          </w:tcPr>
          <w:p w14:paraId="0D6C1E6C" w14:textId="77777777" w:rsidR="00C141EE" w:rsidRPr="00C141EE" w:rsidRDefault="00C141EE" w:rsidP="00C141EE">
            <w:pPr>
              <w:spacing w:before="60" w:after="60" w:line="278" w:lineRule="auto"/>
              <w:jc w:val="right"/>
            </w:pPr>
            <w:r w:rsidRPr="00C141EE">
              <w:t>0.0%</w:t>
            </w:r>
          </w:p>
        </w:tc>
        <w:tc>
          <w:tcPr>
            <w:tcW w:w="1162" w:type="dxa"/>
            <w:tcBorders>
              <w:top w:val="nil"/>
              <w:bottom w:val="single" w:sz="4" w:space="0" w:color="8AC640"/>
              <w:right w:val="dashSmallGap" w:sz="8" w:space="0" w:color="8AC640"/>
            </w:tcBorders>
            <w:vAlign w:val="center"/>
          </w:tcPr>
          <w:p w14:paraId="07D7BADA" w14:textId="77777777" w:rsidR="00C141EE" w:rsidRPr="00C141EE" w:rsidRDefault="00C141EE" w:rsidP="00C141EE">
            <w:pPr>
              <w:spacing w:before="60" w:after="60" w:line="278" w:lineRule="auto"/>
              <w:jc w:val="right"/>
            </w:pPr>
            <w:r w:rsidRPr="00C141EE">
              <w:t>0.0%</w:t>
            </w:r>
          </w:p>
        </w:tc>
        <w:tc>
          <w:tcPr>
            <w:tcW w:w="1163" w:type="dxa"/>
            <w:tcBorders>
              <w:top w:val="nil"/>
              <w:left w:val="dashSmallGap" w:sz="8" w:space="0" w:color="8AC640"/>
              <w:bottom w:val="single" w:sz="4" w:space="0" w:color="8AC640"/>
            </w:tcBorders>
            <w:vAlign w:val="center"/>
          </w:tcPr>
          <w:p w14:paraId="7A27F7B6" w14:textId="77777777" w:rsidR="00C141EE" w:rsidRPr="00C141EE" w:rsidRDefault="00C141EE" w:rsidP="00C141EE">
            <w:pPr>
              <w:spacing w:before="60" w:after="60" w:line="278" w:lineRule="auto"/>
              <w:jc w:val="right"/>
            </w:pPr>
            <w:r w:rsidRPr="00C141EE">
              <w:t>0.1%</w:t>
            </w:r>
          </w:p>
        </w:tc>
      </w:tr>
      <w:tr w:rsidR="00C141EE" w:rsidRPr="008E4D38" w14:paraId="6622A197" w14:textId="77777777" w:rsidTr="008E4D38">
        <w:trPr>
          <w:trHeight w:val="452"/>
        </w:trPr>
        <w:tc>
          <w:tcPr>
            <w:tcW w:w="3119" w:type="dxa"/>
            <w:tcBorders>
              <w:top w:val="single" w:sz="4" w:space="0" w:color="8AC640"/>
              <w:bottom w:val="single" w:sz="4" w:space="0" w:color="8AC640"/>
            </w:tcBorders>
            <w:shd w:val="clear" w:color="000000" w:fill="CFE5AE"/>
          </w:tcPr>
          <w:p w14:paraId="260E61A5" w14:textId="77777777" w:rsidR="00C141EE" w:rsidRPr="008E4D38" w:rsidRDefault="00C141EE" w:rsidP="00C141EE">
            <w:pPr>
              <w:spacing w:before="60" w:after="60" w:line="278" w:lineRule="auto"/>
              <w:rPr>
                <w:color w:val="000000"/>
              </w:rPr>
            </w:pPr>
            <w:r w:rsidRPr="008E4D38">
              <w:rPr>
                <w:color w:val="000000"/>
              </w:rPr>
              <w:t>Total growth</w:t>
            </w:r>
          </w:p>
        </w:tc>
        <w:tc>
          <w:tcPr>
            <w:tcW w:w="1162" w:type="dxa"/>
            <w:tcBorders>
              <w:top w:val="single" w:sz="4" w:space="0" w:color="8AC640"/>
              <w:bottom w:val="single" w:sz="4" w:space="0" w:color="8AC640"/>
            </w:tcBorders>
            <w:shd w:val="clear" w:color="000000" w:fill="CFE5AE"/>
          </w:tcPr>
          <w:p w14:paraId="10C4C206" w14:textId="77777777" w:rsidR="00C141EE" w:rsidRPr="008E4D38" w:rsidRDefault="00C141EE" w:rsidP="00C141EE">
            <w:pPr>
              <w:spacing w:before="60" w:after="60" w:line="278" w:lineRule="auto"/>
              <w:jc w:val="right"/>
              <w:rPr>
                <w:b/>
                <w:bCs/>
                <w:color w:val="000000"/>
              </w:rPr>
            </w:pPr>
            <w:r w:rsidRPr="008E4D38">
              <w:rPr>
                <w:b/>
                <w:bCs/>
                <w:color w:val="000000"/>
              </w:rPr>
              <w:t>9.4%</w:t>
            </w:r>
          </w:p>
        </w:tc>
        <w:tc>
          <w:tcPr>
            <w:tcW w:w="1162" w:type="dxa"/>
            <w:tcBorders>
              <w:top w:val="single" w:sz="4" w:space="0" w:color="8AC640"/>
              <w:bottom w:val="single" w:sz="4" w:space="0" w:color="8AC640"/>
            </w:tcBorders>
            <w:shd w:val="clear" w:color="000000" w:fill="CFE5AE"/>
          </w:tcPr>
          <w:p w14:paraId="675413CE" w14:textId="77777777" w:rsidR="00C141EE" w:rsidRPr="008E4D38" w:rsidRDefault="00C141EE" w:rsidP="00C141EE">
            <w:pPr>
              <w:spacing w:before="60" w:after="60" w:line="278" w:lineRule="auto"/>
              <w:jc w:val="right"/>
              <w:rPr>
                <w:b/>
                <w:bCs/>
                <w:color w:val="000000"/>
              </w:rPr>
            </w:pPr>
            <w:r w:rsidRPr="008E4D38">
              <w:rPr>
                <w:b/>
                <w:bCs/>
                <w:color w:val="000000"/>
              </w:rPr>
              <w:t>6.4%</w:t>
            </w:r>
          </w:p>
        </w:tc>
        <w:tc>
          <w:tcPr>
            <w:tcW w:w="1163" w:type="dxa"/>
            <w:tcBorders>
              <w:top w:val="single" w:sz="4" w:space="0" w:color="8AC640"/>
              <w:bottom w:val="single" w:sz="4" w:space="0" w:color="8AC640"/>
            </w:tcBorders>
            <w:shd w:val="clear" w:color="000000" w:fill="CFE5AE"/>
          </w:tcPr>
          <w:p w14:paraId="1F88A572" w14:textId="77777777" w:rsidR="00C141EE" w:rsidRPr="008E4D38" w:rsidRDefault="00C141EE" w:rsidP="00C141EE">
            <w:pPr>
              <w:spacing w:before="60" w:after="60" w:line="278" w:lineRule="auto"/>
              <w:jc w:val="right"/>
              <w:rPr>
                <w:b/>
                <w:bCs/>
                <w:color w:val="000000"/>
              </w:rPr>
            </w:pPr>
            <w:r w:rsidRPr="008E4D38">
              <w:rPr>
                <w:b/>
                <w:bCs/>
                <w:color w:val="000000"/>
              </w:rPr>
              <w:t>7.7%</w:t>
            </w:r>
          </w:p>
        </w:tc>
        <w:tc>
          <w:tcPr>
            <w:tcW w:w="1162" w:type="dxa"/>
            <w:tcBorders>
              <w:top w:val="single" w:sz="4" w:space="0" w:color="8AC640"/>
              <w:bottom w:val="single" w:sz="4" w:space="0" w:color="8AC640"/>
              <w:right w:val="dashSmallGap" w:sz="8" w:space="0" w:color="8AC640"/>
            </w:tcBorders>
            <w:shd w:val="clear" w:color="000000" w:fill="CFE5AE"/>
          </w:tcPr>
          <w:p w14:paraId="583FD78F" w14:textId="77777777" w:rsidR="00C141EE" w:rsidRPr="008E4D38" w:rsidRDefault="00C141EE" w:rsidP="00C141EE">
            <w:pPr>
              <w:spacing w:before="60" w:after="60" w:line="278" w:lineRule="auto"/>
              <w:jc w:val="right"/>
              <w:rPr>
                <w:b/>
                <w:bCs/>
                <w:color w:val="000000"/>
              </w:rPr>
            </w:pPr>
            <w:r w:rsidRPr="008E4D38">
              <w:rPr>
                <w:b/>
                <w:bCs/>
                <w:color w:val="000000"/>
              </w:rPr>
              <w:t>7.5%</w:t>
            </w:r>
          </w:p>
        </w:tc>
        <w:tc>
          <w:tcPr>
            <w:tcW w:w="1163" w:type="dxa"/>
            <w:tcBorders>
              <w:top w:val="single" w:sz="4" w:space="0" w:color="8AC640"/>
              <w:left w:val="dashSmallGap" w:sz="8" w:space="0" w:color="8AC640"/>
              <w:bottom w:val="single" w:sz="4" w:space="0" w:color="8AC640"/>
            </w:tcBorders>
            <w:shd w:val="clear" w:color="000000" w:fill="CFE5AE"/>
          </w:tcPr>
          <w:p w14:paraId="243D7E4A" w14:textId="77777777" w:rsidR="00C141EE" w:rsidRPr="008E4D38" w:rsidRDefault="00C141EE" w:rsidP="00C141EE">
            <w:pPr>
              <w:spacing w:before="60" w:after="60" w:line="278" w:lineRule="auto"/>
              <w:jc w:val="right"/>
              <w:rPr>
                <w:b/>
                <w:bCs/>
                <w:color w:val="000000"/>
              </w:rPr>
            </w:pPr>
            <w:r w:rsidRPr="008E4D38">
              <w:rPr>
                <w:b/>
                <w:bCs/>
                <w:color w:val="000000"/>
              </w:rPr>
              <w:t>7.2%</w:t>
            </w:r>
          </w:p>
        </w:tc>
      </w:tr>
    </w:tbl>
    <w:p w14:paraId="599E0D59" w14:textId="51E59FCE" w:rsidR="0096696E" w:rsidRDefault="00C141EE" w:rsidP="00651FA2">
      <w:pPr>
        <w:spacing w:after="80"/>
        <w:rPr>
          <w:b/>
          <w:i/>
          <w:sz w:val="20"/>
        </w:rPr>
      </w:pPr>
      <w:r w:rsidRPr="00C141EE">
        <w:rPr>
          <w:b/>
          <w:i/>
          <w:sz w:val="20"/>
        </w:rPr>
        <w:t>End of table</w:t>
      </w:r>
    </w:p>
    <w:p w14:paraId="1F72F3F7" w14:textId="15AC7C9A" w:rsidR="00C141EE" w:rsidRPr="00C141EE" w:rsidRDefault="00C141EE" w:rsidP="00651FA2">
      <w:pPr>
        <w:pStyle w:val="Heading2"/>
        <w:numPr>
          <w:ilvl w:val="0"/>
          <w:numId w:val="0"/>
        </w:numPr>
        <w:spacing w:before="80"/>
        <w:ind w:left="907" w:hanging="907"/>
      </w:pPr>
      <w:bookmarkStart w:id="33" w:name="_Toc207232563"/>
      <w:bookmarkStart w:id="34" w:name="_Toc213422075"/>
      <w:r w:rsidRPr="00C141EE">
        <w:t xml:space="preserve">Risks and uncertainty inherent in </w:t>
      </w:r>
      <w:r w:rsidR="00904F89">
        <w:t>Scheme</w:t>
      </w:r>
      <w:r w:rsidRPr="00C141EE">
        <w:t xml:space="preserve"> projections</w:t>
      </w:r>
      <w:bookmarkEnd w:id="33"/>
      <w:bookmarkEnd w:id="34"/>
    </w:p>
    <w:p w14:paraId="5D6B8268" w14:textId="4795FAEC" w:rsidR="00F9674A" w:rsidRPr="00F9674A" w:rsidRDefault="00F9674A" w:rsidP="004375C8">
      <w:r w:rsidRPr="00F9674A">
        <w:t>The estimation of future expenditure based on experience is inherently challenging and there is significant uncertainty in the projection. Given the long-term nature of the Scheme, experience continues to mature, and many aspects remain difficult to interpret. Specifically, estimation of future expenditure based on experience is inherently challenging given the relative size, complexity, and</w:t>
      </w:r>
      <w:r w:rsidR="00422C9E">
        <w:t xml:space="preserve"> </w:t>
      </w:r>
      <w:r w:rsidRPr="00F9674A">
        <w:t xml:space="preserve">evolving nature of the Scheme. The Scheme is undergoing a period of significant reform following the NDIS </w:t>
      </w:r>
      <w:r w:rsidR="00375567">
        <w:t>R</w:t>
      </w:r>
      <w:r w:rsidRPr="00F9674A">
        <w:t>eview and subsequent legislative changes. There is, therefore, significant uncertainty in the projection and this level of uncertainty increases over the longer term.</w:t>
      </w:r>
    </w:p>
    <w:p w14:paraId="0076BCCE" w14:textId="1404C2A9" w:rsidR="00F9674A" w:rsidRPr="00F9674A" w:rsidRDefault="00F9674A" w:rsidP="004375C8">
      <w:r w:rsidRPr="00F9674A">
        <w:t>As for the previous review, a Stochastic Model has been used as a tool to measure the level of uncertainty in relation to Scheme expenses. The stochastic model varies the assumptions of the June 2025 projections relating to the key risks to determine the probability distribution of expected future Scheme expense outcomes.</w:t>
      </w:r>
    </w:p>
    <w:p w14:paraId="6635E953" w14:textId="77777777" w:rsidR="00F9674A" w:rsidRPr="00F9674A" w:rsidRDefault="00F9674A" w:rsidP="00651FA2">
      <w:pPr>
        <w:spacing w:after="80"/>
      </w:pPr>
      <w:r w:rsidRPr="00F9674A">
        <w:t>The material risks identified are additional growth in payments, model specification risk, the number of new entrants to the Scheme, normal inflation and the number of participants transitioning to SIL arrangements. These risks have been identified and quantified using historical experience. It is difficult to make objective adjustments to the stochastic model for changes to the Scheme which have not yet occurred. Therefore, the results presented below exclude the impact of the Scheme reforms or the impacts of any future legislative or major policy interventions not considered in this report. However, Scheme reforms are another key source of uncertainty.</w:t>
      </w:r>
    </w:p>
    <w:p w14:paraId="1805FC09" w14:textId="7A5AE833" w:rsidR="00C141EE" w:rsidRDefault="00F9674A" w:rsidP="005674BE">
      <w:pPr>
        <w:spacing w:after="80"/>
      </w:pPr>
      <w:r w:rsidRPr="00F9674A">
        <w:t xml:space="preserve">Figure </w:t>
      </w:r>
      <w:r w:rsidR="005241D0">
        <w:t>9</w:t>
      </w:r>
      <w:r w:rsidRPr="00F9674A">
        <w:t xml:space="preserve"> illustrates the stochastic simulation of Scheme expense outcomes expressed as a percentage of the June 2025 projections (before Scheme reforms), with varying confidence intervals</w:t>
      </w:r>
      <w:r w:rsidR="004375C8">
        <w:rPr>
          <w:rStyle w:val="FootnoteReference"/>
          <w:b/>
          <w:bCs/>
          <w:i/>
          <w:iCs/>
        </w:rPr>
        <w:footnoteReference w:id="15"/>
      </w:r>
      <w:r w:rsidRPr="00F9674A">
        <w:t>. Scheme expenses are expected to increase over time and the uncertainty associated with the Scheme expenses is also expected to increase over time</w:t>
      </w:r>
      <w:r w:rsidR="00C141EE" w:rsidRPr="00C141EE">
        <w:t>.</w:t>
      </w:r>
    </w:p>
    <w:p w14:paraId="0F8184C2" w14:textId="4CAE1342" w:rsidR="004375C8" w:rsidRDefault="004375C8" w:rsidP="005674BE">
      <w:pPr>
        <w:spacing w:after="80"/>
      </w:pPr>
      <w:r>
        <w:t>The 5</w:t>
      </w:r>
      <w:r w:rsidRPr="005910E8">
        <w:rPr>
          <w:vertAlign w:val="superscript"/>
        </w:rPr>
        <w:t>th</w:t>
      </w:r>
      <w:r>
        <w:t xml:space="preserve"> percentile</w:t>
      </w:r>
      <w:r w:rsidR="005241D0">
        <w:rPr>
          <w:rStyle w:val="FootnoteReference"/>
        </w:rPr>
        <w:footnoteReference w:id="16"/>
      </w:r>
      <w:r>
        <w:t xml:space="preserve"> and 95</w:t>
      </w:r>
      <w:r w:rsidRPr="005910E8">
        <w:rPr>
          <w:vertAlign w:val="superscript"/>
        </w:rPr>
        <w:t>th</w:t>
      </w:r>
      <w:r>
        <w:t xml:space="preserve"> percentile results form a 90% confidence interval for the range of expected outcomes for projected Scheme expenses. There is an equal 5% likelihood that the Scheme expense would be:</w:t>
      </w:r>
    </w:p>
    <w:p w14:paraId="76CECCAE" w14:textId="2EFE0BA8" w:rsidR="004375C8" w:rsidRDefault="004375C8" w:rsidP="004375C8">
      <w:pPr>
        <w:pStyle w:val="dotpoint0"/>
      </w:pPr>
      <w:r>
        <w:t>At least 4.2% below, or at least 6.1% above the June 2025 projection in 2025-26.</w:t>
      </w:r>
    </w:p>
    <w:p w14:paraId="768F36FA" w14:textId="44AED6BD" w:rsidR="004375C8" w:rsidRDefault="004375C8" w:rsidP="004375C8">
      <w:pPr>
        <w:pStyle w:val="dotpoint0"/>
      </w:pPr>
      <w:r>
        <w:t>At least 7.4% below, or at least 8.7% above the June 2025 projection for the four years to 30 June 2029.</w:t>
      </w:r>
    </w:p>
    <w:p w14:paraId="6F3D1A1D" w14:textId="21ED2BB4" w:rsidR="000B5B26" w:rsidRDefault="004375C8" w:rsidP="004375C8">
      <w:pPr>
        <w:pStyle w:val="dotpoint0"/>
      </w:pPr>
      <w:r>
        <w:t>At least 20.8% below, or at least 26.3% above the June 2025 projection in 2034-35.</w:t>
      </w:r>
    </w:p>
    <w:p w14:paraId="2BB592B9" w14:textId="479D3FC8" w:rsidR="004375C8" w:rsidRDefault="004375C8" w:rsidP="004375C8">
      <w:pPr>
        <w:pStyle w:val="Figureandtableheading"/>
      </w:pPr>
      <w:r>
        <w:t xml:space="preserve">Figure </w:t>
      </w:r>
      <w:r w:rsidR="005241D0">
        <w:t>9</w:t>
      </w:r>
      <w:r>
        <w:t xml:space="preserve">. Ranges of uncertainty in June 2025 projected Scheme expenses as a proportion of baseline projection </w:t>
      </w:r>
      <w:r>
        <w:rPr>
          <w:rStyle w:val="FootnoteReference"/>
        </w:rPr>
        <w:footnoteReference w:id="17"/>
      </w:r>
      <w:r>
        <w:t>(%)</w:t>
      </w:r>
    </w:p>
    <w:p w14:paraId="48DE1F37" w14:textId="291BDCA0" w:rsidR="004375C8" w:rsidRDefault="004375C8" w:rsidP="004375C8">
      <w:pPr>
        <w:spacing w:after="0"/>
      </w:pPr>
      <w:r>
        <w:rPr>
          <w:noProof/>
        </w:rPr>
        <w:drawing>
          <wp:inline distT="0" distB="0" distL="0" distR="0" wp14:anchorId="4F95A9F8" wp14:editId="41AD9BA0">
            <wp:extent cx="5759447" cy="2488557"/>
            <wp:effectExtent l="0" t="0" r="0" b="7620"/>
            <wp:docPr id="2121529480" name="Picture 19" descr="Beginning of alt text for Figure 9. Ranges of uncertainty in June 2025 projected Scheme expenses as a proportion of baseline projection. This chart shows the percentile results from 2025-26 to 2034-35. &#10;results show the following  - at least 4.2% below, or at least 6.1% above the June 2025 projection in 2025-26.&#10;At least 7.4% below, or at least 8.7% above the June 2025 projection for the four years to 30 June 2029.&#10;At least 20.8% below, or at least 26.3% above the June 2025 projection in 2034-35. For further information please refer to the text above figure 9. End of alt tex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29480" name="Picture 19" descr="Beginning of alt text for Figure 9. Ranges of uncertainty in June 2025 projected Scheme expenses as a proportion of baseline projection. This chart shows the percentile results from 2025-26 to 2034-35. &#10;results show the following  - at least 4.2% below, or at least 6.1% above the June 2025 projection in 2025-26.&#10;At least 7.4% below, or at least 8.7% above the June 2025 projection for the four years to 30 June 2029.&#10;At least 20.8% below, or at least 26.3% above the June 2025 projection in 2034-35. For further information please refer to the text above figure 9. End of alt text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91164" cy="2502261"/>
                    </a:xfrm>
                    <a:prstGeom prst="rect">
                      <a:avLst/>
                    </a:prstGeom>
                    <a:noFill/>
                  </pic:spPr>
                </pic:pic>
              </a:graphicData>
            </a:graphic>
          </wp:inline>
        </w:drawing>
      </w:r>
    </w:p>
    <w:p w14:paraId="042AD4D9" w14:textId="468C1384" w:rsidR="004375C8" w:rsidRDefault="004375C8" w:rsidP="00983886">
      <w:pPr>
        <w:pStyle w:val="Endoftable"/>
        <w:spacing w:after="120"/>
      </w:pPr>
      <w:r>
        <w:t xml:space="preserve">End of figure </w:t>
      </w:r>
    </w:p>
    <w:p w14:paraId="32DF27C2" w14:textId="7D14FC9A" w:rsidR="004375C8" w:rsidRDefault="004375C8" w:rsidP="005674BE">
      <w:pPr>
        <w:spacing w:after="80"/>
      </w:pPr>
      <w:r>
        <w:t>The impact of the Scheme reforms on the uncertainty relating to each of the key risks above is difficult to quantify. Reforms are aimed at improving the financial sustainability of the Scheme, including achieving the 8% growth target in the NDIS Financial Sustainability Framework by 2026-27, with further moderation thereafter. This goal aims to substantially reduce the overall uncertainty associated with Scheme expenses in the medium to longer term.</w:t>
      </w:r>
    </w:p>
    <w:p w14:paraId="3604FFA4" w14:textId="6E25B006" w:rsidR="004375C8" w:rsidRDefault="004375C8" w:rsidP="005674BE">
      <w:pPr>
        <w:spacing w:after="80"/>
      </w:pPr>
      <w:r>
        <w:t xml:space="preserve">In particular, the introduction of </w:t>
      </w:r>
      <w:r w:rsidR="003C4AA6">
        <w:t xml:space="preserve">NFP </w:t>
      </w:r>
      <w:r>
        <w:t>is expected to give people with disability a flexible budget where they can decide how to best spend their budget in accordance with the NDIS Act. This is anticipated to deliver a level of consistency in funding for participants who have similar needs and situations, and lead to an outcome longer term that will moderate growth in line with government objectives.</w:t>
      </w:r>
    </w:p>
    <w:p w14:paraId="78CFF8F6" w14:textId="77777777" w:rsidR="004375C8" w:rsidRDefault="004375C8" w:rsidP="005674BE">
      <w:pPr>
        <w:spacing w:after="80"/>
      </w:pPr>
      <w:r>
        <w:t>However, the design and implementation of the Scheme reforms is ongoing and thus, at least in the short term the Scheme is faced with additional uncertainty as a result.</w:t>
      </w:r>
    </w:p>
    <w:p w14:paraId="77A52A90" w14:textId="116E50CB" w:rsidR="000B5B26" w:rsidRDefault="004375C8" w:rsidP="00983886">
      <w:pPr>
        <w:spacing w:after="60"/>
      </w:pPr>
      <w:r>
        <w:t>These opposing factors, coupled with the still emerging policy detail relating to the Scheme reforms, means that they have been excluded from the stochastic modelling in this report</w:t>
      </w:r>
      <w:r w:rsidR="005241D0">
        <w:t>.</w:t>
      </w:r>
    </w:p>
    <w:p w14:paraId="38A2ACAD" w14:textId="77777777" w:rsidR="00C141EE" w:rsidRPr="00C141EE" w:rsidRDefault="00C141EE" w:rsidP="00983886">
      <w:pPr>
        <w:pStyle w:val="Heading2"/>
        <w:numPr>
          <w:ilvl w:val="0"/>
          <w:numId w:val="0"/>
        </w:numPr>
        <w:spacing w:before="60" w:after="60"/>
        <w:ind w:left="907" w:hanging="907"/>
      </w:pPr>
      <w:bookmarkStart w:id="35" w:name="_Toc213422076"/>
      <w:bookmarkStart w:id="36" w:name="_Toc207232564"/>
      <w:r w:rsidRPr="00C141EE">
        <w:t>Judgement and materiality regarding main assumptions</w:t>
      </w:r>
      <w:bookmarkEnd w:id="35"/>
      <w:r w:rsidRPr="00C141EE">
        <w:t xml:space="preserve"> </w:t>
      </w:r>
      <w:bookmarkEnd w:id="36"/>
    </w:p>
    <w:p w14:paraId="2CEEAA2B" w14:textId="77777777" w:rsidR="00D16BCD" w:rsidRDefault="00D16BCD" w:rsidP="00983886">
      <w:pPr>
        <w:spacing w:after="80"/>
      </w:pPr>
      <w:r>
        <w:t>Table 17 sets out the relative level of judgement</w:t>
      </w:r>
      <w:r>
        <w:rPr>
          <w:rStyle w:val="FootnoteReference"/>
        </w:rPr>
        <w:footnoteReference w:id="18"/>
      </w:r>
      <w:r>
        <w:t xml:space="preserve"> involved and materiality associated with each of the main assumptions underlying the Scheme projections, both in the short-term (four years 2025-26 to 2028-29) and the medium to long term (years 2029-30 and beyond).</w:t>
      </w:r>
      <w:r w:rsidRPr="00147695">
        <w:t xml:space="preserve"> </w:t>
      </w:r>
      <w:r>
        <w:t>The level of judgment reflects the extent to which there is supporting evidence, based on credible and reliable data (lower degree of judgement), or other factors where there is less certainty (higher degree of judgement).</w:t>
      </w:r>
      <w:r w:rsidRPr="00147695">
        <w:t xml:space="preserve"> </w:t>
      </w:r>
      <w:r w:rsidRPr="001C2474">
        <w:t>The materiality</w:t>
      </w:r>
      <w:r w:rsidRPr="001C2474">
        <w:rPr>
          <w:vertAlign w:val="superscript"/>
        </w:rPr>
        <w:footnoteReference w:id="19"/>
      </w:r>
      <w:r w:rsidRPr="001C2474">
        <w:t xml:space="preserve"> of the respective assumptions is informed by the scenario analysis results (Section 6.1).</w:t>
      </w:r>
    </w:p>
    <w:p w14:paraId="5B02EC6A" w14:textId="3F324451" w:rsidR="00D16BCD" w:rsidRPr="00193A74" w:rsidRDefault="00D16BCD" w:rsidP="00983886">
      <w:pPr>
        <w:spacing w:after="80"/>
      </w:pPr>
      <w:r w:rsidRPr="00193A74">
        <w:t xml:space="preserve">In both the short and medium to long-term, a high degree of judgment is involved in setting the additional growth in </w:t>
      </w:r>
      <w:r w:rsidR="00074B47">
        <w:t>c</w:t>
      </w:r>
      <w:r>
        <w:t xml:space="preserve">ommitted </w:t>
      </w:r>
      <w:r w:rsidR="00074B47">
        <w:t>s</w:t>
      </w:r>
      <w:r>
        <w:t>upports</w:t>
      </w:r>
      <w:r w:rsidRPr="00193A74">
        <w:t xml:space="preserve"> assumptions</w:t>
      </w:r>
      <w:r>
        <w:t>,</w:t>
      </w:r>
      <w:r w:rsidRPr="00193A74">
        <w:t xml:space="preserve"> which are influenced by a number of factors. By contrast, mortality rate assumptions, which are derived from experience and not impacted by changes to decisions and actions of the government and Agency involve little judgement. New entrant assumptions are split between children (aged 0 to 14) and older children and adults (aged 15 and above), as different factors influence </w:t>
      </w:r>
      <w:r w:rsidR="003579A8">
        <w:t>each</w:t>
      </w:r>
      <w:r w:rsidRPr="00193A74">
        <w:t xml:space="preserve"> group of new entrants.</w:t>
      </w:r>
    </w:p>
    <w:p w14:paraId="1A349293" w14:textId="684BA3C5" w:rsidR="00D16BCD" w:rsidRPr="00CF12D9" w:rsidRDefault="00D16BCD" w:rsidP="005674BE">
      <w:pPr>
        <w:spacing w:after="80"/>
      </w:pPr>
      <w:r w:rsidRPr="00CF12D9">
        <w:t>Whilst the relative level of judgement associated in setting each of the various assumptions remains consistent over the long-term, compared to the short-term, the level of materiality increases over the long-term. As the Scheme continues to grow from year to year, the cumulative impact on the projected Scheme expenses becomes greater in the medium to long-term.</w:t>
      </w:r>
    </w:p>
    <w:p w14:paraId="6DE7D2BD" w14:textId="2A584DB7" w:rsidR="000B5B26" w:rsidRDefault="00D16BCD" w:rsidP="003579A8">
      <w:pPr>
        <w:spacing w:after="80"/>
      </w:pPr>
      <w:r w:rsidRPr="00E668C1">
        <w:t>The level of judgement and materiality associated with each of the main assumptions, is consistent with the material risks, and variability in these risk factors is included in the Stochastic Model used to assess the uncertainty inherent in the projection of Scheme expenses (Section 6.2).</w:t>
      </w:r>
    </w:p>
    <w:p w14:paraId="5CD17DC6" w14:textId="584ED15E" w:rsidR="005241D0" w:rsidRDefault="005241D0" w:rsidP="005241D0">
      <w:pPr>
        <w:pStyle w:val="Figureandtableheading"/>
      </w:pPr>
      <w:r w:rsidRPr="005241D0">
        <w:t>Table 17. Relative level of judgement and impact on Scheme projections of main assumptions</w:t>
      </w:r>
    </w:p>
    <w:tbl>
      <w:tblPr>
        <w:tblStyle w:val="TableGrid"/>
        <w:tblW w:w="9072" w:type="dxa"/>
        <w:tblBorders>
          <w:top w:val="single" w:sz="4" w:space="0" w:color="318D97"/>
          <w:left w:val="none" w:sz="0" w:space="0" w:color="auto"/>
          <w:bottom w:val="single" w:sz="4" w:space="0" w:color="318D97"/>
          <w:right w:val="none" w:sz="0" w:space="0" w:color="auto"/>
          <w:insideH w:val="none" w:sz="0" w:space="0" w:color="auto"/>
          <w:insideV w:val="none" w:sz="0" w:space="0" w:color="auto"/>
        </w:tblBorders>
        <w:tblLook w:val="04A0" w:firstRow="1" w:lastRow="0" w:firstColumn="1" w:lastColumn="0" w:noHBand="0" w:noVBand="1"/>
      </w:tblPr>
      <w:tblGrid>
        <w:gridCol w:w="2977"/>
        <w:gridCol w:w="2031"/>
        <w:gridCol w:w="2032"/>
        <w:gridCol w:w="2032"/>
      </w:tblGrid>
      <w:tr w:rsidR="00D573AC" w:rsidRPr="00CF4C0E" w14:paraId="2D65D0F8" w14:textId="1A153D6E" w:rsidTr="00EA1F0F">
        <w:trPr>
          <w:trHeight w:val="677"/>
        </w:trPr>
        <w:tc>
          <w:tcPr>
            <w:tcW w:w="2977" w:type="dxa"/>
            <w:tcBorders>
              <w:top w:val="single" w:sz="4" w:space="0" w:color="318D97"/>
              <w:bottom w:val="nil"/>
            </w:tcBorders>
            <w:shd w:val="clear" w:color="000000" w:fill="00ACBA"/>
          </w:tcPr>
          <w:p w14:paraId="4C94B310" w14:textId="6B330B50" w:rsidR="00D573AC" w:rsidRPr="00CF4C0E" w:rsidRDefault="00EA1F0F" w:rsidP="00F826ED">
            <w:pPr>
              <w:rPr>
                <w:b/>
                <w:bCs/>
                <w:color w:val="000000"/>
              </w:rPr>
            </w:pPr>
            <w:bookmarkStart w:id="38" w:name="_Hlk213060819"/>
            <w:r>
              <w:rPr>
                <w:b/>
                <w:bCs/>
                <w:color w:val="000000"/>
              </w:rPr>
              <w:t>Level of judgement/materiality</w:t>
            </w:r>
          </w:p>
        </w:tc>
        <w:tc>
          <w:tcPr>
            <w:tcW w:w="2031" w:type="dxa"/>
            <w:tcBorders>
              <w:top w:val="single" w:sz="4" w:space="0" w:color="318D97"/>
              <w:bottom w:val="nil"/>
            </w:tcBorders>
            <w:shd w:val="clear" w:color="000000" w:fill="00ACBA"/>
          </w:tcPr>
          <w:p w14:paraId="7FA64EE4" w14:textId="3567AB6B" w:rsidR="00D573AC" w:rsidRPr="00CF4C0E" w:rsidRDefault="00D573AC" w:rsidP="00C5036C">
            <w:pPr>
              <w:ind w:right="-145"/>
              <w:rPr>
                <w:b/>
                <w:bCs/>
                <w:color w:val="000000"/>
              </w:rPr>
            </w:pPr>
            <w:r w:rsidRPr="00CF4C0E">
              <w:rPr>
                <w:b/>
                <w:bCs/>
                <w:color w:val="000000"/>
              </w:rPr>
              <w:t xml:space="preserve">Short term </w:t>
            </w:r>
            <w:r>
              <w:rPr>
                <w:b/>
                <w:bCs/>
                <w:color w:val="000000"/>
              </w:rPr>
              <w:br/>
            </w:r>
            <w:r w:rsidRPr="00CF4C0E">
              <w:rPr>
                <w:b/>
                <w:bCs/>
                <w:color w:val="000000"/>
              </w:rPr>
              <w:t>2025-29</w:t>
            </w:r>
          </w:p>
        </w:tc>
        <w:tc>
          <w:tcPr>
            <w:tcW w:w="2032" w:type="dxa"/>
            <w:tcBorders>
              <w:top w:val="single" w:sz="4" w:space="0" w:color="318D97"/>
              <w:bottom w:val="nil"/>
            </w:tcBorders>
            <w:shd w:val="clear" w:color="000000" w:fill="00ACBA"/>
          </w:tcPr>
          <w:p w14:paraId="2A2D781E" w14:textId="2DBED42E" w:rsidR="00D573AC" w:rsidRPr="00CF4C0E" w:rsidRDefault="00EA1F0F" w:rsidP="00C5036C">
            <w:pPr>
              <w:ind w:left="-111"/>
              <w:rPr>
                <w:b/>
                <w:bCs/>
                <w:color w:val="000000"/>
              </w:rPr>
            </w:pPr>
            <w:r>
              <w:rPr>
                <w:b/>
                <w:bCs/>
                <w:color w:val="000000"/>
              </w:rPr>
              <w:t xml:space="preserve">Long term </w:t>
            </w:r>
            <w:r>
              <w:rPr>
                <w:b/>
                <w:bCs/>
                <w:color w:val="000000"/>
              </w:rPr>
              <w:br/>
            </w:r>
            <w:r w:rsidR="00D573AC" w:rsidRPr="00CF4C0E">
              <w:rPr>
                <w:b/>
                <w:bCs/>
                <w:color w:val="000000"/>
              </w:rPr>
              <w:t>2029-30 and beyond</w:t>
            </w:r>
            <w:r w:rsidR="0029014A">
              <w:rPr>
                <w:rStyle w:val="FootnoteReference"/>
                <w:b/>
                <w:bCs/>
                <w:color w:val="000000"/>
              </w:rPr>
              <w:footnoteReference w:id="20"/>
            </w:r>
          </w:p>
        </w:tc>
        <w:tc>
          <w:tcPr>
            <w:tcW w:w="2032" w:type="dxa"/>
            <w:tcBorders>
              <w:top w:val="single" w:sz="4" w:space="0" w:color="318D97"/>
              <w:bottom w:val="nil"/>
            </w:tcBorders>
            <w:shd w:val="clear" w:color="000000" w:fill="00ACBA"/>
          </w:tcPr>
          <w:p w14:paraId="3BE26207" w14:textId="748E3848" w:rsidR="00D573AC" w:rsidRDefault="00D573AC" w:rsidP="00C5036C">
            <w:pPr>
              <w:ind w:left="-111"/>
              <w:rPr>
                <w:b/>
                <w:bCs/>
                <w:color w:val="000000"/>
              </w:rPr>
            </w:pPr>
            <w:r>
              <w:rPr>
                <w:b/>
                <w:bCs/>
                <w:color w:val="000000"/>
              </w:rPr>
              <w:t xml:space="preserve">Difference in </w:t>
            </w:r>
            <w:r w:rsidR="00C5036C">
              <w:rPr>
                <w:b/>
                <w:bCs/>
                <w:color w:val="000000"/>
              </w:rPr>
              <w:br/>
            </w:r>
            <w:r>
              <w:rPr>
                <w:b/>
                <w:bCs/>
                <w:color w:val="000000"/>
              </w:rPr>
              <w:t xml:space="preserve">Long term </w:t>
            </w:r>
          </w:p>
        </w:tc>
      </w:tr>
      <w:tr w:rsidR="00D573AC" w:rsidRPr="00CF4C0E" w14:paraId="3921E8E1" w14:textId="21288FD2" w:rsidTr="00C5036C">
        <w:tc>
          <w:tcPr>
            <w:tcW w:w="2977" w:type="dxa"/>
            <w:tcBorders>
              <w:top w:val="single" w:sz="4" w:space="0" w:color="318D97"/>
              <w:bottom w:val="single" w:sz="4" w:space="0" w:color="318D97"/>
            </w:tcBorders>
            <w:shd w:val="clear" w:color="auto" w:fill="C5E4E8"/>
          </w:tcPr>
          <w:p w14:paraId="759DCFA5" w14:textId="77777777" w:rsidR="00D573AC" w:rsidRPr="00CF4C0E" w:rsidRDefault="00D573AC" w:rsidP="00F826ED">
            <w:pPr>
              <w:spacing w:before="40" w:after="40"/>
              <w:rPr>
                <w:b/>
                <w:bCs/>
                <w:color w:val="000000"/>
              </w:rPr>
            </w:pPr>
            <w:r w:rsidRPr="00CF4C0E">
              <w:rPr>
                <w:b/>
                <w:bCs/>
                <w:color w:val="000000"/>
              </w:rPr>
              <w:t>Participant related assumptions</w:t>
            </w:r>
          </w:p>
        </w:tc>
        <w:tc>
          <w:tcPr>
            <w:tcW w:w="2031" w:type="dxa"/>
            <w:tcBorders>
              <w:top w:val="single" w:sz="4" w:space="0" w:color="318D97"/>
              <w:bottom w:val="single" w:sz="4" w:space="0" w:color="318D97"/>
            </w:tcBorders>
            <w:shd w:val="clear" w:color="auto" w:fill="C5E4E8"/>
          </w:tcPr>
          <w:p w14:paraId="4233D937" w14:textId="77777777" w:rsidR="00D573AC" w:rsidRPr="00CF4C0E" w:rsidRDefault="00D573AC" w:rsidP="00C5036C">
            <w:pPr>
              <w:spacing w:before="40" w:after="40"/>
              <w:rPr>
                <w:b/>
                <w:bCs/>
                <w:color w:val="000000"/>
              </w:rPr>
            </w:pPr>
          </w:p>
        </w:tc>
        <w:tc>
          <w:tcPr>
            <w:tcW w:w="2032" w:type="dxa"/>
            <w:tcBorders>
              <w:top w:val="single" w:sz="4" w:space="0" w:color="318D97"/>
              <w:bottom w:val="single" w:sz="4" w:space="0" w:color="318D97"/>
            </w:tcBorders>
            <w:shd w:val="clear" w:color="auto" w:fill="C5E4E8"/>
          </w:tcPr>
          <w:p w14:paraId="5A20D896" w14:textId="77777777" w:rsidR="00D573AC" w:rsidRPr="00CF4C0E" w:rsidRDefault="00D573AC" w:rsidP="00C5036C">
            <w:pPr>
              <w:spacing w:before="40" w:after="40"/>
              <w:rPr>
                <w:b/>
                <w:bCs/>
                <w:color w:val="000000"/>
              </w:rPr>
            </w:pPr>
          </w:p>
        </w:tc>
        <w:tc>
          <w:tcPr>
            <w:tcW w:w="2032" w:type="dxa"/>
            <w:tcBorders>
              <w:top w:val="single" w:sz="4" w:space="0" w:color="318D97"/>
              <w:bottom w:val="single" w:sz="4" w:space="0" w:color="318D97"/>
            </w:tcBorders>
            <w:shd w:val="clear" w:color="auto" w:fill="C5E4E8"/>
          </w:tcPr>
          <w:p w14:paraId="2C22213D" w14:textId="77777777" w:rsidR="00D573AC" w:rsidRPr="00CF4C0E" w:rsidRDefault="00D573AC" w:rsidP="00C5036C">
            <w:pPr>
              <w:spacing w:before="40" w:after="40"/>
              <w:rPr>
                <w:b/>
                <w:bCs/>
                <w:color w:val="000000"/>
              </w:rPr>
            </w:pPr>
          </w:p>
        </w:tc>
      </w:tr>
      <w:tr w:rsidR="00D573AC" w14:paraId="68A2DAAD" w14:textId="53434C1E" w:rsidTr="00C5036C">
        <w:tc>
          <w:tcPr>
            <w:tcW w:w="2977" w:type="dxa"/>
            <w:tcBorders>
              <w:top w:val="single" w:sz="4" w:space="0" w:color="318D97"/>
              <w:bottom w:val="single" w:sz="4" w:space="0" w:color="318D97"/>
            </w:tcBorders>
          </w:tcPr>
          <w:p w14:paraId="64EFD947" w14:textId="77777777" w:rsidR="00D573AC" w:rsidRDefault="00D573AC" w:rsidP="00917279">
            <w:pPr>
              <w:spacing w:before="30" w:after="30"/>
            </w:pPr>
            <w:r>
              <w:t>Mortality rates</w:t>
            </w:r>
          </w:p>
        </w:tc>
        <w:tc>
          <w:tcPr>
            <w:tcW w:w="2031" w:type="dxa"/>
            <w:tcBorders>
              <w:top w:val="single" w:sz="4" w:space="0" w:color="318D97"/>
              <w:bottom w:val="single" w:sz="4" w:space="0" w:color="318D97"/>
            </w:tcBorders>
          </w:tcPr>
          <w:p w14:paraId="606F54F4" w14:textId="6294A3AA" w:rsidR="00D573AC" w:rsidRPr="00C125EC" w:rsidRDefault="00D573AC" w:rsidP="00917279">
            <w:pPr>
              <w:spacing w:before="30" w:after="30"/>
            </w:pPr>
            <w:r w:rsidRPr="00C125EC">
              <w:t>Low/Medium</w:t>
            </w:r>
          </w:p>
        </w:tc>
        <w:tc>
          <w:tcPr>
            <w:tcW w:w="2032" w:type="dxa"/>
            <w:tcBorders>
              <w:top w:val="single" w:sz="4" w:space="0" w:color="318D97"/>
              <w:bottom w:val="single" w:sz="4" w:space="0" w:color="318D97"/>
            </w:tcBorders>
          </w:tcPr>
          <w:p w14:paraId="2A1AFE84" w14:textId="6B4140A9" w:rsidR="00D573AC" w:rsidRPr="00C125EC" w:rsidRDefault="00D573AC" w:rsidP="00917279">
            <w:pPr>
              <w:spacing w:before="30" w:after="30"/>
            </w:pPr>
            <w:r w:rsidRPr="00C125EC">
              <w:t>Low/</w:t>
            </w:r>
            <w:r w:rsidRPr="00B76BBF">
              <w:rPr>
                <w:b/>
                <w:bCs/>
                <w:i/>
                <w:iCs/>
              </w:rPr>
              <w:t>High</w:t>
            </w:r>
          </w:p>
        </w:tc>
        <w:tc>
          <w:tcPr>
            <w:tcW w:w="2032" w:type="dxa"/>
            <w:tcBorders>
              <w:top w:val="single" w:sz="4" w:space="0" w:color="318D97"/>
              <w:bottom w:val="single" w:sz="4" w:space="0" w:color="318D97"/>
            </w:tcBorders>
          </w:tcPr>
          <w:p w14:paraId="57CC0BE4" w14:textId="23BA46A9" w:rsidR="00D573AC" w:rsidRPr="00C125EC" w:rsidRDefault="00D573AC" w:rsidP="00917279">
            <w:pPr>
              <w:spacing w:before="30" w:after="30"/>
            </w:pPr>
            <w:r>
              <w:t>Higher materiality</w:t>
            </w:r>
          </w:p>
        </w:tc>
      </w:tr>
      <w:tr w:rsidR="00D573AC" w14:paraId="7782FEDA" w14:textId="734079F2" w:rsidTr="00C5036C">
        <w:tc>
          <w:tcPr>
            <w:tcW w:w="2977" w:type="dxa"/>
            <w:tcBorders>
              <w:top w:val="single" w:sz="4" w:space="0" w:color="318D97"/>
              <w:bottom w:val="nil"/>
            </w:tcBorders>
          </w:tcPr>
          <w:p w14:paraId="4AAC1F0D" w14:textId="77777777" w:rsidR="00D573AC" w:rsidRDefault="00D573AC" w:rsidP="00917279">
            <w:pPr>
              <w:spacing w:before="30" w:after="30"/>
            </w:pPr>
            <w:r>
              <w:t xml:space="preserve">Leaving and delay transition </w:t>
            </w:r>
          </w:p>
        </w:tc>
        <w:tc>
          <w:tcPr>
            <w:tcW w:w="2031" w:type="dxa"/>
            <w:tcBorders>
              <w:top w:val="single" w:sz="4" w:space="0" w:color="318D97"/>
              <w:bottom w:val="nil"/>
            </w:tcBorders>
          </w:tcPr>
          <w:p w14:paraId="48300765" w14:textId="4C1F8AB9" w:rsidR="00D573AC" w:rsidRPr="00C125EC" w:rsidRDefault="00D573AC" w:rsidP="00917279">
            <w:pPr>
              <w:spacing w:before="30" w:after="30"/>
            </w:pPr>
            <w:r w:rsidRPr="00C125EC">
              <w:t>Medium/Low</w:t>
            </w:r>
          </w:p>
        </w:tc>
        <w:tc>
          <w:tcPr>
            <w:tcW w:w="2032" w:type="dxa"/>
            <w:tcBorders>
              <w:top w:val="single" w:sz="4" w:space="0" w:color="318D97"/>
              <w:bottom w:val="nil"/>
            </w:tcBorders>
          </w:tcPr>
          <w:p w14:paraId="75988714" w14:textId="015A8983" w:rsidR="00D573AC" w:rsidRPr="00C125EC" w:rsidRDefault="00D573AC" w:rsidP="00917279">
            <w:pPr>
              <w:spacing w:before="30" w:after="30"/>
            </w:pPr>
            <w:r w:rsidRPr="00C125EC">
              <w:t>Medium/</w:t>
            </w:r>
            <w:r w:rsidRPr="00B76BBF">
              <w:rPr>
                <w:b/>
                <w:bCs/>
                <w:i/>
                <w:iCs/>
              </w:rPr>
              <w:t>Medium</w:t>
            </w:r>
          </w:p>
        </w:tc>
        <w:tc>
          <w:tcPr>
            <w:tcW w:w="2032" w:type="dxa"/>
            <w:tcBorders>
              <w:top w:val="single" w:sz="4" w:space="0" w:color="318D97"/>
              <w:bottom w:val="nil"/>
            </w:tcBorders>
          </w:tcPr>
          <w:p w14:paraId="0B931D06" w14:textId="5804D988" w:rsidR="00D573AC" w:rsidRPr="00C125EC" w:rsidRDefault="00D573AC" w:rsidP="00917279">
            <w:pPr>
              <w:spacing w:before="30" w:after="30"/>
            </w:pPr>
            <w:r w:rsidRPr="00D573AC">
              <w:t>Higher materiality</w:t>
            </w:r>
          </w:p>
        </w:tc>
      </w:tr>
      <w:tr w:rsidR="00D573AC" w14:paraId="216D063C" w14:textId="3B9D4D26" w:rsidTr="00C5036C">
        <w:tc>
          <w:tcPr>
            <w:tcW w:w="2977" w:type="dxa"/>
            <w:tcBorders>
              <w:top w:val="nil"/>
              <w:bottom w:val="single" w:sz="4" w:space="0" w:color="318D97"/>
            </w:tcBorders>
          </w:tcPr>
          <w:p w14:paraId="7777E34F" w14:textId="77777777" w:rsidR="00D573AC" w:rsidRDefault="00D573AC" w:rsidP="00917279">
            <w:pPr>
              <w:spacing w:before="30" w:after="30"/>
            </w:pPr>
            <w:r>
              <w:t>SIL transition rates</w:t>
            </w:r>
          </w:p>
        </w:tc>
        <w:tc>
          <w:tcPr>
            <w:tcW w:w="2031" w:type="dxa"/>
            <w:tcBorders>
              <w:top w:val="nil"/>
              <w:bottom w:val="single" w:sz="4" w:space="0" w:color="318D97"/>
            </w:tcBorders>
          </w:tcPr>
          <w:p w14:paraId="4D58401D" w14:textId="6E19543F" w:rsidR="00D573AC" w:rsidRPr="00C125EC" w:rsidRDefault="00D573AC" w:rsidP="00917279">
            <w:pPr>
              <w:spacing w:before="30" w:after="30"/>
            </w:pPr>
            <w:r w:rsidRPr="00C125EC">
              <w:t>Medium/Medium</w:t>
            </w:r>
          </w:p>
        </w:tc>
        <w:tc>
          <w:tcPr>
            <w:tcW w:w="2032" w:type="dxa"/>
            <w:tcBorders>
              <w:top w:val="nil"/>
              <w:bottom w:val="single" w:sz="4" w:space="0" w:color="318D97"/>
            </w:tcBorders>
          </w:tcPr>
          <w:p w14:paraId="4DA08076" w14:textId="134F79DF" w:rsidR="00D573AC" w:rsidRPr="00C125EC" w:rsidRDefault="00D573AC" w:rsidP="00917279">
            <w:pPr>
              <w:spacing w:before="30" w:after="30"/>
            </w:pPr>
            <w:r w:rsidRPr="00C125EC">
              <w:t>Medium/Medium</w:t>
            </w:r>
          </w:p>
        </w:tc>
        <w:tc>
          <w:tcPr>
            <w:tcW w:w="2032" w:type="dxa"/>
            <w:tcBorders>
              <w:top w:val="nil"/>
              <w:bottom w:val="single" w:sz="4" w:space="0" w:color="318D97"/>
            </w:tcBorders>
          </w:tcPr>
          <w:p w14:paraId="1CA586D2" w14:textId="5772D2F8" w:rsidR="00D573AC" w:rsidRPr="00C125EC" w:rsidRDefault="00D573AC" w:rsidP="00917279">
            <w:pPr>
              <w:spacing w:before="30" w:after="30"/>
            </w:pPr>
            <w:r>
              <w:t>No difference</w:t>
            </w:r>
          </w:p>
        </w:tc>
      </w:tr>
      <w:tr w:rsidR="00D573AC" w14:paraId="573D7A4A" w14:textId="24ADD0B4" w:rsidTr="00C5036C">
        <w:tc>
          <w:tcPr>
            <w:tcW w:w="2977" w:type="dxa"/>
            <w:tcBorders>
              <w:top w:val="single" w:sz="4" w:space="0" w:color="318D97"/>
              <w:bottom w:val="nil"/>
            </w:tcBorders>
          </w:tcPr>
          <w:p w14:paraId="6E94FDB1" w14:textId="77777777" w:rsidR="00D573AC" w:rsidRDefault="00D573AC" w:rsidP="00917279">
            <w:pPr>
              <w:spacing w:before="30" w:after="30"/>
            </w:pPr>
            <w:r>
              <w:t>New entrant (ages 0 to 14)</w:t>
            </w:r>
          </w:p>
        </w:tc>
        <w:tc>
          <w:tcPr>
            <w:tcW w:w="2031" w:type="dxa"/>
            <w:tcBorders>
              <w:top w:val="single" w:sz="4" w:space="0" w:color="318D97"/>
              <w:bottom w:val="nil"/>
            </w:tcBorders>
          </w:tcPr>
          <w:p w14:paraId="64D55D98" w14:textId="399337B7" w:rsidR="00D573AC" w:rsidRPr="00C125EC" w:rsidRDefault="00D573AC" w:rsidP="00917279">
            <w:pPr>
              <w:spacing w:before="30" w:after="30"/>
            </w:pPr>
            <w:r w:rsidRPr="00C125EC">
              <w:t>Medium/Low</w:t>
            </w:r>
          </w:p>
        </w:tc>
        <w:tc>
          <w:tcPr>
            <w:tcW w:w="2032" w:type="dxa"/>
            <w:tcBorders>
              <w:top w:val="single" w:sz="4" w:space="0" w:color="318D97"/>
              <w:bottom w:val="nil"/>
            </w:tcBorders>
          </w:tcPr>
          <w:p w14:paraId="68747871" w14:textId="5E0B1295" w:rsidR="00D573AC" w:rsidRPr="00C125EC" w:rsidRDefault="00D573AC" w:rsidP="00917279">
            <w:pPr>
              <w:spacing w:before="30" w:after="30"/>
            </w:pPr>
            <w:r w:rsidRPr="00C125EC">
              <w:t>Medium/</w:t>
            </w:r>
            <w:r w:rsidRPr="00B76BBF">
              <w:rPr>
                <w:b/>
                <w:bCs/>
                <w:i/>
                <w:iCs/>
              </w:rPr>
              <w:t>High</w:t>
            </w:r>
          </w:p>
        </w:tc>
        <w:tc>
          <w:tcPr>
            <w:tcW w:w="2032" w:type="dxa"/>
            <w:tcBorders>
              <w:top w:val="single" w:sz="4" w:space="0" w:color="318D97"/>
              <w:bottom w:val="nil"/>
            </w:tcBorders>
          </w:tcPr>
          <w:p w14:paraId="3B2C621B" w14:textId="6B145FD7" w:rsidR="00D573AC" w:rsidRPr="00C125EC" w:rsidRDefault="00D573AC" w:rsidP="00917279">
            <w:pPr>
              <w:spacing w:before="30" w:after="30"/>
            </w:pPr>
            <w:r>
              <w:t>Higher materiality</w:t>
            </w:r>
          </w:p>
        </w:tc>
      </w:tr>
      <w:tr w:rsidR="00D573AC" w14:paraId="40E95701" w14:textId="07B990B7" w:rsidTr="00C5036C">
        <w:tc>
          <w:tcPr>
            <w:tcW w:w="2977" w:type="dxa"/>
            <w:tcBorders>
              <w:top w:val="nil"/>
              <w:bottom w:val="single" w:sz="4" w:space="0" w:color="318D97"/>
            </w:tcBorders>
          </w:tcPr>
          <w:p w14:paraId="6C8950A8" w14:textId="77777777" w:rsidR="00D573AC" w:rsidRDefault="00D573AC" w:rsidP="00917279">
            <w:pPr>
              <w:spacing w:before="30" w:after="30"/>
            </w:pPr>
            <w:r>
              <w:t>New entrants (ages 15 and above)</w:t>
            </w:r>
          </w:p>
        </w:tc>
        <w:tc>
          <w:tcPr>
            <w:tcW w:w="2031" w:type="dxa"/>
            <w:tcBorders>
              <w:top w:val="nil"/>
              <w:bottom w:val="single" w:sz="4" w:space="0" w:color="318D97"/>
            </w:tcBorders>
          </w:tcPr>
          <w:p w14:paraId="6AE82CD2" w14:textId="2496493F" w:rsidR="00D573AC" w:rsidRPr="00C125EC" w:rsidRDefault="00D573AC" w:rsidP="00917279">
            <w:pPr>
              <w:spacing w:before="30" w:after="30"/>
            </w:pPr>
            <w:r w:rsidRPr="00C125EC">
              <w:t>Medium/Medium</w:t>
            </w:r>
          </w:p>
        </w:tc>
        <w:tc>
          <w:tcPr>
            <w:tcW w:w="2032" w:type="dxa"/>
            <w:tcBorders>
              <w:top w:val="nil"/>
              <w:bottom w:val="single" w:sz="4" w:space="0" w:color="318D97"/>
            </w:tcBorders>
          </w:tcPr>
          <w:p w14:paraId="680C74CA" w14:textId="6164DAD1" w:rsidR="00D573AC" w:rsidRPr="00C125EC" w:rsidRDefault="00D573AC" w:rsidP="00917279">
            <w:pPr>
              <w:spacing w:before="30" w:after="30"/>
            </w:pPr>
            <w:r w:rsidRPr="00C125EC">
              <w:t>Medium/</w:t>
            </w:r>
            <w:r w:rsidRPr="00B76BBF">
              <w:rPr>
                <w:b/>
                <w:bCs/>
                <w:i/>
                <w:iCs/>
              </w:rPr>
              <w:t>High</w:t>
            </w:r>
          </w:p>
        </w:tc>
        <w:tc>
          <w:tcPr>
            <w:tcW w:w="2032" w:type="dxa"/>
            <w:tcBorders>
              <w:top w:val="nil"/>
              <w:bottom w:val="single" w:sz="4" w:space="0" w:color="318D97"/>
            </w:tcBorders>
          </w:tcPr>
          <w:p w14:paraId="74F17054" w14:textId="2AFCB00B" w:rsidR="00D573AC" w:rsidRPr="00C125EC" w:rsidRDefault="00D573AC" w:rsidP="00917279">
            <w:pPr>
              <w:spacing w:before="30" w:after="30"/>
            </w:pPr>
            <w:r>
              <w:t>Higher materiality</w:t>
            </w:r>
          </w:p>
        </w:tc>
      </w:tr>
      <w:tr w:rsidR="00D573AC" w:rsidRPr="00CF4C0E" w14:paraId="2A4E38A7" w14:textId="11CB4459" w:rsidTr="00C5036C">
        <w:tc>
          <w:tcPr>
            <w:tcW w:w="2977" w:type="dxa"/>
            <w:tcBorders>
              <w:top w:val="single" w:sz="4" w:space="0" w:color="318D97"/>
              <w:bottom w:val="single" w:sz="4" w:space="0" w:color="318D97"/>
            </w:tcBorders>
            <w:shd w:val="clear" w:color="auto" w:fill="C5E4E8"/>
          </w:tcPr>
          <w:p w14:paraId="52BB913C" w14:textId="77777777" w:rsidR="00D573AC" w:rsidRPr="00CF4C0E" w:rsidRDefault="00D573AC" w:rsidP="00917279">
            <w:pPr>
              <w:spacing w:before="30" w:after="30"/>
              <w:rPr>
                <w:b/>
                <w:bCs/>
                <w:color w:val="000000"/>
              </w:rPr>
            </w:pPr>
            <w:r w:rsidRPr="00CF4C0E">
              <w:rPr>
                <w:b/>
                <w:bCs/>
                <w:color w:val="000000"/>
              </w:rPr>
              <w:t>Payment related assumptions</w:t>
            </w:r>
          </w:p>
        </w:tc>
        <w:tc>
          <w:tcPr>
            <w:tcW w:w="2031" w:type="dxa"/>
            <w:tcBorders>
              <w:top w:val="single" w:sz="4" w:space="0" w:color="318D97"/>
              <w:bottom w:val="single" w:sz="4" w:space="0" w:color="318D97"/>
            </w:tcBorders>
            <w:shd w:val="clear" w:color="auto" w:fill="C5E4E8"/>
          </w:tcPr>
          <w:p w14:paraId="00BF9CC4" w14:textId="77777777" w:rsidR="00D573AC" w:rsidRPr="00C125EC" w:rsidRDefault="00D573AC" w:rsidP="00917279">
            <w:pPr>
              <w:spacing w:before="30" w:after="30"/>
              <w:rPr>
                <w:color w:val="000000"/>
              </w:rPr>
            </w:pPr>
          </w:p>
        </w:tc>
        <w:tc>
          <w:tcPr>
            <w:tcW w:w="2032" w:type="dxa"/>
            <w:tcBorders>
              <w:top w:val="single" w:sz="4" w:space="0" w:color="318D97"/>
              <w:bottom w:val="single" w:sz="4" w:space="0" w:color="318D97"/>
            </w:tcBorders>
            <w:shd w:val="clear" w:color="auto" w:fill="C5E4E8"/>
          </w:tcPr>
          <w:p w14:paraId="51EDC93E" w14:textId="77777777" w:rsidR="00D573AC" w:rsidRPr="00C125EC" w:rsidRDefault="00D573AC" w:rsidP="00917279">
            <w:pPr>
              <w:spacing w:before="30" w:after="30"/>
              <w:rPr>
                <w:color w:val="000000"/>
              </w:rPr>
            </w:pPr>
          </w:p>
        </w:tc>
        <w:tc>
          <w:tcPr>
            <w:tcW w:w="2032" w:type="dxa"/>
            <w:tcBorders>
              <w:top w:val="single" w:sz="4" w:space="0" w:color="318D97"/>
              <w:bottom w:val="single" w:sz="4" w:space="0" w:color="318D97"/>
            </w:tcBorders>
            <w:shd w:val="clear" w:color="auto" w:fill="C5E4E8"/>
          </w:tcPr>
          <w:p w14:paraId="3E09C753" w14:textId="77777777" w:rsidR="00D573AC" w:rsidRPr="00C125EC" w:rsidRDefault="00D573AC" w:rsidP="00917279">
            <w:pPr>
              <w:spacing w:before="30" w:after="30"/>
              <w:rPr>
                <w:color w:val="000000"/>
              </w:rPr>
            </w:pPr>
          </w:p>
        </w:tc>
      </w:tr>
      <w:tr w:rsidR="00D573AC" w14:paraId="6FB00CEB" w14:textId="71207264" w:rsidTr="00C5036C">
        <w:tc>
          <w:tcPr>
            <w:tcW w:w="2977" w:type="dxa"/>
            <w:tcBorders>
              <w:top w:val="single" w:sz="4" w:space="0" w:color="318D97"/>
              <w:bottom w:val="single" w:sz="4" w:space="0" w:color="318D97"/>
            </w:tcBorders>
          </w:tcPr>
          <w:p w14:paraId="15E0178B" w14:textId="77777777" w:rsidR="00D573AC" w:rsidRDefault="00D573AC" w:rsidP="00917279">
            <w:pPr>
              <w:spacing w:before="30" w:after="30"/>
            </w:pPr>
            <w:r>
              <w:t>Future price increase</w:t>
            </w:r>
          </w:p>
        </w:tc>
        <w:tc>
          <w:tcPr>
            <w:tcW w:w="2031" w:type="dxa"/>
            <w:tcBorders>
              <w:top w:val="single" w:sz="4" w:space="0" w:color="318D97"/>
              <w:bottom w:val="single" w:sz="4" w:space="0" w:color="318D97"/>
            </w:tcBorders>
          </w:tcPr>
          <w:p w14:paraId="50F3DDCD" w14:textId="72B39B33" w:rsidR="00D573AC" w:rsidRPr="00C125EC" w:rsidRDefault="00D573AC" w:rsidP="00917279">
            <w:pPr>
              <w:spacing w:before="30" w:after="30"/>
            </w:pPr>
            <w:r w:rsidRPr="00C125EC">
              <w:t>Medium/Medium</w:t>
            </w:r>
          </w:p>
        </w:tc>
        <w:tc>
          <w:tcPr>
            <w:tcW w:w="2032" w:type="dxa"/>
            <w:tcBorders>
              <w:top w:val="single" w:sz="4" w:space="0" w:color="318D97"/>
              <w:bottom w:val="single" w:sz="4" w:space="0" w:color="318D97"/>
            </w:tcBorders>
          </w:tcPr>
          <w:p w14:paraId="3690E50E" w14:textId="4DD07190" w:rsidR="00D573AC" w:rsidRPr="00C125EC" w:rsidRDefault="00D573AC" w:rsidP="00917279">
            <w:pPr>
              <w:spacing w:before="30" w:after="30"/>
            </w:pPr>
            <w:r w:rsidRPr="00C125EC">
              <w:t>Medium/Medium</w:t>
            </w:r>
          </w:p>
        </w:tc>
        <w:tc>
          <w:tcPr>
            <w:tcW w:w="2032" w:type="dxa"/>
            <w:tcBorders>
              <w:top w:val="single" w:sz="4" w:space="0" w:color="318D97"/>
              <w:bottom w:val="single" w:sz="4" w:space="0" w:color="318D97"/>
            </w:tcBorders>
          </w:tcPr>
          <w:p w14:paraId="04D1658F" w14:textId="07ED449B" w:rsidR="00D573AC" w:rsidRPr="00C125EC" w:rsidRDefault="00D573AC" w:rsidP="00917279">
            <w:pPr>
              <w:spacing w:before="30" w:after="30"/>
            </w:pPr>
            <w:r>
              <w:t>No difference</w:t>
            </w:r>
          </w:p>
        </w:tc>
      </w:tr>
      <w:tr w:rsidR="00D573AC" w:rsidRPr="00CF4C0E" w14:paraId="551A21CB" w14:textId="1A233D8E" w:rsidTr="00C5036C">
        <w:tc>
          <w:tcPr>
            <w:tcW w:w="2977" w:type="dxa"/>
            <w:tcBorders>
              <w:top w:val="single" w:sz="4" w:space="0" w:color="318D97"/>
              <w:bottom w:val="nil"/>
            </w:tcBorders>
            <w:shd w:val="clear" w:color="auto" w:fill="FFFFFF" w:themeFill="background1"/>
          </w:tcPr>
          <w:p w14:paraId="4FEC9479" w14:textId="77777777" w:rsidR="00D573AC" w:rsidRPr="00CF4C0E" w:rsidRDefault="00D573AC" w:rsidP="00917279">
            <w:pPr>
              <w:spacing w:before="30" w:after="30"/>
              <w:rPr>
                <w:color w:val="000000"/>
              </w:rPr>
            </w:pPr>
            <w:r w:rsidRPr="00CF4C0E">
              <w:rPr>
                <w:color w:val="000000"/>
              </w:rPr>
              <w:t>Utilisation</w:t>
            </w:r>
          </w:p>
        </w:tc>
        <w:tc>
          <w:tcPr>
            <w:tcW w:w="2031" w:type="dxa"/>
            <w:tcBorders>
              <w:top w:val="single" w:sz="4" w:space="0" w:color="318D97"/>
              <w:bottom w:val="nil"/>
            </w:tcBorders>
            <w:shd w:val="clear" w:color="auto" w:fill="FFFFFF" w:themeFill="background1"/>
          </w:tcPr>
          <w:p w14:paraId="4208BE99" w14:textId="5D29A269" w:rsidR="00D573AC" w:rsidRPr="00C125EC" w:rsidRDefault="00D573AC" w:rsidP="00917279">
            <w:pPr>
              <w:spacing w:before="30" w:after="30"/>
              <w:rPr>
                <w:color w:val="000000"/>
              </w:rPr>
            </w:pPr>
            <w:r w:rsidRPr="00C125EC">
              <w:t>Medium/Medium</w:t>
            </w:r>
          </w:p>
        </w:tc>
        <w:tc>
          <w:tcPr>
            <w:tcW w:w="2032" w:type="dxa"/>
            <w:tcBorders>
              <w:top w:val="single" w:sz="4" w:space="0" w:color="318D97"/>
              <w:bottom w:val="nil"/>
            </w:tcBorders>
            <w:shd w:val="clear" w:color="auto" w:fill="FFFFFF" w:themeFill="background1"/>
          </w:tcPr>
          <w:p w14:paraId="6484C8D9" w14:textId="72A0EC5B" w:rsidR="00D573AC" w:rsidRPr="00C125EC" w:rsidRDefault="00D573AC" w:rsidP="00917279">
            <w:pPr>
              <w:spacing w:before="30" w:after="30"/>
              <w:rPr>
                <w:color w:val="000000"/>
              </w:rPr>
            </w:pPr>
            <w:r w:rsidRPr="00B76BBF">
              <w:rPr>
                <w:b/>
                <w:bCs/>
                <w:i/>
                <w:iCs/>
              </w:rPr>
              <w:t>High</w:t>
            </w:r>
            <w:r w:rsidRPr="00C125EC">
              <w:t>/Medium</w:t>
            </w:r>
          </w:p>
        </w:tc>
        <w:tc>
          <w:tcPr>
            <w:tcW w:w="2032" w:type="dxa"/>
            <w:tcBorders>
              <w:top w:val="single" w:sz="4" w:space="0" w:color="318D97"/>
              <w:bottom w:val="nil"/>
            </w:tcBorders>
            <w:shd w:val="clear" w:color="auto" w:fill="FFFFFF" w:themeFill="background1"/>
          </w:tcPr>
          <w:p w14:paraId="54FD2C14" w14:textId="09291061" w:rsidR="00D573AC" w:rsidRPr="00C125EC" w:rsidRDefault="00D573AC" w:rsidP="00917279">
            <w:pPr>
              <w:spacing w:before="30" w:after="30"/>
              <w:rPr>
                <w:color w:val="A20000"/>
              </w:rPr>
            </w:pPr>
            <w:r w:rsidRPr="00D573AC">
              <w:t xml:space="preserve">Higher level of judgement </w:t>
            </w:r>
          </w:p>
        </w:tc>
      </w:tr>
      <w:tr w:rsidR="00D573AC" w:rsidRPr="00CF4C0E" w14:paraId="3E3380B2" w14:textId="1D60F59C" w:rsidTr="00C5036C">
        <w:tc>
          <w:tcPr>
            <w:tcW w:w="2977" w:type="dxa"/>
            <w:tcBorders>
              <w:top w:val="nil"/>
              <w:bottom w:val="single" w:sz="4" w:space="0" w:color="318D97"/>
            </w:tcBorders>
          </w:tcPr>
          <w:p w14:paraId="668F5757" w14:textId="3EA7D631" w:rsidR="00D573AC" w:rsidRPr="00C5036C" w:rsidRDefault="00D573AC" w:rsidP="00917279">
            <w:pPr>
              <w:spacing w:before="30" w:after="30"/>
              <w:rPr>
                <w:color w:val="000000"/>
              </w:rPr>
            </w:pPr>
            <w:r w:rsidRPr="00C5036C">
              <w:rPr>
                <w:color w:val="000000"/>
              </w:rPr>
              <w:t xml:space="preserve">Additional growth in Committed </w:t>
            </w:r>
            <w:r w:rsidR="00074B47">
              <w:rPr>
                <w:color w:val="000000"/>
              </w:rPr>
              <w:t>s</w:t>
            </w:r>
            <w:r w:rsidRPr="00C5036C">
              <w:rPr>
                <w:color w:val="000000"/>
              </w:rPr>
              <w:t>upports</w:t>
            </w:r>
          </w:p>
        </w:tc>
        <w:tc>
          <w:tcPr>
            <w:tcW w:w="2031" w:type="dxa"/>
            <w:tcBorders>
              <w:top w:val="nil"/>
              <w:bottom w:val="single" w:sz="4" w:space="0" w:color="318D97"/>
            </w:tcBorders>
          </w:tcPr>
          <w:p w14:paraId="24168258" w14:textId="473E451C" w:rsidR="00D573AC" w:rsidRPr="00C125EC" w:rsidRDefault="00D573AC" w:rsidP="00917279">
            <w:pPr>
              <w:spacing w:before="30" w:after="30"/>
              <w:rPr>
                <w:color w:val="000000"/>
              </w:rPr>
            </w:pPr>
            <w:r w:rsidRPr="00C125EC">
              <w:t>High/High</w:t>
            </w:r>
          </w:p>
        </w:tc>
        <w:tc>
          <w:tcPr>
            <w:tcW w:w="2032" w:type="dxa"/>
            <w:tcBorders>
              <w:top w:val="nil"/>
              <w:bottom w:val="single" w:sz="4" w:space="0" w:color="318D97"/>
            </w:tcBorders>
          </w:tcPr>
          <w:p w14:paraId="0E93265D" w14:textId="5A6EBE2F" w:rsidR="00D573AC" w:rsidRPr="00C125EC" w:rsidRDefault="00D573AC" w:rsidP="00917279">
            <w:pPr>
              <w:spacing w:before="30" w:after="30"/>
              <w:rPr>
                <w:color w:val="000000"/>
              </w:rPr>
            </w:pPr>
            <w:r w:rsidRPr="00C125EC">
              <w:t>High/High</w:t>
            </w:r>
          </w:p>
        </w:tc>
        <w:tc>
          <w:tcPr>
            <w:tcW w:w="2032" w:type="dxa"/>
            <w:tcBorders>
              <w:top w:val="nil"/>
              <w:bottom w:val="single" w:sz="4" w:space="0" w:color="318D97"/>
            </w:tcBorders>
          </w:tcPr>
          <w:p w14:paraId="2BBB343F" w14:textId="3510A9EC" w:rsidR="00D573AC" w:rsidRPr="00C125EC" w:rsidRDefault="00D573AC" w:rsidP="00917279">
            <w:pPr>
              <w:spacing w:before="30" w:after="30"/>
            </w:pPr>
            <w:r>
              <w:t>No difference</w:t>
            </w:r>
          </w:p>
        </w:tc>
      </w:tr>
    </w:tbl>
    <w:bookmarkEnd w:id="38"/>
    <w:p w14:paraId="31800D21" w14:textId="33F3BC15" w:rsidR="005241D0" w:rsidRDefault="00CF4C0E" w:rsidP="00651FA2">
      <w:pPr>
        <w:pStyle w:val="Endoftable"/>
        <w:spacing w:after="0"/>
      </w:pPr>
      <w:r>
        <w:t xml:space="preserve">End of table </w:t>
      </w:r>
    </w:p>
    <w:p w14:paraId="3F67C544" w14:textId="361519B7" w:rsidR="00C141EE" w:rsidRPr="00C141EE" w:rsidRDefault="00C141EE" w:rsidP="00983886">
      <w:pPr>
        <w:pStyle w:val="Heading2"/>
        <w:numPr>
          <w:ilvl w:val="0"/>
          <w:numId w:val="0"/>
        </w:numPr>
        <w:spacing w:before="60" w:after="60"/>
        <w:ind w:left="907" w:hanging="907"/>
      </w:pPr>
      <w:bookmarkStart w:id="40" w:name="_Toc207232565"/>
      <w:bookmarkStart w:id="41" w:name="_Toc213422077"/>
      <w:r w:rsidRPr="00C141EE">
        <w:t xml:space="preserve">Operating </w:t>
      </w:r>
      <w:r w:rsidR="00675A55">
        <w:t>e</w:t>
      </w:r>
      <w:r w:rsidRPr="00C141EE">
        <w:t>xpenses</w:t>
      </w:r>
      <w:bookmarkEnd w:id="40"/>
      <w:bookmarkEnd w:id="41"/>
    </w:p>
    <w:p w14:paraId="0B07A3CA" w14:textId="14428F37" w:rsidR="00C141EE" w:rsidRPr="00C141EE" w:rsidRDefault="00C141EE" w:rsidP="00917279">
      <w:pPr>
        <w:spacing w:after="120"/>
      </w:pPr>
      <w:r w:rsidRPr="00C141EE">
        <w:t xml:space="preserve">Actual operating expenses in 2024-25 of $2,541 million or 5.5% of </w:t>
      </w:r>
      <w:r w:rsidR="00904F89">
        <w:t>Scheme</w:t>
      </w:r>
      <w:r w:rsidRPr="00C141EE">
        <w:t xml:space="preserve"> expenses, were $2</w:t>
      </w:r>
      <w:r w:rsidR="00924231">
        <w:t>47</w:t>
      </w:r>
      <w:r w:rsidRPr="00C141EE">
        <w:t xml:space="preserve"> million lower than the estimate of $2,788 million in the 2025-26 Budget.</w:t>
      </w:r>
    </w:p>
    <w:p w14:paraId="3F2326F1" w14:textId="041AFCD1" w:rsidR="000B5B26" w:rsidRDefault="00C141EE" w:rsidP="002C63E1">
      <w:pPr>
        <w:spacing w:after="60"/>
      </w:pPr>
      <w:r w:rsidRPr="00C141EE">
        <w:t xml:space="preserve">The June 2025 projections assume NDIA resourcing remains sufficient to continue administering the </w:t>
      </w:r>
      <w:r w:rsidR="00904F89">
        <w:t>Scheme</w:t>
      </w:r>
      <w:r w:rsidRPr="00C141EE">
        <w:t xml:space="preserve"> at the same time as effectively implementing reforms. At the time of writing, work is being undertaken to ensure that the funding of </w:t>
      </w:r>
      <w:r w:rsidR="00904F89">
        <w:t>Scheme</w:t>
      </w:r>
      <w:r w:rsidRPr="00C141EE">
        <w:t xml:space="preserve"> reforms, as well as business-as-usual activities, is secured. If this does not eventuate, </w:t>
      </w:r>
      <w:r w:rsidR="00904F89">
        <w:t>Scheme</w:t>
      </w:r>
      <w:r w:rsidRPr="00C141EE">
        <w:t xml:space="preserve"> expenses would be expected to be higher than those shown in this report. In the 2025-26 Budget, NDIA operating expenses reduce by 38% in 2026-27.</w:t>
      </w:r>
    </w:p>
    <w:p w14:paraId="4299CBFC" w14:textId="77777777" w:rsidR="00C141EE" w:rsidRPr="00C141EE" w:rsidRDefault="00C141EE" w:rsidP="003579A8">
      <w:pPr>
        <w:pStyle w:val="Heading2"/>
        <w:numPr>
          <w:ilvl w:val="0"/>
          <w:numId w:val="0"/>
        </w:numPr>
        <w:spacing w:before="40" w:after="40"/>
        <w:ind w:left="907" w:hanging="907"/>
      </w:pPr>
      <w:bookmarkStart w:id="42" w:name="_Toc207232566"/>
      <w:bookmarkStart w:id="43" w:name="_Toc213422078"/>
      <w:r w:rsidRPr="00C141EE">
        <w:t>Outcomes</w:t>
      </w:r>
      <w:bookmarkEnd w:id="42"/>
      <w:bookmarkEnd w:id="43"/>
      <w:r w:rsidRPr="00C141EE">
        <w:t xml:space="preserve"> </w:t>
      </w:r>
    </w:p>
    <w:p w14:paraId="2133539F" w14:textId="1534E40F" w:rsidR="00C141EE" w:rsidRPr="00C141EE" w:rsidRDefault="00C141EE" w:rsidP="005674BE">
      <w:pPr>
        <w:spacing w:after="100"/>
      </w:pPr>
      <w:r w:rsidRPr="00C141EE">
        <w:t xml:space="preserve">A holistic assessment of </w:t>
      </w:r>
      <w:r w:rsidR="00904F89">
        <w:t>Scheme</w:t>
      </w:r>
      <w:r w:rsidRPr="00C141EE">
        <w:t xml:space="preserve"> financial sustainability requires consideration of both the costs of participant funding and the associated benefit the funding provides for participants in enabling them to achieve their desired goals and outcomes.</w:t>
      </w:r>
    </w:p>
    <w:p w14:paraId="491BC2C5" w14:textId="519780CB" w:rsidR="00C141EE" w:rsidRPr="00C141EE" w:rsidRDefault="00C141EE" w:rsidP="00917279">
      <w:pPr>
        <w:spacing w:after="80"/>
      </w:pPr>
      <w:r w:rsidRPr="00C141EE">
        <w:t>In the</w:t>
      </w:r>
      <w:r w:rsidRPr="00940D24">
        <w:rPr>
          <w:color w:val="0070C0"/>
        </w:rPr>
        <w:t xml:space="preserve"> </w:t>
      </w:r>
      <w:hyperlink r:id="rId51" w:history="1">
        <w:r w:rsidRPr="00940D24">
          <w:rPr>
            <w:rStyle w:val="Hyperlink"/>
            <w:color w:val="0070C0"/>
          </w:rPr>
          <w:t>NDIS Corporate Plan 2024-25</w:t>
        </w:r>
      </w:hyperlink>
      <w:r w:rsidRPr="00C141EE">
        <w:t xml:space="preserve">, key activity 1 is “Improve participant experience and outcomes with a financially sustainable </w:t>
      </w:r>
      <w:r w:rsidR="00904F89">
        <w:t>Scheme</w:t>
      </w:r>
      <w:r w:rsidRPr="00C141EE">
        <w:t>”, which sits under Program 1.1 “Reasonable and necessary supports for participants”. Aligned to key activity 1 are specific performance metrics, such as the proportion of participants in work and the proportion of participants involved in community and social activities. The NDIA had a target of 26% of working-age participants in paid employment by June 2025, with the achieved result of 23% slightly below this target. For participants aged 15 and over, the percentage of participants actively involved in the community was 41% compared to the 2024-25 target of 46%.</w:t>
      </w:r>
    </w:p>
    <w:p w14:paraId="490BC865" w14:textId="77091C65" w:rsidR="00C141EE" w:rsidRPr="00C141EE" w:rsidRDefault="00C141EE" w:rsidP="00917279">
      <w:pPr>
        <w:spacing w:after="80"/>
      </w:pPr>
      <w:r w:rsidRPr="00C141EE">
        <w:t>The NDIS Outcomes Framework also measures outcomes for the families and carers of participants, recognising that the outcomes for people with a disability and the people who support them are likely to be closely linked. The percentage of parents/carers of participants in a paid job is 53%.</w:t>
      </w:r>
      <w:r w:rsidRPr="00C141EE">
        <w:rPr>
          <w:vertAlign w:val="superscript"/>
        </w:rPr>
        <w:footnoteReference w:id="21"/>
      </w:r>
    </w:p>
    <w:p w14:paraId="6413B9CF" w14:textId="339349BA" w:rsidR="00C141EE" w:rsidRPr="00C141EE" w:rsidRDefault="00C141EE" w:rsidP="00917279">
      <w:pPr>
        <w:spacing w:after="80"/>
      </w:pPr>
      <w:r w:rsidRPr="00C141EE">
        <w:t xml:space="preserve">On the whole, perceptions of the </w:t>
      </w:r>
      <w:r w:rsidR="00904F89">
        <w:t>Scheme</w:t>
      </w:r>
      <w:r w:rsidRPr="00C141EE">
        <w:t xml:space="preserve"> have been positive, with participants and their families/carers more likely to report that the </w:t>
      </w:r>
      <w:r w:rsidR="00904F89">
        <w:t>Scheme</w:t>
      </w:r>
      <w:r w:rsidRPr="00C141EE">
        <w:t xml:space="preserve"> had helped them in various areas of their lives, the longer the participant was in the </w:t>
      </w:r>
      <w:r w:rsidR="00904F89">
        <w:t>Scheme</w:t>
      </w:r>
      <w:r w:rsidRPr="00C141EE">
        <w:t>. Participant outcomes and family and carer outcomes are further discussed in Section 7.</w:t>
      </w:r>
    </w:p>
    <w:p w14:paraId="63CC2259" w14:textId="77C8AD69" w:rsidR="00C141EE" w:rsidRPr="00C141EE" w:rsidRDefault="00E24C08" w:rsidP="00651FA2">
      <w:pPr>
        <w:pStyle w:val="Heading2"/>
        <w:numPr>
          <w:ilvl w:val="0"/>
          <w:numId w:val="0"/>
        </w:numPr>
        <w:spacing w:before="80" w:after="0"/>
        <w:ind w:left="907" w:hanging="907"/>
      </w:pPr>
      <w:bookmarkStart w:id="44" w:name="_Toc207232567"/>
      <w:bookmarkStart w:id="45" w:name="_Toc213422079"/>
      <w:r>
        <w:t>I</w:t>
      </w:r>
      <w:r w:rsidR="00C141EE" w:rsidRPr="00C141EE">
        <w:t>nvestment Effectiveness Program</w:t>
      </w:r>
      <w:bookmarkEnd w:id="44"/>
      <w:bookmarkEnd w:id="45"/>
    </w:p>
    <w:p w14:paraId="4B0A88A1" w14:textId="7EAB67C6" w:rsidR="00AD2611" w:rsidRPr="00AD2611" w:rsidRDefault="00AD2611" w:rsidP="00651FA2">
      <w:pPr>
        <w:spacing w:before="60" w:after="80"/>
      </w:pPr>
      <w:r w:rsidRPr="00AD2611">
        <w:t>In 2024–25, the Investment Effectiveness Program (IEP) transitioned from technical validation to building the core capabilities needed for policy-relevant analysis. The program focused on two strategic priorities: developing tailored outcome measures for specific supports</w:t>
      </w:r>
      <w:r w:rsidR="00F2181A">
        <w:t xml:space="preserve"> </w:t>
      </w:r>
      <w:r w:rsidRPr="00AD2611">
        <w:t>and establishing a secure data linkage between NDIS administrative data and the ABS Person-Level Integrated Data Asset (PLIDA)</w:t>
      </w:r>
      <w:r w:rsidR="00917279">
        <w:t>.</w:t>
      </w:r>
    </w:p>
    <w:p w14:paraId="1D260FA4" w14:textId="77777777" w:rsidR="00AD2611" w:rsidRPr="00AD2611" w:rsidRDefault="00AD2611" w:rsidP="00917279">
      <w:pPr>
        <w:spacing w:after="80"/>
      </w:pPr>
      <w:r w:rsidRPr="00AD2611">
        <w:t>New capability was developed to integrate policy consultation and qualitative insight into the design of outcome metrics, ensuring they reflect the intent of specific supports and are suitable for modelling. This was supported by significant data engineering work, including the alignment of participant data to calendar quarters, the use of Census and transactional data to infer context and control for confounding factors, and the creation of synthetic indicators of service access and availability.</w:t>
      </w:r>
    </w:p>
    <w:p w14:paraId="2E09F1E5" w14:textId="5B921ACD" w:rsidR="005D0D29" w:rsidRDefault="00AD2611" w:rsidP="00917279">
      <w:pPr>
        <w:spacing w:after="80"/>
      </w:pPr>
      <w:r w:rsidRPr="00AD2611">
        <w:t>These foundations enabled longitudinal modelling of over one million NDIS plans and supported the development of outcome measures tailored to specific supports. Examples include modelling the impact of Support Coordination on plan utilisation, provider stability, and participant self-management. The program also further developed the Participant Outcomes Knowledge Graph (POKG), a research framework that maps relationships between supports and outcomes.</w:t>
      </w:r>
    </w:p>
    <w:p w14:paraId="0067A557" w14:textId="493328D7" w:rsidR="005674BE" w:rsidRDefault="00AD2611" w:rsidP="00983886">
      <w:pPr>
        <w:spacing w:after="60"/>
      </w:pPr>
      <w:r w:rsidRPr="00AD2611">
        <w:t xml:space="preserve">This work contributes to a more evidence-based understanding of Scheme benefits and supports the implementation of NDIS </w:t>
      </w:r>
      <w:r w:rsidR="00375567">
        <w:t>R</w:t>
      </w:r>
      <w:r w:rsidRPr="00AD2611">
        <w:t>eview recommendations focused on participant decision-making and long-term sustainability. It lays the groundwork for future analysis and evaluation, helping to translate complex data into actionable insights for policy and practice.</w:t>
      </w:r>
      <w:r w:rsidR="00FF3ACF">
        <w:t xml:space="preserve"> </w:t>
      </w:r>
    </w:p>
    <w:p w14:paraId="36A05AD7" w14:textId="2AFE7F55" w:rsidR="00FF3ACF" w:rsidRPr="00C141EE" w:rsidRDefault="00FF3ACF" w:rsidP="00983886">
      <w:pPr>
        <w:spacing w:after="0"/>
      </w:pPr>
      <w:r w:rsidRPr="00C141EE">
        <w:t>End of Executive Summary</w:t>
      </w:r>
    </w:p>
    <w:p w14:paraId="4F5D1C31" w14:textId="60598FF5" w:rsidR="00FF3ACF" w:rsidRDefault="00FF3ACF">
      <w:pPr>
        <w:sectPr w:rsidR="00FF3ACF" w:rsidSect="00D5648E">
          <w:headerReference w:type="even" r:id="rId52"/>
          <w:headerReference w:type="default" r:id="rId53"/>
          <w:footerReference w:type="default" r:id="rId54"/>
          <w:headerReference w:type="first" r:id="rId55"/>
          <w:type w:val="continuous"/>
          <w:pgSz w:w="11906" w:h="16838" w:code="9"/>
          <w:pgMar w:top="1440" w:right="1440" w:bottom="1440" w:left="1440" w:header="426" w:footer="116" w:gutter="0"/>
          <w:cols w:space="708"/>
          <w:docGrid w:linePitch="360"/>
        </w:sectPr>
      </w:pPr>
    </w:p>
    <w:p w14:paraId="2C9BCFAC" w14:textId="0F118C14" w:rsidR="00263135" w:rsidRDefault="00C66F3C" w:rsidP="00510EDE">
      <w:pPr>
        <w:pStyle w:val="Heading1"/>
        <w:numPr>
          <w:ilvl w:val="0"/>
          <w:numId w:val="21"/>
        </w:numPr>
      </w:pPr>
      <w:bookmarkStart w:id="46" w:name="_Toc213422080"/>
      <w:r>
        <w:rPr>
          <w:noProof/>
        </w:rPr>
        <mc:AlternateContent>
          <mc:Choice Requires="wps">
            <w:drawing>
              <wp:anchor distT="0" distB="0" distL="114300" distR="114300" simplePos="0" relativeHeight="251655680" behindDoc="1" locked="0" layoutInCell="1" allowOverlap="1" wp14:anchorId="79EEABA2" wp14:editId="341EB0EC">
                <wp:simplePos x="0" y="0"/>
                <wp:positionH relativeFrom="margin">
                  <wp:align>right</wp:align>
                </wp:positionH>
                <wp:positionV relativeFrom="paragraph">
                  <wp:posOffset>79016</wp:posOffset>
                </wp:positionV>
                <wp:extent cx="6613525" cy="457200"/>
                <wp:effectExtent l="0" t="0" r="0" b="0"/>
                <wp:wrapNone/>
                <wp:docPr id="1552709062"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13525" cy="457200"/>
                        </a:xfrm>
                        <a:prstGeom prst="rect">
                          <a:avLst/>
                        </a:prstGeom>
                        <a:solidFill>
                          <a:srgbClr val="D4C5D7">
                            <a:alpha val="32000"/>
                          </a:srgbClr>
                        </a:solidFill>
                        <a:ln w="12700" cap="flat" cmpd="sng" algn="ctr">
                          <a:noFill/>
                          <a:prstDash val="solid"/>
                          <a:miter lim="800000"/>
                        </a:ln>
                        <a:effectLst/>
                      </wps:spPr>
                      <wps:txbx>
                        <w:txbxContent>
                          <w:p w14:paraId="0532F8E2" w14:textId="77777777" w:rsidR="00F74A1E" w:rsidRPr="00DA28FB" w:rsidRDefault="00F74A1E" w:rsidP="00F74A1E">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EABA2" id="_x0000_s1033" alt="&quot;&quot;" style="position:absolute;left:0;text-align:left;margin-left:469.55pt;margin-top:6.2pt;width:520.75pt;height:36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" fillcolor="#d4c5d7" stroked="f" strokeweight="1pt">
                <v:fill opacity="21074f"/>
                <v:textbox>
                  <w:txbxContent>
                    <w:p w14:paraId="0532F8E2" w14:textId="77777777" w:rsidR="00F74A1E" w:rsidRPr="00DA28FB" w:rsidRDefault="00F74A1E" w:rsidP="00F74A1E">
                      <w:pPr>
                        <w:jc w:val="center"/>
                        <w:rPr>
                          <w:color w:val="000000"/>
                        </w:rPr>
                      </w:pPr>
                    </w:p>
                  </w:txbxContent>
                </v:textbox>
                <w10:wrap anchorx="margin"/>
              </v:rect>
            </w:pict>
          </mc:Fallback>
        </mc:AlternateContent>
      </w:r>
      <w:r w:rsidR="00915D3F">
        <w:t>Introduction</w:t>
      </w:r>
      <w:bookmarkEnd w:id="46"/>
    </w:p>
    <w:p w14:paraId="3FD3609E" w14:textId="71FE99A8" w:rsidR="00C66F3C" w:rsidRDefault="00C66F3C" w:rsidP="005674BE">
      <w:pPr>
        <w:spacing w:before="120"/>
      </w:pPr>
      <w:r>
        <w:t>An annual financial sustainability report (AFSR) is required under section 180B of the NDIS Act and provides an assessment of the financial sustainability of the National Disability Insurance Scheme (“the Scheme”, or NDIS). The AFSR is produced using data at 30 June each year and a summary included in the NDIA annual report.</w:t>
      </w:r>
    </w:p>
    <w:p w14:paraId="2B2E521C" w14:textId="715CEC3C" w:rsidR="00C66F3C" w:rsidRDefault="00C66F3C" w:rsidP="00C66F3C">
      <w:r>
        <w:t>The 2024-25 AFSR uses data to 30 June 2025 to project future Scheme expenses. The results in this report are referred to as the “June 2025 projections”</w:t>
      </w:r>
      <w:r w:rsidR="00C125EC">
        <w:t>.</w:t>
      </w:r>
    </w:p>
    <w:p w14:paraId="2B10C54E" w14:textId="02F636D7" w:rsidR="00C66F3C" w:rsidRDefault="00C66F3C" w:rsidP="00C66F3C">
      <w:r>
        <w:t>Th</w:t>
      </w:r>
      <w:r w:rsidR="000D03FB">
        <w:t xml:space="preserve">e </w:t>
      </w:r>
      <w:hyperlink r:id="rId56" w:history="1">
        <w:r w:rsidR="000D03FB" w:rsidRPr="000D03FB">
          <w:rPr>
            <w:rStyle w:val="Hyperlink"/>
            <w:color w:val="0070C0"/>
          </w:rPr>
          <w:t>2023-24 AFSR</w:t>
        </w:r>
      </w:hyperlink>
      <w:r w:rsidR="000D03FB">
        <w:t xml:space="preserve"> </w:t>
      </w:r>
      <w:r>
        <w:t>(referred to as the “previous review”) was based on data to 30 June 2024. The results in the previous review are referred to as the “June 2024 projections”</w:t>
      </w:r>
      <w:r w:rsidR="00C125EC">
        <w:t>.</w:t>
      </w:r>
    </w:p>
    <w:p w14:paraId="3D6DFF9A" w14:textId="38955E8E" w:rsidR="00C66F3C" w:rsidRDefault="00C66F3C" w:rsidP="00C66F3C">
      <w:pPr>
        <w:pStyle w:val="Heading2"/>
      </w:pPr>
      <w:bookmarkStart w:id="47" w:name="_Toc213422081"/>
      <w:r>
        <w:t>Purpose of the NDIS</w:t>
      </w:r>
      <w:bookmarkEnd w:id="47"/>
    </w:p>
    <w:p w14:paraId="3FF38E9D" w14:textId="77777777" w:rsidR="00C66F3C" w:rsidRDefault="00C66F3C" w:rsidP="00C66F3C">
      <w:r>
        <w:t>The purpose of the NDIS is to provide reasonable and necessary funding to people with a permanent and significant disability allowing them to have choices and control over the supports and services they need to pursue an ordinary life.</w:t>
      </w:r>
    </w:p>
    <w:p w14:paraId="7DB2E470" w14:textId="77777777" w:rsidR="00C66F3C" w:rsidRDefault="00C66F3C" w:rsidP="00C66F3C">
      <w:r>
        <w:t>A key cornerstone underlying the operation of the Scheme is strong insurance principles, where evidence-based decisions on access and planning are made by drawing on objective information on individuals and the longitudinal data that is collected on participants in the Scheme. Experience is closely and regularly monitored to allow emerging risks and issues to be identified and, where required, remediation strategies to be implemented.</w:t>
      </w:r>
    </w:p>
    <w:p w14:paraId="52F2A0DC" w14:textId="6261FDDB" w:rsidR="00C66F3C" w:rsidRDefault="00C66F3C" w:rsidP="00C66F3C">
      <w:r>
        <w:t>The Scheme has a lifetime, person-centric approach to its model of support for people with disability, where early investment in core, capacity building and capital supports are anticipated to drive better outcomes for participants and their famil</w:t>
      </w:r>
      <w:r w:rsidR="000B5B26">
        <w:t>ies</w:t>
      </w:r>
      <w:r>
        <w:t>/carers over their lifetime.</w:t>
      </w:r>
    </w:p>
    <w:p w14:paraId="411201A5" w14:textId="602F3772" w:rsidR="00C66F3C" w:rsidRDefault="00C66F3C" w:rsidP="00C66F3C">
      <w:r>
        <w:t xml:space="preserve">Since inception, the National Disability Insurance Agency (“the Agency”, or NDIA) has had an increasing focus on improving participant experience. </w:t>
      </w:r>
      <w:hyperlink r:id="rId57" w:history="1">
        <w:r w:rsidRPr="005674BE">
          <w:rPr>
            <w:rStyle w:val="Hyperlink"/>
            <w:color w:val="0070C0"/>
          </w:rPr>
          <w:t>The Participant Service Charter</w:t>
        </w:r>
      </w:hyperlink>
      <w:r w:rsidR="005674BE">
        <w:t xml:space="preserve"> </w:t>
      </w:r>
      <w:r>
        <w:t>sets out the level of service participants can expect from the NDIA and partners in the community. It is being actioned under the</w:t>
      </w:r>
      <w:r w:rsidR="000D03FB">
        <w:t xml:space="preserve"> </w:t>
      </w:r>
      <w:hyperlink r:id="rId58" w:history="1">
        <w:r w:rsidR="000D03FB" w:rsidRPr="000D03FB">
          <w:rPr>
            <w:rStyle w:val="Hyperlink"/>
            <w:color w:val="0070C0"/>
          </w:rPr>
          <w:t>Participant Service Improvement Plan 2022-23</w:t>
        </w:r>
      </w:hyperlink>
      <w:r>
        <w:t xml:space="preserve"> which sets out how the Agency works towards increased consistency and transparency of decision making with better operational procedures, guidelines and controls. In late 2023, the Agency commenced the national roll out of a new Customer Relationship Management system, as well as associated changes to operational processes, to improve experience people have with the Scheme. The transition to the new computer system and nationally consistent ways of working </w:t>
      </w:r>
      <w:r w:rsidR="00FF6925">
        <w:t>continues and</w:t>
      </w:r>
      <w:r>
        <w:t xml:space="preserve"> provides an important foundation for the Agency before greater transformation changes for the Scheme.</w:t>
      </w:r>
    </w:p>
    <w:p w14:paraId="51B1490A" w14:textId="602B11D8" w:rsidR="00C446A4" w:rsidRDefault="00C446A4">
      <w:r>
        <w:br w:type="page"/>
      </w:r>
    </w:p>
    <w:p w14:paraId="6AD5FC18" w14:textId="45C83BC6" w:rsidR="00C66F3C" w:rsidRDefault="00C66F3C" w:rsidP="00C66F3C">
      <w:pPr>
        <w:pStyle w:val="Heading2"/>
      </w:pPr>
      <w:bookmarkStart w:id="48" w:name="_Toc213422082"/>
      <w:r>
        <w:t>Definition of financial sustainability</w:t>
      </w:r>
      <w:bookmarkEnd w:id="48"/>
    </w:p>
    <w:p w14:paraId="2E3506CD" w14:textId="5508FD65" w:rsidR="00C66F3C" w:rsidRDefault="000D03FB" w:rsidP="00C66F3C">
      <w:hyperlink r:id="rId59" w:history="1">
        <w:r w:rsidRPr="000D03FB">
          <w:rPr>
            <w:rStyle w:val="Hyperlink"/>
            <w:color w:val="0070C0"/>
          </w:rPr>
          <w:t>The NDIS Insurance Principles and Financial Sustainability Manual</w:t>
        </w:r>
      </w:hyperlink>
      <w:r>
        <w:t xml:space="preserve"> </w:t>
      </w:r>
      <w:r w:rsidR="00C66F3C">
        <w:t>outlines the insurance model in detail and defines financial sustainability as the state where:</w:t>
      </w:r>
    </w:p>
    <w:p w14:paraId="4352B778" w14:textId="65C71F28" w:rsidR="00C66F3C" w:rsidRDefault="00C66F3C" w:rsidP="00C66F3C">
      <w:pPr>
        <w:pStyle w:val="dotpoint0"/>
      </w:pPr>
      <w:r>
        <w:t>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57555DFE" w14:textId="4A4C1107" w:rsidR="00C66F3C" w:rsidRDefault="00C66F3C" w:rsidP="00C66F3C">
      <w:pPr>
        <w:pStyle w:val="dotpoint0"/>
      </w:pPr>
      <w:r>
        <w:t>Contributors think the cost is and will continue to be affordable, under control, represents value for money and, therefore, remain willing to contribute.</w:t>
      </w:r>
    </w:p>
    <w:p w14:paraId="0103CC98" w14:textId="77777777" w:rsidR="00C66F3C" w:rsidRDefault="00C66F3C" w:rsidP="00C66F3C">
      <w:r>
        <w:t>The current government expectation of Scheme expenses is included in the annual Portfolio Budget Statements (the Budget), noting it is not only the financial cost of the Scheme that is important within the context of financial sustainability, but also the outcomes for participants achieved by the Scheme.</w:t>
      </w:r>
    </w:p>
    <w:p w14:paraId="09CC853D" w14:textId="501F4F42" w:rsidR="00C66F3C" w:rsidRDefault="00C66F3C" w:rsidP="00C66F3C">
      <w:r>
        <w:t xml:space="preserve">Outcomes for participants and their families/carers are reported regularly in the </w:t>
      </w:r>
      <w:hyperlink r:id="rId60" w:history="1">
        <w:r w:rsidRPr="009475A6">
          <w:rPr>
            <w:rStyle w:val="Hyperlink"/>
            <w:color w:val="0070C0"/>
          </w:rPr>
          <w:t>NDIA’s Quarterly Reports to Disability Ministers</w:t>
        </w:r>
      </w:hyperlink>
      <w:r w:rsidR="009475A6">
        <w:t>,</w:t>
      </w:r>
      <w:r>
        <w:t xml:space="preserve"> and more detailed analysis and data is available on the </w:t>
      </w:r>
      <w:hyperlink r:id="rId61" w:history="1">
        <w:r w:rsidRPr="009475A6">
          <w:rPr>
            <w:rStyle w:val="Hyperlink"/>
            <w:color w:val="0070C0"/>
          </w:rPr>
          <w:t>NDIA Data and Insights website</w:t>
        </w:r>
      </w:hyperlink>
      <w:r>
        <w:t>. Section 7 of this report contains key information relating to outcomes measurement and recent results of the outcomes being achieved by Scheme participants, their families and carers.</w:t>
      </w:r>
    </w:p>
    <w:p w14:paraId="06203A79" w14:textId="7687E06D" w:rsidR="00C66F3C" w:rsidRDefault="00C66F3C" w:rsidP="00C66F3C">
      <w:r>
        <w:t xml:space="preserve">The NDIS has operated since 1 July 2013. The first three years of the Scheme were a trial period, and this was followed by the transition period which commenced on 1 July 2016, </w:t>
      </w:r>
      <w:r w:rsidR="00A62005" w:rsidRPr="00A62005">
        <w:t>with the Scheme progressively rolled out across the country over four years</w:t>
      </w:r>
      <w:r>
        <w:t xml:space="preserve">. While the Scheme has </w:t>
      </w:r>
      <w:r w:rsidR="00A62005" w:rsidRPr="00A62005">
        <w:t>now operated in all regions of Australia for five years</w:t>
      </w:r>
      <w:r>
        <w:t>, it remains relatively immature. The numbers of participants entering the Scheme each year have not stabilised, and growth in expenses for participant supports continue to grow at a rate higher than general inflation.</w:t>
      </w:r>
    </w:p>
    <w:p w14:paraId="1D6FF39C" w14:textId="56ED98E5" w:rsidR="00C66F3C" w:rsidRDefault="00C66F3C" w:rsidP="00C66F3C">
      <w:r>
        <w:t xml:space="preserve">Pressures on the financial sustainability of the Scheme remain, reflected in the generally upward revision of projected Scheme expenses in previous AFSRs and Budget estimates until 2023. Design and implementation of Scheme reforms has commenced, seeking to bring the NDIS back to its original intent and resulting in the stabilisation of projected Scheme expenses. Collectively, the reforms, which include legislative amendments, Agency operational </w:t>
      </w:r>
      <w:r w:rsidR="00A62005">
        <w:t>measures</w:t>
      </w:r>
      <w:r>
        <w:t xml:space="preserve"> and a more cohesive ecosystem of support inside and outside of the NDIS, are all focused on improving the financial sustainability of Scheme.</w:t>
      </w:r>
    </w:p>
    <w:p w14:paraId="6AE179FA" w14:textId="1A29F8C6" w:rsidR="00C66F3C" w:rsidRDefault="00C66F3C" w:rsidP="00C66F3C">
      <w:pPr>
        <w:pStyle w:val="Heading2"/>
      </w:pPr>
      <w:bookmarkStart w:id="49" w:name="_Toc213422083"/>
      <w:r>
        <w:t xml:space="preserve">Scheme reforms update since previous </w:t>
      </w:r>
      <w:proofErr w:type="gramStart"/>
      <w:r>
        <w:t>review</w:t>
      </w:r>
      <w:bookmarkEnd w:id="49"/>
      <w:proofErr w:type="gramEnd"/>
    </w:p>
    <w:p w14:paraId="67116D42" w14:textId="77777777" w:rsidR="00C66F3C" w:rsidRDefault="00C66F3C" w:rsidP="00C66F3C">
      <w:r>
        <w:t>In April 2023, the National Cabinet set a target to reduce annual growth in Scheme expenses to 8% from financial year 2026-27, moderating thereafter. The Minister for Disability and the NDIS announced, in August 2025, the Commonwealth’s intention to further reduce Scheme growth within the medium term to 5-6% per annum.</w:t>
      </w:r>
    </w:p>
    <w:p w14:paraId="229961C2" w14:textId="35E4A54B" w:rsidR="00C66F3C" w:rsidRDefault="00C66F3C" w:rsidP="00C66F3C">
      <w:r>
        <w:t xml:space="preserve">In the past two financial years the Government has invested significantly in the </w:t>
      </w:r>
      <w:hyperlink r:id="rId62" w:history="1">
        <w:r w:rsidRPr="009475A6">
          <w:rPr>
            <w:rStyle w:val="Hyperlink"/>
            <w:color w:val="0070C0"/>
          </w:rPr>
          <w:t>NDIA’s workforce and introduced changes to legislation</w:t>
        </w:r>
      </w:hyperlink>
      <w:r>
        <w:t xml:space="preserve"> to improve outcomes for people with disability and help ensure the sustainability of the NDIS. </w:t>
      </w:r>
    </w:p>
    <w:p w14:paraId="71480EB7" w14:textId="77777777" w:rsidR="00C66F3C" w:rsidRDefault="00C66F3C" w:rsidP="00C66F3C">
      <w:r>
        <w:t>The NDIA engages extensively with people with disability to co-design Scheme reforms. Recent activities have focused on improving early intervention pathways, participant planning processes and participant safety, as well as improving the approach to assessments and budgeting.</w:t>
      </w:r>
    </w:p>
    <w:p w14:paraId="74696801" w14:textId="77777777" w:rsidR="00C66F3C" w:rsidRDefault="00C66F3C" w:rsidP="00C66F3C">
      <w:r>
        <w:t>The NDIA’s integrity and anti-fraud activities are also contributing to the sustainability of the NDIS.</w:t>
      </w:r>
    </w:p>
    <w:p w14:paraId="0AC7F35D" w14:textId="23AD220D" w:rsidR="00C66F3C" w:rsidRDefault="00C66F3C" w:rsidP="00C66F3C">
      <w:r>
        <w:t>The June 2024 projections included estimated future savings related to anticipated future Scheme reform activities, covering:</w:t>
      </w:r>
    </w:p>
    <w:p w14:paraId="33CFFA26" w14:textId="67CFD684" w:rsidR="00C66F3C" w:rsidRDefault="00C66F3C" w:rsidP="00C66F3C">
      <w:pPr>
        <w:pStyle w:val="dotpoint0"/>
      </w:pPr>
      <w:r w:rsidRPr="00C66F3C">
        <w:rPr>
          <w:b/>
          <w:bCs/>
        </w:rPr>
        <w:t>Legislation changes</w:t>
      </w:r>
      <w:r>
        <w:t xml:space="preserve"> enabling measures to reduce intra-plan inflation by establishing total funding amounts, funding components and funding periods; and introducing assessment and budgeting reforms that establish </w:t>
      </w:r>
      <w:hyperlink r:id="rId63" w:history="1">
        <w:r w:rsidR="00115D99" w:rsidRPr="003C4AA6">
          <w:rPr>
            <w:rStyle w:val="Hyperlink"/>
            <w:color w:val="0070C0"/>
          </w:rPr>
          <w:t>New Framework Planning</w:t>
        </w:r>
        <w:r w:rsidRPr="003C4AA6">
          <w:rPr>
            <w:rStyle w:val="Hyperlink"/>
            <w:color w:val="0070C0"/>
          </w:rPr>
          <w:t xml:space="preserve"> </w:t>
        </w:r>
        <w:r w:rsidR="003C4AA6" w:rsidRPr="003C4AA6">
          <w:rPr>
            <w:rStyle w:val="Hyperlink"/>
            <w:color w:val="0070C0"/>
          </w:rPr>
          <w:t>(NFP)</w:t>
        </w:r>
      </w:hyperlink>
      <w:r w:rsidR="003C4AA6">
        <w:t xml:space="preserve"> </w:t>
      </w:r>
      <w:r>
        <w:t>informed by a support needs assessment.</w:t>
      </w:r>
    </w:p>
    <w:p w14:paraId="4CBC4298" w14:textId="0B8D4225" w:rsidR="00C66F3C" w:rsidRDefault="00C66F3C" w:rsidP="00C66F3C">
      <w:pPr>
        <w:pStyle w:val="dotpoint0"/>
      </w:pPr>
      <w:r w:rsidRPr="00853B81">
        <w:rPr>
          <w:b/>
          <w:bCs/>
        </w:rPr>
        <w:t>Integrity and fraud</w:t>
      </w:r>
      <w:r>
        <w:t xml:space="preserve"> improvements through the </w:t>
      </w:r>
      <w:hyperlink r:id="rId64" w:history="1">
        <w:r w:rsidRPr="003B2897">
          <w:rPr>
            <w:rStyle w:val="Hyperlink"/>
            <w:color w:val="0070C0"/>
          </w:rPr>
          <w:t>Crack Down on Fraud program (CDoF)</w:t>
        </w:r>
      </w:hyperlink>
      <w:r w:rsidR="003B2897">
        <w:t xml:space="preserve"> </w:t>
      </w:r>
      <w:r>
        <w:t>that will see technology enhancements to prevent and reduce fraud and non-compliant behaviour.</w:t>
      </w:r>
    </w:p>
    <w:p w14:paraId="6D53A34C" w14:textId="31AFB42F" w:rsidR="00C66F3C" w:rsidRDefault="00EA1F0F" w:rsidP="00C66F3C">
      <w:pPr>
        <w:pStyle w:val="dotpoint0"/>
      </w:pPr>
      <w:r>
        <w:rPr>
          <w:b/>
          <w:bCs/>
        </w:rPr>
        <w:t>Foundational Supports</w:t>
      </w:r>
      <w:r w:rsidR="00C66F3C">
        <w:t xml:space="preserve">, a National Cabinet commitment to develop and implement </w:t>
      </w:r>
      <w:r>
        <w:t>Foundational Supports</w:t>
      </w:r>
      <w:r w:rsidR="00C66F3C">
        <w:t xml:space="preserve"> provided outside the NDIS. The aim is to improve support for individuals who are not NDIS participants, including children with early intervention needs.</w:t>
      </w:r>
    </w:p>
    <w:p w14:paraId="3CAC91E5" w14:textId="77777777" w:rsidR="00C66F3C" w:rsidRDefault="00C66F3C" w:rsidP="00C66F3C">
      <w:r>
        <w:t>Since the previous review, amendments to the NDIS Act took effect from 3 October 2024. As a result of these changes, the following Scheme reform activities have occurred or are in progress:</w:t>
      </w:r>
    </w:p>
    <w:p w14:paraId="4365DEA0" w14:textId="30EE5033" w:rsidR="00C66F3C" w:rsidRDefault="00C66F3C" w:rsidP="00853B81">
      <w:pPr>
        <w:pStyle w:val="dotpoint0"/>
      </w:pPr>
      <w:r>
        <w:t>Introduced a list of NDIS supports to clarify what supports participants can spend their funds on (October 2024)</w:t>
      </w:r>
      <w:r w:rsidR="00853B81">
        <w:t>.</w:t>
      </w:r>
    </w:p>
    <w:p w14:paraId="361A7133" w14:textId="5E438482" w:rsidR="00C66F3C" w:rsidRDefault="00C66F3C" w:rsidP="00853B81">
      <w:pPr>
        <w:pStyle w:val="dotpoint0"/>
      </w:pPr>
      <w:r>
        <w:t>Introduced funding periods to help participants spend within their plan budgets (May 2025)</w:t>
      </w:r>
      <w:r w:rsidR="00853B81">
        <w:t>.</w:t>
      </w:r>
    </w:p>
    <w:p w14:paraId="2F757989" w14:textId="19CA95A3" w:rsidR="00C66F3C" w:rsidRDefault="00C66F3C" w:rsidP="00853B81">
      <w:pPr>
        <w:pStyle w:val="dotpoint0"/>
      </w:pPr>
      <w:r>
        <w:t xml:space="preserve">Commenced development of </w:t>
      </w:r>
      <w:r w:rsidR="003C4AA6">
        <w:t>NF</w:t>
      </w:r>
      <w:r w:rsidR="00C56A65">
        <w:t>P</w:t>
      </w:r>
      <w:r w:rsidR="003C4AA6">
        <w:t xml:space="preserve"> </w:t>
      </w:r>
      <w:r>
        <w:t xml:space="preserve">that will introduce a </w:t>
      </w:r>
      <w:proofErr w:type="gramStart"/>
      <w:r>
        <w:t>supports</w:t>
      </w:r>
      <w:proofErr w:type="gramEnd"/>
      <w:r>
        <w:t xml:space="preserve"> needs assessment and flexible budgets.</w:t>
      </w:r>
    </w:p>
    <w:p w14:paraId="48C4459A" w14:textId="77777777" w:rsidR="00C66F3C" w:rsidRDefault="00C66F3C" w:rsidP="00C66F3C">
      <w:r>
        <w:t>The CDoF program has increased its workforce to enhance fraud detection and ensure the integrity of payments. The CDoF program complements the work of the Fraud Fusion Taskforce.</w:t>
      </w:r>
    </w:p>
    <w:p w14:paraId="2CAEEDB4" w14:textId="6F3AEC87" w:rsidR="00EB28E4" w:rsidRDefault="00C66F3C" w:rsidP="00C66F3C">
      <w:r>
        <w:t>In August 2025, the Minister for Disability and the NDIS announced plans to establish a new program called ‘Thriving Kids’ to be introduced in 2026-27. Thriving Kids is an important aspect of Scheme reforms, with a key focus to provide supports</w:t>
      </w:r>
      <w:r w:rsidR="005010FC">
        <w:t xml:space="preserve"> outside the NDIS</w:t>
      </w:r>
      <w:r>
        <w:t xml:space="preserve"> for children aged 8 or under with mild to moderate developmental delay and autism.</w:t>
      </w:r>
    </w:p>
    <w:p w14:paraId="4DE1D42D" w14:textId="3B41BABC" w:rsidR="00C66F3C" w:rsidRDefault="00C66F3C" w:rsidP="00853B81">
      <w:pPr>
        <w:pStyle w:val="Heading2"/>
      </w:pPr>
      <w:bookmarkStart w:id="50" w:name="_Toc213422084"/>
      <w:r>
        <w:t>Impact of Scheme reforms on June 2025 projections</w:t>
      </w:r>
      <w:bookmarkEnd w:id="50"/>
    </w:p>
    <w:p w14:paraId="6B95AE9E" w14:textId="6D2626CC" w:rsidR="00C66F3C" w:rsidRDefault="00C66F3C" w:rsidP="00C66F3C">
      <w:r>
        <w:t xml:space="preserve">Reforms are at various stages of implementation. Some reform activities have </w:t>
      </w:r>
      <w:r w:rsidR="006D1E5B">
        <w:t>partially</w:t>
      </w:r>
      <w:r>
        <w:t xml:space="preserve"> or fully emerged in Scheme experience over 2024-25 and are implicitly incorporated in the June 2025 projections.</w:t>
      </w:r>
    </w:p>
    <w:p w14:paraId="6858CF4B" w14:textId="77777777" w:rsidR="00C66F3C" w:rsidRDefault="00C66F3C" w:rsidP="00C66F3C">
      <w:r>
        <w:t>Other reform activities, or programs, are either in the process of being implemented, or under development and expected to impact Scheme experience in future years. These are explicitly allowed for in assumptions regarding future Scheme experience.</w:t>
      </w:r>
    </w:p>
    <w:p w14:paraId="32155FAA" w14:textId="6C116B11" w:rsidR="00C66F3C" w:rsidRDefault="00C66F3C" w:rsidP="00C66F3C">
      <w:r>
        <w:t xml:space="preserve">As the design of the Thriving Kids program is not yet finalised, assumptions regarding </w:t>
      </w:r>
      <w:r w:rsidR="00EA1F0F">
        <w:t>Foundational Supports</w:t>
      </w:r>
      <w:r>
        <w:t xml:space="preserve"> in the June 2025 projections are consistent with those in the June 2024 projections, with commencement from 1 July 2026 rather than 1 July 2025 as was assumed in the June 2024 projections. Future projections will reflect assumptions regarding Thriving Kids at the point agreement is reached in relation to policy settings.</w:t>
      </w:r>
    </w:p>
    <w:p w14:paraId="7903DA6A" w14:textId="095B2E1F" w:rsidR="00C66F3C" w:rsidRDefault="00C66F3C" w:rsidP="00853B81">
      <w:pPr>
        <w:pStyle w:val="Heading2"/>
      </w:pPr>
      <w:bookmarkStart w:id="51" w:name="_Toc213422085"/>
      <w:r>
        <w:t>Reliance and limitations</w:t>
      </w:r>
      <w:bookmarkEnd w:id="51"/>
    </w:p>
    <w:p w14:paraId="23DF16A9" w14:textId="77777777" w:rsidR="00C66F3C" w:rsidRDefault="00C66F3C" w:rsidP="00C66F3C">
      <w:r>
        <w:t>It is the responsibility of the Agency and other parties to ensure recipients of copies of, or extracts from, this report understand the reliance on which any conclusions in it are based.</w:t>
      </w:r>
    </w:p>
    <w:p w14:paraId="40751880" w14:textId="74FDCA61" w:rsidR="00C66F3C" w:rsidRDefault="00C66F3C" w:rsidP="00C66F3C">
      <w:r>
        <w:t xml:space="preserve">Given the long-term nature of the Scheme, experience continues to be relatively immature, and many aspects remain difficult to interpret. Specifically, estimation of future expenditure based on experience is inherently challenging given the relative size, complexity, and evolving nature of the Scheme, meaning there is significant uncertainty in the projection. As the Scheme continues to mature, as staff, operational and governance capabilities improve, and as the reforms take effect, there is an expectation the Scheme experience will change, perhaps materially, and this would affect the eventual trajectory of Scheme </w:t>
      </w:r>
      <w:r w:rsidR="00212449">
        <w:t>e</w:t>
      </w:r>
      <w:r>
        <w:t>xpense.</w:t>
      </w:r>
    </w:p>
    <w:p w14:paraId="6739CECC" w14:textId="00C7828D" w:rsidR="00C66F3C" w:rsidRDefault="00C66F3C" w:rsidP="00C66F3C">
      <w:r>
        <w:t>Future events cannot be predicted, and they may lead to unexpected impacts on Scheme experience which differ from the projections in this report. Examples of events with the potential to have a significant impact on future Scheme experience include reform implementation leading to outcomes which are different from currently expected, another pandemic, and changes to economic conditions which cause further workforce shortages in the disability sector</w:t>
      </w:r>
      <w:r w:rsidR="00FF3ACF">
        <w:t>.</w:t>
      </w:r>
    </w:p>
    <w:p w14:paraId="2FBF6252" w14:textId="6D097755" w:rsidR="00C66F3C" w:rsidRDefault="00C66F3C" w:rsidP="00C66F3C">
      <w:r>
        <w:t xml:space="preserve">More data on Scheme experience is available in </w:t>
      </w:r>
      <w:hyperlink r:id="rId65" w:history="1">
        <w:r w:rsidRPr="003B2897">
          <w:rPr>
            <w:rStyle w:val="Hyperlink"/>
            <w:color w:val="0070C0"/>
          </w:rPr>
          <w:t>NDIA quarterly reports</w:t>
        </w:r>
      </w:hyperlink>
      <w:r>
        <w:t xml:space="preserve"> and on the </w:t>
      </w:r>
      <w:hyperlink r:id="rId66" w:history="1">
        <w:r w:rsidRPr="003B2897">
          <w:rPr>
            <w:rStyle w:val="Hyperlink"/>
            <w:color w:val="0070C0"/>
          </w:rPr>
          <w:t>NDIA Data and Insights</w:t>
        </w:r>
      </w:hyperlink>
      <w:r>
        <w:t xml:space="preserve"> website</w:t>
      </w:r>
      <w:r w:rsidR="003B2897">
        <w:t>.</w:t>
      </w:r>
      <w:r>
        <w:t xml:space="preserve"> </w:t>
      </w:r>
    </w:p>
    <w:p w14:paraId="2C8E0372" w14:textId="5889F07A" w:rsidR="00C66F3C" w:rsidRDefault="00C66F3C" w:rsidP="00C66F3C">
      <w:r w:rsidRPr="00853B81">
        <w:rPr>
          <w:b/>
          <w:bCs/>
          <w:i/>
          <w:iCs/>
        </w:rPr>
        <w:t>Note</w:t>
      </w:r>
      <w:r>
        <w:t xml:space="preserve"> that many of the figures in this report have been rounded, whereas differences are generally calculated from unrounded metrics</w:t>
      </w:r>
      <w:r w:rsidR="00853B81">
        <w:t>.</w:t>
      </w:r>
    </w:p>
    <w:p w14:paraId="751F74B1" w14:textId="04B581F5" w:rsidR="00C66F3C" w:rsidRPr="00C66F3C" w:rsidRDefault="00E0460C" w:rsidP="00C66F3C">
      <w:r>
        <w:t>End of Section 1</w:t>
      </w:r>
    </w:p>
    <w:p w14:paraId="730A2247" w14:textId="6B1DB63A" w:rsidR="00053B6A" w:rsidRDefault="002D2A8F" w:rsidP="00D91520">
      <w:pPr>
        <w:pStyle w:val="Heading1"/>
        <w:spacing w:before="0"/>
      </w:pPr>
      <w:bookmarkStart w:id="52" w:name="_Toc213422086"/>
      <w:r>
        <w:rPr>
          <w:noProof/>
        </w:rPr>
        <mc:AlternateContent>
          <mc:Choice Requires="wps">
            <w:drawing>
              <wp:anchor distT="0" distB="0" distL="114300" distR="114300" simplePos="0" relativeHeight="251647488" behindDoc="1" locked="0" layoutInCell="1" allowOverlap="1" wp14:anchorId="7DDB4141" wp14:editId="5D3645FA">
                <wp:simplePos x="0" y="0"/>
                <wp:positionH relativeFrom="margin">
                  <wp:posOffset>-880110</wp:posOffset>
                </wp:positionH>
                <wp:positionV relativeFrom="paragraph">
                  <wp:posOffset>11430</wp:posOffset>
                </wp:positionV>
                <wp:extent cx="6613525" cy="285750"/>
                <wp:effectExtent l="0" t="0" r="0" b="0"/>
                <wp:wrapNone/>
                <wp:docPr id="378079447"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13525" cy="285750"/>
                        </a:xfrm>
                        <a:prstGeom prst="rect">
                          <a:avLst/>
                        </a:prstGeom>
                        <a:solidFill>
                          <a:srgbClr val="D4C5D7">
                            <a:alpha val="32000"/>
                          </a:srgbClr>
                        </a:solidFill>
                        <a:ln w="12700" cap="flat" cmpd="sng" algn="ctr">
                          <a:noFill/>
                          <a:prstDash val="solid"/>
                          <a:miter lim="800000"/>
                        </a:ln>
                        <a:effectLst/>
                      </wps:spPr>
                      <wps:txbx>
                        <w:txbxContent>
                          <w:p w14:paraId="3F0E3D27" w14:textId="77777777" w:rsidR="002D2A8F" w:rsidRPr="00DA28FB" w:rsidRDefault="002D2A8F" w:rsidP="00D91520">
                            <w:pPr>
                              <w:spacing w:after="0"/>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B4141" id="_x0000_s1034" alt="&quot;&quot;" style="position:absolute;left:0;text-align:left;margin-left:-69.3pt;margin-top:.9pt;width:520.75pt;height:22.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" fillcolor="#d4c5d7" stroked="f" strokeweight="1pt">
                <v:fill opacity="21074f"/>
                <v:textbox>
                  <w:txbxContent>
                    <w:p w14:paraId="3F0E3D27" w14:textId="77777777" w:rsidR="002D2A8F" w:rsidRPr="00DA28FB" w:rsidRDefault="002D2A8F" w:rsidP="00D91520">
                      <w:pPr>
                        <w:spacing w:after="0"/>
                        <w:jc w:val="center"/>
                        <w:rPr>
                          <w:color w:val="000000"/>
                        </w:rPr>
                      </w:pPr>
                    </w:p>
                  </w:txbxContent>
                </v:textbox>
                <w10:wrap anchorx="margin"/>
              </v:rect>
            </w:pict>
          </mc:Fallback>
        </mc:AlternateContent>
      </w:r>
      <w:r w:rsidR="00915D3F">
        <w:t>Information and data integrity</w:t>
      </w:r>
      <w:bookmarkEnd w:id="52"/>
    </w:p>
    <w:p w14:paraId="0E3A9472" w14:textId="5431BB85" w:rsidR="00D91520" w:rsidRDefault="00D91520" w:rsidP="00D91520">
      <w:pPr>
        <w:spacing w:after="80"/>
      </w:pPr>
      <w:r>
        <w:t>An integral part of an insurance model is the collection of accurate data in a timely manner. This is because quality data drives the ability of the Agency to monitor emerging experience, perform meaningful analyses, project the financial position of the Scheme and, hence make consistent evidence-based decisions to support Scheme objectives. The success of the Scheme is dependent on the availability and quality of the data and information collected.</w:t>
      </w:r>
    </w:p>
    <w:p w14:paraId="56A4A899" w14:textId="1A8662AF" w:rsidR="00E0460C" w:rsidRPr="00F14921" w:rsidRDefault="00D91520" w:rsidP="00D91520">
      <w:pPr>
        <w:spacing w:after="80"/>
      </w:pPr>
      <w:r>
        <w:t>The data collected by the Agency is varied and broad-reaching and covers information across each step of the participant pathway, from Scheme access and eligibility to participant plan approval, plan implementation and plan reassessment. Payments for disability supports and the outcomes for participants and their famil</w:t>
      </w:r>
      <w:r w:rsidR="000B5B26">
        <w:t>ies</w:t>
      </w:r>
      <w:r>
        <w:t>/carers are also collected regularly to track progress of participants and the Scheme. The information being collected enables the Agency to continually build one of the most comprehensive, longitudinal data sources on disability in the world.</w:t>
      </w:r>
    </w:p>
    <w:p w14:paraId="6E4C641E" w14:textId="77777777" w:rsidR="00D91520" w:rsidRDefault="00D91520" w:rsidP="00D91520">
      <w:pPr>
        <w:pStyle w:val="Heading2"/>
        <w:spacing w:before="100" w:after="60"/>
      </w:pPr>
      <w:bookmarkStart w:id="53" w:name="_Toc213422087"/>
      <w:r w:rsidRPr="00D91520">
        <w:t xml:space="preserve">Information and data used for </w:t>
      </w:r>
      <w:proofErr w:type="gramStart"/>
      <w:r w:rsidRPr="00D91520">
        <w:t>analysis</w:t>
      </w:r>
      <w:bookmarkEnd w:id="53"/>
      <w:proofErr w:type="gramEnd"/>
    </w:p>
    <w:p w14:paraId="0DB98D27" w14:textId="46B90E00" w:rsidR="00D91520" w:rsidRDefault="00D91520" w:rsidP="00D91520">
      <w:pPr>
        <w:spacing w:after="80"/>
      </w:pPr>
      <w:r>
        <w:t>Table 2.1 summarises the sources of data used for the actuarial analysis underpinning this AFSR, which relies upon the Agency’s case management system, finance system and data warehouse, as well as external sources. The analysis in this report is based on data at 30 June 202</w:t>
      </w:r>
      <w:r w:rsidR="001240ED">
        <w:t>5</w:t>
      </w:r>
      <w:r>
        <w:t>, unless stated otherwise.</w:t>
      </w:r>
    </w:p>
    <w:p w14:paraId="2268DA9A" w14:textId="7E2F5B97" w:rsidR="00D91520" w:rsidRDefault="00D91520" w:rsidP="00D91520">
      <w:pPr>
        <w:spacing w:after="120"/>
      </w:pPr>
      <w:r>
        <w:t xml:space="preserve">The </w:t>
      </w:r>
      <w:r w:rsidR="00E63189">
        <w:t>Agency</w:t>
      </w:r>
      <w:r w:rsidR="00574EE1">
        <w:t>’s workforce</w:t>
      </w:r>
      <w:r w:rsidR="00E63189">
        <w:t xml:space="preserve"> continues to manage workflow </w:t>
      </w:r>
      <w:r w:rsidR="00574EE1">
        <w:t>across two computer systems as the transition to PACE</w:t>
      </w:r>
      <w:r>
        <w:t xml:space="preserve">, </w:t>
      </w:r>
      <w:r w:rsidR="00B727E5">
        <w:t>the</w:t>
      </w:r>
      <w:r>
        <w:t xml:space="preserve"> new </w:t>
      </w:r>
      <w:r w:rsidR="00212449">
        <w:t>Customer</w:t>
      </w:r>
      <w:r>
        <w:t xml:space="preserve"> Relationship Management (CRM) system, </w:t>
      </w:r>
      <w:r w:rsidR="00EB4375">
        <w:t>is still in progress</w:t>
      </w:r>
      <w:r w:rsidR="007D6D8A">
        <w:t>,</w:t>
      </w:r>
      <w:r w:rsidR="00996A81">
        <w:t xml:space="preserve"> having commenced in </w:t>
      </w:r>
      <w:r w:rsidR="007D6D8A">
        <w:t>November 2023</w:t>
      </w:r>
      <w:r w:rsidR="00EB4375">
        <w:t xml:space="preserve">. </w:t>
      </w:r>
      <w:r>
        <w:t>The impacted workflow relates to access eligibility decisions, approval of first plans, eligibility and plan reassessments.</w:t>
      </w:r>
    </w:p>
    <w:p w14:paraId="2B96F9B9" w14:textId="034E2624" w:rsidR="00D91520" w:rsidRDefault="00D91520" w:rsidP="00D91520">
      <w:pPr>
        <w:spacing w:after="120"/>
      </w:pPr>
      <w:r>
        <w:t>Where data is used to conduct actuarial analyses, it is important to acknowledge any limitations associated with the data that could give rise to uncertainty in the results. One particular area relates to participants with Supported Independent Living (SIL) arrangements, where there is no single flag of SIL usage available to accurately identify participants with SIL supports.</w:t>
      </w:r>
    </w:p>
    <w:p w14:paraId="30049066" w14:textId="5C2CDD60" w:rsidR="00D91520" w:rsidRPr="00D91520" w:rsidRDefault="00D91520" w:rsidP="00D91520">
      <w:pPr>
        <w:spacing w:after="120"/>
      </w:pPr>
      <w:r>
        <w:t>A combination of participants’ prior access to SIL supports, and their recent payments experience, is used to estimate numbers of participants with SIL supports. Imperfections exist with this solution, introducing systemic variability in the number of participants with SIL arrangements in a given month, and the analyses used to inform the transition of participants to SIL arrangements. Despite this variability, the numbers of participants with SIL and associated experience analyses, used to inform setting of assumptions for Scheme projections are robust.</w:t>
      </w:r>
    </w:p>
    <w:p w14:paraId="754833AE" w14:textId="77777777" w:rsidR="00263135" w:rsidRDefault="00263135">
      <w:pPr>
        <w:sectPr w:rsidR="00263135" w:rsidSect="00A24C0F">
          <w:headerReference w:type="even" r:id="rId67"/>
          <w:headerReference w:type="default" r:id="rId68"/>
          <w:footerReference w:type="default" r:id="rId69"/>
          <w:headerReference w:type="first" r:id="rId70"/>
          <w:pgSz w:w="11906" w:h="16838"/>
          <w:pgMar w:top="1440" w:right="1440" w:bottom="993" w:left="1440" w:header="426" w:footer="116" w:gutter="0"/>
          <w:cols w:space="708"/>
          <w:docGrid w:linePitch="360"/>
        </w:sectPr>
      </w:pPr>
    </w:p>
    <w:p w14:paraId="34DFC1B3" w14:textId="77777777" w:rsidR="008D1917" w:rsidRDefault="008D1917">
      <w:pPr>
        <w:sectPr w:rsidR="008D1917" w:rsidSect="008D1917">
          <w:headerReference w:type="even" r:id="rId71"/>
          <w:headerReference w:type="default" r:id="rId72"/>
          <w:footerReference w:type="default" r:id="rId73"/>
          <w:headerReference w:type="first" r:id="rId74"/>
          <w:type w:val="continuous"/>
          <w:pgSz w:w="11906" w:h="16838"/>
          <w:pgMar w:top="1440" w:right="1440" w:bottom="851" w:left="1440" w:header="426" w:footer="0" w:gutter="0"/>
          <w:cols w:space="708"/>
          <w:docGrid w:linePitch="360"/>
        </w:sectPr>
      </w:pPr>
    </w:p>
    <w:p w14:paraId="4B4FD095" w14:textId="39BD548C" w:rsidR="008D1917" w:rsidRDefault="00A24C0F" w:rsidP="00A24C0F">
      <w:pPr>
        <w:pStyle w:val="Figureandtableheading"/>
      </w:pPr>
      <w:r w:rsidRPr="005C0882">
        <w:t xml:space="preserve">Table </w:t>
      </w:r>
      <w:r w:rsidR="00D91520">
        <w:t>2.1</w:t>
      </w:r>
      <w:r>
        <w:t>.</w:t>
      </w:r>
      <w:r w:rsidRPr="005C0882">
        <w:t xml:space="preserve"> Summary of data utilised for actuarial </w:t>
      </w:r>
      <w:proofErr w:type="gramStart"/>
      <w:r w:rsidRPr="005C0882">
        <w:t>analysi</w:t>
      </w:r>
      <w:r>
        <w:t>s</w:t>
      </w:r>
      <w:proofErr w:type="gramEnd"/>
    </w:p>
    <w:tbl>
      <w:tblPr>
        <w:tblStyle w:val="TableGrid"/>
        <w:tblpPr w:leftFromText="180" w:rightFromText="180" w:vertAnchor="page" w:horzAnchor="margin" w:tblpY="1891"/>
        <w:tblW w:w="0" w:type="auto"/>
        <w:tblBorders>
          <w:top w:val="single" w:sz="4" w:space="0" w:color="00ACBA"/>
          <w:left w:val="none" w:sz="0" w:space="0" w:color="auto"/>
          <w:bottom w:val="single" w:sz="4" w:space="0" w:color="00ACBA"/>
          <w:right w:val="none" w:sz="0" w:space="0" w:color="auto"/>
          <w:insideH w:val="none" w:sz="0" w:space="0" w:color="auto"/>
          <w:insideV w:val="none" w:sz="0" w:space="0" w:color="auto"/>
        </w:tblBorders>
        <w:tblLook w:val="04A0" w:firstRow="1" w:lastRow="0" w:firstColumn="1" w:lastColumn="0" w:noHBand="0" w:noVBand="1"/>
      </w:tblPr>
      <w:tblGrid>
        <w:gridCol w:w="2690"/>
        <w:gridCol w:w="6336"/>
      </w:tblGrid>
      <w:tr w:rsidR="00A24C0F" w:rsidRPr="00263135" w14:paraId="05ABEBD5" w14:textId="77777777" w:rsidTr="00480EAF">
        <w:trPr>
          <w:trHeight w:val="413"/>
        </w:trPr>
        <w:tc>
          <w:tcPr>
            <w:tcW w:w="3748" w:type="dxa"/>
            <w:tcBorders>
              <w:top w:val="single" w:sz="4" w:space="0" w:color="00ACBA"/>
              <w:bottom w:val="single" w:sz="4" w:space="0" w:color="00ACBA"/>
            </w:tcBorders>
            <w:shd w:val="clear" w:color="auto" w:fill="57BCC7"/>
            <w:vAlign w:val="center"/>
          </w:tcPr>
          <w:p w14:paraId="0E1BCD49" w14:textId="77777777" w:rsidR="00A24C0F" w:rsidRPr="003417EE" w:rsidRDefault="00A24C0F" w:rsidP="003417EE">
            <w:pPr>
              <w:rPr>
                <w:b/>
                <w:bCs/>
              </w:rPr>
            </w:pPr>
            <w:r w:rsidRPr="003417EE">
              <w:rPr>
                <w:b/>
                <w:bCs/>
              </w:rPr>
              <w:t>Data</w:t>
            </w:r>
          </w:p>
        </w:tc>
        <w:tc>
          <w:tcPr>
            <w:tcW w:w="10144" w:type="dxa"/>
            <w:tcBorders>
              <w:top w:val="single" w:sz="4" w:space="0" w:color="00ACBA"/>
              <w:bottom w:val="single" w:sz="4" w:space="0" w:color="00ACBA"/>
            </w:tcBorders>
            <w:shd w:val="clear" w:color="auto" w:fill="57BCC7"/>
            <w:vAlign w:val="center"/>
          </w:tcPr>
          <w:p w14:paraId="5B9F3472" w14:textId="77777777" w:rsidR="00A24C0F" w:rsidRPr="003417EE" w:rsidRDefault="00A24C0F" w:rsidP="003417EE">
            <w:pPr>
              <w:rPr>
                <w:b/>
                <w:bCs/>
              </w:rPr>
            </w:pPr>
            <w:r w:rsidRPr="003417EE">
              <w:rPr>
                <w:b/>
                <w:bCs/>
              </w:rPr>
              <w:t>Description</w:t>
            </w:r>
          </w:p>
        </w:tc>
      </w:tr>
      <w:tr w:rsidR="00A24C0F" w:rsidRPr="00263135" w14:paraId="26C5FD7F" w14:textId="77777777" w:rsidTr="00480EAF">
        <w:tc>
          <w:tcPr>
            <w:tcW w:w="3748" w:type="dxa"/>
            <w:tcBorders>
              <w:top w:val="single" w:sz="4" w:space="0" w:color="00ACBA"/>
              <w:bottom w:val="single" w:sz="4" w:space="0" w:color="00ACBA"/>
            </w:tcBorders>
            <w:shd w:val="clear" w:color="auto" w:fill="C5E4E8"/>
          </w:tcPr>
          <w:p w14:paraId="2F830BDE" w14:textId="77777777" w:rsidR="00A24C0F" w:rsidRPr="00263135" w:rsidRDefault="00A24C0F" w:rsidP="00480EAF">
            <w:pPr>
              <w:rPr>
                <w:color w:val="000000"/>
              </w:rPr>
            </w:pPr>
            <w:r w:rsidRPr="00263135">
              <w:rPr>
                <w:color w:val="000000"/>
              </w:rPr>
              <w:t>Participant characteristics</w:t>
            </w:r>
          </w:p>
        </w:tc>
        <w:tc>
          <w:tcPr>
            <w:tcW w:w="10144" w:type="dxa"/>
            <w:tcBorders>
              <w:top w:val="single" w:sz="4" w:space="0" w:color="00ACBA"/>
              <w:bottom w:val="single" w:sz="4" w:space="0" w:color="00ACBA"/>
            </w:tcBorders>
          </w:tcPr>
          <w:p w14:paraId="516B140C" w14:textId="2355E6CF" w:rsidR="00A24C0F" w:rsidRPr="00263135" w:rsidRDefault="00A24C0F" w:rsidP="00480EAF">
            <w:pPr>
              <w:pStyle w:val="dotpoint0"/>
            </w:pPr>
            <w:r w:rsidRPr="00263135">
              <w:t>Demographic information (age, gender, disability and other participant profile information)</w:t>
            </w:r>
            <w:r w:rsidR="00B43798">
              <w:t>.</w:t>
            </w:r>
          </w:p>
          <w:p w14:paraId="13ECE661" w14:textId="31845CEE" w:rsidR="00A24C0F" w:rsidRPr="00263135" w:rsidRDefault="00A24C0F" w:rsidP="00480EAF">
            <w:pPr>
              <w:pStyle w:val="dotpoint0"/>
            </w:pPr>
            <w:r w:rsidRPr="00263135">
              <w:t>Eligibility reassessment status</w:t>
            </w:r>
            <w:r w:rsidR="00B43798">
              <w:t>.</w:t>
            </w:r>
          </w:p>
          <w:p w14:paraId="024EDECD" w14:textId="3DEDE61C" w:rsidR="00A24C0F" w:rsidRPr="00263135" w:rsidRDefault="00A24C0F" w:rsidP="00480EAF">
            <w:pPr>
              <w:pStyle w:val="dotpoint0"/>
            </w:pPr>
            <w:r w:rsidRPr="00263135">
              <w:t>Outcome of eligibility reassessment and decision date</w:t>
            </w:r>
            <w:r w:rsidR="00B43798">
              <w:t>.</w:t>
            </w:r>
          </w:p>
        </w:tc>
      </w:tr>
      <w:tr w:rsidR="00A24C0F" w:rsidRPr="00263135" w14:paraId="5D89DBC2" w14:textId="77777777" w:rsidTr="00480EAF">
        <w:tc>
          <w:tcPr>
            <w:tcW w:w="3748" w:type="dxa"/>
            <w:tcBorders>
              <w:top w:val="single" w:sz="4" w:space="0" w:color="00ACBA"/>
              <w:bottom w:val="single" w:sz="4" w:space="0" w:color="00ACBA"/>
            </w:tcBorders>
            <w:shd w:val="clear" w:color="auto" w:fill="C5E4E8"/>
          </w:tcPr>
          <w:p w14:paraId="149AAC43" w14:textId="77777777" w:rsidR="00A24C0F" w:rsidRPr="00263135" w:rsidRDefault="00A24C0F" w:rsidP="00480EAF">
            <w:pPr>
              <w:rPr>
                <w:color w:val="000000"/>
              </w:rPr>
            </w:pPr>
            <w:r w:rsidRPr="00263135">
              <w:rPr>
                <w:color w:val="000000"/>
              </w:rPr>
              <w:t>Access requests to the NDIS</w:t>
            </w:r>
          </w:p>
        </w:tc>
        <w:tc>
          <w:tcPr>
            <w:tcW w:w="10144" w:type="dxa"/>
            <w:tcBorders>
              <w:top w:val="single" w:sz="4" w:space="0" w:color="00ACBA"/>
              <w:bottom w:val="single" w:sz="4" w:space="0" w:color="00ACBA"/>
            </w:tcBorders>
          </w:tcPr>
          <w:p w14:paraId="0CCF3686" w14:textId="6AA19D3B" w:rsidR="00A24C0F" w:rsidRPr="00263135" w:rsidRDefault="00A24C0F" w:rsidP="00480EAF">
            <w:pPr>
              <w:pStyle w:val="dotpoint0"/>
            </w:pPr>
            <w:r w:rsidRPr="00263135">
              <w:t>Demographic information (age, gender, and other participant profile information)</w:t>
            </w:r>
            <w:r w:rsidR="00B43798">
              <w:t>.</w:t>
            </w:r>
          </w:p>
          <w:p w14:paraId="046B5E4B" w14:textId="5519D133" w:rsidR="00A24C0F" w:rsidRPr="00263135" w:rsidRDefault="00A24C0F" w:rsidP="00480EAF">
            <w:pPr>
              <w:pStyle w:val="dotpoint0"/>
            </w:pPr>
            <w:r w:rsidRPr="00263135">
              <w:t>Access request date and status</w:t>
            </w:r>
            <w:r w:rsidR="00B43798">
              <w:t>.</w:t>
            </w:r>
          </w:p>
          <w:p w14:paraId="260D0BC9" w14:textId="5A7B7987" w:rsidR="00A24C0F" w:rsidRPr="00263135" w:rsidRDefault="00A24C0F" w:rsidP="00480EAF">
            <w:pPr>
              <w:pStyle w:val="dotpoint0"/>
            </w:pPr>
            <w:r w:rsidRPr="00263135">
              <w:t>Outcome of request and decision date</w:t>
            </w:r>
            <w:r w:rsidR="00B43798">
              <w:t>.</w:t>
            </w:r>
          </w:p>
        </w:tc>
      </w:tr>
      <w:tr w:rsidR="00A24C0F" w:rsidRPr="00263135" w14:paraId="5495B1EF" w14:textId="77777777" w:rsidTr="00480EAF">
        <w:tc>
          <w:tcPr>
            <w:tcW w:w="3748" w:type="dxa"/>
            <w:tcBorders>
              <w:top w:val="single" w:sz="4" w:space="0" w:color="00ACBA"/>
              <w:bottom w:val="single" w:sz="4" w:space="0" w:color="00ACBA"/>
            </w:tcBorders>
            <w:shd w:val="clear" w:color="auto" w:fill="C5E4E8"/>
          </w:tcPr>
          <w:p w14:paraId="0CC09518" w14:textId="77777777" w:rsidR="00A24C0F" w:rsidRPr="00263135" w:rsidRDefault="00A24C0F" w:rsidP="00480EAF">
            <w:pPr>
              <w:rPr>
                <w:color w:val="000000"/>
              </w:rPr>
            </w:pPr>
            <w:r w:rsidRPr="00263135">
              <w:rPr>
                <w:color w:val="000000"/>
              </w:rPr>
              <w:t>NDIA Workforce</w:t>
            </w:r>
          </w:p>
        </w:tc>
        <w:tc>
          <w:tcPr>
            <w:tcW w:w="10144" w:type="dxa"/>
            <w:tcBorders>
              <w:top w:val="single" w:sz="4" w:space="0" w:color="00ACBA"/>
              <w:bottom w:val="single" w:sz="4" w:space="0" w:color="00ACBA"/>
            </w:tcBorders>
          </w:tcPr>
          <w:p w14:paraId="5324779C" w14:textId="4DF20E61" w:rsidR="00A24C0F" w:rsidRPr="00263135" w:rsidRDefault="00A24C0F" w:rsidP="00480EAF">
            <w:pPr>
              <w:pStyle w:val="dotpoint0"/>
            </w:pPr>
            <w:r w:rsidRPr="00263135">
              <w:t>Headcount and FTE of staff from Service Delivery</w:t>
            </w:r>
            <w:r w:rsidR="00B43798">
              <w:t>.</w:t>
            </w:r>
          </w:p>
          <w:p w14:paraId="390D76DC" w14:textId="5A1E6D03" w:rsidR="00A24C0F" w:rsidRPr="00263135" w:rsidRDefault="00A24C0F" w:rsidP="00480EAF">
            <w:pPr>
              <w:pStyle w:val="dotpoint0"/>
            </w:pPr>
            <w:r w:rsidRPr="00263135">
              <w:t>Finance new policy proposal modelled future workforce FTE</w:t>
            </w:r>
            <w:r w:rsidR="00B43798">
              <w:t>.</w:t>
            </w:r>
          </w:p>
        </w:tc>
      </w:tr>
      <w:tr w:rsidR="00A24C0F" w:rsidRPr="00263135" w14:paraId="18BB5C2D" w14:textId="77777777" w:rsidTr="00480EAF">
        <w:tc>
          <w:tcPr>
            <w:tcW w:w="3748" w:type="dxa"/>
            <w:tcBorders>
              <w:top w:val="single" w:sz="4" w:space="0" w:color="00ACBA"/>
              <w:bottom w:val="single" w:sz="4" w:space="0" w:color="00ACBA"/>
            </w:tcBorders>
            <w:shd w:val="clear" w:color="auto" w:fill="C5E4E8"/>
          </w:tcPr>
          <w:p w14:paraId="0DD7F9C4" w14:textId="77777777" w:rsidR="00A24C0F" w:rsidRPr="00263135" w:rsidRDefault="00A24C0F" w:rsidP="00480EAF">
            <w:pPr>
              <w:rPr>
                <w:color w:val="000000"/>
              </w:rPr>
            </w:pPr>
            <w:r w:rsidRPr="00263135">
              <w:rPr>
                <w:color w:val="000000"/>
              </w:rPr>
              <w:t>Payments to service providers</w:t>
            </w:r>
          </w:p>
        </w:tc>
        <w:tc>
          <w:tcPr>
            <w:tcW w:w="10144" w:type="dxa"/>
            <w:tcBorders>
              <w:top w:val="single" w:sz="4" w:space="0" w:color="00ACBA"/>
              <w:bottom w:val="single" w:sz="4" w:space="0" w:color="00ACBA"/>
            </w:tcBorders>
          </w:tcPr>
          <w:p w14:paraId="319582CF" w14:textId="5C48FAC2" w:rsidR="00A24C0F" w:rsidRPr="00263135" w:rsidRDefault="00A24C0F" w:rsidP="00480EAF">
            <w:pPr>
              <w:pStyle w:val="dotpoint0"/>
            </w:pPr>
            <w:r w:rsidRPr="00263135">
              <w:t>Service provider submitting the claim for payment</w:t>
            </w:r>
            <w:r w:rsidR="00B43798">
              <w:t>.</w:t>
            </w:r>
          </w:p>
          <w:p w14:paraId="4FC8184A" w14:textId="76C8C92D" w:rsidR="00A24C0F" w:rsidRPr="00263135" w:rsidRDefault="00A24C0F" w:rsidP="00480EAF">
            <w:pPr>
              <w:pStyle w:val="dotpoint0"/>
            </w:pPr>
            <w:r w:rsidRPr="00263135">
              <w:t>Participant for whom the support was provided</w:t>
            </w:r>
            <w:r w:rsidR="00B43798">
              <w:t>.</w:t>
            </w:r>
          </w:p>
          <w:p w14:paraId="4A58A799" w14:textId="0FDAC859" w:rsidR="00A24C0F" w:rsidRPr="00263135" w:rsidRDefault="00A24C0F" w:rsidP="00480EAF">
            <w:pPr>
              <w:pStyle w:val="dotpoint0"/>
            </w:pPr>
            <w:r w:rsidRPr="00263135">
              <w:t>The support item and cost of support provided</w:t>
            </w:r>
            <w:r w:rsidR="00B43798">
              <w:t>.</w:t>
            </w:r>
          </w:p>
          <w:p w14:paraId="462274D2" w14:textId="5744C1B1" w:rsidR="00A24C0F" w:rsidRPr="00263135" w:rsidRDefault="00A24C0F" w:rsidP="00480EAF">
            <w:pPr>
              <w:pStyle w:val="dotpoint0"/>
            </w:pPr>
            <w:r w:rsidRPr="00263135">
              <w:t>Dates of when the support was provided</w:t>
            </w:r>
            <w:r w:rsidR="00B43798">
              <w:t>.</w:t>
            </w:r>
          </w:p>
          <w:p w14:paraId="32E866C5" w14:textId="68842B32" w:rsidR="00A24C0F" w:rsidRPr="00263135" w:rsidRDefault="00A24C0F" w:rsidP="00480EAF">
            <w:pPr>
              <w:pStyle w:val="dotpoint0"/>
            </w:pPr>
            <w:r w:rsidRPr="00263135">
              <w:t>Method of plan management used</w:t>
            </w:r>
            <w:r w:rsidR="00A96C39">
              <w:t>.</w:t>
            </w:r>
          </w:p>
        </w:tc>
      </w:tr>
      <w:tr w:rsidR="00A24C0F" w:rsidRPr="00263135" w14:paraId="016893E1" w14:textId="77777777" w:rsidTr="00480EAF">
        <w:tc>
          <w:tcPr>
            <w:tcW w:w="3748" w:type="dxa"/>
            <w:tcBorders>
              <w:top w:val="single" w:sz="4" w:space="0" w:color="00ACBA"/>
              <w:bottom w:val="single" w:sz="4" w:space="0" w:color="00ACBA"/>
            </w:tcBorders>
            <w:shd w:val="clear" w:color="auto" w:fill="C5E4E8"/>
          </w:tcPr>
          <w:p w14:paraId="66CBDE32" w14:textId="77777777" w:rsidR="00A24C0F" w:rsidRPr="00263135" w:rsidRDefault="00A24C0F" w:rsidP="00480EAF">
            <w:pPr>
              <w:rPr>
                <w:color w:val="000000"/>
              </w:rPr>
            </w:pPr>
            <w:r w:rsidRPr="00263135">
              <w:rPr>
                <w:color w:val="000000"/>
              </w:rPr>
              <w:t>Payments to participants</w:t>
            </w:r>
          </w:p>
        </w:tc>
        <w:tc>
          <w:tcPr>
            <w:tcW w:w="10144" w:type="dxa"/>
            <w:tcBorders>
              <w:top w:val="single" w:sz="4" w:space="0" w:color="00ACBA"/>
              <w:bottom w:val="single" w:sz="4" w:space="0" w:color="00ACBA"/>
            </w:tcBorders>
          </w:tcPr>
          <w:p w14:paraId="361818AE" w14:textId="03C78875" w:rsidR="00A24C0F" w:rsidRPr="00263135" w:rsidRDefault="00A24C0F" w:rsidP="00480EAF">
            <w:pPr>
              <w:pStyle w:val="dotpoint0"/>
              <w:rPr>
                <w:color w:val="0E2841" w:themeColor="text2"/>
              </w:rPr>
            </w:pPr>
            <w:r w:rsidRPr="00263135">
              <w:rPr>
                <w:color w:val="0E2841" w:themeColor="text2"/>
              </w:rPr>
              <w:t>Participant submitting the claim for payment</w:t>
            </w:r>
            <w:r w:rsidR="00B43798">
              <w:rPr>
                <w:color w:val="0E2841" w:themeColor="text2"/>
              </w:rPr>
              <w:t>.</w:t>
            </w:r>
          </w:p>
          <w:p w14:paraId="55778FFE" w14:textId="18CAAC39" w:rsidR="00A24C0F" w:rsidRPr="00263135" w:rsidRDefault="00A24C0F" w:rsidP="00480EAF">
            <w:pPr>
              <w:pStyle w:val="dotpoint0"/>
              <w:rPr>
                <w:color w:val="0E2841" w:themeColor="text2"/>
              </w:rPr>
            </w:pPr>
            <w:r w:rsidRPr="00263135">
              <w:rPr>
                <w:color w:val="0E2841" w:themeColor="text2"/>
              </w:rPr>
              <w:t>The support category provided</w:t>
            </w:r>
            <w:r w:rsidR="00B43798">
              <w:rPr>
                <w:color w:val="0E2841" w:themeColor="text2"/>
              </w:rPr>
              <w:t>.</w:t>
            </w:r>
          </w:p>
          <w:p w14:paraId="66DBF9BC" w14:textId="323DD7A1" w:rsidR="00A24C0F" w:rsidRPr="00263135" w:rsidRDefault="00A24C0F" w:rsidP="00480EAF">
            <w:pPr>
              <w:pStyle w:val="dotpoint0"/>
              <w:rPr>
                <w:color w:val="0E2841" w:themeColor="text2"/>
              </w:rPr>
            </w:pPr>
            <w:r w:rsidRPr="00263135">
              <w:rPr>
                <w:color w:val="0E2841" w:themeColor="text2"/>
              </w:rPr>
              <w:t>Total amount spent by support category</w:t>
            </w:r>
            <w:r w:rsidR="00B43798">
              <w:rPr>
                <w:color w:val="0E2841" w:themeColor="text2"/>
              </w:rPr>
              <w:t>.</w:t>
            </w:r>
          </w:p>
          <w:p w14:paraId="200881CF" w14:textId="09861BED" w:rsidR="00A24C0F" w:rsidRPr="00263135" w:rsidRDefault="00A24C0F" w:rsidP="00480EAF">
            <w:pPr>
              <w:pStyle w:val="dotpoint0"/>
              <w:rPr>
                <w:color w:val="0E2841" w:themeColor="text2"/>
              </w:rPr>
            </w:pPr>
            <w:r w:rsidRPr="00263135">
              <w:rPr>
                <w:color w:val="0E2841" w:themeColor="text2"/>
              </w:rPr>
              <w:t>Period of reimbursement</w:t>
            </w:r>
            <w:r w:rsidR="00B43798">
              <w:rPr>
                <w:color w:val="0E2841" w:themeColor="text2"/>
              </w:rPr>
              <w:t>.</w:t>
            </w:r>
          </w:p>
        </w:tc>
      </w:tr>
      <w:tr w:rsidR="00A24C0F" w:rsidRPr="00263135" w14:paraId="7787B38F" w14:textId="77777777" w:rsidTr="00480EAF">
        <w:tc>
          <w:tcPr>
            <w:tcW w:w="3748" w:type="dxa"/>
            <w:tcBorders>
              <w:top w:val="single" w:sz="4" w:space="0" w:color="00ACBA"/>
              <w:bottom w:val="single" w:sz="4" w:space="0" w:color="00ACBA"/>
            </w:tcBorders>
            <w:shd w:val="clear" w:color="auto" w:fill="C5E4E8"/>
          </w:tcPr>
          <w:p w14:paraId="23FDE2A0" w14:textId="77777777" w:rsidR="00A24C0F" w:rsidRPr="00263135" w:rsidRDefault="00A24C0F" w:rsidP="00480EAF">
            <w:pPr>
              <w:rPr>
                <w:color w:val="000000"/>
              </w:rPr>
            </w:pPr>
            <w:r w:rsidRPr="00263135">
              <w:rPr>
                <w:color w:val="000000"/>
              </w:rPr>
              <w:t>NDIS participant plans</w:t>
            </w:r>
          </w:p>
        </w:tc>
        <w:tc>
          <w:tcPr>
            <w:tcW w:w="10144" w:type="dxa"/>
            <w:tcBorders>
              <w:top w:val="single" w:sz="4" w:space="0" w:color="00ACBA"/>
              <w:bottom w:val="single" w:sz="4" w:space="0" w:color="00ACBA"/>
            </w:tcBorders>
          </w:tcPr>
          <w:p w14:paraId="5DEBDD54" w14:textId="78E9FDCE" w:rsidR="00A24C0F" w:rsidRPr="00263135" w:rsidRDefault="00A24C0F" w:rsidP="00480EAF">
            <w:pPr>
              <w:pStyle w:val="dotpoint0"/>
              <w:rPr>
                <w:color w:val="0E2841" w:themeColor="text2"/>
              </w:rPr>
            </w:pPr>
            <w:r w:rsidRPr="00263135">
              <w:rPr>
                <w:color w:val="0E2841" w:themeColor="text2"/>
              </w:rPr>
              <w:t>Plan approval date</w:t>
            </w:r>
            <w:r w:rsidR="00B43798">
              <w:rPr>
                <w:color w:val="0E2841" w:themeColor="text2"/>
              </w:rPr>
              <w:t>.</w:t>
            </w:r>
          </w:p>
          <w:p w14:paraId="3C96D69D" w14:textId="43BAB635" w:rsidR="00A24C0F" w:rsidRPr="00263135" w:rsidRDefault="00A24C0F" w:rsidP="00480EAF">
            <w:pPr>
              <w:pStyle w:val="dotpoint0"/>
              <w:rPr>
                <w:color w:val="0E2841" w:themeColor="text2"/>
              </w:rPr>
            </w:pPr>
            <w:r w:rsidRPr="00263135">
              <w:rPr>
                <w:color w:val="0E2841" w:themeColor="text2"/>
              </w:rPr>
              <w:t>Length of plan</w:t>
            </w:r>
            <w:r w:rsidR="00B43798">
              <w:rPr>
                <w:color w:val="0E2841" w:themeColor="text2"/>
              </w:rPr>
              <w:t>.</w:t>
            </w:r>
          </w:p>
          <w:p w14:paraId="01B42732" w14:textId="6CECD828" w:rsidR="00A24C0F" w:rsidRPr="00263135" w:rsidRDefault="00A24C0F" w:rsidP="00480EAF">
            <w:pPr>
              <w:pStyle w:val="dotpoint0"/>
              <w:rPr>
                <w:color w:val="0E2841" w:themeColor="text2"/>
              </w:rPr>
            </w:pPr>
            <w:r w:rsidRPr="00263135">
              <w:rPr>
                <w:color w:val="0E2841" w:themeColor="text2"/>
              </w:rPr>
              <w:t>All plan budgets included in the plan</w:t>
            </w:r>
            <w:r w:rsidR="00B43798">
              <w:rPr>
                <w:color w:val="0E2841" w:themeColor="text2"/>
              </w:rPr>
              <w:t>.</w:t>
            </w:r>
          </w:p>
          <w:p w14:paraId="77505AB0" w14:textId="552D6C9E" w:rsidR="00A24C0F" w:rsidRPr="00263135" w:rsidRDefault="00A24C0F" w:rsidP="00480EAF">
            <w:pPr>
              <w:pStyle w:val="dotpoint0"/>
              <w:rPr>
                <w:color w:val="0E2841" w:themeColor="text2"/>
              </w:rPr>
            </w:pPr>
            <w:r w:rsidRPr="00263135">
              <w:rPr>
                <w:color w:val="0E2841" w:themeColor="text2"/>
              </w:rPr>
              <w:t>Level of function</w:t>
            </w:r>
            <w:r w:rsidR="00B43798">
              <w:rPr>
                <w:color w:val="0E2841" w:themeColor="text2"/>
              </w:rPr>
              <w:t>.</w:t>
            </w:r>
          </w:p>
          <w:p w14:paraId="60B4149D" w14:textId="4AACCD6D" w:rsidR="00A24C0F" w:rsidRPr="00263135" w:rsidRDefault="00A24C0F" w:rsidP="00480EAF">
            <w:pPr>
              <w:pStyle w:val="dotpoint0"/>
              <w:rPr>
                <w:color w:val="0E2841" w:themeColor="text2"/>
              </w:rPr>
            </w:pPr>
            <w:r w:rsidRPr="00263135">
              <w:rPr>
                <w:color w:val="0E2841" w:themeColor="text2"/>
              </w:rPr>
              <w:t xml:space="preserve">Number of </w:t>
            </w:r>
            <w:proofErr w:type="gramStart"/>
            <w:r w:rsidRPr="00263135">
              <w:rPr>
                <w:color w:val="0E2841" w:themeColor="text2"/>
              </w:rPr>
              <w:t>plan</w:t>
            </w:r>
            <w:proofErr w:type="gramEnd"/>
            <w:r w:rsidRPr="00263135">
              <w:rPr>
                <w:color w:val="0E2841" w:themeColor="text2"/>
              </w:rPr>
              <w:t xml:space="preserve"> change requests</w:t>
            </w:r>
            <w:r w:rsidR="00B43798">
              <w:rPr>
                <w:color w:val="0E2841" w:themeColor="text2"/>
              </w:rPr>
              <w:t>.</w:t>
            </w:r>
          </w:p>
        </w:tc>
      </w:tr>
      <w:tr w:rsidR="00A24C0F" w:rsidRPr="00263135" w14:paraId="0FB59B76" w14:textId="77777777" w:rsidTr="00480EAF">
        <w:tc>
          <w:tcPr>
            <w:tcW w:w="3748" w:type="dxa"/>
            <w:tcBorders>
              <w:top w:val="single" w:sz="4" w:space="0" w:color="00ACBA"/>
              <w:bottom w:val="single" w:sz="4" w:space="0" w:color="00ACBA"/>
            </w:tcBorders>
            <w:shd w:val="clear" w:color="auto" w:fill="C5E4E8"/>
          </w:tcPr>
          <w:p w14:paraId="2C005DB3" w14:textId="77777777" w:rsidR="00A24C0F" w:rsidRPr="00263135" w:rsidRDefault="00A24C0F" w:rsidP="00480EAF">
            <w:pPr>
              <w:rPr>
                <w:color w:val="000000"/>
              </w:rPr>
            </w:pPr>
            <w:r w:rsidRPr="00263135">
              <w:rPr>
                <w:color w:val="000000"/>
              </w:rPr>
              <w:t>In-kind supports data</w:t>
            </w:r>
          </w:p>
        </w:tc>
        <w:tc>
          <w:tcPr>
            <w:tcW w:w="10144" w:type="dxa"/>
            <w:tcBorders>
              <w:top w:val="single" w:sz="4" w:space="0" w:color="00ACBA"/>
              <w:bottom w:val="single" w:sz="4" w:space="0" w:color="00ACBA"/>
            </w:tcBorders>
          </w:tcPr>
          <w:p w14:paraId="25177378" w14:textId="53A3C189" w:rsidR="00A24C0F" w:rsidRPr="00263135" w:rsidRDefault="00A24C0F" w:rsidP="00480EAF">
            <w:pPr>
              <w:pStyle w:val="dotpoint0"/>
              <w:rPr>
                <w:color w:val="0E2841" w:themeColor="text2"/>
              </w:rPr>
            </w:pPr>
            <w:r w:rsidRPr="00263135">
              <w:rPr>
                <w:color w:val="0E2841" w:themeColor="text2"/>
              </w:rPr>
              <w:t xml:space="preserve">Unit record in-kind support details from </w:t>
            </w:r>
            <w:r w:rsidR="00735670">
              <w:rPr>
                <w:color w:val="0E2841" w:themeColor="text2"/>
              </w:rPr>
              <w:t>s</w:t>
            </w:r>
            <w:r w:rsidRPr="00263135">
              <w:rPr>
                <w:color w:val="0E2841" w:themeColor="text2"/>
              </w:rPr>
              <w:t>tate/</w:t>
            </w:r>
            <w:r w:rsidR="00735670">
              <w:rPr>
                <w:color w:val="0E2841" w:themeColor="text2"/>
              </w:rPr>
              <w:t>t</w:t>
            </w:r>
            <w:r w:rsidRPr="00263135">
              <w:rPr>
                <w:color w:val="0E2841" w:themeColor="text2"/>
              </w:rPr>
              <w:t>erritory programs including details on support type, level and duration of coverage.</w:t>
            </w:r>
          </w:p>
        </w:tc>
      </w:tr>
      <w:tr w:rsidR="00A24C0F" w:rsidRPr="00263135" w14:paraId="7F8CEF21" w14:textId="77777777" w:rsidTr="00480EAF">
        <w:tc>
          <w:tcPr>
            <w:tcW w:w="3748" w:type="dxa"/>
            <w:tcBorders>
              <w:top w:val="single" w:sz="4" w:space="0" w:color="00ACBA"/>
              <w:bottom w:val="single" w:sz="4" w:space="0" w:color="00ACBA"/>
            </w:tcBorders>
            <w:shd w:val="clear" w:color="auto" w:fill="C5E4E8"/>
          </w:tcPr>
          <w:p w14:paraId="4519C1AD" w14:textId="77777777" w:rsidR="00A24C0F" w:rsidRPr="00263135" w:rsidRDefault="00A24C0F" w:rsidP="00480EAF">
            <w:pPr>
              <w:rPr>
                <w:color w:val="000000"/>
              </w:rPr>
            </w:pPr>
            <w:r w:rsidRPr="00263135">
              <w:rPr>
                <w:color w:val="000000"/>
              </w:rPr>
              <w:t>Data on outcomes</w:t>
            </w:r>
          </w:p>
        </w:tc>
        <w:tc>
          <w:tcPr>
            <w:tcW w:w="10144" w:type="dxa"/>
            <w:tcBorders>
              <w:top w:val="single" w:sz="4" w:space="0" w:color="00ACBA"/>
              <w:bottom w:val="single" w:sz="4" w:space="0" w:color="00ACBA"/>
            </w:tcBorders>
          </w:tcPr>
          <w:p w14:paraId="0827F274" w14:textId="77777777" w:rsidR="00A24C0F" w:rsidRPr="00263135" w:rsidRDefault="00A24C0F" w:rsidP="00480EAF">
            <w:pPr>
              <w:pStyle w:val="dotpoint0"/>
              <w:rPr>
                <w:color w:val="0E2841" w:themeColor="text2"/>
              </w:rPr>
            </w:pPr>
            <w:r w:rsidRPr="00263135">
              <w:rPr>
                <w:color w:val="0E2841" w:themeColor="text2"/>
              </w:rPr>
              <w:t>Information collected from surveys of participants and their families and carers about how they are doing in different areas of their lives and how they are progressing over their time in the NDIS.</w:t>
            </w:r>
          </w:p>
        </w:tc>
      </w:tr>
      <w:tr w:rsidR="00A24C0F" w:rsidRPr="00263135" w14:paraId="3D4C7CD2" w14:textId="77777777" w:rsidTr="00480EAF">
        <w:tc>
          <w:tcPr>
            <w:tcW w:w="3748" w:type="dxa"/>
            <w:tcBorders>
              <w:top w:val="single" w:sz="4" w:space="0" w:color="00ACBA"/>
              <w:bottom w:val="single" w:sz="4" w:space="0" w:color="00ACBA"/>
            </w:tcBorders>
            <w:shd w:val="clear" w:color="auto" w:fill="C5E4E8"/>
          </w:tcPr>
          <w:p w14:paraId="5CBEBE85" w14:textId="77777777" w:rsidR="00A24C0F" w:rsidRPr="00263135" w:rsidRDefault="00A24C0F" w:rsidP="00480EAF">
            <w:pPr>
              <w:rPr>
                <w:color w:val="000000"/>
              </w:rPr>
            </w:pPr>
            <w:r w:rsidRPr="00263135">
              <w:rPr>
                <w:color w:val="000000"/>
              </w:rPr>
              <w:t>Financial information</w:t>
            </w:r>
          </w:p>
        </w:tc>
        <w:tc>
          <w:tcPr>
            <w:tcW w:w="10144" w:type="dxa"/>
            <w:tcBorders>
              <w:top w:val="single" w:sz="4" w:space="0" w:color="00ACBA"/>
              <w:bottom w:val="single" w:sz="4" w:space="0" w:color="00ACBA"/>
            </w:tcBorders>
          </w:tcPr>
          <w:p w14:paraId="1C9FE623" w14:textId="6251BB3E" w:rsidR="00A24C0F" w:rsidRPr="00263135" w:rsidRDefault="00A24C0F" w:rsidP="00480EAF">
            <w:pPr>
              <w:pStyle w:val="dotpoint0"/>
              <w:rPr>
                <w:color w:val="0E2841" w:themeColor="text2"/>
              </w:rPr>
            </w:pPr>
            <w:r w:rsidRPr="00263135">
              <w:rPr>
                <w:color w:val="0E2841" w:themeColor="text2"/>
              </w:rPr>
              <w:t>Data from the PACE and SAP CRM systems was reconciled with financial information in SAP</w:t>
            </w:r>
            <w:r w:rsidR="00B43798">
              <w:rPr>
                <w:color w:val="0E2841" w:themeColor="text2"/>
              </w:rPr>
              <w:t>.</w:t>
            </w:r>
          </w:p>
        </w:tc>
      </w:tr>
      <w:tr w:rsidR="00A24C0F" w:rsidRPr="00263135" w14:paraId="2CCAEB6F" w14:textId="77777777" w:rsidTr="00480EAF">
        <w:tc>
          <w:tcPr>
            <w:tcW w:w="3748" w:type="dxa"/>
            <w:tcBorders>
              <w:top w:val="single" w:sz="4" w:space="0" w:color="00ACBA"/>
              <w:bottom w:val="single" w:sz="4" w:space="0" w:color="00ACBA"/>
            </w:tcBorders>
            <w:shd w:val="clear" w:color="auto" w:fill="C5E4E8"/>
          </w:tcPr>
          <w:p w14:paraId="3A5D4F4B" w14:textId="77777777" w:rsidR="00A24C0F" w:rsidRPr="00263135" w:rsidRDefault="00A24C0F" w:rsidP="00480EAF">
            <w:pPr>
              <w:rPr>
                <w:color w:val="000000"/>
              </w:rPr>
            </w:pPr>
            <w:r w:rsidRPr="00263135">
              <w:rPr>
                <w:color w:val="000000"/>
              </w:rPr>
              <w:t>ABS Survey of Disability, Ageing and Carers</w:t>
            </w:r>
          </w:p>
        </w:tc>
        <w:tc>
          <w:tcPr>
            <w:tcW w:w="10144" w:type="dxa"/>
            <w:tcBorders>
              <w:top w:val="single" w:sz="4" w:space="0" w:color="00ACBA"/>
              <w:bottom w:val="single" w:sz="4" w:space="0" w:color="00ACBA"/>
            </w:tcBorders>
          </w:tcPr>
          <w:p w14:paraId="28B7C345" w14:textId="77777777" w:rsidR="00A24C0F" w:rsidRPr="00263135" w:rsidRDefault="00A24C0F" w:rsidP="00480EAF">
            <w:pPr>
              <w:pStyle w:val="dotpoint0"/>
              <w:rPr>
                <w:color w:val="0E2841" w:themeColor="text2"/>
              </w:rPr>
            </w:pPr>
            <w:r w:rsidRPr="00263135">
              <w:rPr>
                <w:color w:val="0E2841" w:themeColor="text2"/>
              </w:rPr>
              <w:t>Prevalence of disability in Australia, including demographic and socioeconomic profile of people with disabilities.</w:t>
            </w:r>
          </w:p>
        </w:tc>
      </w:tr>
      <w:tr w:rsidR="00A24C0F" w:rsidRPr="00263135" w14:paraId="3C874AC2" w14:textId="77777777" w:rsidTr="00480EAF">
        <w:tc>
          <w:tcPr>
            <w:tcW w:w="3748" w:type="dxa"/>
            <w:tcBorders>
              <w:top w:val="single" w:sz="4" w:space="0" w:color="00ACBA"/>
              <w:bottom w:val="single" w:sz="4" w:space="0" w:color="00ACBA"/>
            </w:tcBorders>
            <w:shd w:val="clear" w:color="auto" w:fill="C5E4E8"/>
          </w:tcPr>
          <w:p w14:paraId="7FB6D218" w14:textId="77777777" w:rsidR="00A24C0F" w:rsidRPr="00263135" w:rsidRDefault="00A24C0F" w:rsidP="00480EAF">
            <w:pPr>
              <w:rPr>
                <w:color w:val="000000"/>
              </w:rPr>
            </w:pPr>
            <w:r w:rsidRPr="00263135">
              <w:rPr>
                <w:color w:val="000000"/>
              </w:rPr>
              <w:t>Economic information</w:t>
            </w:r>
          </w:p>
        </w:tc>
        <w:tc>
          <w:tcPr>
            <w:tcW w:w="10144" w:type="dxa"/>
            <w:tcBorders>
              <w:top w:val="single" w:sz="4" w:space="0" w:color="00ACBA"/>
              <w:bottom w:val="single" w:sz="4" w:space="0" w:color="00ACBA"/>
            </w:tcBorders>
          </w:tcPr>
          <w:p w14:paraId="23A6DB95" w14:textId="59328586" w:rsidR="00A24C0F" w:rsidRPr="00263135" w:rsidRDefault="00A24C0F" w:rsidP="00480EAF">
            <w:pPr>
              <w:pStyle w:val="dotpoint0"/>
              <w:rPr>
                <w:color w:val="0E2841" w:themeColor="text2"/>
              </w:rPr>
            </w:pPr>
            <w:r w:rsidRPr="00263135">
              <w:rPr>
                <w:color w:val="0E2841" w:themeColor="text2"/>
              </w:rPr>
              <w:t xml:space="preserve">Government economic forecasts for </w:t>
            </w:r>
            <w:r w:rsidR="00001C38">
              <w:rPr>
                <w:color w:val="0E2841" w:themeColor="text2"/>
              </w:rPr>
              <w:t>Gross Domestic Product (</w:t>
            </w:r>
            <w:r w:rsidRPr="00263135">
              <w:rPr>
                <w:color w:val="0E2841" w:themeColor="text2"/>
              </w:rPr>
              <w:t>GDP</w:t>
            </w:r>
            <w:r w:rsidR="00001C38">
              <w:rPr>
                <w:color w:val="0E2841" w:themeColor="text2"/>
              </w:rPr>
              <w:t>)</w:t>
            </w:r>
            <w:r w:rsidR="00B43798">
              <w:rPr>
                <w:color w:val="0E2841" w:themeColor="text2"/>
              </w:rPr>
              <w:t>.</w:t>
            </w:r>
          </w:p>
          <w:p w14:paraId="53429627" w14:textId="748921E5" w:rsidR="00A24C0F" w:rsidRPr="00263135" w:rsidRDefault="00A24C0F" w:rsidP="00480EAF">
            <w:pPr>
              <w:pStyle w:val="dotpoint0"/>
              <w:rPr>
                <w:color w:val="0E2841" w:themeColor="text2"/>
              </w:rPr>
            </w:pPr>
            <w:r w:rsidRPr="00263135">
              <w:rPr>
                <w:color w:val="0E2841" w:themeColor="text2"/>
              </w:rPr>
              <w:t>Inflation indicators</w:t>
            </w:r>
            <w:r w:rsidR="00B43798">
              <w:rPr>
                <w:color w:val="0E2841" w:themeColor="text2"/>
              </w:rPr>
              <w:t>.</w:t>
            </w:r>
          </w:p>
        </w:tc>
      </w:tr>
      <w:tr w:rsidR="00A24C0F" w:rsidRPr="00263135" w14:paraId="19024F96" w14:textId="77777777" w:rsidTr="00480EAF">
        <w:tc>
          <w:tcPr>
            <w:tcW w:w="3748" w:type="dxa"/>
            <w:tcBorders>
              <w:top w:val="single" w:sz="4" w:space="0" w:color="00ACBA"/>
              <w:bottom w:val="single" w:sz="4" w:space="0" w:color="00ACBA"/>
            </w:tcBorders>
            <w:shd w:val="clear" w:color="auto" w:fill="C5E4E8"/>
          </w:tcPr>
          <w:p w14:paraId="2D4BC03B" w14:textId="77777777" w:rsidR="00A24C0F" w:rsidRPr="00263135" w:rsidRDefault="00A24C0F" w:rsidP="00480EAF">
            <w:pPr>
              <w:rPr>
                <w:color w:val="000000"/>
              </w:rPr>
            </w:pPr>
            <w:r w:rsidRPr="00263135">
              <w:rPr>
                <w:color w:val="000000"/>
              </w:rPr>
              <w:t>Demographic information</w:t>
            </w:r>
          </w:p>
        </w:tc>
        <w:tc>
          <w:tcPr>
            <w:tcW w:w="10144" w:type="dxa"/>
            <w:tcBorders>
              <w:top w:val="single" w:sz="4" w:space="0" w:color="00ACBA"/>
              <w:bottom w:val="single" w:sz="4" w:space="0" w:color="00ACBA"/>
            </w:tcBorders>
          </w:tcPr>
          <w:p w14:paraId="4E1A6369" w14:textId="5D7FA8AE" w:rsidR="00A24C0F" w:rsidRPr="00263135" w:rsidRDefault="00A24C0F" w:rsidP="00480EAF">
            <w:pPr>
              <w:pStyle w:val="dotpoint0"/>
              <w:rPr>
                <w:color w:val="0E2841" w:themeColor="text2"/>
              </w:rPr>
            </w:pPr>
            <w:r w:rsidRPr="00263135">
              <w:rPr>
                <w:color w:val="0E2841" w:themeColor="text2"/>
              </w:rPr>
              <w:t>Australian Life Tables 2018-2020 – published in November 2021</w:t>
            </w:r>
            <w:r w:rsidR="00B43798">
              <w:rPr>
                <w:color w:val="0E2841" w:themeColor="text2"/>
              </w:rPr>
              <w:t>.</w:t>
            </w:r>
          </w:p>
          <w:p w14:paraId="65649406" w14:textId="05770BC2" w:rsidR="00A24C0F" w:rsidRPr="00263135" w:rsidRDefault="00A24C0F" w:rsidP="00480EAF">
            <w:pPr>
              <w:pStyle w:val="dotpoint0"/>
              <w:rPr>
                <w:color w:val="0E2841" w:themeColor="text2"/>
              </w:rPr>
            </w:pPr>
            <w:r w:rsidRPr="00263135">
              <w:rPr>
                <w:color w:val="0E2841" w:themeColor="text2"/>
              </w:rPr>
              <w:t>Budget 2025-26: population projections, Australia, 2024-25 to 2035-36 from the Centre for Population Projections</w:t>
            </w:r>
            <w:r w:rsidR="00B43798">
              <w:rPr>
                <w:color w:val="0E2841" w:themeColor="text2"/>
              </w:rPr>
              <w:t>.</w:t>
            </w:r>
            <w:r w:rsidRPr="00263135">
              <w:rPr>
                <w:color w:val="0E2841" w:themeColor="text2"/>
              </w:rPr>
              <w:t xml:space="preserve"> </w:t>
            </w:r>
          </w:p>
          <w:p w14:paraId="5E8FA50F" w14:textId="430ABE35" w:rsidR="00A24C0F" w:rsidRPr="00263135" w:rsidRDefault="00A24C0F" w:rsidP="00480EAF">
            <w:pPr>
              <w:pStyle w:val="dotpoint0"/>
              <w:rPr>
                <w:color w:val="0E2841" w:themeColor="text2"/>
              </w:rPr>
            </w:pPr>
            <w:r w:rsidRPr="00263135">
              <w:rPr>
                <w:color w:val="0E2841" w:themeColor="text2"/>
              </w:rPr>
              <w:t>Population forecasts beyond 2035-36 - 2023 Intergenerational Report</w:t>
            </w:r>
            <w:r w:rsidR="00B43798">
              <w:rPr>
                <w:color w:val="0E2841" w:themeColor="text2"/>
              </w:rPr>
              <w:t>.</w:t>
            </w:r>
          </w:p>
          <w:p w14:paraId="47BC2C75" w14:textId="0E2FE1F5" w:rsidR="00A24C0F" w:rsidRPr="00263135" w:rsidRDefault="00A24C0F" w:rsidP="00480EAF">
            <w:pPr>
              <w:pStyle w:val="dotpoint0"/>
              <w:rPr>
                <w:color w:val="0E2841" w:themeColor="text2"/>
              </w:rPr>
            </w:pPr>
            <w:r w:rsidRPr="00263135">
              <w:rPr>
                <w:color w:val="0E2841" w:themeColor="text2"/>
              </w:rPr>
              <w:t>Estimated Resident Population data up to 30 June 2024 – published by the Australian Bureau of Statistics (ABS)</w:t>
            </w:r>
            <w:r w:rsidR="00B43798">
              <w:rPr>
                <w:color w:val="0E2841" w:themeColor="text2"/>
              </w:rPr>
              <w:t>.</w:t>
            </w:r>
          </w:p>
        </w:tc>
      </w:tr>
      <w:tr w:rsidR="00A24C0F" w:rsidRPr="00263135" w14:paraId="267B50FB" w14:textId="77777777" w:rsidTr="00480EAF">
        <w:tc>
          <w:tcPr>
            <w:tcW w:w="3748" w:type="dxa"/>
            <w:tcBorders>
              <w:top w:val="single" w:sz="4" w:space="0" w:color="00ACBA"/>
            </w:tcBorders>
            <w:shd w:val="clear" w:color="auto" w:fill="C5E4E8"/>
          </w:tcPr>
          <w:p w14:paraId="08B3E11F" w14:textId="77777777" w:rsidR="00A24C0F" w:rsidRPr="00263135" w:rsidRDefault="00A24C0F" w:rsidP="00480EAF">
            <w:pPr>
              <w:rPr>
                <w:color w:val="000000"/>
              </w:rPr>
            </w:pPr>
            <w:r w:rsidRPr="00263135">
              <w:rPr>
                <w:color w:val="000000"/>
              </w:rPr>
              <w:t>Fraud and Integrity data</w:t>
            </w:r>
          </w:p>
        </w:tc>
        <w:tc>
          <w:tcPr>
            <w:tcW w:w="10144" w:type="dxa"/>
            <w:tcBorders>
              <w:top w:val="single" w:sz="4" w:space="0" w:color="00ACBA"/>
            </w:tcBorders>
          </w:tcPr>
          <w:p w14:paraId="77D01B81" w14:textId="5DFC1A4A" w:rsidR="00A24C0F" w:rsidRPr="00263135" w:rsidRDefault="00A24C0F" w:rsidP="00480EAF">
            <w:pPr>
              <w:pStyle w:val="dotpoint0"/>
              <w:rPr>
                <w:color w:val="0E2841" w:themeColor="text2"/>
              </w:rPr>
            </w:pPr>
            <w:r w:rsidRPr="00263135">
              <w:rPr>
                <w:color w:val="0E2841" w:themeColor="text2"/>
              </w:rPr>
              <w:t>Crack Down on Fraud data</w:t>
            </w:r>
            <w:r w:rsidR="00B43798">
              <w:rPr>
                <w:color w:val="0E2841" w:themeColor="text2"/>
              </w:rPr>
              <w:t>.</w:t>
            </w:r>
          </w:p>
          <w:p w14:paraId="05BC1B61" w14:textId="2B89821E" w:rsidR="00A24C0F" w:rsidRPr="00263135" w:rsidRDefault="00A24C0F" w:rsidP="00480EAF">
            <w:pPr>
              <w:pStyle w:val="dotpoint0"/>
              <w:rPr>
                <w:color w:val="0E2841" w:themeColor="text2"/>
              </w:rPr>
            </w:pPr>
            <w:r w:rsidRPr="00263135">
              <w:rPr>
                <w:color w:val="0E2841" w:themeColor="text2"/>
              </w:rPr>
              <w:t>Tested and cancelled payment requests</w:t>
            </w:r>
            <w:r w:rsidR="00B43798">
              <w:rPr>
                <w:color w:val="0E2841" w:themeColor="text2"/>
              </w:rPr>
              <w:t>.</w:t>
            </w:r>
          </w:p>
          <w:p w14:paraId="1C7300ED" w14:textId="55518EB1" w:rsidR="00A24C0F" w:rsidRPr="00263135" w:rsidRDefault="00A24C0F" w:rsidP="00480EAF">
            <w:pPr>
              <w:pStyle w:val="dotpoint0"/>
              <w:rPr>
                <w:color w:val="0E2841" w:themeColor="text2"/>
              </w:rPr>
            </w:pPr>
            <w:r w:rsidRPr="00263135">
              <w:rPr>
                <w:color w:val="0E2841" w:themeColor="text2"/>
              </w:rPr>
              <w:t>Intervened and cancelled integrity loss payments</w:t>
            </w:r>
            <w:r w:rsidR="00B43798">
              <w:rPr>
                <w:color w:val="0E2841" w:themeColor="text2"/>
              </w:rPr>
              <w:t>.</w:t>
            </w:r>
          </w:p>
          <w:p w14:paraId="02F74FC7" w14:textId="34DBF551" w:rsidR="00A24C0F" w:rsidRPr="00263135" w:rsidRDefault="00A24C0F" w:rsidP="00480EAF">
            <w:pPr>
              <w:pStyle w:val="dotpoint0"/>
              <w:rPr>
                <w:color w:val="0E2841" w:themeColor="text2"/>
              </w:rPr>
            </w:pPr>
            <w:r w:rsidRPr="00263135">
              <w:rPr>
                <w:color w:val="0E2841" w:themeColor="text2"/>
              </w:rPr>
              <w:t>Payment assurance error rate</w:t>
            </w:r>
            <w:r w:rsidR="00B43798">
              <w:rPr>
                <w:color w:val="0E2841" w:themeColor="text2"/>
              </w:rPr>
              <w:t>.</w:t>
            </w:r>
          </w:p>
          <w:p w14:paraId="64BC4A4D" w14:textId="755EF62B" w:rsidR="00A24C0F" w:rsidRPr="00263135" w:rsidRDefault="00A24C0F" w:rsidP="00480EAF">
            <w:pPr>
              <w:pStyle w:val="dotpoint0"/>
              <w:rPr>
                <w:color w:val="0E2841" w:themeColor="text2"/>
              </w:rPr>
            </w:pPr>
            <w:r w:rsidRPr="00263135">
              <w:rPr>
                <w:color w:val="0E2841" w:themeColor="text2"/>
              </w:rPr>
              <w:t>Details of integrity initiatives funded within the Crackdown on Fraud program</w:t>
            </w:r>
            <w:r w:rsidR="00B43798">
              <w:rPr>
                <w:color w:val="0E2841" w:themeColor="text2"/>
              </w:rPr>
              <w:t>.</w:t>
            </w:r>
          </w:p>
        </w:tc>
      </w:tr>
    </w:tbl>
    <w:p w14:paraId="1FB35A54" w14:textId="4C2F1458" w:rsidR="00A24C0F" w:rsidRDefault="00A24C0F" w:rsidP="00A24C0F">
      <w:pPr>
        <w:pStyle w:val="Endoffiguretable"/>
      </w:pPr>
      <w:r>
        <w:t>End of table</w:t>
      </w:r>
    </w:p>
    <w:p w14:paraId="2C94FBD6" w14:textId="554BE9F4" w:rsidR="00A24C0F" w:rsidRDefault="00A24C0F" w:rsidP="00A24C0F">
      <w:pPr>
        <w:pStyle w:val="Figureandtableheading"/>
        <w:sectPr w:rsidR="00A24C0F" w:rsidSect="00CB3190">
          <w:headerReference w:type="even" r:id="rId75"/>
          <w:headerReference w:type="default" r:id="rId76"/>
          <w:footerReference w:type="default" r:id="rId77"/>
          <w:headerReference w:type="first" r:id="rId78"/>
          <w:pgSz w:w="11906" w:h="16838" w:code="9"/>
          <w:pgMar w:top="1440" w:right="1440" w:bottom="851" w:left="1440" w:header="426" w:footer="0" w:gutter="0"/>
          <w:cols w:space="708"/>
          <w:docGrid w:linePitch="360"/>
        </w:sectPr>
      </w:pPr>
    </w:p>
    <w:p w14:paraId="10B66A58" w14:textId="6819E98D" w:rsidR="00D91520" w:rsidRDefault="00D91520" w:rsidP="00D91520">
      <w:pPr>
        <w:pStyle w:val="Heading2"/>
        <w:rPr>
          <w:noProof/>
        </w:rPr>
      </w:pPr>
      <w:bookmarkStart w:id="54" w:name="_Toc213422088"/>
      <w:r>
        <w:rPr>
          <w:noProof/>
        </w:rPr>
        <w:t>Information systems overview</w:t>
      </w:r>
      <w:bookmarkEnd w:id="54"/>
    </w:p>
    <w:p w14:paraId="411A715C" w14:textId="2B7F62AB" w:rsidR="00D91520" w:rsidRDefault="00D91520" w:rsidP="00D91520">
      <w:pPr>
        <w:rPr>
          <w:noProof/>
        </w:rPr>
      </w:pPr>
      <w:r>
        <w:rPr>
          <w:noProof/>
        </w:rPr>
        <w:t>The Agency’s Information systems (comprising case management, finance and data warehouse) are important infrastructure in the ongoing financial sustainability of the Scheme.</w:t>
      </w:r>
    </w:p>
    <w:p w14:paraId="2E7BA386" w14:textId="4521A216" w:rsidR="00D91520" w:rsidRDefault="00D91520" w:rsidP="00D91520">
      <w:pPr>
        <w:pStyle w:val="Blackboldtext-subheading"/>
        <w:rPr>
          <w:noProof/>
        </w:rPr>
      </w:pPr>
      <w:r>
        <w:rPr>
          <w:noProof/>
        </w:rPr>
        <w:t>Case management systems</w:t>
      </w:r>
    </w:p>
    <w:p w14:paraId="583D21FF" w14:textId="36540AFF" w:rsidR="00D91520" w:rsidRDefault="00D91520" w:rsidP="00D91520">
      <w:pPr>
        <w:rPr>
          <w:noProof/>
        </w:rPr>
      </w:pPr>
      <w:r>
        <w:rPr>
          <w:noProof/>
        </w:rPr>
        <w:t>From 1 July 2016, the Agency used SAP Customer Relationship Management (CRM) as its case management system. The CRM system is hosted and maintained by Services Australia. The primary objective of this delivery was to enable critical operational activities, such as plan approvals and payments.</w:t>
      </w:r>
    </w:p>
    <w:p w14:paraId="3C4E1711" w14:textId="4130D6D8" w:rsidR="00D91520" w:rsidRDefault="00D91520" w:rsidP="00D91520">
      <w:pPr>
        <w:rPr>
          <w:noProof/>
        </w:rPr>
      </w:pPr>
      <w:r>
        <w:rPr>
          <w:noProof/>
        </w:rPr>
        <w:t>The Agency launched a new CRM system, PACE</w:t>
      </w:r>
      <w:r w:rsidR="00212449">
        <w:rPr>
          <w:noProof/>
        </w:rPr>
        <w:t>,</w:t>
      </w:r>
      <w:r>
        <w:rPr>
          <w:noProof/>
        </w:rPr>
        <w:t xml:space="preserve"> to replace the existing SAP CRM system over time. PACE supports community connections, scheme access, planning, participant check-in, claims and payments validation as well as other services.</w:t>
      </w:r>
    </w:p>
    <w:p w14:paraId="1AD7C271" w14:textId="77777777" w:rsidR="00D91520" w:rsidRDefault="00D91520" w:rsidP="00D91520">
      <w:pPr>
        <w:rPr>
          <w:noProof/>
        </w:rPr>
      </w:pPr>
      <w:r>
        <w:rPr>
          <w:noProof/>
        </w:rPr>
        <w:t>PACE was launched in Tasmania in November of 2022. The expansion of PACE to service all Australians commenced in November 2023. PACE continues to be updated and improved based on the experiences of participants, their families and carers, providers, NDIA and Partners in The Community staff.</w:t>
      </w:r>
    </w:p>
    <w:p w14:paraId="624B25AA" w14:textId="77777777" w:rsidR="00D91520" w:rsidRDefault="00D91520" w:rsidP="00D91520">
      <w:pPr>
        <w:pStyle w:val="Blackboldtext-subheading"/>
        <w:rPr>
          <w:noProof/>
        </w:rPr>
      </w:pPr>
      <w:r>
        <w:rPr>
          <w:noProof/>
        </w:rPr>
        <w:t>Finance systems</w:t>
      </w:r>
    </w:p>
    <w:p w14:paraId="77F0E8EF" w14:textId="398F4DD2" w:rsidR="00D91520" w:rsidRDefault="00D91520" w:rsidP="00D91520">
      <w:pPr>
        <w:rPr>
          <w:noProof/>
        </w:rPr>
      </w:pPr>
      <w:r>
        <w:rPr>
          <w:noProof/>
        </w:rPr>
        <w:t>SAP Finance is the Agency’s finance system and was introduced on 1 July 2016. All payments to and from the Agency are made using SAP Finance. In line with Services Australia’s practice, the Agency uses the SAP Public Sector Collection and Disbursement (SAP PSCD) system as an intermediary between the SAP CRM and SAP Finance (operated by Services Australia as a shared service).</w:t>
      </w:r>
    </w:p>
    <w:p w14:paraId="70251487" w14:textId="77777777" w:rsidR="00D91520" w:rsidRDefault="00D91520" w:rsidP="00D91520">
      <w:pPr>
        <w:pStyle w:val="Blackboldtext-subheading"/>
        <w:rPr>
          <w:noProof/>
        </w:rPr>
      </w:pPr>
      <w:r>
        <w:rPr>
          <w:noProof/>
        </w:rPr>
        <w:t>Data warehouse</w:t>
      </w:r>
    </w:p>
    <w:p w14:paraId="458A7FC9" w14:textId="49A950F9" w:rsidR="00D91520" w:rsidRDefault="00D91520" w:rsidP="00D91520">
      <w:pPr>
        <w:rPr>
          <w:noProof/>
        </w:rPr>
      </w:pPr>
      <w:r>
        <w:rPr>
          <w:noProof/>
        </w:rPr>
        <w:t>The Enterprise Data Warehouse (EDW) integrates and presents Scheme and Agency data to business analytics and reporting teams. Data is sourced from operational Business systems, include CRM and financial systems, and integrated in a single data model. The EDW contains integrated data on participants, scheme access and planning, budget and payments and other domains. The EDW supports legislated reporting, business operational reporting, analytics services, and ad hoc reporting</w:t>
      </w:r>
      <w:r w:rsidR="006D2785">
        <w:rPr>
          <w:noProof/>
        </w:rPr>
        <w:t>.</w:t>
      </w:r>
    </w:p>
    <w:p w14:paraId="78706D6E" w14:textId="73A76D39" w:rsidR="00D91520" w:rsidRDefault="00D91520" w:rsidP="00D91520">
      <w:pPr>
        <w:rPr>
          <w:noProof/>
        </w:rPr>
      </w:pPr>
      <w:r>
        <w:rPr>
          <w:noProof/>
        </w:rPr>
        <w:t>End of Section 2.</w:t>
      </w:r>
    </w:p>
    <w:p w14:paraId="41951F3B" w14:textId="467E5ADB" w:rsidR="00D91520" w:rsidRDefault="00D91520" w:rsidP="00D91520">
      <w:pPr>
        <w:rPr>
          <w:rFonts w:eastAsiaTheme="majorEastAsia" w:cstheme="majorBidi"/>
          <w:b/>
          <w:noProof/>
          <w:color w:val="6B2976"/>
          <w:sz w:val="36"/>
          <w:szCs w:val="40"/>
        </w:rPr>
      </w:pPr>
      <w:r>
        <w:rPr>
          <w:noProof/>
        </w:rPr>
        <w:br w:type="page"/>
      </w:r>
    </w:p>
    <w:p w14:paraId="33172E05" w14:textId="2F6144B2" w:rsidR="006300F1" w:rsidRDefault="00F74A1E" w:rsidP="008D1917">
      <w:pPr>
        <w:pStyle w:val="Heading1"/>
        <w:rPr>
          <w:noProof/>
        </w:rPr>
      </w:pPr>
      <w:bookmarkStart w:id="55" w:name="_Toc213422089"/>
      <w:r>
        <w:rPr>
          <w:noProof/>
        </w:rPr>
        <mc:AlternateContent>
          <mc:Choice Requires="wps">
            <w:drawing>
              <wp:anchor distT="0" distB="0" distL="114300" distR="114300" simplePos="0" relativeHeight="251698688" behindDoc="1" locked="0" layoutInCell="1" allowOverlap="1" wp14:anchorId="11AA3C2C" wp14:editId="4C31F5A8">
                <wp:simplePos x="0" y="0"/>
                <wp:positionH relativeFrom="margin">
                  <wp:posOffset>-944189</wp:posOffset>
                </wp:positionH>
                <wp:positionV relativeFrom="paragraph">
                  <wp:posOffset>-33711</wp:posOffset>
                </wp:positionV>
                <wp:extent cx="6629400" cy="347241"/>
                <wp:effectExtent l="0" t="0" r="0" b="0"/>
                <wp:wrapNone/>
                <wp:docPr id="1460107976"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29400" cy="347241"/>
                        </a:xfrm>
                        <a:prstGeom prst="rect">
                          <a:avLst/>
                        </a:prstGeom>
                        <a:solidFill>
                          <a:srgbClr val="D4C5D7">
                            <a:alpha val="32000"/>
                          </a:srgbClr>
                        </a:solidFill>
                        <a:ln w="12700" cap="flat" cmpd="sng" algn="ctr">
                          <a:noFill/>
                          <a:prstDash val="solid"/>
                          <a:miter lim="800000"/>
                        </a:ln>
                        <a:effectLst/>
                      </wps:spPr>
                      <wps:txbx>
                        <w:txbxContent>
                          <w:p w14:paraId="40DC7306" w14:textId="77777777" w:rsidR="00F74A1E" w:rsidRPr="00DA28FB" w:rsidRDefault="00F74A1E" w:rsidP="00F74A1E">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A3C2C" id="_x0000_s1035" alt="&quot;&quot;" style="position:absolute;left:0;text-align:left;margin-left:-74.35pt;margin-top:-2.65pt;width:522pt;height:27.35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" fillcolor="#d4c5d7" stroked="f" strokeweight="1pt">
                <v:fill opacity="21074f"/>
                <v:textbox>
                  <w:txbxContent>
                    <w:p w14:paraId="40DC7306" w14:textId="77777777" w:rsidR="00F74A1E" w:rsidRPr="00DA28FB" w:rsidRDefault="00F74A1E" w:rsidP="00F74A1E">
                      <w:pPr>
                        <w:jc w:val="center"/>
                        <w:rPr>
                          <w:color w:val="000000"/>
                        </w:rPr>
                      </w:pPr>
                    </w:p>
                  </w:txbxContent>
                </v:textbox>
                <w10:wrap anchorx="margin"/>
              </v:rect>
            </w:pict>
          </mc:Fallback>
        </mc:AlternateContent>
      </w:r>
      <w:r w:rsidR="00915D3F">
        <w:rPr>
          <w:noProof/>
        </w:rPr>
        <w:t>Modelling approach</w:t>
      </w:r>
      <w:bookmarkEnd w:id="55"/>
    </w:p>
    <w:p w14:paraId="4E66747E" w14:textId="1C5C76C0" w:rsidR="00AD6622" w:rsidRPr="00AD6622" w:rsidRDefault="00AD6622" w:rsidP="00AD6622">
      <w:pPr>
        <w:pStyle w:val="Heading2"/>
      </w:pPr>
      <w:bookmarkStart w:id="56" w:name="_Toc213422090"/>
      <w:r>
        <w:t>Introduction</w:t>
      </w:r>
      <w:bookmarkEnd w:id="56"/>
    </w:p>
    <w:p w14:paraId="2265DC80" w14:textId="7F943892" w:rsidR="003D6BF3" w:rsidRDefault="003D6BF3" w:rsidP="003D6BF3">
      <w:r>
        <w:t>An experience-based projection model, the Original Cohort Model (OCM) is used to project Scheme participant numbers and Scheme expenses. To reflect the ongoing maturing of the Scheme, the latest developments in Scheme experience, refinements to operational processes and enhancements to modelling techniques, updates to the model are undertaken each year. An alternative model, the Microsimulation model, has been used to produce Scheme projection results for comparison with the existing model results (see Section 3.5).</w:t>
      </w:r>
    </w:p>
    <w:p w14:paraId="38C8E308" w14:textId="4749DB2E" w:rsidR="003D6BF3" w:rsidRDefault="003D6BF3" w:rsidP="003D6BF3">
      <w:r>
        <w:t>As with previous AFSRs, the model used to produce the June 2025 projections documented in this 2024-25 AFSR is based on projecting average payments made for supports for 2,280 participant cohorts</w:t>
      </w:r>
      <w:r w:rsidR="00546FDF">
        <w:rPr>
          <w:rStyle w:val="FootnoteReference"/>
        </w:rPr>
        <w:footnoteReference w:id="22"/>
      </w:r>
      <w:r>
        <w:t>. The average payments for each cohort are then multiplied by projected participant numbers and summed across all cohorts to arrive at the total Scheme expense.</w:t>
      </w:r>
    </w:p>
    <w:p w14:paraId="66DE59C9" w14:textId="6F7580D4" w:rsidR="000D6E43" w:rsidRDefault="000D6E43" w:rsidP="003D6BF3">
      <w:r w:rsidRPr="000D6E43">
        <w:t>Since the previous AFSR, the methodology used to project average payments per participant has been updated, to be explicitly calculated based on a separate projection of average committed supports</w:t>
      </w:r>
      <w:r>
        <w:rPr>
          <w:rStyle w:val="FootnoteReference"/>
        </w:rPr>
        <w:footnoteReference w:id="23"/>
      </w:r>
      <w:r w:rsidRPr="000D6E43">
        <w:t xml:space="preserve"> per participant, and projection of average proportion of committed supports used per participant (referred to as utilisation). Projected average payments per participant are now calculated as the projected </w:t>
      </w:r>
      <w:r w:rsidR="00A96C39">
        <w:t>c</w:t>
      </w:r>
      <w:r w:rsidRPr="000D6E43">
        <w:t xml:space="preserve">ommitted </w:t>
      </w:r>
      <w:r w:rsidR="00A96C39">
        <w:t>s</w:t>
      </w:r>
      <w:r w:rsidRPr="000D6E43">
        <w:t>upports per participant, multiplied by the projected utilisation per participant.</w:t>
      </w:r>
    </w:p>
    <w:p w14:paraId="46601370" w14:textId="6C0DC228" w:rsidR="003D6BF3" w:rsidRDefault="003D6BF3" w:rsidP="003D6BF3">
      <w:r>
        <w:t>Previously, average payments per participant were projected directly, based on assumptions about future growth in average payments per participant. The change in methodology enables more explicit modelling of the impacts of growth in participant plan budgets and of participant spending behaviour, reflected in the usage of participant plan budgets.</w:t>
      </w:r>
    </w:p>
    <w:p w14:paraId="6ED69A75" w14:textId="4359472D" w:rsidR="003D6BF3" w:rsidRDefault="003D6BF3" w:rsidP="003D6BF3">
      <w:r>
        <w:t xml:space="preserve">Changes </w:t>
      </w:r>
      <w:r w:rsidR="00A23D83">
        <w:t>have also been made</w:t>
      </w:r>
      <w:r>
        <w:t xml:space="preserve"> to the childhood age-bands, increasing the number of participant cohorts modelled, to better understand and model the impacts of operational </w:t>
      </w:r>
      <w:r w:rsidR="00F219C8">
        <w:t>measures</w:t>
      </w:r>
      <w:r>
        <w:t xml:space="preserve"> in the early childhood approach and Scheme reforms related to children.</w:t>
      </w:r>
    </w:p>
    <w:p w14:paraId="39F0747D" w14:textId="77777777" w:rsidR="003D6BF3" w:rsidRDefault="003D6BF3" w:rsidP="003D6BF3">
      <w:r>
        <w:t>Assumptions have been set considering factors both internal and external to the Scheme. External factors include broader macroeconomic factors, to the extent they impact the Scheme. Internal factors include trends in past numbers of participants and payments per participant as well as the estimated impacts of the Scheme reforms on the Scheme.</w:t>
      </w:r>
    </w:p>
    <w:p w14:paraId="58B1AE29" w14:textId="77777777" w:rsidR="003D6BF3" w:rsidRDefault="003D6BF3" w:rsidP="003D6BF3">
      <w:r>
        <w:t>To better estimate the expected impact of operational measures and Scheme reforms, aimed at moderating growth in participant plan budgets and help participants more effectively manage spending of their budgets, a new Plan Reassessment Model (PRM) has been developed to complement the OCM.</w:t>
      </w:r>
    </w:p>
    <w:p w14:paraId="787C71C9" w14:textId="31A41A39" w:rsidR="00514463" w:rsidRDefault="00514463" w:rsidP="003D6BF3">
      <w:r w:rsidRPr="00514463">
        <w:t xml:space="preserve">The PRM is a short-term projection model which projects Scheme expenditure for two years. It is used to forecast the monthly numbers of plan reassessments, allowing for expected resource capacity and productivity. Assumptions are then made about expected growth in participant plan budgets on </w:t>
      </w:r>
      <w:r w:rsidR="00B03B2E">
        <w:t>reassessment</w:t>
      </w:r>
      <w:r w:rsidRPr="00514463">
        <w:t xml:space="preserve"> and expected change in participant spending behaviour, to estimate expected impacts of operational measures and Scheme reforms</w:t>
      </w:r>
      <w:r>
        <w:t>.</w:t>
      </w:r>
    </w:p>
    <w:p w14:paraId="652E084E" w14:textId="5F3B1408" w:rsidR="003D6BF3" w:rsidRDefault="003D6BF3" w:rsidP="003D6BF3">
      <w:r>
        <w:t>As with any projection, there is uncertainty in the results. This is particularly relevant given the systemic risk arising from the factors mentioned above. As the Scheme continues to mature, the expected trajectory of Scheme experience and projected expenses may change, possibly materially, resulting from the decisions and actions of the Government and Agency and the Australian and global economic climate. Two approaches have been used to illustrate the drivers of uncertainty and their estimated impacts on the projection results:</w:t>
      </w:r>
    </w:p>
    <w:p w14:paraId="32017BD8" w14:textId="264FFF37" w:rsidR="003D6BF3" w:rsidRDefault="003D6BF3" w:rsidP="000E20D7">
      <w:pPr>
        <w:pStyle w:val="dotpoint0"/>
      </w:pPr>
      <w:r>
        <w:t>Testing the sensitivity of projected Scheme expenses to changes in specific key assumptions via construction of a number of scenarios, included in Section 6.1.</w:t>
      </w:r>
    </w:p>
    <w:p w14:paraId="2FC42510" w14:textId="2AE52654" w:rsidR="009C0B95" w:rsidRDefault="003D6BF3" w:rsidP="000E20D7">
      <w:pPr>
        <w:pStyle w:val="dotpoint0"/>
      </w:pPr>
      <w:r>
        <w:t>Projecting Scheme expenses using a stochastic model</w:t>
      </w:r>
      <w:r w:rsidR="00C62AB3">
        <w:rPr>
          <w:rStyle w:val="FootnoteReference"/>
        </w:rPr>
        <w:footnoteReference w:id="24"/>
      </w:r>
      <w:r>
        <w:t xml:space="preserve"> which provides a quantification of the interaction between material risks facing the Scheme and the variability in these risk factors. The approach and results of this model are included in Sections 3.4 and 6.2 respectively.</w:t>
      </w:r>
    </w:p>
    <w:p w14:paraId="4F36A815" w14:textId="56C78E06" w:rsidR="00A0161F" w:rsidRPr="00A0161F" w:rsidRDefault="00A0161F" w:rsidP="00A0161F">
      <w:pPr>
        <w:pStyle w:val="Blackboldtext-subheading"/>
        <w:rPr>
          <w:i/>
          <w:iCs/>
          <w:sz w:val="22"/>
          <w:szCs w:val="22"/>
        </w:rPr>
      </w:pPr>
      <w:r w:rsidRPr="00A0161F">
        <w:rPr>
          <w:i/>
          <w:iCs/>
          <w:sz w:val="22"/>
          <w:szCs w:val="22"/>
        </w:rPr>
        <w:t>Figure 3.1</w:t>
      </w:r>
      <w:r w:rsidR="00390F95">
        <w:rPr>
          <w:i/>
          <w:iCs/>
          <w:sz w:val="22"/>
          <w:szCs w:val="22"/>
        </w:rPr>
        <w:t>.</w:t>
      </w:r>
      <w:r w:rsidRPr="00A0161F">
        <w:rPr>
          <w:i/>
          <w:iCs/>
          <w:sz w:val="22"/>
          <w:szCs w:val="22"/>
        </w:rPr>
        <w:t xml:space="preserve"> on page </w:t>
      </w:r>
      <w:r w:rsidR="00776F6A">
        <w:rPr>
          <w:i/>
          <w:iCs/>
          <w:sz w:val="22"/>
          <w:szCs w:val="22"/>
        </w:rPr>
        <w:t>5</w:t>
      </w:r>
      <w:r w:rsidR="00302B7F">
        <w:rPr>
          <w:i/>
          <w:iCs/>
          <w:sz w:val="22"/>
          <w:szCs w:val="22"/>
        </w:rPr>
        <w:t>3</w:t>
      </w:r>
      <w:r w:rsidRPr="00A0161F">
        <w:rPr>
          <w:i/>
          <w:iCs/>
          <w:sz w:val="22"/>
          <w:szCs w:val="22"/>
        </w:rPr>
        <w:t xml:space="preserve"> summarises the modelling approach in graphical format</w:t>
      </w:r>
      <w:r w:rsidR="00390F95">
        <w:rPr>
          <w:i/>
          <w:iCs/>
          <w:sz w:val="22"/>
          <w:szCs w:val="22"/>
        </w:rPr>
        <w:t>.</w:t>
      </w:r>
    </w:p>
    <w:p w14:paraId="1BCA610C" w14:textId="06F3D0CF" w:rsidR="003D6BF3" w:rsidRDefault="00675A55" w:rsidP="000E20D7">
      <w:pPr>
        <w:pStyle w:val="Heading2"/>
      </w:pPr>
      <w:bookmarkStart w:id="57" w:name="_Toc213422091"/>
      <w:r>
        <w:rPr>
          <w:rFonts w:eastAsia="Times New Roman"/>
        </w:rPr>
        <w:t>T</w:t>
      </w:r>
      <w:r w:rsidR="00DF285D">
        <w:rPr>
          <w:rFonts w:eastAsia="Times New Roman"/>
        </w:rPr>
        <w:t xml:space="preserve">he inputs which are varied are the assumptions </w:t>
      </w:r>
      <w:r>
        <w:t>p</w:t>
      </w:r>
      <w:r w:rsidR="000E20D7">
        <w:t xml:space="preserve">articipant </w:t>
      </w:r>
      <w:proofErr w:type="gramStart"/>
      <w:r w:rsidR="000E20D7">
        <w:t>numbers</w:t>
      </w:r>
      <w:bookmarkEnd w:id="57"/>
      <w:proofErr w:type="gramEnd"/>
    </w:p>
    <w:p w14:paraId="16ECF4C9" w14:textId="744B2A41" w:rsidR="00594F0A" w:rsidRDefault="00594F0A" w:rsidP="00594F0A">
      <w:pPr>
        <w:pStyle w:val="dotpoint0"/>
      </w:pPr>
      <w:r>
        <w:t>Annual population projections are calculated by exact age and cohort by adding future new entrants to the starting population at 30 June 2025, reducing the population due to mortality and participants leaving the Scheme, and ageing the remaining participants by one year.</w:t>
      </w:r>
    </w:p>
    <w:p w14:paraId="1B777EE4" w14:textId="165BDD57" w:rsidR="00594F0A" w:rsidRDefault="00594F0A" w:rsidP="00594F0A">
      <w:pPr>
        <w:pStyle w:val="dotpoint0"/>
      </w:pPr>
      <w:r>
        <w:t>Each cohort is differentiated by age band (summarised into ten groups), primary disability and level of function (57 groups), gender (two groups) and whether a participant is accessing SIL supports (two groups). This leads to 2,280 unique cohorts.</w:t>
      </w:r>
    </w:p>
    <w:p w14:paraId="524BA953" w14:textId="0A6A922A" w:rsidR="00594F0A" w:rsidRDefault="00594F0A" w:rsidP="00594F0A">
      <w:pPr>
        <w:pStyle w:val="dotpoint0"/>
      </w:pPr>
      <w:r>
        <w:t>The number and profile of participants expected to enter the Scheme in each projection year is based on the historic profile of new entrants, split between:</w:t>
      </w:r>
    </w:p>
    <w:p w14:paraId="3BABAD58" w14:textId="02A0EB24" w:rsidR="00594F0A" w:rsidRDefault="00594F0A" w:rsidP="009077FA">
      <w:pPr>
        <w:pStyle w:val="Subpoint"/>
      </w:pPr>
      <w:r>
        <w:t>New incidence to disability</w:t>
      </w:r>
      <w:r w:rsidR="00867848">
        <w:t>, and an ongoing level of previously unmet need for disability supports.</w:t>
      </w:r>
    </w:p>
    <w:p w14:paraId="32B7BB62" w14:textId="77777777" w:rsidR="007079CB" w:rsidRPr="007079CB" w:rsidRDefault="007079CB" w:rsidP="007079CB">
      <w:pPr>
        <w:pStyle w:val="Subpoint"/>
      </w:pPr>
      <w:r w:rsidRPr="007079CB">
        <w:t>Loadings for short term trends in specific cohorts, including previously unmet need at higher levels than are expected in the medium to long term.</w:t>
      </w:r>
    </w:p>
    <w:p w14:paraId="7C093219" w14:textId="26BA9BB3" w:rsidR="00594F0A" w:rsidRDefault="00594F0A" w:rsidP="00971382">
      <w:pPr>
        <w:pStyle w:val="dotpoint0"/>
        <w:spacing w:after="100"/>
      </w:pPr>
      <w:r>
        <w:t>There is a transition model to explicitly allow for participants who enter the Scheme with developmental delay but are later determined to have autism or an intellectual disability. Some participants with developmental delay will transition to another disability once a diagnosis has been made. These transfers typically happen between the ages of 5 to 8.</w:t>
      </w:r>
    </w:p>
    <w:p w14:paraId="275E0F84" w14:textId="7D04FA96" w:rsidR="00D97F3F" w:rsidRDefault="00594F0A" w:rsidP="00971382">
      <w:pPr>
        <w:pStyle w:val="dotpoint0"/>
        <w:spacing w:after="100"/>
      </w:pPr>
      <w:r>
        <w:t>There is also a transition model to explicitly allow for participants transitioning into SIL arrangements. It is assumed participants do not leave SIL other than through death, apart from those aged 65 and over as they may leave the Scheme by entering Residential Aged Care. Although participants with SIL only represent about 5% of Scheme participants they are modelled explicitly, as they contribute about a third of the expenses</w:t>
      </w:r>
      <w:r w:rsidR="009077FA">
        <w:t>.</w:t>
      </w:r>
    </w:p>
    <w:p w14:paraId="6B5DDB8B" w14:textId="454093E9" w:rsidR="00C61D48" w:rsidRDefault="00C61D48" w:rsidP="00C61D48">
      <w:pPr>
        <w:pStyle w:val="Heading2"/>
      </w:pPr>
      <w:bookmarkStart w:id="58" w:name="_Toc213422092"/>
      <w:r>
        <w:t xml:space="preserve">Scheme expenses relating to participant </w:t>
      </w:r>
      <w:proofErr w:type="gramStart"/>
      <w:r>
        <w:t>supports</w:t>
      </w:r>
      <w:bookmarkEnd w:id="58"/>
      <w:proofErr w:type="gramEnd"/>
    </w:p>
    <w:p w14:paraId="5BFE213F" w14:textId="2F5B0EDE" w:rsidR="00EF1226" w:rsidRDefault="00EF1226" w:rsidP="000D6E43">
      <w:pPr>
        <w:pStyle w:val="dotpoint0"/>
        <w:spacing w:after="60"/>
      </w:pPr>
      <w:r>
        <w:t>The projection of Scheme expenses is now based on projecting average committed supports per participant (instead of average payment per participant) and how much participants use their committed supports i.e. utilisation.</w:t>
      </w:r>
    </w:p>
    <w:p w14:paraId="01CBEAA8" w14:textId="3F3BCB02" w:rsidR="007079CB" w:rsidRPr="007079CB" w:rsidRDefault="007079CB" w:rsidP="000D6E43">
      <w:pPr>
        <w:pStyle w:val="dotpoint0"/>
        <w:spacing w:after="60"/>
      </w:pPr>
      <w:r w:rsidRPr="007079CB">
        <w:t>Both committed supports and utilisation are modelled on an ultimate basis. That is, allowing for delays in payments for supports of up to several months after they are provided, and also allowing for retrospective changes to the amount of committed supports during a period (this mainly occurs due to overspending on plans or intra</w:t>
      </w:r>
      <w:r w:rsidR="001B7692">
        <w:t>-</w:t>
      </w:r>
      <w:r w:rsidRPr="007079CB">
        <w:t>plan inflation).</w:t>
      </w:r>
    </w:p>
    <w:p w14:paraId="3CFF4FC1" w14:textId="5B7C03E1" w:rsidR="00EF1226" w:rsidRDefault="00EF1226" w:rsidP="000D6E43">
      <w:pPr>
        <w:pStyle w:val="dotpoint0"/>
        <w:spacing w:after="60"/>
      </w:pPr>
      <w:r>
        <w:t xml:space="preserve">Explicit allowance is </w:t>
      </w:r>
      <w:r w:rsidR="007079CB">
        <w:t>made in the committed supports projection</w:t>
      </w:r>
      <w:r>
        <w:t xml:space="preserve"> for </w:t>
      </w:r>
      <w:r w:rsidR="007079CB">
        <w:t xml:space="preserve">the variance in average </w:t>
      </w:r>
      <w:r w:rsidR="003501DF">
        <w:t xml:space="preserve">committed supports </w:t>
      </w:r>
      <w:r w:rsidR="007079CB">
        <w:t>for future new entrants, relative to the broader Scheme population</w:t>
      </w:r>
      <w:r>
        <w:t>.</w:t>
      </w:r>
    </w:p>
    <w:p w14:paraId="29A37A4D" w14:textId="338130B3" w:rsidR="00E738DC" w:rsidRDefault="00EF1226" w:rsidP="00971382">
      <w:pPr>
        <w:pStyle w:val="dotpoint0"/>
        <w:spacing w:before="0" w:after="100"/>
      </w:pPr>
      <w:r>
        <w:t xml:space="preserve">Growth in </w:t>
      </w:r>
      <w:r w:rsidR="00E738DC">
        <w:t>committed supports</w:t>
      </w:r>
      <w:r>
        <w:t xml:space="preserve"> per participant is added in future years from both normal inflationary sources and </w:t>
      </w:r>
      <w:r w:rsidR="00E738DC">
        <w:t xml:space="preserve">other </w:t>
      </w:r>
      <w:r>
        <w:t>sources of additional growth.</w:t>
      </w:r>
    </w:p>
    <w:p w14:paraId="477FB68E" w14:textId="51226B05" w:rsidR="00117656" w:rsidRDefault="00117656" w:rsidP="000D6E43">
      <w:pPr>
        <w:pStyle w:val="dotpoint0"/>
        <w:spacing w:after="60"/>
      </w:pPr>
      <w:r>
        <w:t xml:space="preserve">Scheme expenses (projected </w:t>
      </w:r>
      <w:r w:rsidR="00E738DC">
        <w:t xml:space="preserve">committed supports multiplied by </w:t>
      </w:r>
      <w:r>
        <w:t>projected utilisation) are projected on an accrual basis, representing the estimated rate of supports provided by the Scheme.</w:t>
      </w:r>
    </w:p>
    <w:p w14:paraId="098B34F0" w14:textId="4A5E6DF5" w:rsidR="00117656" w:rsidRDefault="00117656" w:rsidP="000D6E43">
      <w:pPr>
        <w:pStyle w:val="dotpoint0"/>
        <w:spacing w:after="60"/>
      </w:pPr>
      <w:r>
        <w:t xml:space="preserve">Projected </w:t>
      </w:r>
      <w:r w:rsidR="00E738DC">
        <w:t>committed supports</w:t>
      </w:r>
      <w:r>
        <w:t xml:space="preserve"> and projected Scheme expenses are split between 15 support categories.</w:t>
      </w:r>
      <w:r>
        <w:rPr>
          <w:rStyle w:val="FootnoteReference"/>
        </w:rPr>
        <w:footnoteReference w:id="25"/>
      </w:r>
    </w:p>
    <w:p w14:paraId="0C762DCC" w14:textId="4482E979" w:rsidR="0039037E" w:rsidRDefault="00E738DC" w:rsidP="00E738DC">
      <w:pPr>
        <w:pStyle w:val="dotpoint0"/>
      </w:pPr>
      <w:r w:rsidRPr="00E738DC">
        <w:t>F</w:t>
      </w:r>
      <w:r w:rsidR="00117656" w:rsidRPr="00E738DC">
        <w:t>actors</w:t>
      </w:r>
      <w:r w:rsidR="00117656">
        <w:t xml:space="preserve"> are derived for each of the 15 different support categories </w:t>
      </w:r>
      <w:r w:rsidRPr="00E738DC">
        <w:t>and applied to the accrual Scheme expenses to determine results on a cash basis.</w:t>
      </w:r>
    </w:p>
    <w:p w14:paraId="580C8D84" w14:textId="27A8347E" w:rsidR="0039037E" w:rsidRDefault="0039037E" w:rsidP="0039037E">
      <w:pPr>
        <w:pStyle w:val="Heading2"/>
      </w:pPr>
      <w:bookmarkStart w:id="59" w:name="_Toc213422093"/>
      <w:r>
        <w:t xml:space="preserve">Stochastic </w:t>
      </w:r>
      <w:r w:rsidR="00872F85">
        <w:t>m</w:t>
      </w:r>
      <w:r>
        <w:t>odel</w:t>
      </w:r>
      <w:bookmarkEnd w:id="59"/>
    </w:p>
    <w:p w14:paraId="06CAA9E0" w14:textId="65DEF3F9" w:rsidR="00892528" w:rsidRDefault="00892528" w:rsidP="000D6E43">
      <w:pPr>
        <w:spacing w:after="100"/>
      </w:pPr>
      <w:r>
        <w:t>In addition to the deterministic projections</w:t>
      </w:r>
      <w:r w:rsidR="0033231A">
        <w:rPr>
          <w:rStyle w:val="FootnoteReference"/>
        </w:rPr>
        <w:footnoteReference w:id="26"/>
      </w:r>
      <w:r>
        <w:t xml:space="preserve"> in this report, a stochastic projection model (‘Stochastic Model’) was developed to quantify the level of overall uncertainty inherent in the Scheme projections by allowing for random variation in key risks over time. The Stochastic Model was run based on the scenario before allowances for Scheme reforms.</w:t>
      </w:r>
    </w:p>
    <w:p w14:paraId="27E3B70A" w14:textId="30708BB0" w:rsidR="00892528" w:rsidRDefault="00892528" w:rsidP="000D6E43">
      <w:pPr>
        <w:spacing w:after="100"/>
      </w:pPr>
      <w:r>
        <w:t>The risks underlying the projected expenses of the Scheme are regularly monitored and analysed and the Stochastic Model is used as a tool to measure the level of uncertainty relating to Scheme expenses. The Stochastic Model generated 20,000 randomly varied assumptions of the June 2025 projection model relating to the key risks (before Scheme reforms). These simulations were then combined to determine the probability distribution of expected future Scheme expense outcomes.</w:t>
      </w:r>
    </w:p>
    <w:p w14:paraId="65F1CB1B" w14:textId="77777777" w:rsidR="00892528" w:rsidRDefault="00892528" w:rsidP="00892528">
      <w:r>
        <w:t>The methodology underlying the Stochastic Model can be described as follows:</w:t>
      </w:r>
    </w:p>
    <w:p w14:paraId="0809A7CC" w14:textId="68ABB5DA" w:rsidR="00892528" w:rsidRDefault="00892528" w:rsidP="000D6E43">
      <w:pPr>
        <w:pStyle w:val="dotpoint0"/>
        <w:spacing w:after="60"/>
      </w:pPr>
      <w:r>
        <w:t>The projection methodology underlying the Stochastic Model is a replication of the projection methodology in the June 2025 projection model.</w:t>
      </w:r>
    </w:p>
    <w:p w14:paraId="7577008B" w14:textId="1E6C6103" w:rsidR="00892528" w:rsidRDefault="00892528" w:rsidP="000D6E43">
      <w:pPr>
        <w:pStyle w:val="dotpoint0"/>
        <w:spacing w:after="60"/>
      </w:pPr>
      <w:r>
        <w:t>Stochastic variation has then been applied to assumptions related to the key risks. The mean for each key assumption (before Scheme reforms) is calibrated to its future expectation in the June 2025 projections. The assumptions have been allowed to vary stochastically around the mean, based on a level of variation for each future projection year, which is set based on a combination of analysis of historical levels of volatility in Scheme experience, comparable historical indices, and actuarial judgement.</w:t>
      </w:r>
    </w:p>
    <w:p w14:paraId="715CC09D" w14:textId="3F12F987" w:rsidR="00892528" w:rsidRDefault="00892528" w:rsidP="000D6E43">
      <w:pPr>
        <w:pStyle w:val="dotpoint0"/>
        <w:spacing w:after="60"/>
      </w:pPr>
      <w:r>
        <w:t>The addition of incremental volatility each year increases the overall uncertainty of Scheme expenses over time.</w:t>
      </w:r>
    </w:p>
    <w:p w14:paraId="32A397A3" w14:textId="01AF21FB" w:rsidR="00253316" w:rsidRDefault="00892528" w:rsidP="000D6E43">
      <w:pPr>
        <w:pStyle w:val="dotpoint0"/>
        <w:spacing w:after="60"/>
      </w:pPr>
      <w:r>
        <w:t>The Stochastic Model does not assume any explicit correlation between the stochastically modelled risks, noting any such correlations are likely to be relatively immaterial.</w:t>
      </w:r>
    </w:p>
    <w:p w14:paraId="3C7C4F81" w14:textId="7B1F282D" w:rsidR="009C0B95" w:rsidRDefault="007F2DFB" w:rsidP="009C0B95">
      <w:pPr>
        <w:pStyle w:val="Heading2"/>
      </w:pPr>
      <w:bookmarkStart w:id="60" w:name="_Toc213422094"/>
      <w:r>
        <w:t>Microsimulation model</w:t>
      </w:r>
      <w:bookmarkEnd w:id="60"/>
    </w:p>
    <w:p w14:paraId="7BF92561" w14:textId="1B82E00A" w:rsidR="009C0B95" w:rsidRDefault="009C0B95" w:rsidP="000D6E43">
      <w:pPr>
        <w:spacing w:after="100"/>
      </w:pPr>
      <w:r>
        <w:t xml:space="preserve">In conjunction with the existing projection model, a Microsimulation Model (‘MSM’) has been developed. This is the second year that the MSM has been used to project </w:t>
      </w:r>
      <w:r w:rsidR="00904F89">
        <w:t>Scheme</w:t>
      </w:r>
      <w:r>
        <w:t xml:space="preserve"> expenses. The development of the MSM aligns with recommendations from the </w:t>
      </w:r>
      <w:hyperlink r:id="rId79" w:history="1">
        <w:r w:rsidRPr="003B2897">
          <w:rPr>
            <w:rStyle w:val="Hyperlink"/>
            <w:color w:val="0070C0"/>
          </w:rPr>
          <w:t>NDIS Review</w:t>
        </w:r>
      </w:hyperlink>
      <w:r>
        <w:t>, that “</w:t>
      </w:r>
      <w:r w:rsidR="008F7519">
        <w:t>..</w:t>
      </w:r>
      <w:r>
        <w:t xml:space="preserve">.the </w:t>
      </w:r>
      <w:r w:rsidR="00904F89">
        <w:t>Scheme</w:t>
      </w:r>
      <w:r>
        <w:t xml:space="preserve"> Actuary should also develop different forecasting models, including for specific cohorts, to improve the accuracy of NDIS projections</w:t>
      </w:r>
      <w:r w:rsidR="008F7519">
        <w:t>…</w:t>
      </w:r>
      <w:r>
        <w:t>”.</w:t>
      </w:r>
      <w:r w:rsidR="003501DF">
        <w:t xml:space="preserve"> </w:t>
      </w:r>
      <w:r>
        <w:t xml:space="preserve">This emphasises the importance of diversifying forecasting methods to support the financial sustainability of the </w:t>
      </w:r>
      <w:r w:rsidR="00904F89">
        <w:t>Scheme</w:t>
      </w:r>
      <w:r>
        <w:t>.</w:t>
      </w:r>
    </w:p>
    <w:p w14:paraId="201BF8DF" w14:textId="50F90247" w:rsidR="009C0B95" w:rsidRDefault="009C0B95" w:rsidP="009C0B95">
      <w:r>
        <w:t xml:space="preserve">The MSM serves several key purposes, this includes: </w:t>
      </w:r>
    </w:p>
    <w:p w14:paraId="6C273596" w14:textId="35E43910" w:rsidR="009C0B95" w:rsidRDefault="009C0B95" w:rsidP="000D6E43">
      <w:pPr>
        <w:pStyle w:val="dotpoint0"/>
        <w:spacing w:after="60"/>
      </w:pPr>
      <w:r w:rsidRPr="009C0B95">
        <w:rPr>
          <w:rStyle w:val="Blackboldtext-subheadingChar"/>
        </w:rPr>
        <w:t xml:space="preserve">Enhancing </w:t>
      </w:r>
      <w:r w:rsidR="00675A55">
        <w:rPr>
          <w:rStyle w:val="Blackboldtext-subheadingChar"/>
        </w:rPr>
        <w:t>s</w:t>
      </w:r>
      <w:r w:rsidRPr="009C0B95">
        <w:rPr>
          <w:rStyle w:val="Blackboldtext-subheadingChar"/>
        </w:rPr>
        <w:t xml:space="preserve">takeholder </w:t>
      </w:r>
      <w:r w:rsidR="00675A55">
        <w:rPr>
          <w:rStyle w:val="Blackboldtext-subheadingChar"/>
        </w:rPr>
        <w:t>c</w:t>
      </w:r>
      <w:r w:rsidRPr="009C0B95">
        <w:rPr>
          <w:rStyle w:val="Blackboldtext-subheadingChar"/>
        </w:rPr>
        <w:t xml:space="preserve">onfidence: </w:t>
      </w:r>
      <w:r>
        <w:t xml:space="preserve">The MSM aims to provide stakeholders with greater confidence in the accuracy and reliability of the Agency's forecasts of </w:t>
      </w:r>
      <w:r w:rsidR="00904F89">
        <w:t>Scheme</w:t>
      </w:r>
      <w:r>
        <w:t xml:space="preserve"> expenses.</w:t>
      </w:r>
    </w:p>
    <w:p w14:paraId="373FACA3" w14:textId="752F2C3E" w:rsidR="009C0B95" w:rsidRDefault="009C0B95" w:rsidP="000D6E43">
      <w:pPr>
        <w:pStyle w:val="dotpoint0"/>
        <w:spacing w:after="60"/>
      </w:pPr>
      <w:r w:rsidRPr="00353DA5">
        <w:rPr>
          <w:rStyle w:val="Blackboldtext-subheadingChar"/>
        </w:rPr>
        <w:t xml:space="preserve">Reducing </w:t>
      </w:r>
      <w:r w:rsidR="00675A55">
        <w:rPr>
          <w:rStyle w:val="Blackboldtext-subheadingChar"/>
        </w:rPr>
        <w:t>m</w:t>
      </w:r>
      <w:r w:rsidRPr="00353DA5">
        <w:rPr>
          <w:rStyle w:val="Blackboldtext-subheadingChar"/>
        </w:rPr>
        <w:t xml:space="preserve">odel </w:t>
      </w:r>
      <w:r w:rsidR="00675A55">
        <w:rPr>
          <w:rStyle w:val="Blackboldtext-subheadingChar"/>
        </w:rPr>
        <w:t>s</w:t>
      </w:r>
      <w:r w:rsidRPr="00353DA5">
        <w:rPr>
          <w:rStyle w:val="Blackboldtext-subheadingChar"/>
        </w:rPr>
        <w:t xml:space="preserve">pecification </w:t>
      </w:r>
      <w:r w:rsidR="00675A55">
        <w:rPr>
          <w:rStyle w:val="Blackboldtext-subheadingChar"/>
        </w:rPr>
        <w:t>r</w:t>
      </w:r>
      <w:r w:rsidRPr="00353DA5">
        <w:rPr>
          <w:rStyle w:val="Blackboldtext-subheadingChar"/>
        </w:rPr>
        <w:t>isk</w:t>
      </w:r>
      <w:r>
        <w:t xml:space="preserve"> </w:t>
      </w:r>
      <w:r>
        <w:rPr>
          <w:rStyle w:val="FootnoteReference"/>
        </w:rPr>
        <w:footnoteReference w:id="27"/>
      </w:r>
      <w:r>
        <w:t xml:space="preserve">: The existence of an additional projection model assists in reducing the risks associated with relying on a single model. An additional projection model also helps to ensure estimates of future </w:t>
      </w:r>
      <w:r w:rsidR="00904F89">
        <w:t>Scheme</w:t>
      </w:r>
      <w:r>
        <w:t xml:space="preserve"> expenses remain robust.</w:t>
      </w:r>
    </w:p>
    <w:p w14:paraId="20CEA77C" w14:textId="6BA6352C" w:rsidR="009C0B95" w:rsidRDefault="009C0B95" w:rsidP="000D6E43">
      <w:pPr>
        <w:pStyle w:val="dotpoint0"/>
        <w:spacing w:after="60"/>
      </w:pPr>
      <w:r w:rsidRPr="00353DA5">
        <w:rPr>
          <w:rStyle w:val="Blackboldtext-subheadingChar"/>
        </w:rPr>
        <w:t xml:space="preserve">Introducing </w:t>
      </w:r>
      <w:r w:rsidR="00675A55">
        <w:rPr>
          <w:rStyle w:val="Blackboldtext-subheadingChar"/>
        </w:rPr>
        <w:t>i</w:t>
      </w:r>
      <w:r w:rsidRPr="00353DA5">
        <w:rPr>
          <w:rStyle w:val="Blackboldtext-subheadingChar"/>
        </w:rPr>
        <w:t>nnovation</w:t>
      </w:r>
      <w:r>
        <w:t xml:space="preserve">: The MSM introduces innovative approaches to forecasting </w:t>
      </w:r>
      <w:r w:rsidR="00904F89">
        <w:t>Scheme</w:t>
      </w:r>
      <w:r>
        <w:t xml:space="preserve"> expenses. The MSM methodology incorporates advanced statistical techniques and demographic modelling to enhance accuracy and flexibility in forecasting.</w:t>
      </w:r>
    </w:p>
    <w:p w14:paraId="32FBF15A" w14:textId="76B5F7E2" w:rsidR="009C0B95" w:rsidRDefault="009C0B95" w:rsidP="000D6E43">
      <w:pPr>
        <w:spacing w:after="100"/>
      </w:pPr>
      <w:r>
        <w:t xml:space="preserve">The MSM serves as an alternative projection scenario in this review, verifying the baseline results from the existing model. The results from the MSM are shown as a scenario in Section </w:t>
      </w:r>
      <w:r w:rsidR="00FB06FB">
        <w:t>6.1.5</w:t>
      </w:r>
      <w:r>
        <w:t>.</w:t>
      </w:r>
    </w:p>
    <w:p w14:paraId="70D01964" w14:textId="600C7B4A" w:rsidR="009C0B95" w:rsidRPr="009C0B95" w:rsidRDefault="009C0B95" w:rsidP="000D6E43">
      <w:pPr>
        <w:spacing w:after="100"/>
      </w:pPr>
      <w:r>
        <w:t xml:space="preserve">Going forward, the MSM is planned to continue to be part of the AFSR. The use of the MSM will be determined as part of the Projections Model Roadmap discussed in Section </w:t>
      </w:r>
      <w:r w:rsidR="00924231" w:rsidRPr="00E52C2D">
        <w:t>9</w:t>
      </w:r>
      <w:r w:rsidRPr="00E52C2D">
        <w:t>.</w:t>
      </w:r>
    </w:p>
    <w:p w14:paraId="6A2331C2" w14:textId="45F01B08" w:rsidR="009C0B95" w:rsidRPr="009C0B95" w:rsidRDefault="009C0B95" w:rsidP="00C125EC">
      <w:pPr>
        <w:pStyle w:val="Heading3"/>
      </w:pPr>
      <w:r w:rsidRPr="009C0B95">
        <w:t xml:space="preserve">Microsimulation </w:t>
      </w:r>
      <w:r w:rsidR="00872F85">
        <w:t>m</w:t>
      </w:r>
      <w:r w:rsidRPr="009C0B95">
        <w:t xml:space="preserve">odel </w:t>
      </w:r>
      <w:r w:rsidR="00872F85">
        <w:t>m</w:t>
      </w:r>
      <w:r w:rsidRPr="009C0B95">
        <w:t>ethodology</w:t>
      </w:r>
    </w:p>
    <w:p w14:paraId="488357FF" w14:textId="4388C95F" w:rsidR="009C0B95" w:rsidRDefault="009C0B95" w:rsidP="000D6E43">
      <w:pPr>
        <w:spacing w:after="100"/>
      </w:pPr>
      <w:r>
        <w:t>A Microsimulation Model generates detailed projections by simulating</w:t>
      </w:r>
      <w:r>
        <w:rPr>
          <w:rStyle w:val="FootnoteReference"/>
        </w:rPr>
        <w:footnoteReference w:id="28"/>
      </w:r>
      <w:r>
        <w:t xml:space="preserve"> the attributes of individuals over time. Each individual is represented as a discrete unit, with specific characteristics and behavioural rules that are applied to model their progression over time. The individual level results are then aggregated to analyse the trajectory of participants and their characteristics overtime. The MSM is designed to simulate the pathways of current and future participants, considering the evolution of their attributes over time.</w:t>
      </w:r>
    </w:p>
    <w:p w14:paraId="71D3AD7F" w14:textId="56A782F0" w:rsidR="009C0B95" w:rsidRDefault="009C0B95" w:rsidP="000D6E43">
      <w:pPr>
        <w:spacing w:after="100"/>
      </w:pPr>
      <w:r>
        <w:t xml:space="preserve">In similar vein to the OCM, the MSM forecasts </w:t>
      </w:r>
      <w:r w:rsidR="00904F89">
        <w:t>Scheme</w:t>
      </w:r>
      <w:r>
        <w:t xml:space="preserve"> expenses by multiplying projected participant numbers by the estimated utilised </w:t>
      </w:r>
      <w:r w:rsidR="003501DF">
        <w:t>committed support</w:t>
      </w:r>
      <w:r w:rsidR="007C30DA">
        <w:t>s</w:t>
      </w:r>
      <w:r>
        <w:t xml:space="preserve"> per participant.</w:t>
      </w:r>
    </w:p>
    <w:p w14:paraId="60B3D580" w14:textId="0C94AB2C" w:rsidR="009C0B95" w:rsidRDefault="009C0B95" w:rsidP="000D6E43">
      <w:pPr>
        <w:pStyle w:val="dotpoint0"/>
        <w:spacing w:after="100"/>
      </w:pPr>
      <w:r w:rsidRPr="009C0B95">
        <w:rPr>
          <w:rStyle w:val="Blackboldtext-subheadingChar"/>
        </w:rPr>
        <w:t>Participant numbers</w:t>
      </w:r>
      <w:r>
        <w:t xml:space="preserve"> are projected by modifying the existing participant numbers each quarter to account for the intake of new entrants into the </w:t>
      </w:r>
      <w:r w:rsidR="00904F89">
        <w:t>Scheme</w:t>
      </w:r>
      <w:r>
        <w:t xml:space="preserve">, and the reduction due to mortality and other reasons for participants leaving the </w:t>
      </w:r>
      <w:r w:rsidR="00904F89">
        <w:t>Scheme</w:t>
      </w:r>
      <w:r>
        <w:t>. An explicit allowance is made for changes in participants’ primary disability group (i.e. changing from developmental delay to autism or intellectual disability) and for participants transitioning into SIL arrangements. Additionally, the MSM also explicitly models changes in participants’ level of function over time (the OCM implicitly models this as part of the additional growth assumption).</w:t>
      </w:r>
    </w:p>
    <w:p w14:paraId="6E126CC9" w14:textId="73571B22" w:rsidR="009C0B95" w:rsidRDefault="009C0B95" w:rsidP="000D6E43">
      <w:pPr>
        <w:pStyle w:val="dotpoint0"/>
        <w:spacing w:after="100"/>
      </w:pPr>
      <w:r w:rsidRPr="009C0B95">
        <w:rPr>
          <w:rStyle w:val="Blackboldtext-subheadingChar"/>
        </w:rPr>
        <w:t xml:space="preserve">Estimated </w:t>
      </w:r>
      <w:r w:rsidR="003501DF">
        <w:rPr>
          <w:rStyle w:val="Blackboldtext-subheadingChar"/>
        </w:rPr>
        <w:t>committed support</w:t>
      </w:r>
      <w:r w:rsidR="007C30DA">
        <w:rPr>
          <w:rStyle w:val="Blackboldtext-subheadingChar"/>
        </w:rPr>
        <w:t>s</w:t>
      </w:r>
      <w:r>
        <w:t xml:space="preserve"> per participant </w:t>
      </w:r>
      <w:r w:rsidR="00A96C39">
        <w:t>is</w:t>
      </w:r>
      <w:r>
        <w:t xml:space="preserve"> updated quarterly to reflect both normal inflation and additional plan growth assumptions.</w:t>
      </w:r>
    </w:p>
    <w:p w14:paraId="53E43A54" w14:textId="23E43119" w:rsidR="009C0B95" w:rsidRDefault="009C0B95" w:rsidP="000D6E43">
      <w:pPr>
        <w:pStyle w:val="dotpoint0"/>
        <w:spacing w:after="100"/>
      </w:pPr>
      <w:r w:rsidRPr="009C0B95">
        <w:rPr>
          <w:rStyle w:val="Blackboldtext-subheadingChar"/>
        </w:rPr>
        <w:t>Estimated payments</w:t>
      </w:r>
      <w:r>
        <w:t xml:space="preserve"> are derived by applying utilisation assumptions to the </w:t>
      </w:r>
      <w:r w:rsidR="003501DF">
        <w:t>committed support</w:t>
      </w:r>
      <w:r w:rsidR="00842766">
        <w:t>s</w:t>
      </w:r>
      <w:r>
        <w:t>.</w:t>
      </w:r>
    </w:p>
    <w:p w14:paraId="5D40ABA0" w14:textId="4DD42E74" w:rsidR="009C0B95" w:rsidRDefault="009C0B95" w:rsidP="000D6E43">
      <w:pPr>
        <w:spacing w:after="100"/>
      </w:pPr>
      <w:r>
        <w:t>The attributes</w:t>
      </w:r>
      <w:r>
        <w:rPr>
          <w:rStyle w:val="FootnoteReference"/>
        </w:rPr>
        <w:footnoteReference w:id="29"/>
      </w:r>
      <w:r>
        <w:t xml:space="preserve"> used in participant and payments projections of the MSM remain broadly consistent with those used in the OCM. Furthermore, the key judgements when setting the assumptions that underpin the MSM are largely consistent with those used in the OCM. </w:t>
      </w:r>
    </w:p>
    <w:p w14:paraId="0EB65050" w14:textId="64D76D2B" w:rsidR="009C0B95" w:rsidRDefault="009C0B95" w:rsidP="000D6E43">
      <w:pPr>
        <w:spacing w:after="100"/>
      </w:pPr>
      <w:r>
        <w:t>The MSM differs from the OCM in several key areas:</w:t>
      </w:r>
    </w:p>
    <w:p w14:paraId="75EDE4AE" w14:textId="2227B996" w:rsidR="009C0B95" w:rsidRDefault="009C0B95" w:rsidP="000D6E43">
      <w:pPr>
        <w:pStyle w:val="dotpoint0"/>
        <w:spacing w:after="80"/>
      </w:pPr>
      <w:r w:rsidRPr="007F2DFB">
        <w:rPr>
          <w:rStyle w:val="Blackboldtext-subheadingChar"/>
        </w:rPr>
        <w:t>Individual-level projections:</w:t>
      </w:r>
      <w:r>
        <w:t xml:space="preserve"> In the MSM, the expected pathway of each </w:t>
      </w:r>
      <w:r w:rsidR="00C36FE0">
        <w:br/>
      </w:r>
      <w:r>
        <w:t>de</w:t>
      </w:r>
      <w:r w:rsidR="00C36FE0">
        <w:t>-</w:t>
      </w:r>
      <w:r>
        <w:t>identified individual</w:t>
      </w:r>
      <w:r w:rsidR="007F2DFB">
        <w:rPr>
          <w:rStyle w:val="FootnoteReference"/>
        </w:rPr>
        <w:footnoteReference w:id="30"/>
      </w:r>
      <w:r>
        <w:t xml:space="preserve"> is modelled over time. This facilitates the reporting of projections for different cohorts of participants.</w:t>
      </w:r>
    </w:p>
    <w:p w14:paraId="426AD73B" w14:textId="37042F54" w:rsidR="009C0B95" w:rsidRDefault="009C0B95" w:rsidP="000D6E43">
      <w:pPr>
        <w:pStyle w:val="dotpoint0"/>
        <w:spacing w:after="80"/>
      </w:pPr>
      <w:r w:rsidRPr="007F2DFB">
        <w:rPr>
          <w:rStyle w:val="Blackboldtext-subheadingChar"/>
        </w:rPr>
        <w:t xml:space="preserve">Modelling changes in participant </w:t>
      </w:r>
      <w:r w:rsidR="00675A55">
        <w:rPr>
          <w:rStyle w:val="Blackboldtext-subheadingChar"/>
        </w:rPr>
        <w:t>l</w:t>
      </w:r>
      <w:r w:rsidRPr="007F2DFB">
        <w:rPr>
          <w:rStyle w:val="Blackboldtext-subheadingChar"/>
        </w:rPr>
        <w:t xml:space="preserve">evel of </w:t>
      </w:r>
      <w:r w:rsidR="00675A55">
        <w:rPr>
          <w:rStyle w:val="Blackboldtext-subheadingChar"/>
        </w:rPr>
        <w:t>f</w:t>
      </w:r>
      <w:r w:rsidRPr="007F2DFB">
        <w:rPr>
          <w:rStyle w:val="Blackboldtext-subheadingChar"/>
        </w:rPr>
        <w:t>unction:</w:t>
      </w:r>
      <w:r>
        <w:t xml:space="preserve"> The MSM includes the ability to account for changes in participants’ level of function over time. This approach acknowledges that participant level of function can evolve over time due to factors such as ageing, rehabilitation and changes in the participants’ health</w:t>
      </w:r>
      <w:r w:rsidR="00070FE4">
        <w:t>.</w:t>
      </w:r>
    </w:p>
    <w:p w14:paraId="22631C03" w14:textId="1A592ECB" w:rsidR="000337A3" w:rsidRDefault="009C0B95" w:rsidP="000D6E43">
      <w:pPr>
        <w:pStyle w:val="dotpoint0"/>
        <w:spacing w:after="80"/>
        <w:sectPr w:rsidR="000337A3" w:rsidSect="007D5C1D">
          <w:headerReference w:type="even" r:id="rId80"/>
          <w:headerReference w:type="default" r:id="rId81"/>
          <w:footerReference w:type="default" r:id="rId82"/>
          <w:headerReference w:type="first" r:id="rId83"/>
          <w:type w:val="continuous"/>
          <w:pgSz w:w="11906" w:h="16838"/>
          <w:pgMar w:top="1440" w:right="1440" w:bottom="851" w:left="1440" w:header="426" w:footer="0" w:gutter="0"/>
          <w:cols w:space="708"/>
          <w:docGrid w:linePitch="360"/>
        </w:sectPr>
      </w:pPr>
      <w:r w:rsidRPr="007F2DFB">
        <w:rPr>
          <w:rStyle w:val="Blackboldtext-subheadingChar"/>
        </w:rPr>
        <w:t>Flexibility:</w:t>
      </w:r>
      <w:r>
        <w:t xml:space="preserve"> The MSM is designed to be flexible. This means that in comparison with the OCM, it is easier to incorporate additional characteristics in the future such as secondary </w:t>
      </w:r>
      <w:r w:rsidR="006117B3">
        <w:t>disability type</w:t>
      </w:r>
      <w:r>
        <w:t xml:space="preserve"> or socio-economic factors. </w:t>
      </w:r>
    </w:p>
    <w:p w14:paraId="174D0897" w14:textId="13E2CC82" w:rsidR="009C0B95" w:rsidRDefault="009C0B95" w:rsidP="007F2DFB">
      <w:pPr>
        <w:pStyle w:val="dotpoint0"/>
      </w:pPr>
      <w:r w:rsidRPr="007F2DFB">
        <w:rPr>
          <w:rStyle w:val="Blackboldtext-subheadingChar"/>
        </w:rPr>
        <w:t xml:space="preserve">Quarterly </w:t>
      </w:r>
      <w:r w:rsidR="00675A55">
        <w:rPr>
          <w:rStyle w:val="Blackboldtext-subheadingChar"/>
        </w:rPr>
        <w:t>p</w:t>
      </w:r>
      <w:r w:rsidRPr="007F2DFB">
        <w:rPr>
          <w:rStyle w:val="Blackboldtext-subheadingChar"/>
        </w:rPr>
        <w:t>rojections:</w:t>
      </w:r>
      <w:r>
        <w:t xml:space="preserve"> The MSM generates projections on a quarterly basis. This higher frequency is designed to allow more timely insights into the </w:t>
      </w:r>
      <w:r w:rsidR="00904F89">
        <w:t>Scheme</w:t>
      </w:r>
      <w:r>
        <w:t>’s projections.</w:t>
      </w:r>
    </w:p>
    <w:p w14:paraId="75FA7251" w14:textId="55DC52F0" w:rsidR="007F2DFB" w:rsidRDefault="007F2DFB" w:rsidP="00C125EC">
      <w:pPr>
        <w:pStyle w:val="Heading3"/>
      </w:pPr>
      <w:r w:rsidRPr="007F2DFB">
        <w:t xml:space="preserve">Key MSM </w:t>
      </w:r>
      <w:r w:rsidR="00872F85" w:rsidRPr="00C125EC">
        <w:t>d</w:t>
      </w:r>
      <w:r w:rsidRPr="00C125EC">
        <w:t>evelopments</w:t>
      </w:r>
      <w:r w:rsidRPr="007F2DFB">
        <w:t xml:space="preserve"> over 2024-25</w:t>
      </w:r>
    </w:p>
    <w:p w14:paraId="1AB1CFA6" w14:textId="6FB8E168" w:rsidR="007F2DFB" w:rsidRDefault="007F2DFB" w:rsidP="007F2DFB">
      <w:r>
        <w:t xml:space="preserve">To support the ongoing refinement of </w:t>
      </w:r>
      <w:r w:rsidR="00904F89">
        <w:t>Scheme</w:t>
      </w:r>
      <w:r>
        <w:t xml:space="preserve"> projections and enhance robustness in forecasting, several developments have been made to the MSM since the previous review. </w:t>
      </w:r>
      <w:r w:rsidR="00575F75" w:rsidRPr="00575F75">
        <w:t>Consistent with the OCM, the MSM has been updated to project committed supports per participant and the proportion of committed support</w:t>
      </w:r>
      <w:r w:rsidR="007C30DA">
        <w:t>s</w:t>
      </w:r>
      <w:r w:rsidR="00575F75" w:rsidRPr="00575F75">
        <w:t xml:space="preserve"> utilised. Previously the MSM projected average payments per participant, without explicitly modelling committed supports or utilisation.</w:t>
      </w:r>
    </w:p>
    <w:p w14:paraId="31CB5CEC" w14:textId="123683E7" w:rsidR="00575F75" w:rsidRDefault="00575F75" w:rsidP="007F2DFB">
      <w:r w:rsidRPr="00575F75">
        <w:t>Additionally, Generalised Linear Models (GLMs) are now used to set most assumptions</w:t>
      </w:r>
      <w:r>
        <w:rPr>
          <w:rStyle w:val="FootnoteReference"/>
        </w:rPr>
        <w:footnoteReference w:id="31"/>
      </w:r>
      <w:r w:rsidRPr="00575F75">
        <w:t>, projections of the Australian population and new entrants have been enhanced, and improvements have been made to the reporting of results from the simulation engine.</w:t>
      </w:r>
    </w:p>
    <w:p w14:paraId="4D4813FC" w14:textId="5FB3D8B6" w:rsidR="007F2DFB" w:rsidRPr="007F2DFB" w:rsidRDefault="007F2DFB" w:rsidP="00E738DC">
      <w:r w:rsidRPr="00E738DC">
        <w:rPr>
          <w:rStyle w:val="Blackboldtext-subheadingChar"/>
          <w:b w:val="0"/>
          <w:bCs/>
        </w:rPr>
        <w:t>These developments</w:t>
      </w:r>
      <w:r>
        <w:t xml:space="preserve"> collectively enhance the flexibility, accuracy, and transparency of the MSM, supporting its continued use as a complementary projection tool alongside the OCM.</w:t>
      </w:r>
    </w:p>
    <w:p w14:paraId="573CA05F" w14:textId="77777777" w:rsidR="00390F95" w:rsidRDefault="00390F95" w:rsidP="00DE7146">
      <w:pPr>
        <w:pStyle w:val="Heading3"/>
        <w:numPr>
          <w:ilvl w:val="0"/>
          <w:numId w:val="0"/>
        </w:numPr>
        <w:ind w:left="964"/>
        <w:sectPr w:rsidR="00390F95" w:rsidSect="007D5C1D">
          <w:headerReference w:type="even" r:id="rId84"/>
          <w:headerReference w:type="default" r:id="rId85"/>
          <w:footerReference w:type="default" r:id="rId86"/>
          <w:headerReference w:type="first" r:id="rId87"/>
          <w:type w:val="continuous"/>
          <w:pgSz w:w="11906" w:h="16838"/>
          <w:pgMar w:top="1440" w:right="1440" w:bottom="851" w:left="1440" w:header="426" w:footer="0" w:gutter="0"/>
          <w:cols w:space="708"/>
          <w:docGrid w:linePitch="360"/>
        </w:sectPr>
      </w:pPr>
    </w:p>
    <w:p w14:paraId="0B6F3004" w14:textId="627AD0E9" w:rsidR="004F7314" w:rsidRDefault="004F7314">
      <w:pPr>
        <w:sectPr w:rsidR="004F7314" w:rsidSect="007D5C1D">
          <w:headerReference w:type="even" r:id="rId88"/>
          <w:headerReference w:type="default" r:id="rId89"/>
          <w:footerReference w:type="default" r:id="rId90"/>
          <w:headerReference w:type="first" r:id="rId91"/>
          <w:type w:val="continuous"/>
          <w:pgSz w:w="11906" w:h="16838"/>
          <w:pgMar w:top="1440" w:right="1440" w:bottom="851" w:left="1440" w:header="426" w:footer="0" w:gutter="0"/>
          <w:cols w:space="708"/>
          <w:docGrid w:linePitch="360"/>
        </w:sectPr>
      </w:pPr>
    </w:p>
    <w:p w14:paraId="42375029" w14:textId="0BABEE09" w:rsidR="004F7314" w:rsidRDefault="00A32138" w:rsidP="00B42578">
      <w:pPr>
        <w:pStyle w:val="Figureandtableheading"/>
        <w:ind w:left="851" w:hanging="851"/>
      </w:pPr>
      <w:r>
        <w:t xml:space="preserve"> </w:t>
      </w:r>
      <w:r w:rsidR="00816186">
        <w:t xml:space="preserve">   </w:t>
      </w:r>
      <w:r w:rsidR="006C0953">
        <w:t>Figure 3.1. Schematic of modelling approach</w:t>
      </w:r>
    </w:p>
    <w:p w14:paraId="2DD37701" w14:textId="242E0E89" w:rsidR="00593773" w:rsidRDefault="00B42578" w:rsidP="00B42578">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after="0"/>
        <w:ind w:left="142"/>
      </w:pPr>
      <w:r w:rsidRPr="00B42578">
        <w:rPr>
          <w:noProof/>
        </w:rPr>
        <w:drawing>
          <wp:inline distT="0" distB="0" distL="0" distR="0" wp14:anchorId="06E7B126" wp14:editId="1CEDAA9C">
            <wp:extent cx="9329860" cy="4863946"/>
            <wp:effectExtent l="0" t="0" r="5080" b="0"/>
            <wp:docPr id="127290864" name="Picture 6" descr="p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0864" name="Picture 6" descr="pppp"/>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333087" cy="4865628"/>
                    </a:xfrm>
                    <a:prstGeom prst="rect">
                      <a:avLst/>
                    </a:prstGeom>
                    <a:noFill/>
                    <a:ln>
                      <a:noFill/>
                    </a:ln>
                  </pic:spPr>
                </pic:pic>
              </a:graphicData>
            </a:graphic>
          </wp:inline>
        </w:drawing>
      </w:r>
    </w:p>
    <w:p w14:paraId="570878DE" w14:textId="3E9DD0F9" w:rsidR="00D17060" w:rsidRDefault="00816186" w:rsidP="00816186">
      <w:pPr>
        <w:pStyle w:val="Endoftable"/>
        <w:spacing w:after="0"/>
      </w:pPr>
      <w:r>
        <w:t xml:space="preserve">    </w:t>
      </w:r>
      <w:r w:rsidR="000834A6">
        <w:t>End of figure</w:t>
      </w:r>
    </w:p>
    <w:p w14:paraId="24DF6F66" w14:textId="7743F0F0" w:rsidR="003B3EEF" w:rsidRDefault="00816186" w:rsidP="00575F75">
      <w:pPr>
        <w:spacing w:before="120"/>
      </w:pPr>
      <w:r>
        <w:t xml:space="preserve">   </w:t>
      </w:r>
      <w:r w:rsidR="003B3EEF">
        <w:t>End of section 3</w:t>
      </w:r>
    </w:p>
    <w:p w14:paraId="3E8D7E9B" w14:textId="1EC44473" w:rsidR="000834A6" w:rsidRDefault="000834A6" w:rsidP="005A4EBF">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ectPr w:rsidR="000834A6" w:rsidSect="002C63E1">
          <w:headerReference w:type="even" r:id="rId93"/>
          <w:headerReference w:type="default" r:id="rId94"/>
          <w:footerReference w:type="default" r:id="rId95"/>
          <w:headerReference w:type="first" r:id="rId96"/>
          <w:pgSz w:w="16838" w:h="11906" w:orient="landscape"/>
          <w:pgMar w:top="688" w:right="962" w:bottom="1440" w:left="851" w:header="426" w:footer="0" w:gutter="0"/>
          <w:cols w:space="708"/>
          <w:docGrid w:linePitch="360"/>
        </w:sectPr>
      </w:pPr>
    </w:p>
    <w:p w14:paraId="29C05BA5" w14:textId="0F0AD4C8" w:rsidR="006300F1" w:rsidRDefault="00BD335C" w:rsidP="00397D8B">
      <w:pPr>
        <w:pStyle w:val="Heading1"/>
      </w:pPr>
      <w:bookmarkStart w:id="61" w:name="_Toc213422095"/>
      <w:r>
        <w:rPr>
          <w:noProof/>
        </w:rPr>
        <mc:AlternateContent>
          <mc:Choice Requires="wps">
            <w:drawing>
              <wp:anchor distT="0" distB="0" distL="114300" distR="114300" simplePos="0" relativeHeight="251609600" behindDoc="1" locked="0" layoutInCell="1" allowOverlap="1" wp14:anchorId="7D1F450F" wp14:editId="0B177D4F">
                <wp:simplePos x="0" y="0"/>
                <wp:positionH relativeFrom="page">
                  <wp:align>left</wp:align>
                </wp:positionH>
                <wp:positionV relativeFrom="paragraph">
                  <wp:posOffset>93609</wp:posOffset>
                </wp:positionV>
                <wp:extent cx="6629400" cy="324091"/>
                <wp:effectExtent l="0" t="0" r="0" b="0"/>
                <wp:wrapNone/>
                <wp:docPr id="169764348"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29400" cy="324091"/>
                        </a:xfrm>
                        <a:prstGeom prst="rect">
                          <a:avLst/>
                        </a:prstGeom>
                        <a:solidFill>
                          <a:srgbClr val="D4C5D7">
                            <a:alpha val="32000"/>
                          </a:srgbClr>
                        </a:solidFill>
                        <a:ln w="12700" cap="flat" cmpd="sng" algn="ctr">
                          <a:noFill/>
                          <a:prstDash val="solid"/>
                          <a:miter lim="800000"/>
                        </a:ln>
                        <a:effectLst/>
                      </wps:spPr>
                      <wps:txbx>
                        <w:txbxContent>
                          <w:p w14:paraId="6F436579" w14:textId="77777777" w:rsidR="002D2A8F" w:rsidRPr="00DA28FB" w:rsidRDefault="002D2A8F" w:rsidP="002D2A8F">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F450F" id="_x0000_s1036" alt="&quot;&quot;" style="position:absolute;left:0;text-align:left;margin-left:0;margin-top:7.35pt;width:522pt;height:25.5pt;z-index:-2517068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" fillcolor="#d4c5d7" stroked="f" strokeweight="1pt">
                <v:fill opacity="21074f"/>
                <v:textbox>
                  <w:txbxContent>
                    <w:p w14:paraId="6F436579" w14:textId="77777777" w:rsidR="002D2A8F" w:rsidRPr="00DA28FB" w:rsidRDefault="002D2A8F" w:rsidP="002D2A8F">
                      <w:pPr>
                        <w:jc w:val="center"/>
                        <w:rPr>
                          <w:color w:val="000000"/>
                        </w:rPr>
                      </w:pPr>
                    </w:p>
                  </w:txbxContent>
                </v:textbox>
                <w10:wrap anchorx="page"/>
              </v:rect>
            </w:pict>
          </mc:Fallback>
        </mc:AlternateContent>
      </w:r>
      <w:r w:rsidR="00904F89">
        <w:t>Scheme</w:t>
      </w:r>
      <w:r w:rsidR="00BE227C" w:rsidRPr="00BE227C">
        <w:t xml:space="preserve"> experience</w:t>
      </w:r>
      <w:bookmarkEnd w:id="61"/>
    </w:p>
    <w:p w14:paraId="0EE7A5D5" w14:textId="1769B028" w:rsidR="00BE227C" w:rsidRPr="00BE227C" w:rsidRDefault="00494DD5" w:rsidP="00BE227C">
      <w:pPr>
        <w:spacing w:after="0"/>
      </w:pPr>
      <w:r>
        <w:rPr>
          <w:noProof/>
        </w:rPr>
        <w:drawing>
          <wp:anchor distT="0" distB="0" distL="114300" distR="114300" simplePos="0" relativeHeight="251690496" behindDoc="0" locked="1" layoutInCell="1" allowOverlap="1" wp14:anchorId="69F2C7BE" wp14:editId="400DE27D">
            <wp:simplePos x="0" y="0"/>
            <wp:positionH relativeFrom="margin">
              <wp:align>right</wp:align>
            </wp:positionH>
            <wp:positionV relativeFrom="paragraph">
              <wp:posOffset>471805</wp:posOffset>
            </wp:positionV>
            <wp:extent cx="2944800" cy="2462400"/>
            <wp:effectExtent l="57150" t="57150" r="65405" b="52705"/>
            <wp:wrapThrough wrapText="bothSides">
              <wp:wrapPolygon edited="0">
                <wp:start x="-419" y="-501"/>
                <wp:lineTo x="-419" y="21895"/>
                <wp:lineTo x="21940" y="21895"/>
                <wp:lineTo x="21940" y="-501"/>
                <wp:lineTo x="-419" y="-501"/>
              </wp:wrapPolygon>
            </wp:wrapThrough>
            <wp:docPr id="901027228" name="Picture 27" descr="Beginning od alt text. This photo is of Charlotte with dad Nathan.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27228" name="Picture 27" descr="Beginning od alt text. This photo is of Charlotte with dad Nathan. End of alt text."/>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a:stretch>
                      <a:fillRect/>
                    </a:stretch>
                  </pic:blipFill>
                  <pic:spPr bwMode="auto">
                    <a:xfrm>
                      <a:off x="0" y="0"/>
                      <a:ext cx="2944800" cy="2462400"/>
                    </a:xfrm>
                    <a:prstGeom prst="rect">
                      <a:avLst/>
                    </a:prstGeom>
                    <a:noFill/>
                    <a:ln w="57150">
                      <a:solidFill>
                        <a:schemeClr val="bg1">
                          <a:lumMod val="8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227C" w:rsidRPr="00BE227C">
        <w:t xml:space="preserve">This section includes trends in </w:t>
      </w:r>
      <w:r w:rsidR="00904F89">
        <w:t>Scheme</w:t>
      </w:r>
      <w:r w:rsidR="00BE227C" w:rsidRPr="00BE227C">
        <w:t xml:space="preserve"> experience to 30 June 2025. Comparisons of actual experience are made to projections from the previous review relating to key drivers of </w:t>
      </w:r>
      <w:r w:rsidR="00904F89">
        <w:t>Scheme</w:t>
      </w:r>
      <w:r w:rsidR="00BE227C" w:rsidRPr="00BE227C">
        <w:t xml:space="preserve"> expenses including participant numbers, average payments, plan budgets,</w:t>
      </w:r>
      <w:r w:rsidR="00BE227C">
        <w:t xml:space="preserve"> </w:t>
      </w:r>
      <w:r w:rsidR="00BE227C" w:rsidRPr="00BE227C">
        <w:t>inflation</w:t>
      </w:r>
      <w:r w:rsidR="00BE227C">
        <w:t xml:space="preserve"> </w:t>
      </w:r>
      <w:r w:rsidR="00BE227C" w:rsidRPr="00BE227C">
        <w:t>experience and utilisation rates.</w:t>
      </w:r>
    </w:p>
    <w:p w14:paraId="4204734D" w14:textId="77777777" w:rsidR="00BA69DF" w:rsidRDefault="00BA69DF" w:rsidP="00BA69DF">
      <w:pPr>
        <w:pStyle w:val="Heading2"/>
      </w:pPr>
      <w:bookmarkStart w:id="62" w:name="_Toc213422096"/>
      <w:r>
        <w:t>Participant numbers</w:t>
      </w:r>
      <w:bookmarkEnd w:id="62"/>
    </w:p>
    <w:p w14:paraId="3FC81C20" w14:textId="2D709260" w:rsidR="00BA69DF" w:rsidRDefault="00494DD5" w:rsidP="00BA69DF">
      <w:pPr>
        <w:ind w:right="95"/>
      </w:pPr>
      <w:r>
        <w:t xml:space="preserve">At 30 June 2025 there were 739,414 active participants with an approved NDIS plan. </w:t>
      </w:r>
      <w:r w:rsidR="00BA69DF" w:rsidRPr="00FB1064">
        <w:t xml:space="preserve">The </w:t>
      </w:r>
      <w:r w:rsidR="00904F89">
        <w:t>Scheme</w:t>
      </w:r>
      <w:r w:rsidR="00BA69DF" w:rsidRPr="00FB1064">
        <w:t xml:space="preserve"> population continue</w:t>
      </w:r>
      <w:r w:rsidR="0027248E">
        <w:t>d</w:t>
      </w:r>
      <w:r w:rsidR="00BA69DF" w:rsidRPr="00FB1064">
        <w:t xml:space="preserve"> to grow at a rate over and above population growth. Active participant numbers increased by </w:t>
      </w:r>
      <w:r w:rsidR="00BA69DF">
        <w:t>11.8</w:t>
      </w:r>
      <w:r w:rsidR="00BA69DF" w:rsidRPr="00FB1064">
        <w:t xml:space="preserve">% compared to the </w:t>
      </w:r>
      <w:r w:rsidR="00904F89">
        <w:t>Scheme</w:t>
      </w:r>
      <w:r w:rsidR="00BA69DF" w:rsidRPr="00FB1064">
        <w:t xml:space="preserve"> population at 30 June 202</w:t>
      </w:r>
      <w:r w:rsidR="00BA69DF">
        <w:t>4</w:t>
      </w:r>
      <w:r w:rsidR="00BA69DF" w:rsidRPr="00FB1064">
        <w:t xml:space="preserve">, lower than the </w:t>
      </w:r>
      <w:r>
        <w:t xml:space="preserve">rate of </w:t>
      </w:r>
      <w:r w:rsidR="00BA69DF" w:rsidRPr="00FB1064">
        <w:t>growth in the</w:t>
      </w:r>
      <w:r w:rsidR="00BA69DF">
        <w:t xml:space="preserve"> 2022-23 financial year, but higher than </w:t>
      </w:r>
      <w:r>
        <w:t xml:space="preserve">in </w:t>
      </w:r>
      <w:r w:rsidR="00BA69DF">
        <w:t>the 2023-24 financial year</w:t>
      </w:r>
      <w:r>
        <w:t xml:space="preserve"> as shown in Figure 4.1</w:t>
      </w:r>
      <w:r w:rsidR="00BA69DF" w:rsidRPr="00FB1064">
        <w:t>. The increase reflect</w:t>
      </w:r>
      <w:r w:rsidR="0027248E">
        <w:t>ed</w:t>
      </w:r>
      <w:r w:rsidR="00BA69DF" w:rsidRPr="00FB1064">
        <w:t xml:space="preserve"> the net effect of new entrants and participants </w:t>
      </w:r>
      <w:r w:rsidR="0027248E">
        <w:t xml:space="preserve">that have been </w:t>
      </w:r>
      <w:r w:rsidR="00BA69DF" w:rsidRPr="00FB1064">
        <w:t xml:space="preserve">leaving the </w:t>
      </w:r>
      <w:r w:rsidR="00904F89">
        <w:t>Scheme</w:t>
      </w:r>
      <w:r w:rsidR="00BA69DF" w:rsidRPr="00FB1064">
        <w:t xml:space="preserve"> over the past 12 months.</w:t>
      </w:r>
    </w:p>
    <w:p w14:paraId="7AEBD894" w14:textId="0517F032" w:rsidR="00BA69DF" w:rsidRDefault="00BA69DF" w:rsidP="00BA69DF">
      <w:pPr>
        <w:pStyle w:val="Figureandtableheading"/>
      </w:pPr>
      <w:r>
        <w:t xml:space="preserve">Figure 4.1. Active participants in the </w:t>
      </w:r>
      <w:r w:rsidR="00904F89">
        <w:t>Scheme</w:t>
      </w:r>
      <w:r>
        <w:t xml:space="preserve"> over the past </w:t>
      </w:r>
      <w:r w:rsidR="00396A8F">
        <w:t>three</w:t>
      </w:r>
      <w:r>
        <w:t xml:space="preserve"> years at 30 June</w:t>
      </w:r>
    </w:p>
    <w:p w14:paraId="4E2AD143" w14:textId="44294CFA" w:rsidR="00A17E04" w:rsidRDefault="00A17E04" w:rsidP="00BA69DF">
      <w:pPr>
        <w:pStyle w:val="Figureandtableheading"/>
      </w:pPr>
      <w:r>
        <w:rPr>
          <w:noProof/>
        </w:rPr>
        <w:drawing>
          <wp:inline distT="0" distB="0" distL="0" distR="0" wp14:anchorId="4CCA0343" wp14:editId="3811D797">
            <wp:extent cx="5715000" cy="2980632"/>
            <wp:effectExtent l="0" t="0" r="0" b="0"/>
            <wp:docPr id="1446491513" name="Picture 10" descr="Beginning of alt text, The title of figure 4.1.is  active participants in the Scheme over the past 3 years at 30 June. This figure shows the growth of participants from the years 2022 to 2025. For the year 2022 ending 30 June active participants were 534,655. For the year 2023 ending 30 June the active participant figure were 610,502. There was increase in active participants between 2022 and 2023 of 75,847 equalling an increase of 14.2%. For the year 2024 ending 30 June, active participants were 661,267. There was increase in active participants between 2023 and 2024 of 50,765 equalling an increase of 8.3%. For the year 2025 ending 30 June, the active participants were 739,414. There was increase in active participants between 2024 and 2025 of 78,147 equalling an increase of 11.8%.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491513" name="Picture 10" descr="Beginning of alt text, The title of figure 4.1.is  active participants in the Scheme over the past 3 years at 30 June. This figure shows the growth of participants from the years 2022 to 2025. For the year 2022 ending 30 June active participants were 534,655. For the year 2023 ending 30 June the active participant figure were 610,502. There was increase in active participants between 2022 and 2023 of 75,847 equalling an increase of 14.2%. For the year 2024 ending 30 June, active participants were 661,267. There was increase in active participants between 2023 and 2024 of 50,765 equalling an increase of 8.3%. For the year 2025 ending 30 June, the active participants were 739,414. There was increase in active participants between 2024 and 2025 of 78,147 equalling an increase of 11.8%. End of alt text"/>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4417" t="6469" r="1745" b="21235"/>
                    <a:stretch>
                      <a:fillRect/>
                    </a:stretch>
                  </pic:blipFill>
                  <pic:spPr bwMode="auto">
                    <a:xfrm>
                      <a:off x="0" y="0"/>
                      <a:ext cx="5729976" cy="2988443"/>
                    </a:xfrm>
                    <a:prstGeom prst="rect">
                      <a:avLst/>
                    </a:prstGeom>
                    <a:noFill/>
                    <a:ln>
                      <a:noFill/>
                    </a:ln>
                    <a:extLst>
                      <a:ext uri="{53640926-AAD7-44D8-BBD7-CCE9431645EC}">
                        <a14:shadowObscured xmlns:a14="http://schemas.microsoft.com/office/drawing/2010/main"/>
                      </a:ext>
                    </a:extLst>
                  </pic:spPr>
                </pic:pic>
              </a:graphicData>
            </a:graphic>
          </wp:inline>
        </w:drawing>
      </w:r>
    </w:p>
    <w:p w14:paraId="76BDA7BB" w14:textId="53061B7D" w:rsidR="002B5D65" w:rsidRDefault="000654DF" w:rsidP="000654DF">
      <w:pPr>
        <w:pStyle w:val="Endoffigure"/>
      </w:pPr>
      <w:r>
        <w:t>End of figure</w:t>
      </w:r>
    </w:p>
    <w:p w14:paraId="701C941D" w14:textId="061C148B" w:rsidR="005A10B4" w:rsidRDefault="005A10B4">
      <w:pPr>
        <w:rPr>
          <w:b/>
          <w:i/>
          <w:sz w:val="20"/>
        </w:rPr>
      </w:pPr>
      <w:r>
        <w:rPr>
          <w:b/>
          <w:i/>
          <w:sz w:val="20"/>
        </w:rPr>
        <w:br w:type="page"/>
      </w:r>
    </w:p>
    <w:p w14:paraId="04D6F304" w14:textId="77777777" w:rsidR="002B5D65" w:rsidRDefault="00BA69DF" w:rsidP="002B5D65">
      <w:pPr>
        <w:pStyle w:val="Heading2"/>
      </w:pPr>
      <w:bookmarkStart w:id="63" w:name="_Toc213422097"/>
      <w:r>
        <w:t>Actual versus expected participant numbers</w:t>
      </w:r>
      <w:bookmarkEnd w:id="63"/>
    </w:p>
    <w:p w14:paraId="60B1687E" w14:textId="5E9B3F44" w:rsidR="00BA69DF" w:rsidRDefault="00BA69DF" w:rsidP="00C125EC">
      <w:pPr>
        <w:pStyle w:val="Heading3"/>
      </w:pPr>
      <w:r>
        <w:t xml:space="preserve">The net </w:t>
      </w:r>
      <w:r w:rsidRPr="00C125EC">
        <w:t>movement</w:t>
      </w:r>
      <w:r>
        <w:t xml:space="preserve"> in </w:t>
      </w:r>
      <w:r w:rsidR="00904F89">
        <w:t>Scheme</w:t>
      </w:r>
      <w:r>
        <w:t xml:space="preserve"> participants was higher than </w:t>
      </w:r>
      <w:proofErr w:type="gramStart"/>
      <w:r>
        <w:t>expected</w:t>
      </w:r>
      <w:proofErr w:type="gramEnd"/>
    </w:p>
    <w:p w14:paraId="11028FD4" w14:textId="2872709F" w:rsidR="00BA69DF" w:rsidRDefault="00BA69DF" w:rsidP="00BA69DF">
      <w:r>
        <w:t xml:space="preserve">As shown in Table 4.1 the </w:t>
      </w:r>
      <w:r w:rsidR="00904F89">
        <w:t>Scheme</w:t>
      </w:r>
      <w:r>
        <w:t xml:space="preserve"> population of 739,414 active participants at 30 June 2025 was 17,830 (2.5%) </w:t>
      </w:r>
      <w:r w:rsidR="0027248E">
        <w:t xml:space="preserve">was </w:t>
      </w:r>
      <w:r>
        <w:t>higher than expected from the previous review. The net movement in participants over the 12 months to 30 June 2025 was 78,147, 29.6% higher than expected,</w:t>
      </w:r>
      <w:r w:rsidR="00272FD1">
        <w:t xml:space="preserve"> </w:t>
      </w:r>
      <w:r>
        <w:t xml:space="preserve">driven by a higher number of new entrants to the </w:t>
      </w:r>
      <w:r w:rsidR="00904F89">
        <w:t>Scheme</w:t>
      </w:r>
      <w:r>
        <w:t xml:space="preserve"> and </w:t>
      </w:r>
      <w:r w:rsidR="006D1E5B">
        <w:t>partially</w:t>
      </w:r>
      <w:r>
        <w:t xml:space="preserve"> offset by a higher number of participants leaving the </w:t>
      </w:r>
      <w:r w:rsidR="00904F89">
        <w:t>Scheme</w:t>
      </w:r>
      <w:r w:rsidR="0027248E">
        <w:t>.</w:t>
      </w:r>
    </w:p>
    <w:p w14:paraId="2A547AA1" w14:textId="718F4372" w:rsidR="00BA69DF" w:rsidRDefault="00BA69DF" w:rsidP="006B01E1">
      <w:pPr>
        <w:pStyle w:val="Figureandtableheading"/>
        <w:ind w:left="993" w:hanging="993"/>
      </w:pPr>
      <w:r w:rsidRPr="00BD335C">
        <w:t xml:space="preserve">Table 4.1. Actual versus expected total participant numbers and net increase at </w:t>
      </w:r>
      <w:r w:rsidR="0031161A">
        <w:br/>
      </w:r>
      <w:r w:rsidRPr="00BD335C">
        <w:t>30 June 2025</w:t>
      </w:r>
    </w:p>
    <w:tbl>
      <w:tblPr>
        <w:tblStyle w:val="TableGrid"/>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3871"/>
        <w:gridCol w:w="1300"/>
        <w:gridCol w:w="1300"/>
        <w:gridCol w:w="1300"/>
        <w:gridCol w:w="1443"/>
      </w:tblGrid>
      <w:tr w:rsidR="00BA69DF" w:rsidRPr="00BD335C" w14:paraId="443D86C0" w14:textId="77777777" w:rsidTr="00F124FC">
        <w:tc>
          <w:tcPr>
            <w:tcW w:w="3871" w:type="dxa"/>
            <w:tcBorders>
              <w:bottom w:val="single" w:sz="4" w:space="0" w:color="6B2976"/>
            </w:tcBorders>
            <w:shd w:val="clear" w:color="auto" w:fill="97719D"/>
          </w:tcPr>
          <w:p w14:paraId="05F13853" w14:textId="77777777" w:rsidR="00BA69DF" w:rsidRPr="00BD335C" w:rsidRDefault="00BA69DF" w:rsidP="00480EAF">
            <w:pPr>
              <w:spacing w:before="60" w:after="60"/>
              <w:rPr>
                <w:b/>
                <w:bCs/>
                <w:color w:val="000000"/>
              </w:rPr>
            </w:pPr>
            <w:bookmarkStart w:id="64" w:name="_Hlk207125868"/>
            <w:r>
              <w:rPr>
                <w:b/>
                <w:bCs/>
                <w:color w:val="000000"/>
              </w:rPr>
              <w:t>A</w:t>
            </w:r>
            <w:r w:rsidRPr="00BD335C">
              <w:rPr>
                <w:b/>
                <w:bCs/>
                <w:color w:val="000000"/>
              </w:rPr>
              <w:t>t 30 June 2025</w:t>
            </w:r>
          </w:p>
        </w:tc>
        <w:tc>
          <w:tcPr>
            <w:tcW w:w="1300" w:type="dxa"/>
            <w:tcBorders>
              <w:bottom w:val="single" w:sz="4" w:space="0" w:color="6B2976"/>
            </w:tcBorders>
            <w:shd w:val="clear" w:color="auto" w:fill="97719D"/>
          </w:tcPr>
          <w:p w14:paraId="120A86B8" w14:textId="77777777" w:rsidR="00BA69DF" w:rsidRPr="00BD335C" w:rsidRDefault="00BA69DF" w:rsidP="00480EAF">
            <w:pPr>
              <w:spacing w:before="60" w:after="60"/>
              <w:ind w:right="40"/>
              <w:rPr>
                <w:b/>
                <w:bCs/>
                <w:color w:val="000000"/>
              </w:rPr>
            </w:pPr>
            <w:r>
              <w:rPr>
                <w:b/>
                <w:bCs/>
                <w:color w:val="000000"/>
              </w:rPr>
              <w:t xml:space="preserve">  </w:t>
            </w:r>
            <w:r w:rsidRPr="00BD335C">
              <w:rPr>
                <w:b/>
                <w:bCs/>
                <w:color w:val="000000"/>
              </w:rPr>
              <w:t>Actual</w:t>
            </w:r>
          </w:p>
        </w:tc>
        <w:tc>
          <w:tcPr>
            <w:tcW w:w="1300" w:type="dxa"/>
            <w:tcBorders>
              <w:bottom w:val="single" w:sz="4" w:space="0" w:color="6B2976"/>
            </w:tcBorders>
            <w:shd w:val="clear" w:color="auto" w:fill="97719D"/>
          </w:tcPr>
          <w:p w14:paraId="38DF0E05" w14:textId="77777777" w:rsidR="00BA69DF" w:rsidRPr="00BD335C" w:rsidRDefault="00BA69DF" w:rsidP="00480EAF">
            <w:pPr>
              <w:spacing w:before="60" w:after="60"/>
              <w:rPr>
                <w:b/>
                <w:bCs/>
                <w:color w:val="000000"/>
              </w:rPr>
            </w:pPr>
            <w:r w:rsidRPr="00BD335C">
              <w:rPr>
                <w:b/>
                <w:bCs/>
                <w:color w:val="000000"/>
              </w:rPr>
              <w:t>Expected</w:t>
            </w:r>
          </w:p>
        </w:tc>
        <w:tc>
          <w:tcPr>
            <w:tcW w:w="1300" w:type="dxa"/>
            <w:tcBorders>
              <w:bottom w:val="single" w:sz="4" w:space="0" w:color="6B2976"/>
            </w:tcBorders>
            <w:shd w:val="clear" w:color="auto" w:fill="97719D"/>
          </w:tcPr>
          <w:p w14:paraId="6029B31A" w14:textId="77777777" w:rsidR="00BA69DF" w:rsidRPr="00BD335C" w:rsidRDefault="00BA69DF" w:rsidP="00480EAF">
            <w:pPr>
              <w:spacing w:before="60" w:after="60"/>
              <w:ind w:left="-34" w:right="-20"/>
              <w:rPr>
                <w:b/>
                <w:bCs/>
                <w:color w:val="000000"/>
              </w:rPr>
            </w:pPr>
            <w:r w:rsidRPr="00BD335C">
              <w:rPr>
                <w:b/>
                <w:bCs/>
                <w:color w:val="000000"/>
              </w:rPr>
              <w:t>Difference</w:t>
            </w:r>
          </w:p>
        </w:tc>
        <w:tc>
          <w:tcPr>
            <w:tcW w:w="1443" w:type="dxa"/>
            <w:tcBorders>
              <w:bottom w:val="single" w:sz="4" w:space="0" w:color="6B2976"/>
            </w:tcBorders>
            <w:shd w:val="clear" w:color="auto" w:fill="97719D"/>
          </w:tcPr>
          <w:p w14:paraId="3AC8CBC1" w14:textId="77777777" w:rsidR="00BA69DF" w:rsidRPr="00BD335C" w:rsidRDefault="00BA69DF" w:rsidP="00F124FC">
            <w:pPr>
              <w:spacing w:before="60" w:after="60"/>
              <w:ind w:left="-82" w:right="-147"/>
              <w:rPr>
                <w:b/>
                <w:bCs/>
                <w:color w:val="000000"/>
              </w:rPr>
            </w:pPr>
            <w:r w:rsidRPr="00BD335C">
              <w:rPr>
                <w:b/>
                <w:bCs/>
                <w:color w:val="000000"/>
              </w:rPr>
              <w:t>% Difference</w:t>
            </w:r>
          </w:p>
        </w:tc>
      </w:tr>
      <w:tr w:rsidR="00BA69DF" w14:paraId="5E9147C7" w14:textId="77777777" w:rsidTr="00F124FC">
        <w:tc>
          <w:tcPr>
            <w:tcW w:w="3871" w:type="dxa"/>
            <w:tcBorders>
              <w:top w:val="single" w:sz="4" w:space="0" w:color="6B2976"/>
              <w:bottom w:val="nil"/>
            </w:tcBorders>
            <w:shd w:val="clear" w:color="000000" w:fill="B398B8"/>
          </w:tcPr>
          <w:p w14:paraId="07675336" w14:textId="77777777" w:rsidR="00BA69DF" w:rsidRPr="00BF383B" w:rsidRDefault="00BA69DF" w:rsidP="00480EAF">
            <w:pPr>
              <w:spacing w:before="60" w:after="60"/>
              <w:rPr>
                <w:color w:val="000000"/>
              </w:rPr>
            </w:pPr>
            <w:r w:rsidRPr="00BF383B">
              <w:rPr>
                <w:color w:val="000000"/>
              </w:rPr>
              <w:t>Participant numbers</w:t>
            </w:r>
          </w:p>
        </w:tc>
        <w:tc>
          <w:tcPr>
            <w:tcW w:w="1300" w:type="dxa"/>
            <w:tcBorders>
              <w:top w:val="single" w:sz="4" w:space="0" w:color="6B2976"/>
              <w:bottom w:val="nil"/>
            </w:tcBorders>
          </w:tcPr>
          <w:p w14:paraId="21F001D4" w14:textId="77777777" w:rsidR="00BA69DF" w:rsidRDefault="00BA69DF" w:rsidP="00F124FC">
            <w:pPr>
              <w:spacing w:before="60" w:after="60"/>
              <w:jc w:val="right"/>
            </w:pPr>
            <w:r w:rsidRPr="00EF49DC">
              <w:t>739,414</w:t>
            </w:r>
          </w:p>
        </w:tc>
        <w:tc>
          <w:tcPr>
            <w:tcW w:w="1300" w:type="dxa"/>
            <w:tcBorders>
              <w:top w:val="single" w:sz="4" w:space="0" w:color="6B2976"/>
              <w:bottom w:val="nil"/>
            </w:tcBorders>
          </w:tcPr>
          <w:p w14:paraId="0F82F93C" w14:textId="77777777" w:rsidR="00BA69DF" w:rsidRDefault="00BA69DF" w:rsidP="00F124FC">
            <w:pPr>
              <w:spacing w:before="60" w:after="60"/>
              <w:jc w:val="right"/>
            </w:pPr>
            <w:r w:rsidRPr="00EF49DC">
              <w:t>721,584</w:t>
            </w:r>
          </w:p>
        </w:tc>
        <w:tc>
          <w:tcPr>
            <w:tcW w:w="1300" w:type="dxa"/>
            <w:tcBorders>
              <w:top w:val="single" w:sz="4" w:space="0" w:color="6B2976"/>
              <w:bottom w:val="nil"/>
            </w:tcBorders>
          </w:tcPr>
          <w:p w14:paraId="2EA036C2" w14:textId="77777777" w:rsidR="00BA69DF" w:rsidRDefault="00BA69DF" w:rsidP="00F124FC">
            <w:pPr>
              <w:spacing w:before="60" w:after="60"/>
              <w:jc w:val="right"/>
            </w:pPr>
            <w:r w:rsidRPr="00EF49DC">
              <w:t>17,830</w:t>
            </w:r>
          </w:p>
        </w:tc>
        <w:tc>
          <w:tcPr>
            <w:tcW w:w="1443" w:type="dxa"/>
            <w:tcBorders>
              <w:top w:val="single" w:sz="4" w:space="0" w:color="6B2976"/>
              <w:bottom w:val="nil"/>
            </w:tcBorders>
          </w:tcPr>
          <w:p w14:paraId="536180A6" w14:textId="77777777" w:rsidR="00BA69DF" w:rsidRDefault="00BA69DF" w:rsidP="00F124FC">
            <w:pPr>
              <w:spacing w:before="60" w:after="60"/>
              <w:ind w:right="181"/>
              <w:jc w:val="right"/>
            </w:pPr>
            <w:r w:rsidRPr="00EF49DC">
              <w:t>2.5%</w:t>
            </w:r>
          </w:p>
        </w:tc>
      </w:tr>
      <w:tr w:rsidR="00BA69DF" w:rsidRPr="0093336C" w14:paraId="193961F9" w14:textId="77777777" w:rsidTr="00F124FC">
        <w:tc>
          <w:tcPr>
            <w:tcW w:w="3871" w:type="dxa"/>
            <w:tcBorders>
              <w:top w:val="nil"/>
              <w:bottom w:val="single" w:sz="4" w:space="0" w:color="6B2976"/>
            </w:tcBorders>
            <w:shd w:val="clear" w:color="000000" w:fill="B398B8"/>
          </w:tcPr>
          <w:p w14:paraId="067B9794" w14:textId="77777777" w:rsidR="00BA69DF" w:rsidRPr="007204F8" w:rsidRDefault="00BA69DF" w:rsidP="00480EAF">
            <w:pPr>
              <w:spacing w:before="60" w:after="60"/>
              <w:rPr>
                <w:i/>
                <w:iCs/>
                <w:color w:val="000000"/>
              </w:rPr>
            </w:pPr>
            <w:r w:rsidRPr="007204F8">
              <w:rPr>
                <w:i/>
                <w:iCs/>
                <w:color w:val="000000"/>
              </w:rPr>
              <w:t>Net Increase over this financial year</w:t>
            </w:r>
          </w:p>
        </w:tc>
        <w:tc>
          <w:tcPr>
            <w:tcW w:w="1300" w:type="dxa"/>
            <w:tcBorders>
              <w:top w:val="nil"/>
              <w:bottom w:val="single" w:sz="4" w:space="0" w:color="6B2976"/>
            </w:tcBorders>
          </w:tcPr>
          <w:p w14:paraId="4E72CD06" w14:textId="77777777" w:rsidR="00BA69DF" w:rsidRPr="007204F8" w:rsidRDefault="00BA69DF" w:rsidP="00F124FC">
            <w:pPr>
              <w:spacing w:before="60" w:after="60"/>
              <w:jc w:val="right"/>
              <w:rPr>
                <w:i/>
                <w:iCs/>
                <w:color w:val="000000"/>
              </w:rPr>
            </w:pPr>
            <w:r w:rsidRPr="007204F8">
              <w:rPr>
                <w:i/>
                <w:iCs/>
                <w:color w:val="000000"/>
              </w:rPr>
              <w:t>78,147</w:t>
            </w:r>
          </w:p>
        </w:tc>
        <w:tc>
          <w:tcPr>
            <w:tcW w:w="1300" w:type="dxa"/>
            <w:tcBorders>
              <w:top w:val="nil"/>
              <w:bottom w:val="single" w:sz="4" w:space="0" w:color="6B2976"/>
            </w:tcBorders>
          </w:tcPr>
          <w:p w14:paraId="25304B3A" w14:textId="77777777" w:rsidR="00BA69DF" w:rsidRPr="007204F8" w:rsidRDefault="00BA69DF" w:rsidP="00F124FC">
            <w:pPr>
              <w:spacing w:before="60" w:after="60"/>
              <w:jc w:val="right"/>
              <w:rPr>
                <w:i/>
                <w:iCs/>
                <w:color w:val="000000"/>
              </w:rPr>
            </w:pPr>
            <w:r w:rsidRPr="007204F8">
              <w:rPr>
                <w:i/>
                <w:iCs/>
                <w:color w:val="000000"/>
              </w:rPr>
              <w:t>60,317</w:t>
            </w:r>
          </w:p>
        </w:tc>
        <w:tc>
          <w:tcPr>
            <w:tcW w:w="1300" w:type="dxa"/>
            <w:tcBorders>
              <w:top w:val="nil"/>
              <w:bottom w:val="single" w:sz="4" w:space="0" w:color="6B2976"/>
            </w:tcBorders>
          </w:tcPr>
          <w:p w14:paraId="48C2C710" w14:textId="77777777" w:rsidR="00BA69DF" w:rsidRPr="007204F8" w:rsidRDefault="00BA69DF" w:rsidP="00F124FC">
            <w:pPr>
              <w:spacing w:before="60" w:after="60"/>
              <w:jc w:val="right"/>
              <w:rPr>
                <w:i/>
                <w:iCs/>
                <w:color w:val="000000"/>
              </w:rPr>
            </w:pPr>
            <w:r w:rsidRPr="007204F8">
              <w:rPr>
                <w:i/>
                <w:iCs/>
                <w:color w:val="000000"/>
              </w:rPr>
              <w:t>17,830</w:t>
            </w:r>
          </w:p>
        </w:tc>
        <w:tc>
          <w:tcPr>
            <w:tcW w:w="1443" w:type="dxa"/>
            <w:tcBorders>
              <w:top w:val="nil"/>
              <w:bottom w:val="single" w:sz="4" w:space="0" w:color="6B2976"/>
            </w:tcBorders>
          </w:tcPr>
          <w:p w14:paraId="735B863A" w14:textId="77777777" w:rsidR="00BA69DF" w:rsidRPr="007204F8" w:rsidRDefault="00BA69DF" w:rsidP="00F124FC">
            <w:pPr>
              <w:spacing w:before="60" w:after="60"/>
              <w:ind w:right="181"/>
              <w:jc w:val="right"/>
              <w:rPr>
                <w:i/>
                <w:iCs/>
                <w:color w:val="000000"/>
              </w:rPr>
            </w:pPr>
            <w:r w:rsidRPr="007204F8">
              <w:rPr>
                <w:i/>
                <w:iCs/>
                <w:color w:val="000000"/>
              </w:rPr>
              <w:t>29.6%</w:t>
            </w:r>
          </w:p>
        </w:tc>
      </w:tr>
    </w:tbl>
    <w:bookmarkEnd w:id="64"/>
    <w:p w14:paraId="49704D85" w14:textId="47114A3C" w:rsidR="00BA69DF" w:rsidRPr="00BE227C" w:rsidRDefault="00BA69DF" w:rsidP="00BA69DF">
      <w:pPr>
        <w:pStyle w:val="Endoffiguretable"/>
      </w:pPr>
      <w:r>
        <w:t>End of table</w:t>
      </w:r>
    </w:p>
    <w:p w14:paraId="745ACCC4" w14:textId="2FDC69C4" w:rsidR="00BA69DF" w:rsidRDefault="00BA69DF" w:rsidP="00BA69DF">
      <w:r>
        <w:t xml:space="preserve">The comparison of actual net movement in participants expected from the previous review is shown in </w:t>
      </w:r>
      <w:r w:rsidRPr="00776F6A">
        <w:t>Table 4.2, Table 4.3, Table 4.4 and Table 4.5</w:t>
      </w:r>
      <w:r>
        <w:t xml:space="preserve"> by key participant characteristics (participants with SIL and without SIL supports, age group, </w:t>
      </w:r>
      <w:r w:rsidR="006117B3">
        <w:t>primary</w:t>
      </w:r>
      <w:r w:rsidR="00A32138">
        <w:t xml:space="preserve"> </w:t>
      </w:r>
      <w:r w:rsidR="006117B3">
        <w:t>disability type</w:t>
      </w:r>
      <w:r>
        <w:t xml:space="preserve"> and reported level of function respectively).</w:t>
      </w:r>
    </w:p>
    <w:p w14:paraId="5A6E7928" w14:textId="798C02EC" w:rsidR="00BA69DF" w:rsidRDefault="00BA69DF" w:rsidP="00BA69DF">
      <w:r w:rsidRPr="00776F6A">
        <w:t>Table 4.2</w:t>
      </w:r>
      <w:r>
        <w:t xml:space="preserve"> compares the net movement in participants over 2024-25 against expectations from the previous review by SIL status and show</w:t>
      </w:r>
      <w:r w:rsidR="001E425C">
        <w:t>s</w:t>
      </w:r>
      <w:r>
        <w:t xml:space="preserve"> that:</w:t>
      </w:r>
    </w:p>
    <w:p w14:paraId="5B2ADA68" w14:textId="740ADFA0" w:rsidR="00BA69DF" w:rsidRDefault="00BA69DF" w:rsidP="00BA69DF">
      <w:pPr>
        <w:pStyle w:val="dotpoint0"/>
      </w:pPr>
      <w:r>
        <w:t xml:space="preserve">The net movement of participants without SIL supports was 18,668 (32.4%) more than </w:t>
      </w:r>
      <w:r w:rsidRPr="00B474A4">
        <w:t>expected</w:t>
      </w:r>
      <w:r>
        <w:t xml:space="preserve">. This was driven by clearing </w:t>
      </w:r>
      <w:r w:rsidR="0027248E">
        <w:t xml:space="preserve">the </w:t>
      </w:r>
      <w:r>
        <w:t xml:space="preserve">backlogs of access requests </w:t>
      </w:r>
      <w:r w:rsidR="0027248E">
        <w:t xml:space="preserve">that </w:t>
      </w:r>
      <w:r>
        <w:t>wait</w:t>
      </w:r>
      <w:r w:rsidR="0027248E">
        <w:t>ed for</w:t>
      </w:r>
      <w:r>
        <w:t xml:space="preserve"> validation and decision, leading to a higher number of new entrants, partially offset by a higher number of participants leaving the </w:t>
      </w:r>
      <w:r w:rsidR="00904F89">
        <w:t>Scheme</w:t>
      </w:r>
      <w:r>
        <w:t xml:space="preserve"> as a result of efforts to clear the backlog of eligibility reassessments (ERs).</w:t>
      </w:r>
    </w:p>
    <w:p w14:paraId="1609B0AF" w14:textId="3ACF31B8" w:rsidR="00BA69DF" w:rsidRDefault="00BA69DF" w:rsidP="00BA69DF">
      <w:pPr>
        <w:pStyle w:val="dotpoint0"/>
      </w:pPr>
      <w:r>
        <w:t>The net movement of participants with SIL supports was 838 (31.3%) less than expected from the previous review, reflect</w:t>
      </w:r>
      <w:r w:rsidR="001E425C">
        <w:t>ing</w:t>
      </w:r>
      <w:r>
        <w:t xml:space="preserve"> more participant deaths and fewer participants transitioning to SIL.</w:t>
      </w:r>
    </w:p>
    <w:p w14:paraId="0CCBE871" w14:textId="1EF32997" w:rsidR="00BA69DF" w:rsidRDefault="00BA69DF" w:rsidP="006B01E1">
      <w:pPr>
        <w:pStyle w:val="Figureandtableheading"/>
        <w:ind w:left="1134" w:hanging="1020"/>
      </w:pPr>
      <w:r w:rsidRPr="00B474A4">
        <w:t xml:space="preserve">Table 4.2. Actual versus expected net movement in participant numbers in 2024-25 </w:t>
      </w:r>
      <w:r w:rsidR="0031161A">
        <w:br/>
      </w:r>
      <w:r w:rsidRPr="00B474A4">
        <w:t>by SIL status</w:t>
      </w:r>
    </w:p>
    <w:tbl>
      <w:tblPr>
        <w:tblStyle w:val="TableGrid"/>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3871"/>
        <w:gridCol w:w="1091"/>
        <w:gridCol w:w="1289"/>
        <w:gridCol w:w="1289"/>
        <w:gridCol w:w="1532"/>
      </w:tblGrid>
      <w:tr w:rsidR="00BA69DF" w:rsidRPr="00BD335C" w14:paraId="576945FE" w14:textId="77777777" w:rsidTr="00BF383B">
        <w:tc>
          <w:tcPr>
            <w:tcW w:w="3871" w:type="dxa"/>
            <w:tcBorders>
              <w:bottom w:val="single" w:sz="4" w:space="0" w:color="6B2976"/>
            </w:tcBorders>
            <w:shd w:val="clear" w:color="auto" w:fill="97719D"/>
          </w:tcPr>
          <w:p w14:paraId="05A0F9BE" w14:textId="724C6758" w:rsidR="00BA69DF" w:rsidRPr="00BD335C" w:rsidRDefault="00BA69DF" w:rsidP="00480EAF">
            <w:pPr>
              <w:spacing w:before="60" w:after="60"/>
              <w:rPr>
                <w:b/>
                <w:bCs/>
                <w:color w:val="000000"/>
              </w:rPr>
            </w:pPr>
            <w:bookmarkStart w:id="65" w:name="_Hlk207126280"/>
            <w:r w:rsidRPr="00B474A4">
              <w:t xml:space="preserve"> </w:t>
            </w:r>
            <w:r>
              <w:rPr>
                <w:b/>
                <w:bCs/>
                <w:color w:val="000000"/>
              </w:rPr>
              <w:t>S</w:t>
            </w:r>
            <w:r w:rsidR="00E122F8">
              <w:rPr>
                <w:b/>
                <w:bCs/>
                <w:color w:val="000000"/>
              </w:rPr>
              <w:t>IL</w:t>
            </w:r>
            <w:r>
              <w:rPr>
                <w:b/>
                <w:bCs/>
                <w:color w:val="000000"/>
              </w:rPr>
              <w:t xml:space="preserve"> status</w:t>
            </w:r>
          </w:p>
        </w:tc>
        <w:tc>
          <w:tcPr>
            <w:tcW w:w="1091" w:type="dxa"/>
            <w:tcBorders>
              <w:bottom w:val="single" w:sz="4" w:space="0" w:color="6B2976"/>
            </w:tcBorders>
            <w:shd w:val="clear" w:color="auto" w:fill="97719D"/>
          </w:tcPr>
          <w:p w14:paraId="0B999477" w14:textId="77777777" w:rsidR="00BA69DF" w:rsidRPr="00BD335C" w:rsidRDefault="00BA69DF" w:rsidP="00480EAF">
            <w:pPr>
              <w:spacing w:before="60" w:after="60"/>
              <w:ind w:right="40"/>
              <w:rPr>
                <w:b/>
                <w:bCs/>
                <w:color w:val="000000"/>
              </w:rPr>
            </w:pPr>
            <w:r>
              <w:rPr>
                <w:b/>
                <w:bCs/>
                <w:color w:val="000000"/>
              </w:rPr>
              <w:t xml:space="preserve">  </w:t>
            </w:r>
            <w:r w:rsidRPr="00BD335C">
              <w:rPr>
                <w:b/>
                <w:bCs/>
                <w:color w:val="000000"/>
              </w:rPr>
              <w:t>Actual</w:t>
            </w:r>
          </w:p>
        </w:tc>
        <w:tc>
          <w:tcPr>
            <w:tcW w:w="1289" w:type="dxa"/>
            <w:tcBorders>
              <w:bottom w:val="single" w:sz="4" w:space="0" w:color="6B2976"/>
            </w:tcBorders>
            <w:shd w:val="clear" w:color="auto" w:fill="97719D"/>
          </w:tcPr>
          <w:p w14:paraId="1DE153AD" w14:textId="77777777" w:rsidR="00BA69DF" w:rsidRPr="00BD335C" w:rsidRDefault="00BA69DF" w:rsidP="00480EAF">
            <w:pPr>
              <w:spacing w:before="60" w:after="60"/>
              <w:rPr>
                <w:b/>
                <w:bCs/>
                <w:color w:val="000000"/>
              </w:rPr>
            </w:pPr>
            <w:r w:rsidRPr="00BD335C">
              <w:rPr>
                <w:b/>
                <w:bCs/>
                <w:color w:val="000000"/>
              </w:rPr>
              <w:t>Expected</w:t>
            </w:r>
          </w:p>
        </w:tc>
        <w:tc>
          <w:tcPr>
            <w:tcW w:w="1289" w:type="dxa"/>
            <w:tcBorders>
              <w:bottom w:val="single" w:sz="4" w:space="0" w:color="6B2976"/>
            </w:tcBorders>
            <w:shd w:val="clear" w:color="auto" w:fill="97719D"/>
          </w:tcPr>
          <w:p w14:paraId="6853E165" w14:textId="77777777" w:rsidR="00BA69DF" w:rsidRPr="00BD335C" w:rsidRDefault="00BA69DF" w:rsidP="00480EAF">
            <w:pPr>
              <w:spacing w:before="60" w:after="60"/>
              <w:ind w:left="-34" w:right="-20"/>
              <w:rPr>
                <w:b/>
                <w:bCs/>
                <w:color w:val="000000"/>
              </w:rPr>
            </w:pPr>
            <w:r w:rsidRPr="00BD335C">
              <w:rPr>
                <w:b/>
                <w:bCs/>
                <w:color w:val="000000"/>
              </w:rPr>
              <w:t>Difference</w:t>
            </w:r>
          </w:p>
        </w:tc>
        <w:tc>
          <w:tcPr>
            <w:tcW w:w="1532" w:type="dxa"/>
            <w:tcBorders>
              <w:bottom w:val="single" w:sz="4" w:space="0" w:color="6B2976"/>
            </w:tcBorders>
            <w:shd w:val="clear" w:color="auto" w:fill="97719D"/>
          </w:tcPr>
          <w:p w14:paraId="74FADFD1" w14:textId="77777777" w:rsidR="00BA69DF" w:rsidRPr="00BD335C" w:rsidRDefault="00BA69DF" w:rsidP="00480EAF">
            <w:pPr>
              <w:spacing w:before="60" w:after="60"/>
              <w:ind w:right="-147"/>
              <w:rPr>
                <w:b/>
                <w:bCs/>
                <w:color w:val="000000"/>
              </w:rPr>
            </w:pPr>
            <w:r w:rsidRPr="00BD335C">
              <w:rPr>
                <w:b/>
                <w:bCs/>
                <w:color w:val="000000"/>
              </w:rPr>
              <w:t>% Difference</w:t>
            </w:r>
          </w:p>
        </w:tc>
      </w:tr>
      <w:tr w:rsidR="00BA69DF" w14:paraId="7A72CC3F" w14:textId="77777777" w:rsidTr="00BF383B">
        <w:tc>
          <w:tcPr>
            <w:tcW w:w="3871" w:type="dxa"/>
            <w:tcBorders>
              <w:top w:val="single" w:sz="4" w:space="0" w:color="6B2976"/>
              <w:bottom w:val="nil"/>
            </w:tcBorders>
            <w:shd w:val="clear" w:color="000000" w:fill="B398B8"/>
          </w:tcPr>
          <w:p w14:paraId="7CAEFEDB" w14:textId="712BCC6E" w:rsidR="00BA69DF" w:rsidRPr="00BF383B" w:rsidRDefault="00771026" w:rsidP="00480EAF">
            <w:pPr>
              <w:spacing w:before="60" w:after="60"/>
              <w:rPr>
                <w:color w:val="000000"/>
              </w:rPr>
            </w:pPr>
            <w:r>
              <w:rPr>
                <w:color w:val="000000"/>
              </w:rPr>
              <w:t>SIL</w:t>
            </w:r>
          </w:p>
        </w:tc>
        <w:tc>
          <w:tcPr>
            <w:tcW w:w="1091" w:type="dxa"/>
            <w:tcBorders>
              <w:top w:val="single" w:sz="4" w:space="0" w:color="6B2976"/>
              <w:bottom w:val="nil"/>
            </w:tcBorders>
          </w:tcPr>
          <w:p w14:paraId="607412BD" w14:textId="77777777" w:rsidR="00BA69DF" w:rsidRDefault="00BA69DF" w:rsidP="00480EAF">
            <w:pPr>
              <w:spacing w:before="60" w:after="60"/>
              <w:jc w:val="right"/>
            </w:pPr>
            <w:r w:rsidRPr="005156DF">
              <w:t>1,841</w:t>
            </w:r>
          </w:p>
        </w:tc>
        <w:tc>
          <w:tcPr>
            <w:tcW w:w="1289" w:type="dxa"/>
            <w:tcBorders>
              <w:top w:val="single" w:sz="4" w:space="0" w:color="6B2976"/>
              <w:bottom w:val="nil"/>
            </w:tcBorders>
          </w:tcPr>
          <w:p w14:paraId="5FFFCE2D" w14:textId="77777777" w:rsidR="00BA69DF" w:rsidRDefault="00BA69DF" w:rsidP="00480EAF">
            <w:pPr>
              <w:spacing w:before="60" w:after="60"/>
              <w:jc w:val="right"/>
            </w:pPr>
            <w:r w:rsidRPr="005156DF">
              <w:t>2,679</w:t>
            </w:r>
          </w:p>
        </w:tc>
        <w:tc>
          <w:tcPr>
            <w:tcW w:w="1289" w:type="dxa"/>
            <w:tcBorders>
              <w:top w:val="single" w:sz="4" w:space="0" w:color="6B2976"/>
              <w:bottom w:val="nil"/>
            </w:tcBorders>
          </w:tcPr>
          <w:p w14:paraId="7395754D" w14:textId="77777777" w:rsidR="00BA69DF" w:rsidRDefault="00BA69DF" w:rsidP="00480EAF">
            <w:pPr>
              <w:spacing w:before="60" w:after="60"/>
              <w:jc w:val="right"/>
            </w:pPr>
            <w:r w:rsidRPr="005156DF">
              <w:t>-838</w:t>
            </w:r>
          </w:p>
        </w:tc>
        <w:tc>
          <w:tcPr>
            <w:tcW w:w="1532" w:type="dxa"/>
            <w:tcBorders>
              <w:top w:val="single" w:sz="4" w:space="0" w:color="6B2976"/>
              <w:bottom w:val="nil"/>
            </w:tcBorders>
          </w:tcPr>
          <w:p w14:paraId="47C20CD3" w14:textId="77777777" w:rsidR="00BA69DF" w:rsidRDefault="00BA69DF" w:rsidP="00480EAF">
            <w:pPr>
              <w:spacing w:before="60" w:after="60"/>
              <w:ind w:right="181"/>
              <w:jc w:val="right"/>
            </w:pPr>
            <w:r w:rsidRPr="005156DF">
              <w:t>-31.3%</w:t>
            </w:r>
          </w:p>
        </w:tc>
      </w:tr>
      <w:tr w:rsidR="00BA69DF" w14:paraId="583B978F" w14:textId="77777777" w:rsidTr="008E4D38">
        <w:tc>
          <w:tcPr>
            <w:tcW w:w="3871" w:type="dxa"/>
            <w:tcBorders>
              <w:top w:val="nil"/>
              <w:bottom w:val="single" w:sz="4" w:space="0" w:color="6B2976"/>
            </w:tcBorders>
            <w:shd w:val="clear" w:color="000000" w:fill="B398B8"/>
          </w:tcPr>
          <w:p w14:paraId="211285AC" w14:textId="77777777" w:rsidR="00BA69DF" w:rsidRPr="00BF383B" w:rsidRDefault="00BA69DF" w:rsidP="00480EAF">
            <w:pPr>
              <w:spacing w:before="60" w:after="60"/>
              <w:rPr>
                <w:color w:val="000000"/>
              </w:rPr>
            </w:pPr>
            <w:r w:rsidRPr="00BF383B">
              <w:rPr>
                <w:color w:val="000000"/>
              </w:rPr>
              <w:t>Non SIL</w:t>
            </w:r>
          </w:p>
        </w:tc>
        <w:tc>
          <w:tcPr>
            <w:tcW w:w="1091" w:type="dxa"/>
            <w:tcBorders>
              <w:top w:val="nil"/>
              <w:bottom w:val="single" w:sz="4" w:space="0" w:color="6B2976"/>
            </w:tcBorders>
          </w:tcPr>
          <w:p w14:paraId="5E9EE9D4" w14:textId="77777777" w:rsidR="00BA69DF" w:rsidRPr="00EF49DC" w:rsidRDefault="00BA69DF" w:rsidP="00480EAF">
            <w:pPr>
              <w:spacing w:before="60" w:after="60"/>
              <w:jc w:val="right"/>
            </w:pPr>
            <w:r w:rsidRPr="005156DF">
              <w:t>76,306</w:t>
            </w:r>
          </w:p>
        </w:tc>
        <w:tc>
          <w:tcPr>
            <w:tcW w:w="1289" w:type="dxa"/>
            <w:tcBorders>
              <w:top w:val="nil"/>
              <w:bottom w:val="single" w:sz="4" w:space="0" w:color="6B2976"/>
            </w:tcBorders>
          </w:tcPr>
          <w:p w14:paraId="117D5BC3" w14:textId="77777777" w:rsidR="00BA69DF" w:rsidRPr="00EF49DC" w:rsidRDefault="00BA69DF" w:rsidP="00480EAF">
            <w:pPr>
              <w:spacing w:before="60" w:after="60"/>
              <w:jc w:val="right"/>
            </w:pPr>
            <w:r w:rsidRPr="005156DF">
              <w:t>57,638</w:t>
            </w:r>
          </w:p>
        </w:tc>
        <w:tc>
          <w:tcPr>
            <w:tcW w:w="1289" w:type="dxa"/>
            <w:tcBorders>
              <w:top w:val="nil"/>
              <w:bottom w:val="single" w:sz="4" w:space="0" w:color="6B2976"/>
            </w:tcBorders>
          </w:tcPr>
          <w:p w14:paraId="1135F0FB" w14:textId="77777777" w:rsidR="00BA69DF" w:rsidRPr="00EF49DC" w:rsidRDefault="00BA69DF" w:rsidP="00480EAF">
            <w:pPr>
              <w:spacing w:before="60" w:after="60"/>
              <w:jc w:val="right"/>
            </w:pPr>
            <w:r w:rsidRPr="005156DF">
              <w:t>18,668</w:t>
            </w:r>
          </w:p>
        </w:tc>
        <w:tc>
          <w:tcPr>
            <w:tcW w:w="1532" w:type="dxa"/>
            <w:tcBorders>
              <w:top w:val="nil"/>
              <w:bottom w:val="single" w:sz="4" w:space="0" w:color="6B2976"/>
            </w:tcBorders>
          </w:tcPr>
          <w:p w14:paraId="5D6A75F1" w14:textId="77777777" w:rsidR="00BA69DF" w:rsidRPr="00EF49DC" w:rsidRDefault="00BA69DF" w:rsidP="00480EAF">
            <w:pPr>
              <w:spacing w:before="60" w:after="60"/>
              <w:ind w:right="181"/>
              <w:jc w:val="right"/>
            </w:pPr>
            <w:r w:rsidRPr="005156DF">
              <w:t>32.4%</w:t>
            </w:r>
          </w:p>
        </w:tc>
      </w:tr>
      <w:tr w:rsidR="00BA69DF" w:rsidRPr="008E4D38" w14:paraId="2F7AFD6E" w14:textId="77777777" w:rsidTr="008E4D38">
        <w:tc>
          <w:tcPr>
            <w:tcW w:w="3871" w:type="dxa"/>
            <w:tcBorders>
              <w:top w:val="single" w:sz="4" w:space="0" w:color="6B2976"/>
              <w:bottom w:val="single" w:sz="4" w:space="0" w:color="6B2976"/>
            </w:tcBorders>
            <w:shd w:val="clear" w:color="000000" w:fill="B398B8"/>
          </w:tcPr>
          <w:p w14:paraId="01323034" w14:textId="77777777" w:rsidR="00BA69DF" w:rsidRPr="008E4D38" w:rsidRDefault="00BA69DF" w:rsidP="00480EAF">
            <w:pPr>
              <w:spacing w:before="60" w:after="60"/>
              <w:rPr>
                <w:color w:val="000000"/>
              </w:rPr>
            </w:pPr>
            <w:r w:rsidRPr="008E4D38">
              <w:rPr>
                <w:color w:val="000000"/>
              </w:rPr>
              <w:t>Total</w:t>
            </w:r>
          </w:p>
        </w:tc>
        <w:tc>
          <w:tcPr>
            <w:tcW w:w="1091" w:type="dxa"/>
            <w:tcBorders>
              <w:top w:val="single" w:sz="4" w:space="0" w:color="6B2976"/>
              <w:bottom w:val="single" w:sz="4" w:space="0" w:color="6B2976"/>
            </w:tcBorders>
            <w:shd w:val="clear" w:color="000000" w:fill="B398B8"/>
          </w:tcPr>
          <w:p w14:paraId="7D6FF9E7" w14:textId="77777777" w:rsidR="00BA69DF" w:rsidRPr="008E4D38" w:rsidRDefault="00BA69DF" w:rsidP="00480EAF">
            <w:pPr>
              <w:spacing w:before="60" w:after="60"/>
              <w:jc w:val="right"/>
              <w:rPr>
                <w:b/>
                <w:bCs/>
                <w:color w:val="000000"/>
              </w:rPr>
            </w:pPr>
            <w:r w:rsidRPr="008E4D38">
              <w:rPr>
                <w:b/>
                <w:bCs/>
                <w:color w:val="000000"/>
              </w:rPr>
              <w:t>78,147</w:t>
            </w:r>
          </w:p>
        </w:tc>
        <w:tc>
          <w:tcPr>
            <w:tcW w:w="1289" w:type="dxa"/>
            <w:tcBorders>
              <w:top w:val="single" w:sz="4" w:space="0" w:color="6B2976"/>
              <w:bottom w:val="single" w:sz="4" w:space="0" w:color="6B2976"/>
            </w:tcBorders>
            <w:shd w:val="clear" w:color="000000" w:fill="B398B8"/>
          </w:tcPr>
          <w:p w14:paraId="4BD309E8" w14:textId="77777777" w:rsidR="00BA69DF" w:rsidRPr="008E4D38" w:rsidRDefault="00BA69DF" w:rsidP="00480EAF">
            <w:pPr>
              <w:spacing w:before="60" w:after="60"/>
              <w:jc w:val="right"/>
              <w:rPr>
                <w:b/>
                <w:bCs/>
                <w:color w:val="000000"/>
              </w:rPr>
            </w:pPr>
            <w:r w:rsidRPr="008E4D38">
              <w:rPr>
                <w:b/>
                <w:bCs/>
                <w:color w:val="000000"/>
              </w:rPr>
              <w:t>60,317</w:t>
            </w:r>
          </w:p>
        </w:tc>
        <w:tc>
          <w:tcPr>
            <w:tcW w:w="1289" w:type="dxa"/>
            <w:tcBorders>
              <w:top w:val="single" w:sz="4" w:space="0" w:color="6B2976"/>
              <w:bottom w:val="single" w:sz="4" w:space="0" w:color="6B2976"/>
            </w:tcBorders>
            <w:shd w:val="clear" w:color="000000" w:fill="B398B8"/>
          </w:tcPr>
          <w:p w14:paraId="7A2FD960" w14:textId="77777777" w:rsidR="00BA69DF" w:rsidRPr="008E4D38" w:rsidRDefault="00BA69DF" w:rsidP="00480EAF">
            <w:pPr>
              <w:spacing w:before="60" w:after="60"/>
              <w:jc w:val="right"/>
              <w:rPr>
                <w:b/>
                <w:bCs/>
                <w:color w:val="000000"/>
              </w:rPr>
            </w:pPr>
            <w:r w:rsidRPr="008E4D38">
              <w:rPr>
                <w:b/>
                <w:bCs/>
                <w:color w:val="000000"/>
              </w:rPr>
              <w:t>17,830</w:t>
            </w:r>
          </w:p>
        </w:tc>
        <w:tc>
          <w:tcPr>
            <w:tcW w:w="1532" w:type="dxa"/>
            <w:tcBorders>
              <w:top w:val="single" w:sz="4" w:space="0" w:color="6B2976"/>
              <w:bottom w:val="single" w:sz="4" w:space="0" w:color="6B2976"/>
            </w:tcBorders>
            <w:shd w:val="clear" w:color="000000" w:fill="B398B8"/>
          </w:tcPr>
          <w:p w14:paraId="18B33EC0" w14:textId="77777777" w:rsidR="00BA69DF" w:rsidRPr="008E4D38" w:rsidRDefault="00BA69DF" w:rsidP="00480EAF">
            <w:pPr>
              <w:spacing w:before="60" w:after="60"/>
              <w:ind w:right="181"/>
              <w:jc w:val="right"/>
              <w:rPr>
                <w:b/>
                <w:bCs/>
                <w:color w:val="000000"/>
              </w:rPr>
            </w:pPr>
            <w:r w:rsidRPr="008E4D38">
              <w:rPr>
                <w:b/>
                <w:bCs/>
                <w:color w:val="000000"/>
              </w:rPr>
              <w:t>29.6%</w:t>
            </w:r>
          </w:p>
        </w:tc>
      </w:tr>
    </w:tbl>
    <w:bookmarkEnd w:id="65"/>
    <w:p w14:paraId="1C5928D9" w14:textId="77777777" w:rsidR="00BA69DF" w:rsidRDefault="00BA69DF" w:rsidP="00BA69DF">
      <w:pPr>
        <w:pStyle w:val="Endoffiguretable"/>
      </w:pPr>
      <w:r>
        <w:t xml:space="preserve">End of table </w:t>
      </w:r>
    </w:p>
    <w:p w14:paraId="2380D60A" w14:textId="73572B2C" w:rsidR="00BA69DF" w:rsidRDefault="00BA69DF" w:rsidP="00BA69DF">
      <w:r w:rsidRPr="00776F6A">
        <w:t>Table 4.3</w:t>
      </w:r>
      <w:r>
        <w:t xml:space="preserve"> compares the net movement </w:t>
      </w:r>
      <w:r w:rsidR="008B02C8">
        <w:t>of</w:t>
      </w:r>
      <w:r w:rsidR="0027248E">
        <w:t xml:space="preserve"> </w:t>
      </w:r>
      <w:r>
        <w:t>participants over 2024-25 against expectations from the previous review by age group and show</w:t>
      </w:r>
      <w:r w:rsidR="001E425C">
        <w:t>s</w:t>
      </w:r>
      <w:r>
        <w:t xml:space="preserve"> that:</w:t>
      </w:r>
    </w:p>
    <w:p w14:paraId="20A002DE" w14:textId="6633D4FC" w:rsidR="00BA69DF" w:rsidRDefault="00BA69DF" w:rsidP="00BA69DF">
      <w:pPr>
        <w:pStyle w:val="dotpoint0"/>
      </w:pPr>
      <w:r>
        <w:t xml:space="preserve">The net movement </w:t>
      </w:r>
      <w:r w:rsidR="008B02C8">
        <w:t xml:space="preserve">of </w:t>
      </w:r>
      <w:r>
        <w:t>participants was higher than expected across all age groups.</w:t>
      </w:r>
    </w:p>
    <w:p w14:paraId="359AD232" w14:textId="3E1BC2A6" w:rsidR="00E122F8" w:rsidRDefault="00BA69DF" w:rsidP="00BA69DF">
      <w:pPr>
        <w:pStyle w:val="dotpoint0"/>
      </w:pPr>
      <w:r>
        <w:t xml:space="preserve">The </w:t>
      </w:r>
      <w:r w:rsidR="00494DD5">
        <w:t xml:space="preserve">largest </w:t>
      </w:r>
      <w:r>
        <w:t xml:space="preserve">variation was related to children aged 0 to 14, reflecting a significant proportion of new entrants to the </w:t>
      </w:r>
      <w:r w:rsidR="00904F89">
        <w:t>Scheme</w:t>
      </w:r>
      <w:r>
        <w:t xml:space="preserve"> and participants leaving at these ages.</w:t>
      </w:r>
    </w:p>
    <w:p w14:paraId="0F7E8FF3" w14:textId="45B91BF5" w:rsidR="00BA69DF" w:rsidRPr="00A17E04" w:rsidRDefault="00BA69DF" w:rsidP="006B01E1">
      <w:pPr>
        <w:pStyle w:val="Figureandtableheading"/>
        <w:ind w:left="993" w:hanging="993"/>
      </w:pPr>
      <w:r w:rsidRPr="00A17E04">
        <w:rPr>
          <w:rStyle w:val="FigureandtableheadingChar"/>
          <w:b/>
          <w:i/>
        </w:rPr>
        <w:t>Table 4.3. Actual versus expected net movement in participants in 2024-25</w:t>
      </w:r>
      <w:r w:rsidR="00DC7D9C">
        <w:rPr>
          <w:rStyle w:val="FigureandtableheadingChar"/>
          <w:b/>
          <w:i/>
        </w:rPr>
        <w:br/>
      </w:r>
      <w:r w:rsidRPr="00A17E04">
        <w:rPr>
          <w:rStyle w:val="FigureandtableheadingChar"/>
          <w:b/>
          <w:i/>
        </w:rPr>
        <w:t>by age group</w:t>
      </w:r>
    </w:p>
    <w:tbl>
      <w:tblPr>
        <w:tblStyle w:val="TableGrid"/>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3871"/>
        <w:gridCol w:w="1091"/>
        <w:gridCol w:w="1289"/>
        <w:gridCol w:w="1289"/>
        <w:gridCol w:w="1532"/>
      </w:tblGrid>
      <w:tr w:rsidR="00BA69DF" w:rsidRPr="00BD335C" w14:paraId="2ACDC51F" w14:textId="77777777" w:rsidTr="00BF383B">
        <w:tc>
          <w:tcPr>
            <w:tcW w:w="3871" w:type="dxa"/>
            <w:tcBorders>
              <w:bottom w:val="single" w:sz="4" w:space="0" w:color="6B2976"/>
            </w:tcBorders>
            <w:shd w:val="clear" w:color="auto" w:fill="97719D"/>
          </w:tcPr>
          <w:p w14:paraId="05651135" w14:textId="77777777" w:rsidR="00BA69DF" w:rsidRPr="00535EB9" w:rsidRDefault="00BA69DF" w:rsidP="00480EAF">
            <w:pPr>
              <w:spacing w:before="60" w:after="60"/>
              <w:rPr>
                <w:b/>
                <w:bCs/>
                <w:color w:val="000000"/>
              </w:rPr>
            </w:pPr>
            <w:bookmarkStart w:id="66" w:name="_Hlk207126876"/>
            <w:r w:rsidRPr="00535EB9">
              <w:rPr>
                <w:b/>
                <w:bCs/>
              </w:rPr>
              <w:t>Age Group</w:t>
            </w:r>
          </w:p>
        </w:tc>
        <w:tc>
          <w:tcPr>
            <w:tcW w:w="1091" w:type="dxa"/>
            <w:tcBorders>
              <w:bottom w:val="single" w:sz="4" w:space="0" w:color="6B2976"/>
            </w:tcBorders>
            <w:shd w:val="clear" w:color="auto" w:fill="97719D"/>
          </w:tcPr>
          <w:p w14:paraId="1151CD03" w14:textId="77777777" w:rsidR="00BA69DF" w:rsidRPr="00BD335C" w:rsidRDefault="00BA69DF" w:rsidP="00480EAF">
            <w:pPr>
              <w:spacing w:before="60" w:after="60"/>
              <w:ind w:right="40"/>
              <w:rPr>
                <w:b/>
                <w:bCs/>
                <w:color w:val="000000"/>
              </w:rPr>
            </w:pPr>
            <w:r>
              <w:rPr>
                <w:b/>
                <w:bCs/>
                <w:color w:val="000000"/>
              </w:rPr>
              <w:t xml:space="preserve">  </w:t>
            </w:r>
            <w:r w:rsidRPr="00BD335C">
              <w:rPr>
                <w:b/>
                <w:bCs/>
                <w:color w:val="000000"/>
              </w:rPr>
              <w:t>Actual</w:t>
            </w:r>
          </w:p>
        </w:tc>
        <w:tc>
          <w:tcPr>
            <w:tcW w:w="1289" w:type="dxa"/>
            <w:tcBorders>
              <w:bottom w:val="single" w:sz="4" w:space="0" w:color="6B2976"/>
            </w:tcBorders>
            <w:shd w:val="clear" w:color="auto" w:fill="97719D"/>
          </w:tcPr>
          <w:p w14:paraId="0A32ACC2" w14:textId="77777777" w:rsidR="00BA69DF" w:rsidRPr="00BD335C" w:rsidRDefault="00BA69DF" w:rsidP="00480EAF">
            <w:pPr>
              <w:spacing w:before="60" w:after="60"/>
              <w:rPr>
                <w:b/>
                <w:bCs/>
                <w:color w:val="000000"/>
              </w:rPr>
            </w:pPr>
            <w:r w:rsidRPr="00BD335C">
              <w:rPr>
                <w:b/>
                <w:bCs/>
                <w:color w:val="000000"/>
              </w:rPr>
              <w:t>Expected</w:t>
            </w:r>
          </w:p>
        </w:tc>
        <w:tc>
          <w:tcPr>
            <w:tcW w:w="1289" w:type="dxa"/>
            <w:tcBorders>
              <w:bottom w:val="single" w:sz="4" w:space="0" w:color="6B2976"/>
            </w:tcBorders>
            <w:shd w:val="clear" w:color="auto" w:fill="97719D"/>
          </w:tcPr>
          <w:p w14:paraId="551A3896" w14:textId="77777777" w:rsidR="00BA69DF" w:rsidRPr="00BD335C" w:rsidRDefault="00BA69DF" w:rsidP="00F124FC">
            <w:pPr>
              <w:spacing w:before="60" w:after="60"/>
              <w:ind w:right="-86"/>
              <w:rPr>
                <w:b/>
                <w:bCs/>
                <w:color w:val="000000"/>
              </w:rPr>
            </w:pPr>
            <w:r w:rsidRPr="00BD335C">
              <w:rPr>
                <w:b/>
                <w:bCs/>
                <w:color w:val="000000"/>
              </w:rPr>
              <w:t>Difference</w:t>
            </w:r>
          </w:p>
        </w:tc>
        <w:tc>
          <w:tcPr>
            <w:tcW w:w="1532" w:type="dxa"/>
            <w:tcBorders>
              <w:bottom w:val="single" w:sz="4" w:space="0" w:color="6B2976"/>
            </w:tcBorders>
            <w:shd w:val="clear" w:color="auto" w:fill="97719D"/>
          </w:tcPr>
          <w:p w14:paraId="69F9AF7A" w14:textId="77777777" w:rsidR="00BA69DF" w:rsidRPr="00BD335C" w:rsidRDefault="00BA69DF" w:rsidP="00480EAF">
            <w:pPr>
              <w:spacing w:before="60" w:after="60"/>
              <w:ind w:right="-147"/>
              <w:rPr>
                <w:b/>
                <w:bCs/>
                <w:color w:val="000000"/>
              </w:rPr>
            </w:pPr>
            <w:r w:rsidRPr="00BD335C">
              <w:rPr>
                <w:b/>
                <w:bCs/>
                <w:color w:val="000000"/>
              </w:rPr>
              <w:t>% Difference</w:t>
            </w:r>
          </w:p>
        </w:tc>
      </w:tr>
      <w:tr w:rsidR="00BA69DF" w14:paraId="2FABEA3A" w14:textId="77777777" w:rsidTr="00BF383B">
        <w:tc>
          <w:tcPr>
            <w:tcW w:w="3871" w:type="dxa"/>
            <w:tcBorders>
              <w:top w:val="single" w:sz="4" w:space="0" w:color="6B2976"/>
              <w:bottom w:val="nil"/>
            </w:tcBorders>
            <w:shd w:val="clear" w:color="000000" w:fill="B398B8"/>
          </w:tcPr>
          <w:p w14:paraId="330FFC05" w14:textId="77777777" w:rsidR="00BA69DF" w:rsidRPr="00BF383B" w:rsidRDefault="00BA69DF" w:rsidP="00480EAF">
            <w:pPr>
              <w:spacing w:before="60" w:after="60"/>
              <w:rPr>
                <w:color w:val="000000"/>
              </w:rPr>
            </w:pPr>
            <w:r w:rsidRPr="00BF383B">
              <w:rPr>
                <w:color w:val="000000"/>
              </w:rPr>
              <w:t>0 to 14</w:t>
            </w:r>
          </w:p>
        </w:tc>
        <w:tc>
          <w:tcPr>
            <w:tcW w:w="1091" w:type="dxa"/>
            <w:tcBorders>
              <w:top w:val="single" w:sz="4" w:space="0" w:color="6B2976"/>
              <w:bottom w:val="nil"/>
            </w:tcBorders>
          </w:tcPr>
          <w:p w14:paraId="074429C8" w14:textId="77777777" w:rsidR="00BA69DF" w:rsidRDefault="00BA69DF" w:rsidP="00480EAF">
            <w:pPr>
              <w:spacing w:before="60" w:after="60"/>
              <w:jc w:val="right"/>
            </w:pPr>
            <w:r w:rsidRPr="00611B6F">
              <w:t>36,340</w:t>
            </w:r>
          </w:p>
        </w:tc>
        <w:tc>
          <w:tcPr>
            <w:tcW w:w="1289" w:type="dxa"/>
            <w:tcBorders>
              <w:top w:val="single" w:sz="4" w:space="0" w:color="6B2976"/>
              <w:bottom w:val="nil"/>
            </w:tcBorders>
          </w:tcPr>
          <w:p w14:paraId="5D038897" w14:textId="77777777" w:rsidR="00BA69DF" w:rsidRDefault="00BA69DF" w:rsidP="00480EAF">
            <w:pPr>
              <w:spacing w:before="60" w:after="60"/>
              <w:jc w:val="right"/>
            </w:pPr>
            <w:r w:rsidRPr="00611B6F">
              <w:t>23,018</w:t>
            </w:r>
          </w:p>
        </w:tc>
        <w:tc>
          <w:tcPr>
            <w:tcW w:w="1289" w:type="dxa"/>
            <w:tcBorders>
              <w:top w:val="single" w:sz="4" w:space="0" w:color="6B2976"/>
              <w:bottom w:val="nil"/>
            </w:tcBorders>
          </w:tcPr>
          <w:p w14:paraId="6B9BE5C4" w14:textId="77777777" w:rsidR="00BA69DF" w:rsidRDefault="00BA69DF" w:rsidP="00480EAF">
            <w:pPr>
              <w:spacing w:before="60" w:after="60"/>
              <w:jc w:val="right"/>
            </w:pPr>
            <w:r w:rsidRPr="00611B6F">
              <w:t>13,322</w:t>
            </w:r>
          </w:p>
        </w:tc>
        <w:tc>
          <w:tcPr>
            <w:tcW w:w="1532" w:type="dxa"/>
            <w:tcBorders>
              <w:top w:val="single" w:sz="4" w:space="0" w:color="6B2976"/>
              <w:bottom w:val="nil"/>
            </w:tcBorders>
          </w:tcPr>
          <w:p w14:paraId="56CA7308" w14:textId="77777777" w:rsidR="00BA69DF" w:rsidRDefault="00BA69DF" w:rsidP="00480EAF">
            <w:pPr>
              <w:spacing w:before="60" w:after="60"/>
              <w:ind w:right="181"/>
              <w:jc w:val="right"/>
            </w:pPr>
            <w:r w:rsidRPr="00611B6F">
              <w:t>57.9%</w:t>
            </w:r>
          </w:p>
        </w:tc>
      </w:tr>
      <w:tr w:rsidR="00BA69DF" w14:paraId="657E6470" w14:textId="77777777" w:rsidTr="00BF383B">
        <w:tc>
          <w:tcPr>
            <w:tcW w:w="3871" w:type="dxa"/>
            <w:tcBorders>
              <w:top w:val="nil"/>
              <w:bottom w:val="single" w:sz="4" w:space="0" w:color="6B2976"/>
            </w:tcBorders>
            <w:shd w:val="clear" w:color="000000" w:fill="B398B8"/>
          </w:tcPr>
          <w:p w14:paraId="71457142" w14:textId="77777777" w:rsidR="00BA69DF" w:rsidRPr="00BF383B" w:rsidRDefault="00BA69DF" w:rsidP="00480EAF">
            <w:pPr>
              <w:spacing w:before="60" w:after="60"/>
              <w:rPr>
                <w:color w:val="000000"/>
              </w:rPr>
            </w:pPr>
            <w:r w:rsidRPr="00BF383B">
              <w:rPr>
                <w:color w:val="000000"/>
              </w:rPr>
              <w:t>15 to 24</w:t>
            </w:r>
          </w:p>
        </w:tc>
        <w:tc>
          <w:tcPr>
            <w:tcW w:w="1091" w:type="dxa"/>
            <w:tcBorders>
              <w:top w:val="nil"/>
              <w:bottom w:val="single" w:sz="4" w:space="0" w:color="6B2976"/>
            </w:tcBorders>
          </w:tcPr>
          <w:p w14:paraId="1016E80A" w14:textId="77777777" w:rsidR="00BA69DF" w:rsidRPr="005156DF" w:rsidRDefault="00BA69DF" w:rsidP="00480EAF">
            <w:pPr>
              <w:spacing w:before="60" w:after="60"/>
              <w:jc w:val="right"/>
            </w:pPr>
            <w:r w:rsidRPr="00611B6F">
              <w:t>20,115</w:t>
            </w:r>
          </w:p>
        </w:tc>
        <w:tc>
          <w:tcPr>
            <w:tcW w:w="1289" w:type="dxa"/>
            <w:tcBorders>
              <w:top w:val="nil"/>
              <w:bottom w:val="single" w:sz="4" w:space="0" w:color="6B2976"/>
            </w:tcBorders>
          </w:tcPr>
          <w:p w14:paraId="59D0933C" w14:textId="77777777" w:rsidR="00BA69DF" w:rsidRPr="005156DF" w:rsidRDefault="00BA69DF" w:rsidP="00480EAF">
            <w:pPr>
              <w:spacing w:before="60" w:after="60"/>
              <w:jc w:val="right"/>
            </w:pPr>
            <w:r w:rsidRPr="00611B6F">
              <w:t>18,252</w:t>
            </w:r>
          </w:p>
        </w:tc>
        <w:tc>
          <w:tcPr>
            <w:tcW w:w="1289" w:type="dxa"/>
            <w:tcBorders>
              <w:top w:val="nil"/>
              <w:bottom w:val="single" w:sz="4" w:space="0" w:color="6B2976"/>
            </w:tcBorders>
          </w:tcPr>
          <w:p w14:paraId="31AD4934" w14:textId="77777777" w:rsidR="00BA69DF" w:rsidRPr="005156DF" w:rsidRDefault="00BA69DF" w:rsidP="00480EAF">
            <w:pPr>
              <w:spacing w:before="60" w:after="60"/>
              <w:jc w:val="right"/>
            </w:pPr>
            <w:r w:rsidRPr="00611B6F">
              <w:t>1,863</w:t>
            </w:r>
          </w:p>
        </w:tc>
        <w:tc>
          <w:tcPr>
            <w:tcW w:w="1532" w:type="dxa"/>
            <w:tcBorders>
              <w:top w:val="nil"/>
              <w:bottom w:val="single" w:sz="4" w:space="0" w:color="6B2976"/>
            </w:tcBorders>
          </w:tcPr>
          <w:p w14:paraId="5FDE12A6" w14:textId="77777777" w:rsidR="00BA69DF" w:rsidRPr="005156DF" w:rsidRDefault="00BA69DF" w:rsidP="00480EAF">
            <w:pPr>
              <w:spacing w:before="60" w:after="60"/>
              <w:ind w:right="181"/>
              <w:jc w:val="right"/>
            </w:pPr>
            <w:r w:rsidRPr="00611B6F">
              <w:t>10.2%</w:t>
            </w:r>
          </w:p>
        </w:tc>
      </w:tr>
      <w:tr w:rsidR="00BA69DF" w14:paraId="35F78C32" w14:textId="77777777" w:rsidTr="00BF383B">
        <w:tc>
          <w:tcPr>
            <w:tcW w:w="3871" w:type="dxa"/>
            <w:tcBorders>
              <w:top w:val="single" w:sz="4" w:space="0" w:color="6B2976"/>
              <w:bottom w:val="nil"/>
            </w:tcBorders>
            <w:shd w:val="clear" w:color="000000" w:fill="B398B8"/>
          </w:tcPr>
          <w:p w14:paraId="3CDFF960" w14:textId="77777777" w:rsidR="00BA69DF" w:rsidRPr="00BF383B" w:rsidRDefault="00BA69DF" w:rsidP="00480EAF">
            <w:pPr>
              <w:spacing w:before="60" w:after="60"/>
              <w:rPr>
                <w:color w:val="000000"/>
              </w:rPr>
            </w:pPr>
            <w:r w:rsidRPr="00BF383B">
              <w:rPr>
                <w:color w:val="000000"/>
              </w:rPr>
              <w:t>25 to 64</w:t>
            </w:r>
          </w:p>
        </w:tc>
        <w:tc>
          <w:tcPr>
            <w:tcW w:w="1091" w:type="dxa"/>
            <w:tcBorders>
              <w:top w:val="single" w:sz="4" w:space="0" w:color="6B2976"/>
              <w:bottom w:val="nil"/>
            </w:tcBorders>
          </w:tcPr>
          <w:p w14:paraId="776EA5CC" w14:textId="77777777" w:rsidR="00BA69DF" w:rsidRPr="005156DF" w:rsidRDefault="00BA69DF" w:rsidP="00480EAF">
            <w:pPr>
              <w:spacing w:before="60" w:after="60"/>
              <w:jc w:val="right"/>
            </w:pPr>
            <w:r w:rsidRPr="00611B6F">
              <w:t>15,960</w:t>
            </w:r>
          </w:p>
        </w:tc>
        <w:tc>
          <w:tcPr>
            <w:tcW w:w="1289" w:type="dxa"/>
            <w:tcBorders>
              <w:top w:val="single" w:sz="4" w:space="0" w:color="6B2976"/>
              <w:bottom w:val="nil"/>
            </w:tcBorders>
          </w:tcPr>
          <w:p w14:paraId="6ADB7FB6" w14:textId="77777777" w:rsidR="00BA69DF" w:rsidRPr="005156DF" w:rsidRDefault="00BA69DF" w:rsidP="00480EAF">
            <w:pPr>
              <w:spacing w:before="60" w:after="60"/>
              <w:jc w:val="right"/>
            </w:pPr>
            <w:r w:rsidRPr="00611B6F">
              <w:t>13,876</w:t>
            </w:r>
          </w:p>
        </w:tc>
        <w:tc>
          <w:tcPr>
            <w:tcW w:w="1289" w:type="dxa"/>
            <w:tcBorders>
              <w:top w:val="single" w:sz="4" w:space="0" w:color="6B2976"/>
              <w:bottom w:val="nil"/>
            </w:tcBorders>
          </w:tcPr>
          <w:p w14:paraId="01BF6C05" w14:textId="77777777" w:rsidR="00BA69DF" w:rsidRPr="005156DF" w:rsidRDefault="00BA69DF" w:rsidP="00480EAF">
            <w:pPr>
              <w:spacing w:before="60" w:after="60"/>
              <w:jc w:val="right"/>
            </w:pPr>
            <w:r w:rsidRPr="00611B6F">
              <w:t>2,084</w:t>
            </w:r>
          </w:p>
        </w:tc>
        <w:tc>
          <w:tcPr>
            <w:tcW w:w="1532" w:type="dxa"/>
            <w:tcBorders>
              <w:top w:val="single" w:sz="4" w:space="0" w:color="6B2976"/>
              <w:bottom w:val="nil"/>
            </w:tcBorders>
          </w:tcPr>
          <w:p w14:paraId="279FBBE2" w14:textId="77777777" w:rsidR="00BA69DF" w:rsidRPr="005156DF" w:rsidRDefault="00BA69DF" w:rsidP="00480EAF">
            <w:pPr>
              <w:spacing w:before="60" w:after="60"/>
              <w:ind w:right="181"/>
              <w:jc w:val="right"/>
            </w:pPr>
            <w:r w:rsidRPr="00611B6F">
              <w:t>15.0%</w:t>
            </w:r>
          </w:p>
        </w:tc>
      </w:tr>
      <w:tr w:rsidR="00BA69DF" w14:paraId="21D9BB32" w14:textId="77777777" w:rsidTr="008E4D38">
        <w:tc>
          <w:tcPr>
            <w:tcW w:w="3871" w:type="dxa"/>
            <w:tcBorders>
              <w:top w:val="nil"/>
              <w:bottom w:val="single" w:sz="4" w:space="0" w:color="6B2976"/>
            </w:tcBorders>
            <w:shd w:val="clear" w:color="000000" w:fill="B398B8"/>
          </w:tcPr>
          <w:p w14:paraId="74CA2264" w14:textId="77777777" w:rsidR="00BA69DF" w:rsidRPr="00BF383B" w:rsidRDefault="00BA69DF" w:rsidP="00480EAF">
            <w:pPr>
              <w:spacing w:before="60" w:after="60"/>
              <w:rPr>
                <w:color w:val="000000"/>
              </w:rPr>
            </w:pPr>
            <w:r w:rsidRPr="00BF383B">
              <w:rPr>
                <w:color w:val="000000"/>
              </w:rPr>
              <w:t>65+</w:t>
            </w:r>
          </w:p>
        </w:tc>
        <w:tc>
          <w:tcPr>
            <w:tcW w:w="1091" w:type="dxa"/>
            <w:tcBorders>
              <w:top w:val="nil"/>
              <w:bottom w:val="single" w:sz="4" w:space="0" w:color="6B2976"/>
            </w:tcBorders>
          </w:tcPr>
          <w:p w14:paraId="09965A6E" w14:textId="77777777" w:rsidR="00BA69DF" w:rsidRPr="00EF49DC" w:rsidRDefault="00BA69DF" w:rsidP="00480EAF">
            <w:pPr>
              <w:spacing w:before="60" w:after="60"/>
              <w:jc w:val="right"/>
            </w:pPr>
            <w:r w:rsidRPr="00611B6F">
              <w:t>5,732</w:t>
            </w:r>
          </w:p>
        </w:tc>
        <w:tc>
          <w:tcPr>
            <w:tcW w:w="1289" w:type="dxa"/>
            <w:tcBorders>
              <w:top w:val="nil"/>
              <w:bottom w:val="single" w:sz="4" w:space="0" w:color="6B2976"/>
            </w:tcBorders>
          </w:tcPr>
          <w:p w14:paraId="6817EA6D" w14:textId="77777777" w:rsidR="00BA69DF" w:rsidRPr="00EF49DC" w:rsidRDefault="00BA69DF" w:rsidP="00480EAF">
            <w:pPr>
              <w:spacing w:before="60" w:after="60"/>
              <w:jc w:val="right"/>
            </w:pPr>
            <w:r w:rsidRPr="00611B6F">
              <w:t>5,171</w:t>
            </w:r>
          </w:p>
        </w:tc>
        <w:tc>
          <w:tcPr>
            <w:tcW w:w="1289" w:type="dxa"/>
            <w:tcBorders>
              <w:top w:val="nil"/>
              <w:bottom w:val="single" w:sz="4" w:space="0" w:color="6B2976"/>
            </w:tcBorders>
          </w:tcPr>
          <w:p w14:paraId="788947D6" w14:textId="77777777" w:rsidR="00BA69DF" w:rsidRPr="00EF49DC" w:rsidRDefault="00BA69DF" w:rsidP="00480EAF">
            <w:pPr>
              <w:spacing w:before="60" w:after="60"/>
              <w:jc w:val="right"/>
            </w:pPr>
            <w:r w:rsidRPr="00611B6F">
              <w:t>561</w:t>
            </w:r>
          </w:p>
        </w:tc>
        <w:tc>
          <w:tcPr>
            <w:tcW w:w="1532" w:type="dxa"/>
            <w:tcBorders>
              <w:top w:val="nil"/>
              <w:bottom w:val="single" w:sz="4" w:space="0" w:color="6B2976"/>
            </w:tcBorders>
          </w:tcPr>
          <w:p w14:paraId="4595E0B1" w14:textId="77777777" w:rsidR="00BA69DF" w:rsidRPr="00EF49DC" w:rsidRDefault="00BA69DF" w:rsidP="00480EAF">
            <w:pPr>
              <w:spacing w:before="60" w:after="60"/>
              <w:ind w:right="181"/>
              <w:jc w:val="right"/>
            </w:pPr>
            <w:r w:rsidRPr="00611B6F">
              <w:t>10.9%</w:t>
            </w:r>
          </w:p>
        </w:tc>
      </w:tr>
      <w:tr w:rsidR="00BA69DF" w:rsidRPr="008E4D38" w14:paraId="2D8E8192" w14:textId="77777777" w:rsidTr="008E4D38">
        <w:tc>
          <w:tcPr>
            <w:tcW w:w="3871" w:type="dxa"/>
            <w:tcBorders>
              <w:top w:val="single" w:sz="4" w:space="0" w:color="6B2976"/>
              <w:bottom w:val="single" w:sz="4" w:space="0" w:color="6B2976"/>
            </w:tcBorders>
            <w:shd w:val="clear" w:color="000000" w:fill="B398B8"/>
          </w:tcPr>
          <w:p w14:paraId="38EF3F49" w14:textId="77777777" w:rsidR="00BA69DF" w:rsidRPr="008E4D38" w:rsidRDefault="00BA69DF" w:rsidP="00480EAF">
            <w:pPr>
              <w:spacing w:before="60" w:after="60"/>
              <w:rPr>
                <w:color w:val="000000"/>
              </w:rPr>
            </w:pPr>
            <w:r w:rsidRPr="008E4D38">
              <w:rPr>
                <w:color w:val="000000"/>
              </w:rPr>
              <w:t>Total</w:t>
            </w:r>
          </w:p>
        </w:tc>
        <w:tc>
          <w:tcPr>
            <w:tcW w:w="1091" w:type="dxa"/>
            <w:tcBorders>
              <w:top w:val="single" w:sz="4" w:space="0" w:color="6B2976"/>
              <w:bottom w:val="single" w:sz="4" w:space="0" w:color="6B2976"/>
            </w:tcBorders>
            <w:shd w:val="clear" w:color="000000" w:fill="B398B8"/>
          </w:tcPr>
          <w:p w14:paraId="4D5BB05B" w14:textId="77777777" w:rsidR="00BA69DF" w:rsidRPr="008E4D38" w:rsidRDefault="00BA69DF" w:rsidP="00480EAF">
            <w:pPr>
              <w:spacing w:before="60" w:after="60"/>
              <w:jc w:val="right"/>
              <w:rPr>
                <w:b/>
                <w:bCs/>
                <w:color w:val="000000"/>
              </w:rPr>
            </w:pPr>
            <w:r w:rsidRPr="008E4D38">
              <w:rPr>
                <w:b/>
                <w:bCs/>
                <w:color w:val="000000"/>
              </w:rPr>
              <w:t>78,147</w:t>
            </w:r>
          </w:p>
        </w:tc>
        <w:tc>
          <w:tcPr>
            <w:tcW w:w="1289" w:type="dxa"/>
            <w:tcBorders>
              <w:top w:val="single" w:sz="4" w:space="0" w:color="6B2976"/>
              <w:bottom w:val="single" w:sz="4" w:space="0" w:color="6B2976"/>
            </w:tcBorders>
            <w:shd w:val="clear" w:color="000000" w:fill="B398B8"/>
          </w:tcPr>
          <w:p w14:paraId="51896EEC" w14:textId="77777777" w:rsidR="00BA69DF" w:rsidRPr="008E4D38" w:rsidRDefault="00BA69DF" w:rsidP="00480EAF">
            <w:pPr>
              <w:spacing w:before="60" w:after="60"/>
              <w:jc w:val="right"/>
              <w:rPr>
                <w:b/>
                <w:bCs/>
                <w:color w:val="000000"/>
              </w:rPr>
            </w:pPr>
            <w:r w:rsidRPr="008E4D38">
              <w:rPr>
                <w:b/>
                <w:bCs/>
                <w:color w:val="000000"/>
              </w:rPr>
              <w:t>60,317</w:t>
            </w:r>
          </w:p>
        </w:tc>
        <w:tc>
          <w:tcPr>
            <w:tcW w:w="1289" w:type="dxa"/>
            <w:tcBorders>
              <w:top w:val="single" w:sz="4" w:space="0" w:color="6B2976"/>
              <w:bottom w:val="single" w:sz="4" w:space="0" w:color="6B2976"/>
            </w:tcBorders>
            <w:shd w:val="clear" w:color="000000" w:fill="B398B8"/>
          </w:tcPr>
          <w:p w14:paraId="207121BD" w14:textId="77777777" w:rsidR="00BA69DF" w:rsidRPr="008E4D38" w:rsidRDefault="00BA69DF" w:rsidP="00480EAF">
            <w:pPr>
              <w:spacing w:before="60" w:after="60"/>
              <w:jc w:val="right"/>
              <w:rPr>
                <w:b/>
                <w:bCs/>
                <w:color w:val="000000"/>
              </w:rPr>
            </w:pPr>
            <w:r w:rsidRPr="008E4D38">
              <w:rPr>
                <w:b/>
                <w:bCs/>
                <w:color w:val="000000"/>
              </w:rPr>
              <w:t>17,830</w:t>
            </w:r>
          </w:p>
        </w:tc>
        <w:tc>
          <w:tcPr>
            <w:tcW w:w="1532" w:type="dxa"/>
            <w:tcBorders>
              <w:top w:val="single" w:sz="4" w:space="0" w:color="6B2976"/>
              <w:bottom w:val="single" w:sz="4" w:space="0" w:color="6B2976"/>
            </w:tcBorders>
            <w:shd w:val="clear" w:color="000000" w:fill="B398B8"/>
          </w:tcPr>
          <w:p w14:paraId="2F280682" w14:textId="77777777" w:rsidR="00BA69DF" w:rsidRPr="008E4D38" w:rsidRDefault="00BA69DF" w:rsidP="00480EAF">
            <w:pPr>
              <w:spacing w:before="60" w:after="60"/>
              <w:ind w:right="181"/>
              <w:jc w:val="right"/>
              <w:rPr>
                <w:b/>
                <w:bCs/>
                <w:color w:val="000000"/>
              </w:rPr>
            </w:pPr>
            <w:r w:rsidRPr="008E4D38">
              <w:rPr>
                <w:b/>
                <w:bCs/>
                <w:color w:val="000000"/>
              </w:rPr>
              <w:t>29.6%</w:t>
            </w:r>
          </w:p>
        </w:tc>
      </w:tr>
    </w:tbl>
    <w:bookmarkEnd w:id="66"/>
    <w:p w14:paraId="4F0D776F" w14:textId="77777777" w:rsidR="00BA69DF" w:rsidRDefault="00BA69DF" w:rsidP="00BA69DF">
      <w:pPr>
        <w:pStyle w:val="Endoffiguretable"/>
      </w:pPr>
      <w:r>
        <w:t>End of table</w:t>
      </w:r>
    </w:p>
    <w:p w14:paraId="17E1A74A" w14:textId="77777777" w:rsidR="00771026" w:rsidRDefault="00771026" w:rsidP="00771026">
      <w:r w:rsidRPr="00771026">
        <w:t xml:space="preserve">Table 4.4 shows the primary disability groups where the net movement in participants in 2024-25 differed significantly from that expected in the previous review. There are: </w:t>
      </w:r>
    </w:p>
    <w:p w14:paraId="6FB97AE2" w14:textId="7FBE687F" w:rsidR="00771026" w:rsidRPr="00771026" w:rsidRDefault="00771026" w:rsidP="00771026">
      <w:pPr>
        <w:pStyle w:val="dotpoint0"/>
      </w:pPr>
      <w:r w:rsidRPr="00771026">
        <w:t>20,202 more participants with autism at the end of June 2025 than expected, due to higher numbers of participants with autism joining the Scheme in 2024-25 and more children with developmental delay transitioning to autism than expected.</w:t>
      </w:r>
    </w:p>
    <w:p w14:paraId="58A45A5C" w14:textId="5586BBFA" w:rsidR="00771026" w:rsidRPr="00771026" w:rsidRDefault="00771026" w:rsidP="00771026">
      <w:pPr>
        <w:pStyle w:val="dotpoint0"/>
      </w:pPr>
      <w:r w:rsidRPr="00771026">
        <w:t>5,340 fewer participants with developmental delay</w:t>
      </w:r>
      <w:r w:rsidR="001F7F17">
        <w:t xml:space="preserve"> </w:t>
      </w:r>
      <w:r w:rsidRPr="00771026">
        <w:t xml:space="preserve">at the end of June 2025, due to more children with developmental delay either leaving the Scheme, as they no longer required supports, or transitioning into other disability types as their support needs changed. This was </w:t>
      </w:r>
      <w:r w:rsidR="006D1E5B">
        <w:t>partially</w:t>
      </w:r>
      <w:r w:rsidRPr="00771026">
        <w:t xml:space="preserve"> offset by the higher than expected number of children with developmental delay entering the Scheme in 2024-25.</w:t>
      </w:r>
    </w:p>
    <w:p w14:paraId="3353F12C" w14:textId="77777777" w:rsidR="00771026" w:rsidRPr="00771026" w:rsidRDefault="00771026" w:rsidP="00771026">
      <w:pPr>
        <w:pStyle w:val="dotpoint0"/>
      </w:pPr>
      <w:r w:rsidRPr="00771026">
        <w:t>1,572 fewer participants with psychosocial disability, due to lower numbers of participants with psychosocial disability entering the Scheme in 2024-25 than expected.</w:t>
      </w:r>
    </w:p>
    <w:p w14:paraId="7559AA69" w14:textId="69726FF3" w:rsidR="00BA69DF" w:rsidRDefault="00BA69DF" w:rsidP="00581A04">
      <w:pPr>
        <w:pStyle w:val="Figureandtableheading"/>
        <w:ind w:left="993" w:hanging="993"/>
      </w:pPr>
      <w:r w:rsidRPr="00535EB9">
        <w:t xml:space="preserve">Table 4.4. Actual versus expected net movement in participant numbers in 2024-25 </w:t>
      </w:r>
      <w:r w:rsidR="00DC7D9C">
        <w:br/>
      </w:r>
      <w:r w:rsidRPr="00535EB9">
        <w:t>by primary disability</w:t>
      </w:r>
    </w:p>
    <w:tbl>
      <w:tblPr>
        <w:tblStyle w:val="TableGrid"/>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3871"/>
        <w:gridCol w:w="1091"/>
        <w:gridCol w:w="1289"/>
        <w:gridCol w:w="1289"/>
        <w:gridCol w:w="1532"/>
      </w:tblGrid>
      <w:tr w:rsidR="00BA69DF" w:rsidRPr="00BD335C" w14:paraId="3B57610F" w14:textId="77777777" w:rsidTr="00BF383B">
        <w:tc>
          <w:tcPr>
            <w:tcW w:w="3871" w:type="dxa"/>
            <w:tcBorders>
              <w:bottom w:val="single" w:sz="4" w:space="0" w:color="6B2976"/>
            </w:tcBorders>
            <w:shd w:val="clear" w:color="auto" w:fill="97719D"/>
          </w:tcPr>
          <w:p w14:paraId="0BEB761C" w14:textId="77777777" w:rsidR="00BA69DF" w:rsidRPr="00535EB9" w:rsidRDefault="00BA69DF" w:rsidP="00480EAF">
            <w:pPr>
              <w:spacing w:before="60" w:after="60"/>
              <w:rPr>
                <w:b/>
                <w:bCs/>
                <w:color w:val="000000"/>
              </w:rPr>
            </w:pPr>
            <w:r w:rsidRPr="00535EB9">
              <w:rPr>
                <w:b/>
                <w:bCs/>
              </w:rPr>
              <w:t>Age Group</w:t>
            </w:r>
          </w:p>
        </w:tc>
        <w:tc>
          <w:tcPr>
            <w:tcW w:w="1091" w:type="dxa"/>
            <w:tcBorders>
              <w:bottom w:val="single" w:sz="4" w:space="0" w:color="6B2976"/>
            </w:tcBorders>
            <w:shd w:val="clear" w:color="auto" w:fill="97719D"/>
          </w:tcPr>
          <w:p w14:paraId="631EBC4E" w14:textId="77777777" w:rsidR="00BA69DF" w:rsidRPr="00BD335C" w:rsidRDefault="00BA69DF" w:rsidP="00480EAF">
            <w:pPr>
              <w:spacing w:before="60" w:after="60"/>
              <w:ind w:right="40"/>
              <w:rPr>
                <w:b/>
                <w:bCs/>
                <w:color w:val="000000"/>
              </w:rPr>
            </w:pPr>
            <w:r>
              <w:rPr>
                <w:b/>
                <w:bCs/>
                <w:color w:val="000000"/>
              </w:rPr>
              <w:t xml:space="preserve">  </w:t>
            </w:r>
            <w:r w:rsidRPr="00BD335C">
              <w:rPr>
                <w:b/>
                <w:bCs/>
                <w:color w:val="000000"/>
              </w:rPr>
              <w:t>Actual</w:t>
            </w:r>
          </w:p>
        </w:tc>
        <w:tc>
          <w:tcPr>
            <w:tcW w:w="1289" w:type="dxa"/>
            <w:tcBorders>
              <w:bottom w:val="single" w:sz="4" w:space="0" w:color="6B2976"/>
            </w:tcBorders>
            <w:shd w:val="clear" w:color="auto" w:fill="97719D"/>
          </w:tcPr>
          <w:p w14:paraId="2D2AD5A7" w14:textId="77777777" w:rsidR="00BA69DF" w:rsidRPr="00BD335C" w:rsidRDefault="00BA69DF" w:rsidP="00480EAF">
            <w:pPr>
              <w:spacing w:before="60" w:after="60"/>
              <w:rPr>
                <w:b/>
                <w:bCs/>
                <w:color w:val="000000"/>
              </w:rPr>
            </w:pPr>
            <w:r w:rsidRPr="00BD335C">
              <w:rPr>
                <w:b/>
                <w:bCs/>
                <w:color w:val="000000"/>
              </w:rPr>
              <w:t>Expected</w:t>
            </w:r>
          </w:p>
        </w:tc>
        <w:tc>
          <w:tcPr>
            <w:tcW w:w="1289" w:type="dxa"/>
            <w:tcBorders>
              <w:bottom w:val="single" w:sz="4" w:space="0" w:color="6B2976"/>
            </w:tcBorders>
            <w:shd w:val="clear" w:color="auto" w:fill="97719D"/>
          </w:tcPr>
          <w:p w14:paraId="5F532EEC" w14:textId="77777777" w:rsidR="00BA69DF" w:rsidRPr="00BD335C" w:rsidRDefault="00BA69DF" w:rsidP="00480EAF">
            <w:pPr>
              <w:spacing w:before="60" w:after="60"/>
              <w:ind w:left="-34" w:right="-20"/>
              <w:rPr>
                <w:b/>
                <w:bCs/>
                <w:color w:val="000000"/>
              </w:rPr>
            </w:pPr>
            <w:r w:rsidRPr="00BD335C">
              <w:rPr>
                <w:b/>
                <w:bCs/>
                <w:color w:val="000000"/>
              </w:rPr>
              <w:t>Difference</w:t>
            </w:r>
          </w:p>
        </w:tc>
        <w:tc>
          <w:tcPr>
            <w:tcW w:w="1532" w:type="dxa"/>
            <w:tcBorders>
              <w:bottom w:val="single" w:sz="4" w:space="0" w:color="6B2976"/>
            </w:tcBorders>
            <w:shd w:val="clear" w:color="auto" w:fill="97719D"/>
          </w:tcPr>
          <w:p w14:paraId="153C09F9" w14:textId="77777777" w:rsidR="00BA69DF" w:rsidRPr="00BD335C" w:rsidRDefault="00BA69DF" w:rsidP="00480EAF">
            <w:pPr>
              <w:spacing w:before="60" w:after="60"/>
              <w:ind w:right="-147"/>
              <w:rPr>
                <w:b/>
                <w:bCs/>
                <w:color w:val="000000"/>
              </w:rPr>
            </w:pPr>
            <w:r w:rsidRPr="00BD335C">
              <w:rPr>
                <w:b/>
                <w:bCs/>
                <w:color w:val="000000"/>
              </w:rPr>
              <w:t>% Difference</w:t>
            </w:r>
          </w:p>
        </w:tc>
      </w:tr>
      <w:tr w:rsidR="00BA69DF" w14:paraId="0AE00953" w14:textId="77777777" w:rsidTr="00BF383B">
        <w:tc>
          <w:tcPr>
            <w:tcW w:w="3871" w:type="dxa"/>
            <w:tcBorders>
              <w:top w:val="single" w:sz="4" w:space="0" w:color="6B2976"/>
              <w:bottom w:val="single" w:sz="8" w:space="0" w:color="804E88"/>
            </w:tcBorders>
            <w:shd w:val="clear" w:color="000000" w:fill="B398B8"/>
          </w:tcPr>
          <w:p w14:paraId="223360DB" w14:textId="77777777" w:rsidR="00BA69DF" w:rsidRPr="00BF383B" w:rsidRDefault="00BA69DF" w:rsidP="00480EAF">
            <w:pPr>
              <w:spacing w:before="60" w:after="60"/>
              <w:rPr>
                <w:color w:val="000000"/>
              </w:rPr>
            </w:pPr>
            <w:r w:rsidRPr="00BF383B">
              <w:rPr>
                <w:color w:val="000000"/>
              </w:rPr>
              <w:t>Autism</w:t>
            </w:r>
          </w:p>
        </w:tc>
        <w:tc>
          <w:tcPr>
            <w:tcW w:w="1091" w:type="dxa"/>
            <w:tcBorders>
              <w:top w:val="single" w:sz="4" w:space="0" w:color="6B2976"/>
              <w:bottom w:val="single" w:sz="8" w:space="0" w:color="804E88"/>
            </w:tcBorders>
          </w:tcPr>
          <w:p w14:paraId="28177452" w14:textId="77777777" w:rsidR="00BA69DF" w:rsidRDefault="00BA69DF" w:rsidP="00480EAF">
            <w:pPr>
              <w:spacing w:before="60" w:after="60"/>
              <w:jc w:val="right"/>
            </w:pPr>
            <w:r w:rsidRPr="000C7C57">
              <w:t>56,016</w:t>
            </w:r>
          </w:p>
        </w:tc>
        <w:tc>
          <w:tcPr>
            <w:tcW w:w="1289" w:type="dxa"/>
            <w:tcBorders>
              <w:top w:val="single" w:sz="4" w:space="0" w:color="6B2976"/>
              <w:bottom w:val="single" w:sz="8" w:space="0" w:color="804E88"/>
            </w:tcBorders>
          </w:tcPr>
          <w:p w14:paraId="26D64190" w14:textId="77777777" w:rsidR="00BA69DF" w:rsidRDefault="00BA69DF" w:rsidP="00480EAF">
            <w:pPr>
              <w:spacing w:before="60" w:after="60"/>
              <w:jc w:val="right"/>
            </w:pPr>
            <w:r w:rsidRPr="000C7C57">
              <w:t>35,814</w:t>
            </w:r>
          </w:p>
        </w:tc>
        <w:tc>
          <w:tcPr>
            <w:tcW w:w="1289" w:type="dxa"/>
            <w:tcBorders>
              <w:top w:val="single" w:sz="4" w:space="0" w:color="6B2976"/>
              <w:bottom w:val="single" w:sz="8" w:space="0" w:color="804E88"/>
            </w:tcBorders>
          </w:tcPr>
          <w:p w14:paraId="049DE7A4" w14:textId="77777777" w:rsidR="00BA69DF" w:rsidRDefault="00BA69DF" w:rsidP="00480EAF">
            <w:pPr>
              <w:spacing w:before="60" w:after="60"/>
              <w:jc w:val="right"/>
            </w:pPr>
            <w:r w:rsidRPr="000C7C57">
              <w:t>20,202</w:t>
            </w:r>
          </w:p>
        </w:tc>
        <w:tc>
          <w:tcPr>
            <w:tcW w:w="1532" w:type="dxa"/>
            <w:tcBorders>
              <w:top w:val="single" w:sz="4" w:space="0" w:color="6B2976"/>
              <w:bottom w:val="single" w:sz="8" w:space="0" w:color="804E88"/>
            </w:tcBorders>
          </w:tcPr>
          <w:p w14:paraId="38CC2624" w14:textId="77777777" w:rsidR="00BA69DF" w:rsidRDefault="00BA69DF" w:rsidP="00480EAF">
            <w:pPr>
              <w:spacing w:before="60" w:after="60"/>
              <w:ind w:right="181"/>
              <w:jc w:val="right"/>
            </w:pPr>
            <w:r w:rsidRPr="000C7C57">
              <w:t>56.4%</w:t>
            </w:r>
          </w:p>
        </w:tc>
      </w:tr>
      <w:tr w:rsidR="00BA69DF" w14:paraId="2C6633C9" w14:textId="77777777" w:rsidTr="00BF383B">
        <w:tc>
          <w:tcPr>
            <w:tcW w:w="3871" w:type="dxa"/>
            <w:tcBorders>
              <w:top w:val="single" w:sz="8" w:space="0" w:color="804E88"/>
              <w:bottom w:val="nil"/>
            </w:tcBorders>
            <w:shd w:val="clear" w:color="000000" w:fill="B398B8"/>
          </w:tcPr>
          <w:p w14:paraId="4FD26B40" w14:textId="77777777" w:rsidR="00BA69DF" w:rsidRPr="00BF383B" w:rsidRDefault="00BA69DF" w:rsidP="00480EAF">
            <w:pPr>
              <w:spacing w:before="60" w:after="60"/>
              <w:rPr>
                <w:color w:val="000000"/>
              </w:rPr>
            </w:pPr>
            <w:r w:rsidRPr="00BF383B">
              <w:rPr>
                <w:color w:val="000000"/>
              </w:rPr>
              <w:t>Developmental delay</w:t>
            </w:r>
          </w:p>
        </w:tc>
        <w:tc>
          <w:tcPr>
            <w:tcW w:w="1091" w:type="dxa"/>
            <w:tcBorders>
              <w:top w:val="single" w:sz="8" w:space="0" w:color="804E88"/>
              <w:bottom w:val="nil"/>
            </w:tcBorders>
          </w:tcPr>
          <w:p w14:paraId="566955A2" w14:textId="77777777" w:rsidR="00BA69DF" w:rsidRPr="005156DF" w:rsidRDefault="00BA69DF" w:rsidP="00480EAF">
            <w:pPr>
              <w:spacing w:before="60" w:after="60"/>
              <w:jc w:val="right"/>
            </w:pPr>
            <w:r w:rsidRPr="003A4D39">
              <w:t>5,553</w:t>
            </w:r>
          </w:p>
        </w:tc>
        <w:tc>
          <w:tcPr>
            <w:tcW w:w="1289" w:type="dxa"/>
            <w:tcBorders>
              <w:top w:val="single" w:sz="8" w:space="0" w:color="804E88"/>
              <w:bottom w:val="nil"/>
            </w:tcBorders>
          </w:tcPr>
          <w:p w14:paraId="22070A76" w14:textId="77777777" w:rsidR="00BA69DF" w:rsidRPr="005156DF" w:rsidRDefault="00BA69DF" w:rsidP="00480EAF">
            <w:pPr>
              <w:spacing w:before="60" w:after="60"/>
              <w:jc w:val="right"/>
            </w:pPr>
            <w:r w:rsidRPr="003A4D39">
              <w:t>10,893</w:t>
            </w:r>
          </w:p>
        </w:tc>
        <w:tc>
          <w:tcPr>
            <w:tcW w:w="1289" w:type="dxa"/>
            <w:tcBorders>
              <w:top w:val="single" w:sz="8" w:space="0" w:color="804E88"/>
              <w:bottom w:val="nil"/>
            </w:tcBorders>
          </w:tcPr>
          <w:p w14:paraId="032905D8" w14:textId="77777777" w:rsidR="00BA69DF" w:rsidRPr="005156DF" w:rsidRDefault="00BA69DF" w:rsidP="00480EAF">
            <w:pPr>
              <w:spacing w:before="60" w:after="60"/>
              <w:jc w:val="right"/>
            </w:pPr>
            <w:r w:rsidRPr="003A4D39">
              <w:t>-5,340</w:t>
            </w:r>
          </w:p>
        </w:tc>
        <w:tc>
          <w:tcPr>
            <w:tcW w:w="1532" w:type="dxa"/>
            <w:tcBorders>
              <w:top w:val="single" w:sz="8" w:space="0" w:color="804E88"/>
              <w:bottom w:val="nil"/>
            </w:tcBorders>
          </w:tcPr>
          <w:p w14:paraId="57D1F30E" w14:textId="77777777" w:rsidR="00BA69DF" w:rsidRPr="005156DF" w:rsidRDefault="00BA69DF" w:rsidP="00480EAF">
            <w:pPr>
              <w:spacing w:before="60" w:after="60"/>
              <w:ind w:right="181"/>
              <w:jc w:val="right"/>
            </w:pPr>
            <w:r w:rsidRPr="003A4D39">
              <w:t>-49.0%</w:t>
            </w:r>
          </w:p>
        </w:tc>
      </w:tr>
      <w:tr w:rsidR="00BA69DF" w14:paraId="6AFCF000" w14:textId="77777777" w:rsidTr="00BF383B">
        <w:tc>
          <w:tcPr>
            <w:tcW w:w="3871" w:type="dxa"/>
            <w:tcBorders>
              <w:top w:val="nil"/>
              <w:bottom w:val="single" w:sz="4" w:space="0" w:color="6B2976"/>
            </w:tcBorders>
            <w:shd w:val="clear" w:color="000000" w:fill="B398B8"/>
          </w:tcPr>
          <w:p w14:paraId="67DD6C60" w14:textId="77777777" w:rsidR="00BA69DF" w:rsidRPr="00BF383B" w:rsidRDefault="00BA69DF" w:rsidP="00480EAF">
            <w:pPr>
              <w:spacing w:before="60" w:after="60"/>
              <w:rPr>
                <w:color w:val="000000"/>
              </w:rPr>
            </w:pPr>
            <w:r w:rsidRPr="00BF383B">
              <w:rPr>
                <w:color w:val="000000"/>
              </w:rPr>
              <w:t>Intellectual disability</w:t>
            </w:r>
          </w:p>
        </w:tc>
        <w:tc>
          <w:tcPr>
            <w:tcW w:w="1091" w:type="dxa"/>
            <w:tcBorders>
              <w:top w:val="nil"/>
              <w:bottom w:val="single" w:sz="4" w:space="0" w:color="6B2976"/>
            </w:tcBorders>
          </w:tcPr>
          <w:p w14:paraId="34938E38" w14:textId="77777777" w:rsidR="00BA69DF" w:rsidRPr="005156DF" w:rsidRDefault="00BA69DF" w:rsidP="00480EAF">
            <w:pPr>
              <w:spacing w:before="60" w:after="60"/>
              <w:jc w:val="right"/>
            </w:pPr>
            <w:r w:rsidRPr="003A4D39">
              <w:t>4,489</w:t>
            </w:r>
          </w:p>
        </w:tc>
        <w:tc>
          <w:tcPr>
            <w:tcW w:w="1289" w:type="dxa"/>
            <w:tcBorders>
              <w:top w:val="nil"/>
              <w:bottom w:val="single" w:sz="4" w:space="0" w:color="6B2976"/>
            </w:tcBorders>
          </w:tcPr>
          <w:p w14:paraId="1BC3D10A" w14:textId="77777777" w:rsidR="00BA69DF" w:rsidRPr="005156DF" w:rsidRDefault="00BA69DF" w:rsidP="00480EAF">
            <w:pPr>
              <w:spacing w:before="60" w:after="60"/>
              <w:jc w:val="right"/>
            </w:pPr>
            <w:r w:rsidRPr="003A4D39">
              <w:t>4,222</w:t>
            </w:r>
          </w:p>
        </w:tc>
        <w:tc>
          <w:tcPr>
            <w:tcW w:w="1289" w:type="dxa"/>
            <w:tcBorders>
              <w:top w:val="nil"/>
              <w:bottom w:val="single" w:sz="4" w:space="0" w:color="6B2976"/>
            </w:tcBorders>
          </w:tcPr>
          <w:p w14:paraId="4237262E" w14:textId="77777777" w:rsidR="00BA69DF" w:rsidRPr="005156DF" w:rsidRDefault="00BA69DF" w:rsidP="00480EAF">
            <w:pPr>
              <w:spacing w:before="60" w:after="60"/>
              <w:jc w:val="right"/>
            </w:pPr>
            <w:r w:rsidRPr="003A4D39">
              <w:t>267</w:t>
            </w:r>
          </w:p>
        </w:tc>
        <w:tc>
          <w:tcPr>
            <w:tcW w:w="1532" w:type="dxa"/>
            <w:tcBorders>
              <w:top w:val="nil"/>
              <w:bottom w:val="single" w:sz="4" w:space="0" w:color="6B2976"/>
            </w:tcBorders>
          </w:tcPr>
          <w:p w14:paraId="58C0795E" w14:textId="77777777" w:rsidR="00BA69DF" w:rsidRPr="005156DF" w:rsidRDefault="00BA69DF" w:rsidP="00480EAF">
            <w:pPr>
              <w:spacing w:before="60" w:after="60"/>
              <w:ind w:right="181"/>
              <w:jc w:val="right"/>
            </w:pPr>
            <w:r w:rsidRPr="003A4D39">
              <w:t>6.3%</w:t>
            </w:r>
          </w:p>
        </w:tc>
      </w:tr>
      <w:tr w:rsidR="00BA69DF" w14:paraId="5F9202E5" w14:textId="77777777" w:rsidTr="00BF383B">
        <w:tc>
          <w:tcPr>
            <w:tcW w:w="3871" w:type="dxa"/>
            <w:tcBorders>
              <w:top w:val="single" w:sz="4" w:space="0" w:color="6B2976"/>
              <w:bottom w:val="nil"/>
            </w:tcBorders>
            <w:shd w:val="clear" w:color="000000" w:fill="B398B8"/>
          </w:tcPr>
          <w:p w14:paraId="04901C93" w14:textId="77777777" w:rsidR="00BA69DF" w:rsidRPr="00BF383B" w:rsidRDefault="00BA69DF" w:rsidP="00480EAF">
            <w:pPr>
              <w:spacing w:before="60" w:after="60"/>
              <w:rPr>
                <w:color w:val="000000"/>
              </w:rPr>
            </w:pPr>
            <w:r w:rsidRPr="00BF383B">
              <w:rPr>
                <w:color w:val="000000"/>
              </w:rPr>
              <w:t>Psychosocial disability</w:t>
            </w:r>
          </w:p>
        </w:tc>
        <w:tc>
          <w:tcPr>
            <w:tcW w:w="1091" w:type="dxa"/>
            <w:tcBorders>
              <w:top w:val="single" w:sz="4" w:space="0" w:color="6B2976"/>
              <w:bottom w:val="nil"/>
            </w:tcBorders>
          </w:tcPr>
          <w:p w14:paraId="27A4EE86" w14:textId="77777777" w:rsidR="00BA69DF" w:rsidRPr="00EF49DC" w:rsidRDefault="00BA69DF" w:rsidP="00480EAF">
            <w:pPr>
              <w:spacing w:before="60" w:after="60"/>
              <w:jc w:val="right"/>
            </w:pPr>
            <w:r w:rsidRPr="003A4D39">
              <w:t>1,435</w:t>
            </w:r>
          </w:p>
        </w:tc>
        <w:tc>
          <w:tcPr>
            <w:tcW w:w="1289" w:type="dxa"/>
            <w:tcBorders>
              <w:top w:val="single" w:sz="4" w:space="0" w:color="6B2976"/>
              <w:bottom w:val="nil"/>
            </w:tcBorders>
          </w:tcPr>
          <w:p w14:paraId="7D5F4A37" w14:textId="77777777" w:rsidR="00BA69DF" w:rsidRPr="00EF49DC" w:rsidRDefault="00BA69DF" w:rsidP="00480EAF">
            <w:pPr>
              <w:spacing w:before="60" w:after="60"/>
              <w:jc w:val="right"/>
            </w:pPr>
            <w:r w:rsidRPr="003A4D39">
              <w:t>3,007</w:t>
            </w:r>
          </w:p>
        </w:tc>
        <w:tc>
          <w:tcPr>
            <w:tcW w:w="1289" w:type="dxa"/>
            <w:tcBorders>
              <w:top w:val="single" w:sz="4" w:space="0" w:color="6B2976"/>
              <w:bottom w:val="nil"/>
            </w:tcBorders>
          </w:tcPr>
          <w:p w14:paraId="4BAF2162" w14:textId="77777777" w:rsidR="00BA69DF" w:rsidRPr="00EF49DC" w:rsidRDefault="00BA69DF" w:rsidP="00480EAF">
            <w:pPr>
              <w:spacing w:before="60" w:after="60"/>
              <w:jc w:val="right"/>
            </w:pPr>
            <w:r w:rsidRPr="003A4D39">
              <w:t>-1,572</w:t>
            </w:r>
          </w:p>
        </w:tc>
        <w:tc>
          <w:tcPr>
            <w:tcW w:w="1532" w:type="dxa"/>
            <w:tcBorders>
              <w:top w:val="single" w:sz="4" w:space="0" w:color="6B2976"/>
              <w:bottom w:val="nil"/>
            </w:tcBorders>
          </w:tcPr>
          <w:p w14:paraId="18A07AC1" w14:textId="77777777" w:rsidR="00BA69DF" w:rsidRPr="00EF49DC" w:rsidRDefault="00BA69DF" w:rsidP="00480EAF">
            <w:pPr>
              <w:spacing w:before="60" w:after="60"/>
              <w:ind w:right="181"/>
              <w:jc w:val="right"/>
            </w:pPr>
            <w:r w:rsidRPr="003A4D39">
              <w:t>-52.3%</w:t>
            </w:r>
          </w:p>
        </w:tc>
      </w:tr>
      <w:tr w:rsidR="00BA69DF" w14:paraId="7C8AB3AB" w14:textId="77777777" w:rsidTr="008E4D38">
        <w:tc>
          <w:tcPr>
            <w:tcW w:w="3871" w:type="dxa"/>
            <w:tcBorders>
              <w:top w:val="nil"/>
              <w:bottom w:val="single" w:sz="4" w:space="0" w:color="6B2976"/>
            </w:tcBorders>
            <w:shd w:val="clear" w:color="000000" w:fill="B398B8"/>
          </w:tcPr>
          <w:p w14:paraId="7F8601A6" w14:textId="506FBF12" w:rsidR="00BA69DF" w:rsidRPr="00BF383B" w:rsidRDefault="00BA69DF" w:rsidP="00480EAF">
            <w:pPr>
              <w:spacing w:before="60" w:after="60"/>
              <w:rPr>
                <w:color w:val="000000"/>
              </w:rPr>
            </w:pPr>
            <w:r w:rsidRPr="00BF383B">
              <w:rPr>
                <w:color w:val="000000"/>
              </w:rPr>
              <w:t>Other disabili</w:t>
            </w:r>
            <w:r w:rsidR="00494DD5" w:rsidRPr="00BF383B">
              <w:rPr>
                <w:color w:val="000000"/>
              </w:rPr>
              <w:t>ty types</w:t>
            </w:r>
          </w:p>
        </w:tc>
        <w:tc>
          <w:tcPr>
            <w:tcW w:w="1091" w:type="dxa"/>
            <w:tcBorders>
              <w:top w:val="nil"/>
              <w:bottom w:val="single" w:sz="4" w:space="0" w:color="6B2976"/>
            </w:tcBorders>
          </w:tcPr>
          <w:p w14:paraId="52FA442D" w14:textId="77777777" w:rsidR="00BA69DF" w:rsidRPr="00611B6F" w:rsidRDefault="00BA69DF" w:rsidP="00480EAF">
            <w:pPr>
              <w:spacing w:before="60" w:after="60"/>
              <w:jc w:val="right"/>
            </w:pPr>
            <w:r w:rsidRPr="003A4D39">
              <w:t>10,654</w:t>
            </w:r>
          </w:p>
        </w:tc>
        <w:tc>
          <w:tcPr>
            <w:tcW w:w="1289" w:type="dxa"/>
            <w:tcBorders>
              <w:top w:val="nil"/>
              <w:bottom w:val="single" w:sz="4" w:space="0" w:color="6B2976"/>
            </w:tcBorders>
          </w:tcPr>
          <w:p w14:paraId="66164A63" w14:textId="77777777" w:rsidR="00BA69DF" w:rsidRPr="00611B6F" w:rsidRDefault="00BA69DF" w:rsidP="00480EAF">
            <w:pPr>
              <w:spacing w:before="60" w:after="60"/>
              <w:jc w:val="right"/>
            </w:pPr>
            <w:r w:rsidRPr="003A4D39">
              <w:t>6,381</w:t>
            </w:r>
          </w:p>
        </w:tc>
        <w:tc>
          <w:tcPr>
            <w:tcW w:w="1289" w:type="dxa"/>
            <w:tcBorders>
              <w:top w:val="nil"/>
              <w:bottom w:val="single" w:sz="4" w:space="0" w:color="6B2976"/>
            </w:tcBorders>
          </w:tcPr>
          <w:p w14:paraId="0030A238" w14:textId="77777777" w:rsidR="00BA69DF" w:rsidRPr="00611B6F" w:rsidRDefault="00BA69DF" w:rsidP="00480EAF">
            <w:pPr>
              <w:spacing w:before="60" w:after="60"/>
              <w:jc w:val="right"/>
            </w:pPr>
            <w:r w:rsidRPr="003A4D39">
              <w:t>4,273</w:t>
            </w:r>
          </w:p>
        </w:tc>
        <w:tc>
          <w:tcPr>
            <w:tcW w:w="1532" w:type="dxa"/>
            <w:tcBorders>
              <w:top w:val="nil"/>
              <w:bottom w:val="single" w:sz="4" w:space="0" w:color="6B2976"/>
            </w:tcBorders>
          </w:tcPr>
          <w:p w14:paraId="64CBE12F" w14:textId="77777777" w:rsidR="00BA69DF" w:rsidRPr="00611B6F" w:rsidRDefault="00BA69DF" w:rsidP="00480EAF">
            <w:pPr>
              <w:spacing w:before="60" w:after="60"/>
              <w:ind w:right="181"/>
              <w:jc w:val="right"/>
            </w:pPr>
            <w:r w:rsidRPr="003A4D39">
              <w:t>67.0%</w:t>
            </w:r>
          </w:p>
        </w:tc>
      </w:tr>
      <w:tr w:rsidR="00BA69DF" w:rsidRPr="008E4D38" w14:paraId="46989C34" w14:textId="77777777" w:rsidTr="008E4D38">
        <w:tc>
          <w:tcPr>
            <w:tcW w:w="3871" w:type="dxa"/>
            <w:tcBorders>
              <w:top w:val="single" w:sz="4" w:space="0" w:color="6B2976"/>
              <w:bottom w:val="single" w:sz="4" w:space="0" w:color="6B2976"/>
            </w:tcBorders>
            <w:shd w:val="clear" w:color="000000" w:fill="B398B8"/>
          </w:tcPr>
          <w:p w14:paraId="701BAF6A" w14:textId="77777777" w:rsidR="00BA69DF" w:rsidRPr="008E4D38" w:rsidRDefault="00BA69DF" w:rsidP="00480EAF">
            <w:pPr>
              <w:spacing w:before="60" w:after="60"/>
              <w:rPr>
                <w:color w:val="000000"/>
              </w:rPr>
            </w:pPr>
            <w:r w:rsidRPr="008E4D38">
              <w:rPr>
                <w:color w:val="000000"/>
              </w:rPr>
              <w:t>Total</w:t>
            </w:r>
          </w:p>
        </w:tc>
        <w:tc>
          <w:tcPr>
            <w:tcW w:w="1091" w:type="dxa"/>
            <w:tcBorders>
              <w:top w:val="single" w:sz="4" w:space="0" w:color="6B2976"/>
              <w:bottom w:val="single" w:sz="4" w:space="0" w:color="6B2976"/>
            </w:tcBorders>
            <w:shd w:val="clear" w:color="000000" w:fill="B398B8"/>
          </w:tcPr>
          <w:p w14:paraId="71255EEE" w14:textId="77777777" w:rsidR="00BA69DF" w:rsidRPr="008E4D38" w:rsidRDefault="00BA69DF" w:rsidP="00480EAF">
            <w:pPr>
              <w:spacing w:before="60" w:after="60"/>
              <w:jc w:val="right"/>
              <w:rPr>
                <w:b/>
                <w:bCs/>
                <w:color w:val="000000"/>
              </w:rPr>
            </w:pPr>
            <w:r w:rsidRPr="008E4D38">
              <w:rPr>
                <w:b/>
                <w:bCs/>
                <w:color w:val="000000"/>
              </w:rPr>
              <w:t>78,147</w:t>
            </w:r>
          </w:p>
        </w:tc>
        <w:tc>
          <w:tcPr>
            <w:tcW w:w="1289" w:type="dxa"/>
            <w:tcBorders>
              <w:top w:val="single" w:sz="4" w:space="0" w:color="6B2976"/>
              <w:bottom w:val="single" w:sz="4" w:space="0" w:color="6B2976"/>
            </w:tcBorders>
            <w:shd w:val="clear" w:color="000000" w:fill="B398B8"/>
          </w:tcPr>
          <w:p w14:paraId="41B7C02E" w14:textId="77777777" w:rsidR="00BA69DF" w:rsidRPr="008E4D38" w:rsidRDefault="00BA69DF" w:rsidP="00480EAF">
            <w:pPr>
              <w:spacing w:before="60" w:after="60"/>
              <w:jc w:val="right"/>
              <w:rPr>
                <w:b/>
                <w:bCs/>
                <w:color w:val="000000"/>
              </w:rPr>
            </w:pPr>
            <w:r w:rsidRPr="008E4D38">
              <w:rPr>
                <w:b/>
                <w:bCs/>
                <w:color w:val="000000"/>
              </w:rPr>
              <w:t>60,317</w:t>
            </w:r>
          </w:p>
        </w:tc>
        <w:tc>
          <w:tcPr>
            <w:tcW w:w="1289" w:type="dxa"/>
            <w:tcBorders>
              <w:top w:val="single" w:sz="4" w:space="0" w:color="6B2976"/>
              <w:bottom w:val="single" w:sz="4" w:space="0" w:color="6B2976"/>
            </w:tcBorders>
            <w:shd w:val="clear" w:color="000000" w:fill="B398B8"/>
          </w:tcPr>
          <w:p w14:paraId="415477F5" w14:textId="77777777" w:rsidR="00BA69DF" w:rsidRPr="008E4D38" w:rsidRDefault="00BA69DF" w:rsidP="00480EAF">
            <w:pPr>
              <w:spacing w:before="60" w:after="60"/>
              <w:jc w:val="right"/>
              <w:rPr>
                <w:b/>
                <w:bCs/>
                <w:color w:val="000000"/>
              </w:rPr>
            </w:pPr>
            <w:r w:rsidRPr="008E4D38">
              <w:rPr>
                <w:b/>
                <w:bCs/>
                <w:color w:val="000000"/>
              </w:rPr>
              <w:t>17,830</w:t>
            </w:r>
          </w:p>
        </w:tc>
        <w:tc>
          <w:tcPr>
            <w:tcW w:w="1532" w:type="dxa"/>
            <w:tcBorders>
              <w:top w:val="single" w:sz="4" w:space="0" w:color="6B2976"/>
              <w:bottom w:val="single" w:sz="4" w:space="0" w:color="6B2976"/>
            </w:tcBorders>
            <w:shd w:val="clear" w:color="000000" w:fill="B398B8"/>
          </w:tcPr>
          <w:p w14:paraId="608AC446" w14:textId="77777777" w:rsidR="00BA69DF" w:rsidRPr="008E4D38" w:rsidRDefault="00BA69DF" w:rsidP="00480EAF">
            <w:pPr>
              <w:spacing w:before="60" w:after="60"/>
              <w:ind w:right="181"/>
              <w:jc w:val="right"/>
              <w:rPr>
                <w:b/>
                <w:bCs/>
                <w:color w:val="000000"/>
              </w:rPr>
            </w:pPr>
            <w:r w:rsidRPr="008E4D38">
              <w:rPr>
                <w:b/>
                <w:bCs/>
                <w:color w:val="000000"/>
              </w:rPr>
              <w:t>29.6%</w:t>
            </w:r>
          </w:p>
        </w:tc>
      </w:tr>
    </w:tbl>
    <w:p w14:paraId="67AD4A82" w14:textId="66A0EF82" w:rsidR="00BA69DF" w:rsidRDefault="00BA69DF" w:rsidP="00BA69DF">
      <w:pPr>
        <w:pStyle w:val="Endoffiguretable"/>
      </w:pPr>
      <w:r>
        <w:t>End of table</w:t>
      </w:r>
    </w:p>
    <w:p w14:paraId="7E105256" w14:textId="4A1EF337" w:rsidR="00BA69DF" w:rsidRDefault="00BA69DF" w:rsidP="00BA69DF">
      <w:r>
        <w:t>Table 4.5 compares the net movement in participants over 2024-25 against expectations from the previous review by</w:t>
      </w:r>
      <w:r w:rsidR="00623124">
        <w:t xml:space="preserve"> reported</w:t>
      </w:r>
      <w:r>
        <w:t xml:space="preserve"> level of function and shows that:</w:t>
      </w:r>
    </w:p>
    <w:p w14:paraId="5333A9C6" w14:textId="6A01ECAE" w:rsidR="00BA69DF" w:rsidRDefault="00BA69DF" w:rsidP="00BA69DF">
      <w:pPr>
        <w:pStyle w:val="dotpoint0"/>
      </w:pPr>
      <w:r>
        <w:t>Actual net movement in participants by reported levels of function was significantly different from expected</w:t>
      </w:r>
      <w:r w:rsidR="00623124">
        <w:t>. M</w:t>
      </w:r>
      <w:r>
        <w:t>ost of the variation arose from participants aged 0 to 14 years.</w:t>
      </w:r>
    </w:p>
    <w:p w14:paraId="0004E694" w14:textId="6D143148" w:rsidR="00BA69DF" w:rsidRDefault="00BA69DF" w:rsidP="00BA69DF">
      <w:pPr>
        <w:pStyle w:val="dotpoint0"/>
      </w:pPr>
      <w:r>
        <w:t xml:space="preserve">The net movement in participants with high reported levels of function </w:t>
      </w:r>
      <w:r w:rsidR="00623124">
        <w:t xml:space="preserve">was </w:t>
      </w:r>
      <w:r>
        <w:t xml:space="preserve">higher than expected, driven by more children entering the </w:t>
      </w:r>
      <w:r w:rsidR="00904F89">
        <w:t>Scheme</w:t>
      </w:r>
      <w:r>
        <w:t xml:space="preserve"> than expected, partially offset by more participants than expected leaving the </w:t>
      </w:r>
      <w:r w:rsidR="00904F89">
        <w:t>Scheme</w:t>
      </w:r>
      <w:r>
        <w:t xml:space="preserve">. </w:t>
      </w:r>
    </w:p>
    <w:p w14:paraId="570E607B" w14:textId="6B2F379B" w:rsidR="00BA69DF" w:rsidRDefault="00BA69DF" w:rsidP="00BA69DF">
      <w:pPr>
        <w:pStyle w:val="dotpoint0"/>
      </w:pPr>
      <w:r>
        <w:t>The net movement in participants at medium and low reported levels of function were lower than expected, partially driven by lower number</w:t>
      </w:r>
      <w:r w:rsidR="00F13CC6">
        <w:t>s</w:t>
      </w:r>
      <w:r>
        <w:t xml:space="preserve"> of new entrants to the </w:t>
      </w:r>
      <w:r w:rsidR="00904F89">
        <w:t>Scheme</w:t>
      </w:r>
      <w:r>
        <w:t>.</w:t>
      </w:r>
    </w:p>
    <w:p w14:paraId="5D9828AC" w14:textId="236525A1" w:rsidR="00BA69DF" w:rsidRDefault="00BA69DF" w:rsidP="00BA69DF">
      <w:pPr>
        <w:pStyle w:val="dotpoint0"/>
      </w:pPr>
      <w:r>
        <w:t>A significant number of participant records do not have the participant’s level of function. These participants are reported as “missing” level of function. This contributes to the large variation observed across different reported levels of function</w:t>
      </w:r>
      <w:r w:rsidR="00070FE4">
        <w:t xml:space="preserve">. </w:t>
      </w:r>
    </w:p>
    <w:p w14:paraId="315D3BF5" w14:textId="77777777" w:rsidR="00BA69DF" w:rsidRPr="00581A04" w:rsidRDefault="00BA69DF" w:rsidP="00581A04">
      <w:pPr>
        <w:pStyle w:val="Figureandtableheading"/>
        <w:ind w:left="993" w:hanging="993"/>
      </w:pPr>
      <w:r w:rsidRPr="00581A04">
        <w:rPr>
          <w:rStyle w:val="FigureandtableheadingChar"/>
          <w:b/>
          <w:i/>
        </w:rPr>
        <w:t xml:space="preserve">Table 4.5. Actual versus expected net increase in participants in 2024-25 by reported level of </w:t>
      </w:r>
      <w:proofErr w:type="gramStart"/>
      <w:r w:rsidRPr="00581A04">
        <w:rPr>
          <w:rStyle w:val="FigureandtableheadingChar"/>
          <w:b/>
          <w:i/>
        </w:rPr>
        <w:t>function</w:t>
      </w:r>
      <w:proofErr w:type="gramEnd"/>
    </w:p>
    <w:tbl>
      <w:tblPr>
        <w:tblStyle w:val="TableGrid"/>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3871"/>
        <w:gridCol w:w="1091"/>
        <w:gridCol w:w="1289"/>
        <w:gridCol w:w="1289"/>
        <w:gridCol w:w="1532"/>
      </w:tblGrid>
      <w:tr w:rsidR="00BA69DF" w:rsidRPr="00BD335C" w14:paraId="1997E49A" w14:textId="77777777" w:rsidTr="00BF383B">
        <w:tc>
          <w:tcPr>
            <w:tcW w:w="3871" w:type="dxa"/>
            <w:tcBorders>
              <w:bottom w:val="single" w:sz="4" w:space="0" w:color="6B2976"/>
            </w:tcBorders>
            <w:shd w:val="clear" w:color="auto" w:fill="97719D"/>
          </w:tcPr>
          <w:p w14:paraId="60D1E7F0" w14:textId="77777777" w:rsidR="00BA69DF" w:rsidRPr="00832AA4" w:rsidRDefault="00BA69DF" w:rsidP="00480EAF">
            <w:pPr>
              <w:spacing w:before="60" w:after="60"/>
              <w:rPr>
                <w:b/>
                <w:bCs/>
                <w:color w:val="000000"/>
              </w:rPr>
            </w:pPr>
            <w:r w:rsidRPr="00832AA4">
              <w:rPr>
                <w:b/>
                <w:bCs/>
              </w:rPr>
              <w:t>Reported level of function</w:t>
            </w:r>
          </w:p>
        </w:tc>
        <w:tc>
          <w:tcPr>
            <w:tcW w:w="1091" w:type="dxa"/>
            <w:tcBorders>
              <w:bottom w:val="single" w:sz="4" w:space="0" w:color="6B2976"/>
            </w:tcBorders>
            <w:shd w:val="clear" w:color="auto" w:fill="97719D"/>
          </w:tcPr>
          <w:p w14:paraId="6FBBDC65" w14:textId="77777777" w:rsidR="00BA69DF" w:rsidRPr="00BD335C" w:rsidRDefault="00BA69DF" w:rsidP="00480EAF">
            <w:pPr>
              <w:spacing w:before="60" w:after="60"/>
              <w:ind w:right="40"/>
              <w:rPr>
                <w:b/>
                <w:bCs/>
                <w:color w:val="000000"/>
              </w:rPr>
            </w:pPr>
            <w:r>
              <w:rPr>
                <w:b/>
                <w:bCs/>
                <w:color w:val="000000"/>
              </w:rPr>
              <w:t xml:space="preserve">  </w:t>
            </w:r>
            <w:r w:rsidRPr="00BD335C">
              <w:rPr>
                <w:b/>
                <w:bCs/>
                <w:color w:val="000000"/>
              </w:rPr>
              <w:t>Actual</w:t>
            </w:r>
          </w:p>
        </w:tc>
        <w:tc>
          <w:tcPr>
            <w:tcW w:w="1289" w:type="dxa"/>
            <w:tcBorders>
              <w:bottom w:val="single" w:sz="4" w:space="0" w:color="6B2976"/>
            </w:tcBorders>
            <w:shd w:val="clear" w:color="auto" w:fill="97719D"/>
          </w:tcPr>
          <w:p w14:paraId="1502F259" w14:textId="77777777" w:rsidR="00BA69DF" w:rsidRPr="00BD335C" w:rsidRDefault="00BA69DF" w:rsidP="00480EAF">
            <w:pPr>
              <w:spacing w:before="60" w:after="60"/>
              <w:rPr>
                <w:b/>
                <w:bCs/>
                <w:color w:val="000000"/>
              </w:rPr>
            </w:pPr>
            <w:r w:rsidRPr="00BD335C">
              <w:rPr>
                <w:b/>
                <w:bCs/>
                <w:color w:val="000000"/>
              </w:rPr>
              <w:t>Expected</w:t>
            </w:r>
          </w:p>
        </w:tc>
        <w:tc>
          <w:tcPr>
            <w:tcW w:w="1289" w:type="dxa"/>
            <w:tcBorders>
              <w:bottom w:val="single" w:sz="4" w:space="0" w:color="6B2976"/>
            </w:tcBorders>
            <w:shd w:val="clear" w:color="auto" w:fill="97719D"/>
          </w:tcPr>
          <w:p w14:paraId="2D180A4A" w14:textId="77777777" w:rsidR="00BA69DF" w:rsidRPr="00BD335C" w:rsidRDefault="00BA69DF" w:rsidP="00480EAF">
            <w:pPr>
              <w:spacing w:before="60" w:after="60"/>
              <w:ind w:left="-34" w:right="-20"/>
              <w:rPr>
                <w:b/>
                <w:bCs/>
                <w:color w:val="000000"/>
              </w:rPr>
            </w:pPr>
            <w:r w:rsidRPr="00BD335C">
              <w:rPr>
                <w:b/>
                <w:bCs/>
                <w:color w:val="000000"/>
              </w:rPr>
              <w:t>Difference</w:t>
            </w:r>
          </w:p>
        </w:tc>
        <w:tc>
          <w:tcPr>
            <w:tcW w:w="1532" w:type="dxa"/>
            <w:tcBorders>
              <w:bottom w:val="single" w:sz="4" w:space="0" w:color="6B2976"/>
            </w:tcBorders>
            <w:shd w:val="clear" w:color="auto" w:fill="97719D"/>
          </w:tcPr>
          <w:p w14:paraId="0E4F7714" w14:textId="77777777" w:rsidR="00BA69DF" w:rsidRPr="00BD335C" w:rsidRDefault="00BA69DF" w:rsidP="00480EAF">
            <w:pPr>
              <w:spacing w:before="60" w:after="60"/>
              <w:ind w:right="-147"/>
              <w:rPr>
                <w:b/>
                <w:bCs/>
                <w:color w:val="000000"/>
              </w:rPr>
            </w:pPr>
            <w:r w:rsidRPr="00BD335C">
              <w:rPr>
                <w:b/>
                <w:bCs/>
                <w:color w:val="000000"/>
              </w:rPr>
              <w:t>% Difference</w:t>
            </w:r>
          </w:p>
        </w:tc>
      </w:tr>
      <w:tr w:rsidR="00BA69DF" w14:paraId="63F25D28" w14:textId="77777777" w:rsidTr="00BF383B">
        <w:tc>
          <w:tcPr>
            <w:tcW w:w="3871" w:type="dxa"/>
            <w:tcBorders>
              <w:top w:val="single" w:sz="4" w:space="0" w:color="6B2976"/>
              <w:bottom w:val="nil"/>
            </w:tcBorders>
            <w:shd w:val="clear" w:color="000000" w:fill="B398B8"/>
          </w:tcPr>
          <w:p w14:paraId="7329B378" w14:textId="77777777" w:rsidR="00BA69DF" w:rsidRPr="00BF383B" w:rsidRDefault="00BA69DF" w:rsidP="00480EAF">
            <w:pPr>
              <w:spacing w:before="60" w:after="60"/>
              <w:rPr>
                <w:color w:val="000000"/>
              </w:rPr>
            </w:pPr>
            <w:r w:rsidRPr="00BF383B">
              <w:rPr>
                <w:color w:val="000000"/>
              </w:rPr>
              <w:t>High</w:t>
            </w:r>
          </w:p>
        </w:tc>
        <w:tc>
          <w:tcPr>
            <w:tcW w:w="1091" w:type="dxa"/>
            <w:tcBorders>
              <w:top w:val="single" w:sz="4" w:space="0" w:color="6B2976"/>
              <w:bottom w:val="nil"/>
            </w:tcBorders>
          </w:tcPr>
          <w:p w14:paraId="21D70665" w14:textId="77777777" w:rsidR="00BA69DF" w:rsidRDefault="00BA69DF" w:rsidP="00480EAF">
            <w:pPr>
              <w:spacing w:before="60" w:after="60"/>
              <w:jc w:val="right"/>
            </w:pPr>
            <w:r w:rsidRPr="001679D6">
              <w:t>33,740</w:t>
            </w:r>
          </w:p>
        </w:tc>
        <w:tc>
          <w:tcPr>
            <w:tcW w:w="1289" w:type="dxa"/>
            <w:tcBorders>
              <w:top w:val="single" w:sz="4" w:space="0" w:color="6B2976"/>
              <w:bottom w:val="nil"/>
            </w:tcBorders>
          </w:tcPr>
          <w:p w14:paraId="511D17A6" w14:textId="77777777" w:rsidR="00BA69DF" w:rsidRDefault="00BA69DF" w:rsidP="00480EAF">
            <w:pPr>
              <w:spacing w:before="60" w:after="60"/>
              <w:jc w:val="right"/>
            </w:pPr>
            <w:r w:rsidRPr="001679D6">
              <w:t>8,987</w:t>
            </w:r>
          </w:p>
        </w:tc>
        <w:tc>
          <w:tcPr>
            <w:tcW w:w="1289" w:type="dxa"/>
            <w:tcBorders>
              <w:top w:val="single" w:sz="4" w:space="0" w:color="6B2976"/>
              <w:bottom w:val="nil"/>
            </w:tcBorders>
          </w:tcPr>
          <w:p w14:paraId="642115AB" w14:textId="77777777" w:rsidR="00BA69DF" w:rsidRDefault="00BA69DF" w:rsidP="00480EAF">
            <w:pPr>
              <w:spacing w:before="60" w:after="60"/>
              <w:jc w:val="right"/>
            </w:pPr>
            <w:r w:rsidRPr="001679D6">
              <w:t>24,753</w:t>
            </w:r>
          </w:p>
        </w:tc>
        <w:tc>
          <w:tcPr>
            <w:tcW w:w="1532" w:type="dxa"/>
            <w:tcBorders>
              <w:top w:val="single" w:sz="4" w:space="0" w:color="6B2976"/>
              <w:bottom w:val="nil"/>
            </w:tcBorders>
          </w:tcPr>
          <w:p w14:paraId="64491D35" w14:textId="77777777" w:rsidR="00BA69DF" w:rsidRDefault="00BA69DF" w:rsidP="00480EAF">
            <w:pPr>
              <w:spacing w:before="60" w:after="60"/>
              <w:ind w:right="181"/>
              <w:jc w:val="right"/>
            </w:pPr>
            <w:r w:rsidRPr="001679D6">
              <w:t>275.4%</w:t>
            </w:r>
          </w:p>
        </w:tc>
      </w:tr>
      <w:tr w:rsidR="00BA69DF" w14:paraId="50179147" w14:textId="77777777" w:rsidTr="00BF383B">
        <w:tc>
          <w:tcPr>
            <w:tcW w:w="3871" w:type="dxa"/>
            <w:tcBorders>
              <w:top w:val="nil"/>
              <w:bottom w:val="single" w:sz="4" w:space="0" w:color="6B2976"/>
            </w:tcBorders>
            <w:shd w:val="clear" w:color="000000" w:fill="B398B8"/>
          </w:tcPr>
          <w:p w14:paraId="63ECBEBE" w14:textId="77777777" w:rsidR="00BA69DF" w:rsidRPr="00BF383B" w:rsidRDefault="00BA69DF" w:rsidP="00480EAF">
            <w:pPr>
              <w:spacing w:before="60" w:after="60"/>
              <w:rPr>
                <w:color w:val="000000"/>
              </w:rPr>
            </w:pPr>
            <w:r w:rsidRPr="00BF383B">
              <w:rPr>
                <w:color w:val="000000"/>
              </w:rPr>
              <w:t>Medium</w:t>
            </w:r>
          </w:p>
        </w:tc>
        <w:tc>
          <w:tcPr>
            <w:tcW w:w="1091" w:type="dxa"/>
            <w:tcBorders>
              <w:top w:val="nil"/>
              <w:bottom w:val="single" w:sz="4" w:space="0" w:color="6B2976"/>
            </w:tcBorders>
          </w:tcPr>
          <w:p w14:paraId="0C5E587E" w14:textId="77777777" w:rsidR="00BA69DF" w:rsidRPr="005156DF" w:rsidRDefault="00BA69DF" w:rsidP="00480EAF">
            <w:pPr>
              <w:spacing w:before="60" w:after="60"/>
              <w:jc w:val="right"/>
            </w:pPr>
            <w:r w:rsidRPr="001679D6">
              <w:t>29,044</w:t>
            </w:r>
          </w:p>
        </w:tc>
        <w:tc>
          <w:tcPr>
            <w:tcW w:w="1289" w:type="dxa"/>
            <w:tcBorders>
              <w:top w:val="nil"/>
              <w:bottom w:val="single" w:sz="4" w:space="0" w:color="6B2976"/>
            </w:tcBorders>
          </w:tcPr>
          <w:p w14:paraId="1A75889B" w14:textId="77777777" w:rsidR="00BA69DF" w:rsidRPr="005156DF" w:rsidRDefault="00BA69DF" w:rsidP="00480EAF">
            <w:pPr>
              <w:spacing w:before="60" w:after="60"/>
              <w:jc w:val="right"/>
            </w:pPr>
            <w:r w:rsidRPr="001679D6">
              <w:t>37,794</w:t>
            </w:r>
          </w:p>
        </w:tc>
        <w:tc>
          <w:tcPr>
            <w:tcW w:w="1289" w:type="dxa"/>
            <w:tcBorders>
              <w:top w:val="nil"/>
              <w:bottom w:val="single" w:sz="4" w:space="0" w:color="6B2976"/>
            </w:tcBorders>
          </w:tcPr>
          <w:p w14:paraId="2A0669F1" w14:textId="77777777" w:rsidR="00BA69DF" w:rsidRPr="005156DF" w:rsidRDefault="00BA69DF" w:rsidP="00480EAF">
            <w:pPr>
              <w:spacing w:before="60" w:after="60"/>
              <w:jc w:val="right"/>
            </w:pPr>
            <w:r w:rsidRPr="001679D6">
              <w:t>-8,750</w:t>
            </w:r>
          </w:p>
        </w:tc>
        <w:tc>
          <w:tcPr>
            <w:tcW w:w="1532" w:type="dxa"/>
            <w:tcBorders>
              <w:top w:val="nil"/>
              <w:bottom w:val="single" w:sz="4" w:space="0" w:color="6B2976"/>
            </w:tcBorders>
          </w:tcPr>
          <w:p w14:paraId="531B0EE7" w14:textId="77777777" w:rsidR="00BA69DF" w:rsidRPr="005156DF" w:rsidRDefault="00BA69DF" w:rsidP="00480EAF">
            <w:pPr>
              <w:spacing w:before="60" w:after="60"/>
              <w:ind w:right="181"/>
              <w:jc w:val="right"/>
            </w:pPr>
            <w:r w:rsidRPr="001679D6">
              <w:t>-23.2%</w:t>
            </w:r>
          </w:p>
        </w:tc>
      </w:tr>
      <w:tr w:rsidR="00BA69DF" w14:paraId="77E6C786" w14:textId="77777777" w:rsidTr="00BF383B">
        <w:tc>
          <w:tcPr>
            <w:tcW w:w="3871" w:type="dxa"/>
            <w:tcBorders>
              <w:top w:val="single" w:sz="4" w:space="0" w:color="6B2976"/>
              <w:bottom w:val="nil"/>
            </w:tcBorders>
            <w:shd w:val="clear" w:color="000000" w:fill="B398B8"/>
          </w:tcPr>
          <w:p w14:paraId="332D3712" w14:textId="77777777" w:rsidR="00BA69DF" w:rsidRPr="00BF383B" w:rsidRDefault="00BA69DF" w:rsidP="00480EAF">
            <w:pPr>
              <w:spacing w:before="60" w:after="60"/>
              <w:rPr>
                <w:color w:val="000000"/>
              </w:rPr>
            </w:pPr>
            <w:r w:rsidRPr="00BF383B">
              <w:rPr>
                <w:color w:val="000000"/>
              </w:rPr>
              <w:t>Low</w:t>
            </w:r>
          </w:p>
        </w:tc>
        <w:tc>
          <w:tcPr>
            <w:tcW w:w="1091" w:type="dxa"/>
            <w:tcBorders>
              <w:top w:val="single" w:sz="4" w:space="0" w:color="6B2976"/>
              <w:bottom w:val="nil"/>
            </w:tcBorders>
          </w:tcPr>
          <w:p w14:paraId="68A6850E" w14:textId="77777777" w:rsidR="00BA69DF" w:rsidRPr="005156DF" w:rsidRDefault="00BA69DF" w:rsidP="00480EAF">
            <w:pPr>
              <w:spacing w:before="60" w:after="60"/>
              <w:jc w:val="right"/>
            </w:pPr>
            <w:r w:rsidRPr="001679D6">
              <w:t>4,798</w:t>
            </w:r>
          </w:p>
        </w:tc>
        <w:tc>
          <w:tcPr>
            <w:tcW w:w="1289" w:type="dxa"/>
            <w:tcBorders>
              <w:top w:val="single" w:sz="4" w:space="0" w:color="6B2976"/>
              <w:bottom w:val="nil"/>
            </w:tcBorders>
          </w:tcPr>
          <w:p w14:paraId="574B49EB" w14:textId="77777777" w:rsidR="00BA69DF" w:rsidRPr="005156DF" w:rsidRDefault="00BA69DF" w:rsidP="00480EAF">
            <w:pPr>
              <w:spacing w:before="60" w:after="60"/>
              <w:jc w:val="right"/>
            </w:pPr>
            <w:r w:rsidRPr="001679D6">
              <w:t>23,281</w:t>
            </w:r>
          </w:p>
        </w:tc>
        <w:tc>
          <w:tcPr>
            <w:tcW w:w="1289" w:type="dxa"/>
            <w:tcBorders>
              <w:top w:val="single" w:sz="4" w:space="0" w:color="6B2976"/>
              <w:bottom w:val="nil"/>
            </w:tcBorders>
          </w:tcPr>
          <w:p w14:paraId="7E5FA26C" w14:textId="77777777" w:rsidR="00BA69DF" w:rsidRPr="005156DF" w:rsidRDefault="00BA69DF" w:rsidP="00480EAF">
            <w:pPr>
              <w:spacing w:before="60" w:after="60"/>
              <w:jc w:val="right"/>
            </w:pPr>
            <w:r w:rsidRPr="001679D6">
              <w:t>-18,483</w:t>
            </w:r>
          </w:p>
        </w:tc>
        <w:tc>
          <w:tcPr>
            <w:tcW w:w="1532" w:type="dxa"/>
            <w:tcBorders>
              <w:top w:val="single" w:sz="4" w:space="0" w:color="6B2976"/>
              <w:bottom w:val="nil"/>
            </w:tcBorders>
          </w:tcPr>
          <w:p w14:paraId="35E6F236" w14:textId="77777777" w:rsidR="00BA69DF" w:rsidRPr="005156DF" w:rsidRDefault="00BA69DF" w:rsidP="00480EAF">
            <w:pPr>
              <w:spacing w:before="60" w:after="60"/>
              <w:ind w:right="181"/>
              <w:jc w:val="right"/>
            </w:pPr>
            <w:r w:rsidRPr="001679D6">
              <w:t>-79.4%</w:t>
            </w:r>
          </w:p>
        </w:tc>
      </w:tr>
      <w:tr w:rsidR="00BA69DF" w14:paraId="5338ED87" w14:textId="77777777" w:rsidTr="008E4D38">
        <w:tc>
          <w:tcPr>
            <w:tcW w:w="3871" w:type="dxa"/>
            <w:tcBorders>
              <w:top w:val="nil"/>
              <w:bottom w:val="single" w:sz="4" w:space="0" w:color="6B2976"/>
            </w:tcBorders>
            <w:shd w:val="clear" w:color="000000" w:fill="B398B8"/>
          </w:tcPr>
          <w:p w14:paraId="6B814B93" w14:textId="2D922CF3" w:rsidR="00BA69DF" w:rsidRPr="00BF383B" w:rsidRDefault="00BA69DF" w:rsidP="00480EAF">
            <w:pPr>
              <w:spacing w:before="60" w:after="60"/>
              <w:rPr>
                <w:color w:val="000000"/>
              </w:rPr>
            </w:pPr>
            <w:r w:rsidRPr="00BF383B">
              <w:rPr>
                <w:color w:val="000000"/>
              </w:rPr>
              <w:t>Missing</w:t>
            </w:r>
            <w:r w:rsidR="00623124" w:rsidRPr="00BF383B">
              <w:rPr>
                <w:rStyle w:val="FootnoteReference"/>
                <w:color w:val="000000"/>
              </w:rPr>
              <w:footnoteReference w:id="32"/>
            </w:r>
          </w:p>
        </w:tc>
        <w:tc>
          <w:tcPr>
            <w:tcW w:w="1091" w:type="dxa"/>
            <w:tcBorders>
              <w:top w:val="nil"/>
              <w:bottom w:val="single" w:sz="4" w:space="0" w:color="6B2976"/>
            </w:tcBorders>
          </w:tcPr>
          <w:p w14:paraId="5A3D35D2" w14:textId="77777777" w:rsidR="00BA69DF" w:rsidRPr="00EF49DC" w:rsidRDefault="00BA69DF" w:rsidP="00480EAF">
            <w:pPr>
              <w:spacing w:before="60" w:after="60"/>
              <w:jc w:val="right"/>
            </w:pPr>
            <w:r w:rsidRPr="001679D6">
              <w:t>10,565</w:t>
            </w:r>
          </w:p>
        </w:tc>
        <w:tc>
          <w:tcPr>
            <w:tcW w:w="1289" w:type="dxa"/>
            <w:tcBorders>
              <w:top w:val="nil"/>
              <w:bottom w:val="single" w:sz="4" w:space="0" w:color="6B2976"/>
            </w:tcBorders>
          </w:tcPr>
          <w:p w14:paraId="79469705" w14:textId="137E652D" w:rsidR="00BA69DF" w:rsidRPr="00EF49DC" w:rsidRDefault="00BA69DF" w:rsidP="00480EAF">
            <w:pPr>
              <w:spacing w:before="60" w:after="60"/>
              <w:jc w:val="right"/>
            </w:pPr>
            <w:r w:rsidRPr="001679D6">
              <w:t>-9,745</w:t>
            </w:r>
          </w:p>
        </w:tc>
        <w:tc>
          <w:tcPr>
            <w:tcW w:w="1289" w:type="dxa"/>
            <w:tcBorders>
              <w:top w:val="nil"/>
              <w:bottom w:val="single" w:sz="4" w:space="0" w:color="6B2976"/>
            </w:tcBorders>
          </w:tcPr>
          <w:p w14:paraId="241CA3F0" w14:textId="77777777" w:rsidR="00BA69DF" w:rsidRPr="00EF49DC" w:rsidRDefault="00BA69DF" w:rsidP="00480EAF">
            <w:pPr>
              <w:spacing w:before="60" w:after="60"/>
              <w:jc w:val="right"/>
            </w:pPr>
            <w:r w:rsidRPr="001679D6">
              <w:t>20,310</w:t>
            </w:r>
          </w:p>
        </w:tc>
        <w:tc>
          <w:tcPr>
            <w:tcW w:w="1532" w:type="dxa"/>
            <w:tcBorders>
              <w:top w:val="nil"/>
              <w:bottom w:val="single" w:sz="4" w:space="0" w:color="6B2976"/>
            </w:tcBorders>
          </w:tcPr>
          <w:p w14:paraId="79C9F13F" w14:textId="77777777" w:rsidR="00BA69DF" w:rsidRPr="00EF49DC" w:rsidRDefault="00BA69DF" w:rsidP="00480EAF">
            <w:pPr>
              <w:spacing w:before="60" w:after="60"/>
              <w:ind w:right="181"/>
              <w:jc w:val="right"/>
            </w:pPr>
            <w:r w:rsidRPr="001679D6">
              <w:t>-208.4%</w:t>
            </w:r>
          </w:p>
        </w:tc>
      </w:tr>
      <w:tr w:rsidR="00BA69DF" w:rsidRPr="008E4D38" w14:paraId="40AC37A2" w14:textId="77777777" w:rsidTr="008E4D38">
        <w:tc>
          <w:tcPr>
            <w:tcW w:w="3871" w:type="dxa"/>
            <w:tcBorders>
              <w:top w:val="single" w:sz="4" w:space="0" w:color="6B2976"/>
              <w:bottom w:val="single" w:sz="4" w:space="0" w:color="6B2976"/>
            </w:tcBorders>
            <w:shd w:val="clear" w:color="000000" w:fill="B398B8"/>
          </w:tcPr>
          <w:p w14:paraId="49FD46C2" w14:textId="77777777" w:rsidR="00BA69DF" w:rsidRPr="008E4D38" w:rsidRDefault="00BA69DF" w:rsidP="00480EAF">
            <w:pPr>
              <w:spacing w:before="60" w:after="60"/>
              <w:rPr>
                <w:color w:val="000000"/>
              </w:rPr>
            </w:pPr>
            <w:r w:rsidRPr="008E4D38">
              <w:rPr>
                <w:color w:val="000000"/>
              </w:rPr>
              <w:t>Total</w:t>
            </w:r>
          </w:p>
        </w:tc>
        <w:tc>
          <w:tcPr>
            <w:tcW w:w="1091" w:type="dxa"/>
            <w:tcBorders>
              <w:top w:val="single" w:sz="4" w:space="0" w:color="6B2976"/>
              <w:bottom w:val="single" w:sz="4" w:space="0" w:color="6B2976"/>
            </w:tcBorders>
            <w:shd w:val="clear" w:color="000000" w:fill="B398B8"/>
          </w:tcPr>
          <w:p w14:paraId="14905DD7" w14:textId="77777777" w:rsidR="00BA69DF" w:rsidRPr="008E4D38" w:rsidRDefault="00BA69DF" w:rsidP="00480EAF">
            <w:pPr>
              <w:spacing w:before="60" w:after="60"/>
              <w:jc w:val="right"/>
              <w:rPr>
                <w:b/>
                <w:bCs/>
                <w:color w:val="000000"/>
              </w:rPr>
            </w:pPr>
            <w:r w:rsidRPr="008E4D38">
              <w:rPr>
                <w:b/>
                <w:bCs/>
                <w:color w:val="000000"/>
              </w:rPr>
              <w:t>78,147</w:t>
            </w:r>
          </w:p>
        </w:tc>
        <w:tc>
          <w:tcPr>
            <w:tcW w:w="1289" w:type="dxa"/>
            <w:tcBorders>
              <w:top w:val="single" w:sz="4" w:space="0" w:color="6B2976"/>
              <w:bottom w:val="single" w:sz="4" w:space="0" w:color="6B2976"/>
            </w:tcBorders>
            <w:shd w:val="clear" w:color="000000" w:fill="B398B8"/>
          </w:tcPr>
          <w:p w14:paraId="016CC106" w14:textId="77777777" w:rsidR="00BA69DF" w:rsidRPr="008E4D38" w:rsidRDefault="00BA69DF" w:rsidP="00480EAF">
            <w:pPr>
              <w:spacing w:before="60" w:after="60"/>
              <w:jc w:val="right"/>
              <w:rPr>
                <w:b/>
                <w:bCs/>
                <w:color w:val="000000"/>
              </w:rPr>
            </w:pPr>
            <w:r w:rsidRPr="008E4D38">
              <w:rPr>
                <w:b/>
                <w:bCs/>
                <w:color w:val="000000"/>
              </w:rPr>
              <w:t>60,317</w:t>
            </w:r>
          </w:p>
        </w:tc>
        <w:tc>
          <w:tcPr>
            <w:tcW w:w="1289" w:type="dxa"/>
            <w:tcBorders>
              <w:top w:val="single" w:sz="4" w:space="0" w:color="6B2976"/>
              <w:bottom w:val="single" w:sz="4" w:space="0" w:color="6B2976"/>
            </w:tcBorders>
            <w:shd w:val="clear" w:color="000000" w:fill="B398B8"/>
          </w:tcPr>
          <w:p w14:paraId="4435B455" w14:textId="77777777" w:rsidR="00BA69DF" w:rsidRPr="008E4D38" w:rsidRDefault="00BA69DF" w:rsidP="00480EAF">
            <w:pPr>
              <w:spacing w:before="60" w:after="60"/>
              <w:jc w:val="right"/>
              <w:rPr>
                <w:b/>
                <w:bCs/>
                <w:color w:val="000000"/>
              </w:rPr>
            </w:pPr>
            <w:r w:rsidRPr="008E4D38">
              <w:rPr>
                <w:b/>
                <w:bCs/>
                <w:color w:val="000000"/>
              </w:rPr>
              <w:t>17,830</w:t>
            </w:r>
          </w:p>
        </w:tc>
        <w:tc>
          <w:tcPr>
            <w:tcW w:w="1532" w:type="dxa"/>
            <w:tcBorders>
              <w:top w:val="single" w:sz="4" w:space="0" w:color="6B2976"/>
              <w:bottom w:val="single" w:sz="4" w:space="0" w:color="6B2976"/>
            </w:tcBorders>
            <w:shd w:val="clear" w:color="000000" w:fill="B398B8"/>
          </w:tcPr>
          <w:p w14:paraId="5B5400B6" w14:textId="77777777" w:rsidR="00BA69DF" w:rsidRPr="008E4D38" w:rsidRDefault="00BA69DF" w:rsidP="00480EAF">
            <w:pPr>
              <w:spacing w:before="60" w:after="60"/>
              <w:ind w:right="181"/>
              <w:jc w:val="right"/>
              <w:rPr>
                <w:b/>
                <w:bCs/>
                <w:color w:val="000000"/>
              </w:rPr>
            </w:pPr>
            <w:r w:rsidRPr="008E4D38">
              <w:rPr>
                <w:b/>
                <w:bCs/>
                <w:color w:val="000000"/>
              </w:rPr>
              <w:t>29.6%</w:t>
            </w:r>
          </w:p>
        </w:tc>
      </w:tr>
    </w:tbl>
    <w:p w14:paraId="29DF22CF" w14:textId="77777777" w:rsidR="00BA69DF" w:rsidRDefault="00BA69DF" w:rsidP="00BA69DF">
      <w:pPr>
        <w:pStyle w:val="Endoffiguretable"/>
      </w:pPr>
      <w:r>
        <w:t xml:space="preserve">End of table </w:t>
      </w:r>
    </w:p>
    <w:p w14:paraId="266E08E8" w14:textId="01B8D049" w:rsidR="00BA69DF" w:rsidRDefault="00904F89" w:rsidP="00255736">
      <w:pPr>
        <w:pStyle w:val="Heading3"/>
      </w:pPr>
      <w:r>
        <w:t>Scheme</w:t>
      </w:r>
      <w:r w:rsidR="00BA69DF">
        <w:t xml:space="preserve"> participants as a proportion of the general population continues to </w:t>
      </w:r>
      <w:proofErr w:type="gramStart"/>
      <w:r w:rsidR="00BA69DF">
        <w:t>increase</w:t>
      </w:r>
      <w:proofErr w:type="gramEnd"/>
    </w:p>
    <w:p w14:paraId="66586E11" w14:textId="77777777" w:rsidR="00BA69DF" w:rsidRDefault="00BA69DF" w:rsidP="00BA69DF">
      <w:r>
        <w:t>The participation rate refers to the proportion of the Australian population who are NDIS participants. The rate varies by age and gender, reflecting the prevalence of different disability types.</w:t>
      </w:r>
    </w:p>
    <w:p w14:paraId="69836E72" w14:textId="6031E952" w:rsidR="00BA69DF" w:rsidRDefault="00BA69DF" w:rsidP="00BA69DF">
      <w:r w:rsidRPr="00776F6A">
        <w:t>Figure 4.2</w:t>
      </w:r>
      <w:r>
        <w:t xml:space="preserve"> shows participation rates for all ages increased since the previous review. Participation rates </w:t>
      </w:r>
      <w:r w:rsidR="00806FE7">
        <w:t xml:space="preserve">were </w:t>
      </w:r>
      <w:r>
        <w:t xml:space="preserve">high for children and peaked at 11.6% at age 6 </w:t>
      </w:r>
      <w:r w:rsidR="00284F12">
        <w:t xml:space="preserve">for </w:t>
      </w:r>
      <w:r>
        <w:t>30 June 2025</w:t>
      </w:r>
      <w:r w:rsidR="00284F12">
        <w:t>. This</w:t>
      </w:r>
      <w:r>
        <w:t xml:space="preserve"> </w:t>
      </w:r>
      <w:r w:rsidR="00806FE7">
        <w:t xml:space="preserve">reflected </w:t>
      </w:r>
      <w:r>
        <w:t xml:space="preserve">the large numbers of children that entered the </w:t>
      </w:r>
      <w:r w:rsidR="00904F89">
        <w:t>Scheme</w:t>
      </w:r>
      <w:r>
        <w:t xml:space="preserve"> with autism and developmental delay. The rate then decline</w:t>
      </w:r>
      <w:r w:rsidR="00806FE7">
        <w:t>d</w:t>
      </w:r>
      <w:r>
        <w:t xml:space="preserve"> steadily to 1.3% by age 35, before rising gradually to 2.2% by age 60. The increase in participation rates for children continued to be higher than other ages.</w:t>
      </w:r>
    </w:p>
    <w:p w14:paraId="7230F74F" w14:textId="2646E208" w:rsidR="00505781" w:rsidRDefault="00BA69DF" w:rsidP="00BA69DF">
      <w:r>
        <w:t>Appendix D presents a further breakdown of participation rates by gender.</w:t>
      </w:r>
    </w:p>
    <w:p w14:paraId="085A03AF" w14:textId="77777777" w:rsidR="00505781" w:rsidRDefault="00505781">
      <w:r>
        <w:br w:type="page"/>
      </w:r>
    </w:p>
    <w:p w14:paraId="5B8C811E" w14:textId="450D7011" w:rsidR="00BA69DF" w:rsidRDefault="00BA69DF" w:rsidP="00BA69DF">
      <w:pPr>
        <w:pStyle w:val="Figureandtableheading"/>
      </w:pPr>
      <w:bookmarkStart w:id="67" w:name="_Hlk208487227"/>
      <w:r>
        <w:t xml:space="preserve">Figure 4.2. Proportion of Australian </w:t>
      </w:r>
      <w:r w:rsidRPr="00BF329C">
        <w:t>population</w:t>
      </w:r>
      <w:r>
        <w:t xml:space="preserve"> in the </w:t>
      </w:r>
      <w:r w:rsidR="00904F89">
        <w:t>Scheme</w:t>
      </w:r>
      <w:r>
        <w:t xml:space="preserve"> by age</w:t>
      </w:r>
      <w:r w:rsidR="00A17E04">
        <w:t xml:space="preserve"> at 30 June</w:t>
      </w:r>
    </w:p>
    <w:bookmarkEnd w:id="67"/>
    <w:p w14:paraId="384239A2" w14:textId="17981A98" w:rsidR="00BA69DF" w:rsidRDefault="002539B0" w:rsidP="00BA69DF">
      <w:pPr>
        <w:pStyle w:val="Figureandtableheading"/>
      </w:pPr>
      <w:r>
        <w:rPr>
          <w:noProof/>
        </w:rPr>
        <w:drawing>
          <wp:inline distT="0" distB="0" distL="0" distR="0" wp14:anchorId="026B7E2E" wp14:editId="67D00AC5">
            <wp:extent cx="5753691" cy="2581155"/>
            <wp:effectExtent l="0" t="0" r="0" b="0"/>
            <wp:docPr id="1313877757" name="Picture 16" descr="Beginning of alt text. The title of figure 4.2. is Proportion of Australian population in the Scheme by age in percentages at 30 June for the years 2025 and 2024 .Age 5, 2025 was 11.6 percent. 2024 was 10.2 percent. Between age 5 and age 15 there was a decrease across both reporting years. Age 15 for 2025 was 6 percent. 2024 was 5.3 percent. Between age 15 and age 25 there was a decrease across both reporting years. Age 25 for 2025 was 2.3 percent. 2024 was 2.0 percent. Between age 25 and age 35 there was a decrease across both reporting years. Age 35 for 2025 was 1.3 percent. 2024 was 1.2 percent. Between age 35 and age 45 there was a slight increase across both reporting years. Age 45 for 2025 was 1.6 percent. 2024 was 1.5 percent. Between age 45 and age 55 there was a slight increase across both reporting years. Age 55 for 2025 was 2.0 percent. 2024 was 1.9 percent. Between age 55 and age 60 (the last age for reporting) there was a slight increase across both reporting years. Age 60 for 2025 was 2.2 percent. 2024 was also 2.0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77757" name="Picture 16" descr="Beginning of alt text. The title of figure 4.2. is Proportion of Australian population in the Scheme by age in percentages at 30 June for the years 2025 and 2024 .Age 5, 2025 was 11.6 percent. 2024 was 10.2 percent. Between age 5 and age 15 there was a decrease across both reporting years. Age 15 for 2025 was 6 percent. 2024 was 5.3 percent. Between age 15 and age 25 there was a decrease across both reporting years. Age 25 for 2025 was 2.3 percent. 2024 was 2.0 percent. Between age 25 and age 35 there was a decrease across both reporting years. Age 35 for 2025 was 1.3 percent. 2024 was 1.2 percent. Between age 35 and age 45 there was a slight increase across both reporting years. Age 45 for 2025 was 1.6 percent. 2024 was 1.5 percent. Between age 45 and age 55 there was a slight increase across both reporting years. Age 55 for 2025 was 2.0 percent. 2024 was 1.9 percent. Between age 55 and age 60 (the last age for reporting) there was a slight increase across both reporting years. Age 60 for 2025 was 2.2 percent. 2024 was also 2.0 percen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0036" cy="2584002"/>
                    </a:xfrm>
                    <a:prstGeom prst="rect">
                      <a:avLst/>
                    </a:prstGeom>
                    <a:noFill/>
                  </pic:spPr>
                </pic:pic>
              </a:graphicData>
            </a:graphic>
          </wp:inline>
        </w:drawing>
      </w:r>
    </w:p>
    <w:p w14:paraId="5FA9DE9B" w14:textId="77777777" w:rsidR="00BA69DF" w:rsidRDefault="00BA69DF" w:rsidP="00BA69DF">
      <w:pPr>
        <w:pStyle w:val="Endoffiguretable"/>
      </w:pPr>
      <w:r>
        <w:t>End of figure</w:t>
      </w:r>
    </w:p>
    <w:p w14:paraId="12CDC996" w14:textId="66DC4A19" w:rsidR="00BA69DF" w:rsidRDefault="00BA69DF" w:rsidP="00BA69DF">
      <w:r w:rsidRPr="00776F6A">
        <w:t>Figure 4.3</w:t>
      </w:r>
      <w:r w:rsidRPr="00297C40">
        <w:t xml:space="preserve"> shows the participation rate over time, with the year-on-year increase between June 2024 and June 2025 higher than the preceding year. This was driven by high numbers of new entrants over 2024-25, particularly participants with autism, who comprise approximately 40% of total participants in the </w:t>
      </w:r>
      <w:r w:rsidR="00904F89">
        <w:t>Scheme</w:t>
      </w:r>
      <w:r w:rsidRPr="00297C40">
        <w:t xml:space="preserve">. </w:t>
      </w:r>
      <w:hyperlink r:id="rId100" w:history="1">
        <w:r w:rsidR="00FC37DD">
          <w:rPr>
            <w:rStyle w:val="Hyperlink"/>
            <w:color w:val="0070C0"/>
          </w:rPr>
          <w:t>General population growth</w:t>
        </w:r>
      </w:hyperlink>
      <w:r w:rsidRPr="00297C40">
        <w:t xml:space="preserve"> continue</w:t>
      </w:r>
      <w:r w:rsidR="00284F12">
        <w:t>d</w:t>
      </w:r>
      <w:r w:rsidRPr="00297C40">
        <w:t xml:space="preserve"> to increase above general population growth</w:t>
      </w:r>
      <w:r>
        <w:rPr>
          <w:rStyle w:val="FootnoteReference"/>
        </w:rPr>
        <w:footnoteReference w:id="33"/>
      </w:r>
      <w:r w:rsidRPr="00297C40">
        <w:t>.</w:t>
      </w:r>
    </w:p>
    <w:p w14:paraId="7BBB3AD5" w14:textId="7CF53937" w:rsidR="00BA69DF" w:rsidRPr="00BF329C" w:rsidRDefault="00BA69DF" w:rsidP="006B01E1">
      <w:pPr>
        <w:pStyle w:val="Figureandtableheading"/>
        <w:ind w:left="1134" w:hanging="1134"/>
      </w:pPr>
      <w:bookmarkStart w:id="68" w:name="_Hlk208497894"/>
      <w:r w:rsidRPr="00BF329C">
        <w:rPr>
          <w:rStyle w:val="FigureandtableheadingChar"/>
          <w:b/>
          <w:i/>
        </w:rPr>
        <w:t xml:space="preserve">Figure 4.3. </w:t>
      </w:r>
      <w:r w:rsidRPr="005F2316">
        <w:rPr>
          <w:rStyle w:val="FigureandtableheadingChar"/>
          <w:b/>
          <w:i/>
        </w:rPr>
        <w:t>Participants</w:t>
      </w:r>
      <w:r w:rsidRPr="00BF329C">
        <w:rPr>
          <w:rStyle w:val="FigureandtableheadingChar"/>
          <w:b/>
          <w:i/>
        </w:rPr>
        <w:t xml:space="preserve"> aged 0 to 64 years as a proportion of Australian population </w:t>
      </w:r>
      <w:r w:rsidR="00CF7092">
        <w:rPr>
          <w:rStyle w:val="FigureandtableheadingChar"/>
          <w:b/>
          <w:i/>
        </w:rPr>
        <w:br/>
      </w:r>
      <w:r w:rsidRPr="00BF329C">
        <w:rPr>
          <w:rStyle w:val="FigureandtableheadingChar"/>
          <w:b/>
          <w:i/>
        </w:rPr>
        <w:t>at 30 June</w:t>
      </w:r>
    </w:p>
    <w:bookmarkEnd w:id="68"/>
    <w:p w14:paraId="58CCF82F" w14:textId="6A337324" w:rsidR="00BA69DF" w:rsidRPr="00BF329C" w:rsidRDefault="00096BCE" w:rsidP="00BA69DF">
      <w:pPr>
        <w:pStyle w:val="Endoffiguretable"/>
        <w:spacing w:after="0" w:line="240" w:lineRule="auto"/>
      </w:pPr>
      <w:r>
        <w:rPr>
          <w:noProof/>
        </w:rPr>
        <w:drawing>
          <wp:inline distT="0" distB="0" distL="0" distR="0" wp14:anchorId="2B0E1C6F" wp14:editId="41F8770E">
            <wp:extent cx="5761503" cy="2534856"/>
            <wp:effectExtent l="0" t="0" r="0" b="0"/>
            <wp:docPr id="1235056307" name="Picture 15" descr="Beginning of alt text. The title of figure 4.3.is Participants aged 0 to 64 years as a proportion of Australian population at 30 June as a percentage. As stated the figure shows the year on year increase of participants above general population growth. The totals across the years from 1 July 2020 to 30 June 2025 were, year 2020 was 1.8 percent, year 2021 was 2.1 percent, year 2022 was 2.4 percent, year 2023 was 2.6 percent, year 2024 was 2.9 percent, and year 2025 was 3.1 percent.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56307" name="Picture 15" descr="Beginning of alt text. The title of figure 4.3.is Participants aged 0 to 64 years as a proportion of Australian population at 30 June as a percentage. As stated the figure shows the year on year increase of participants above general population growth. The totals across the years from 1 July 2020 to 30 June 2025 were, year 2020 was 1.8 percent, year 2021 was 2.1 percent, year 2022 was 2.4 percent, year 2023 was 2.6 percent, year 2024 was 2.9 percent, and year 2025 was 3.1 percent. End of alt text"/>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3125" t="2072" r="4027" b="31453"/>
                    <a:stretch>
                      <a:fillRect/>
                    </a:stretch>
                  </pic:blipFill>
                  <pic:spPr bwMode="auto">
                    <a:xfrm>
                      <a:off x="0" y="0"/>
                      <a:ext cx="5772622" cy="2539748"/>
                    </a:xfrm>
                    <a:prstGeom prst="rect">
                      <a:avLst/>
                    </a:prstGeom>
                    <a:noFill/>
                    <a:ln>
                      <a:noFill/>
                    </a:ln>
                    <a:extLst>
                      <a:ext uri="{53640926-AAD7-44D8-BBD7-CCE9431645EC}">
                        <a14:shadowObscured xmlns:a14="http://schemas.microsoft.com/office/drawing/2010/main"/>
                      </a:ext>
                    </a:extLst>
                  </pic:spPr>
                </pic:pic>
              </a:graphicData>
            </a:graphic>
          </wp:inline>
        </w:drawing>
      </w:r>
    </w:p>
    <w:p w14:paraId="4A5A1830" w14:textId="77777777" w:rsidR="00BA69DF" w:rsidRDefault="00BA69DF" w:rsidP="00BA69DF">
      <w:pPr>
        <w:pStyle w:val="Endoffiguretable"/>
      </w:pPr>
      <w:r>
        <w:t xml:space="preserve">End of figure </w:t>
      </w:r>
    </w:p>
    <w:p w14:paraId="7D5EBF9A" w14:textId="7B1D9E1C" w:rsidR="00BA69DF" w:rsidRPr="0041340F" w:rsidRDefault="00BA69DF" w:rsidP="00BA69DF">
      <w:r w:rsidRPr="001C4A5A">
        <w:t>Figure 4.4</w:t>
      </w:r>
      <w:r w:rsidRPr="0041340F">
        <w:t xml:space="preserve"> compares the trend in participation rates over time for participants with</w:t>
      </w:r>
      <w:r w:rsidR="00623124">
        <w:t xml:space="preserve"> a primary disability of</w:t>
      </w:r>
      <w:r w:rsidRPr="0041340F">
        <w:t xml:space="preserve"> autism, developmental delay and </w:t>
      </w:r>
      <w:r w:rsidR="00623124">
        <w:t xml:space="preserve">all </w:t>
      </w:r>
      <w:r w:rsidRPr="0041340F">
        <w:t>other disabilit</w:t>
      </w:r>
      <w:r w:rsidR="00623124">
        <w:t>y types</w:t>
      </w:r>
      <w:r w:rsidRPr="0041340F">
        <w:t>. Participation rates of those with autism show</w:t>
      </w:r>
      <w:r w:rsidR="00806FE7">
        <w:t>ed a</w:t>
      </w:r>
      <w:r w:rsidRPr="0041340F">
        <w:t xml:space="preserve"> steady growth over time with a larger increase between June 2024 and June 2025, reflecting higher</w:t>
      </w:r>
      <w:r w:rsidR="00E122F8">
        <w:t>-</w:t>
      </w:r>
      <w:r w:rsidRPr="0041340F">
        <w:t>than</w:t>
      </w:r>
      <w:r w:rsidR="00E122F8">
        <w:t>-</w:t>
      </w:r>
      <w:r w:rsidRPr="0041340F">
        <w:t xml:space="preserve">expected numbers of new entrants to the </w:t>
      </w:r>
      <w:r w:rsidR="00904F89">
        <w:t>Scheme</w:t>
      </w:r>
      <w:r w:rsidRPr="0041340F">
        <w:t xml:space="preserve"> with autism. In contrast, participation rates of those with developmental delay and </w:t>
      </w:r>
      <w:r w:rsidR="00623124">
        <w:t xml:space="preserve">all </w:t>
      </w:r>
      <w:r w:rsidRPr="0041340F">
        <w:t>other disabilit</w:t>
      </w:r>
      <w:r w:rsidR="00623124">
        <w:t>y</w:t>
      </w:r>
      <w:r w:rsidRPr="0041340F">
        <w:t xml:space="preserve"> </w:t>
      </w:r>
      <w:r w:rsidR="00623124">
        <w:t xml:space="preserve">types </w:t>
      </w:r>
      <w:r w:rsidRPr="0041340F">
        <w:t>show</w:t>
      </w:r>
      <w:r w:rsidR="00806FE7">
        <w:t>ed</w:t>
      </w:r>
      <w:r w:rsidRPr="0041340F">
        <w:t xml:space="preserve"> signs of the curve flattening between 30 June 2023 and 30 June 2025.</w:t>
      </w:r>
    </w:p>
    <w:p w14:paraId="36E972CD" w14:textId="77777777" w:rsidR="00BA69DF" w:rsidRDefault="00BA69DF" w:rsidP="002B5D65">
      <w:pPr>
        <w:pStyle w:val="Figureandtableheading"/>
        <w:ind w:left="1134" w:hanging="1134"/>
      </w:pPr>
      <w:r w:rsidRPr="001C4A5A">
        <w:t>Figure 4.4.</w:t>
      </w:r>
      <w:r w:rsidRPr="0041340F">
        <w:t xml:space="preserve"> </w:t>
      </w:r>
      <w:bookmarkStart w:id="69" w:name="_Hlk208498984"/>
      <w:r w:rsidRPr="0041340F">
        <w:t>Participants</w:t>
      </w:r>
      <w:r>
        <w:t xml:space="preserve"> aged 0 to 64 years as a proportion of Australian population by primary disability at 30 June</w:t>
      </w:r>
      <w:bookmarkEnd w:id="69"/>
    </w:p>
    <w:p w14:paraId="31F51FF2" w14:textId="4E332D34" w:rsidR="00096BCE" w:rsidRDefault="00096BCE" w:rsidP="00BA69DF">
      <w:pPr>
        <w:pStyle w:val="Figureandtableheading"/>
      </w:pPr>
      <w:r>
        <w:rPr>
          <w:noProof/>
        </w:rPr>
        <w:drawing>
          <wp:inline distT="0" distB="0" distL="0" distR="0" wp14:anchorId="6DB2E08B" wp14:editId="446C47A9">
            <wp:extent cx="5741991" cy="2523281"/>
            <wp:effectExtent l="0" t="0" r="0" b="0"/>
            <wp:docPr id="137324401" name="Picture 14" descr="Beginning of alt text. The title of figure 4.4 is Participants aged 0 to 64 years as a proportion of Australian population by primary disability at 30 June as a percentage for new entrants. Primary disability of autism, developmental delay and all other disability types have been charted in the figure between the years 2020 (1 July ) to 2025 (30 June).The results showed steady increases for development delay  that started at 0.2 in 2020 increased by 0.1 percent across the years from 2021 (0.2 percent) to 2025 (0.5 percent) and other disabilities was stable. From 2020 other disabilities started at 1.0 percent. From 2022 the percentage was1.3 percent and remained at 1.3 percent from 2022 to 2025. Autism percentages from 2020 (0.6 percent) to 2024 (1.1 percent) increase by 0.1 percent across those years. As stated the year between 2024 (1.1 percent )and 2025 (1.3 percent) showed an increase of 0.2 percent.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4401" name="Picture 14" descr="Beginning of alt text. The title of figure 4.4 is Participants aged 0 to 64 years as a proportion of Australian population by primary disability at 30 June as a percentage for new entrants. Primary disability of autism, developmental delay and all other disability types have been charted in the figure between the years 2020 (1 July ) to 2025 (30 June).The results showed steady increases for development delay  that started at 0.2 in 2020 increased by 0.1 percent across the years from 2021 (0.2 percent) to 2025 (0.5 percent) and other disabilities was stable. From 2020 other disabilities started at 1.0 percent. From 2022 the percentage was1.3 percent and remained at 1.3 percent from 2022 to 2025. Autism percentages from 2020 (0.6 percent) to 2024 (1.1 percent) increase by 0.1 percent across those years. As stated the year between 2024 (1.1 percent )and 2025 (1.3 percent) showed an increase of 0.2 percent. End of alt text"/>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a:stretch>
                      <a:fillRect/>
                    </a:stretch>
                  </pic:blipFill>
                  <pic:spPr bwMode="auto">
                    <a:xfrm>
                      <a:off x="0" y="0"/>
                      <a:ext cx="5796012" cy="2547020"/>
                    </a:xfrm>
                    <a:prstGeom prst="rect">
                      <a:avLst/>
                    </a:prstGeom>
                    <a:noFill/>
                    <a:ln>
                      <a:noFill/>
                    </a:ln>
                    <a:extLst>
                      <a:ext uri="{53640926-AAD7-44D8-BBD7-CCE9431645EC}">
                        <a14:shadowObscured xmlns:a14="http://schemas.microsoft.com/office/drawing/2010/main"/>
                      </a:ext>
                    </a:extLst>
                  </pic:spPr>
                </pic:pic>
              </a:graphicData>
            </a:graphic>
          </wp:inline>
        </w:drawing>
      </w:r>
    </w:p>
    <w:p w14:paraId="6C27C546" w14:textId="6627455D" w:rsidR="002B5D65" w:rsidRDefault="000654DF" w:rsidP="000654DF">
      <w:pPr>
        <w:pStyle w:val="Endoffigure"/>
      </w:pPr>
      <w:r>
        <w:t>End of figure</w:t>
      </w:r>
    </w:p>
    <w:p w14:paraId="11DD3076" w14:textId="004BC7EB" w:rsidR="0041340F" w:rsidRDefault="0041340F" w:rsidP="003F3571">
      <w:pPr>
        <w:pStyle w:val="Heading3"/>
      </w:pPr>
      <w:r>
        <w:t xml:space="preserve">The number of new entrants to the </w:t>
      </w:r>
      <w:r w:rsidR="00904F89">
        <w:t>Scheme</w:t>
      </w:r>
      <w:r>
        <w:t xml:space="preserve"> increased in </w:t>
      </w:r>
      <w:proofErr w:type="gramStart"/>
      <w:r>
        <w:t>2024-25</w:t>
      </w:r>
      <w:proofErr w:type="gramEnd"/>
    </w:p>
    <w:p w14:paraId="2F0A1104" w14:textId="0E37A976" w:rsidR="000909AB" w:rsidRDefault="000909AB" w:rsidP="000909AB">
      <w:bookmarkStart w:id="70" w:name="_Hlk209791059"/>
      <w:r>
        <w:t xml:space="preserve">The two drivers of growth in participant numbers are the rate of new entrants to the Scheme, and the rate at which participants </w:t>
      </w:r>
      <w:r w:rsidR="00B42678">
        <w:t>leave</w:t>
      </w:r>
      <w:r>
        <w:t xml:space="preserve"> the Scheme or pass away.</w:t>
      </w:r>
    </w:p>
    <w:p w14:paraId="303B835F" w14:textId="65C71799" w:rsidR="000909AB" w:rsidRDefault="000909AB" w:rsidP="000909AB">
      <w:r w:rsidRPr="001C4A5A">
        <w:t>Figure 4.5</w:t>
      </w:r>
      <w:r>
        <w:t xml:space="preserve"> shows the total number of new entrants to the Scheme in 2024-25 was 96,866, which was 23% higher than the expected number of 78,707 from the previous review, and 53% higher compared to the total number of new entrants of 63,424 in 2023-24.</w:t>
      </w:r>
    </w:p>
    <w:p w14:paraId="762BA0D6" w14:textId="5A65B81D" w:rsidR="000909AB" w:rsidRDefault="000909AB" w:rsidP="000909AB">
      <w:pPr>
        <w:pStyle w:val="Figureandtableheading"/>
      </w:pPr>
      <w:bookmarkStart w:id="71" w:name="_Hlk210034785"/>
      <w:r>
        <w:t>Figure 4.5. Number of new entrants to the Scheme by financial year</w:t>
      </w:r>
      <w:bookmarkEnd w:id="71"/>
    </w:p>
    <w:p w14:paraId="02C61CF8" w14:textId="7E480025" w:rsidR="000909AB" w:rsidRDefault="002539B0" w:rsidP="000909AB">
      <w:pPr>
        <w:pStyle w:val="Figureandtableheading"/>
      </w:pPr>
      <w:r>
        <w:rPr>
          <w:noProof/>
        </w:rPr>
        <w:drawing>
          <wp:inline distT="0" distB="0" distL="0" distR="0" wp14:anchorId="2606B140" wp14:editId="43E19104">
            <wp:extent cx="5699877" cy="2635623"/>
            <wp:effectExtent l="0" t="0" r="0" b="0"/>
            <wp:docPr id="1264507157" name="Picture 15" descr="Beginning of alt text. The title of figure 4.5. Number of new entrants to the Scheme by financial year.  The figure shows the number of new entrants between the years 2022 to 2025 30 June. The age ranges are: 0 to 14, 15 plus and other and 15 plus. The figure also shows the 2024-2025 expected figures. The financial year of 2020 – 21 the total of new entrants across all groups was 80,453, the 0-14 experienced the highest amount of 43,418. The financial year of 2022-23, the total of new entrants across all groups was 55,890. Again the group that experienced the highest number of new entrants was the age group 0-14, total was 55,890. The financial year of 2022-23, the total of new entrants across all groups was 96,868. Again the group that experienced the highest number of new entrants was the age group 0-14, total was 65,899. 15 plus, other figures for this period was 17,297 and for 15 plus, autism was 13,670. The previous year’s review was low across all groups. The total expected number of new entrants from the previous review was 78,707 across all groups.0-14 had the highest new entrant numbers coming in at 51,774. 15 plus, other was 16,258 and 15 plus, autism was 10,258.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07157" name="Picture 15" descr="Beginning of alt text. The title of figure 4.5. Number of new entrants to the Scheme by financial year.  The figure shows the number of new entrants between the years 2022 to 2025 30 June. The age ranges are: 0 to 14, 15 plus and other and 15 plus. The figure also shows the 2024-2025 expected figures. The financial year of 2020 – 21 the total of new entrants across all groups was 80,453, the 0-14 experienced the highest amount of 43,418. The financial year of 2022-23, the total of new entrants across all groups was 55,890. Again the group that experienced the highest number of new entrants was the age group 0-14, total was 55,890. The financial year of 2022-23, the total of new entrants across all groups was 96,868. Again the group that experienced the highest number of new entrants was the age group 0-14, total was 65,899. 15 plus, other figures for this period was 17,297 and for 15 plus, autism was 13,670. The previous year’s review was low across all groups. The total expected number of new entrants from the previous review was 78,707 across all groups.0-14 had the highest new entrant numbers coming in at 51,774. 15 plus, other was 16,258 and 15 plus, autism was 10,258.  End of alt text.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31888" cy="2650425"/>
                    </a:xfrm>
                    <a:prstGeom prst="rect">
                      <a:avLst/>
                    </a:prstGeom>
                    <a:noFill/>
                  </pic:spPr>
                </pic:pic>
              </a:graphicData>
            </a:graphic>
          </wp:inline>
        </w:drawing>
      </w:r>
    </w:p>
    <w:p w14:paraId="055206E0" w14:textId="77777777" w:rsidR="000909AB" w:rsidRDefault="000909AB" w:rsidP="000909AB">
      <w:pPr>
        <w:pStyle w:val="Endoffiguretable"/>
      </w:pPr>
      <w:r>
        <w:t>End of figure</w:t>
      </w:r>
    </w:p>
    <w:p w14:paraId="36DE7C5F" w14:textId="113936C8" w:rsidR="000909AB" w:rsidRDefault="000909AB" w:rsidP="000909AB">
      <w:r>
        <w:t xml:space="preserve">When a person with </w:t>
      </w:r>
      <w:r w:rsidR="00376D7F">
        <w:t xml:space="preserve">a </w:t>
      </w:r>
      <w:r>
        <w:t>disability requests access to the Scheme, their request is first validated, and then a decision is made on the person’s eligibility to the Scheme. For those who meet the eligibility requirements, a process is undertaken to determine and approve a first plan.</w:t>
      </w:r>
    </w:p>
    <w:p w14:paraId="694AE2BB" w14:textId="6AC85321" w:rsidR="007204F8" w:rsidRDefault="007204F8" w:rsidP="000909AB">
      <w:r w:rsidRPr="007204F8">
        <w:t xml:space="preserve">The higher-than-expected number of new entrants in the 12 months to June 2025 was due to the clearing of the backlog of access requests </w:t>
      </w:r>
      <w:r w:rsidR="00125A21">
        <w:t>awaiting</w:t>
      </w:r>
      <w:r w:rsidRPr="007204F8">
        <w:t xml:space="preserve"> validation and a decision. These backlogs had built up as a result of changes to processes following the Agency moving to a new computer system in November 2023. The Agency hired additional frontline staff and improved their capability to process access requests, enabling the backlogs to be cleared. Approving first plans was also prioritised. As a result, the Agency’s performance against the Participant Service Guarantee (PSG) related to access decisions and first plan timeframes </w:t>
      </w:r>
      <w:r w:rsidR="00376D7F">
        <w:t xml:space="preserve">had </w:t>
      </w:r>
      <w:r w:rsidRPr="007204F8">
        <w:t>improved significantly by June 2025.</w:t>
      </w:r>
    </w:p>
    <w:p w14:paraId="6770AEDA" w14:textId="1DDD3AEE" w:rsidR="000909AB" w:rsidRDefault="00B42678" w:rsidP="000909AB">
      <w:pPr>
        <w:rPr>
          <w:b/>
          <w:i/>
          <w:sz w:val="20"/>
        </w:rPr>
      </w:pPr>
      <w:r w:rsidRPr="00B42678">
        <w:t>Figure 4.6 shows the number of access requests waiting for validation decreased from a high of 22,497 in July 2024 to 1,857 in January 2025 and remained relatively stable for the remainder of 2024-25. This had a flow on impact to the number of access requests waiting for a decision. Queues of access requests waiting for a decision increased from 6,098 in July 2024 up to a high of 22,715 in December 2024 before reducing sharply to levels of 2,000 or lower from May 2025 onwards.</w:t>
      </w:r>
    </w:p>
    <w:p w14:paraId="68F0DD0D" w14:textId="77777777" w:rsidR="000909AB" w:rsidRDefault="000909AB" w:rsidP="000909AB">
      <w:pPr>
        <w:pStyle w:val="Figureandtableheading"/>
      </w:pPr>
      <w:bookmarkStart w:id="72" w:name="_Hlk210052225"/>
      <w:r w:rsidRPr="00DE2E68">
        <w:t>Figure 4.</w:t>
      </w:r>
      <w:r>
        <w:t>6</w:t>
      </w:r>
      <w:r w:rsidRPr="002D1F79">
        <w:t xml:space="preserve"> Number of access requests awaiting validation and a decision over 2024</w:t>
      </w:r>
      <w:r>
        <w:t>-</w:t>
      </w:r>
      <w:r w:rsidRPr="002D1F79">
        <w:t>25</w:t>
      </w:r>
      <w:bookmarkEnd w:id="72"/>
      <w:r>
        <w:rPr>
          <w:rStyle w:val="FootnoteReference"/>
        </w:rPr>
        <w:footnoteReference w:id="34"/>
      </w:r>
    </w:p>
    <w:p w14:paraId="7B5D1F39" w14:textId="786C62FB" w:rsidR="000909AB" w:rsidRDefault="00C65930" w:rsidP="000909AB">
      <w:pPr>
        <w:pStyle w:val="Figureandtableheading"/>
      </w:pPr>
      <w:r>
        <w:rPr>
          <w:noProof/>
        </w:rPr>
        <w:drawing>
          <wp:inline distT="0" distB="0" distL="0" distR="0" wp14:anchorId="147D87B2" wp14:editId="091B74D4">
            <wp:extent cx="5678304" cy="2076450"/>
            <wp:effectExtent l="0" t="0" r="0" b="0"/>
            <wp:docPr id="105410344" name="Picture 19" descr="The beginning of alt text. The figure’s title is Figure 4.6 Number of access requests awaiting validation and a decision over 2024-25&#10;The figure shows across the financial year from July 2024 to June 2025 the number of access requests. The figure in June 25 was significantly lower compared to July 2024 for access request awaiting validation and access requests awaiting decision July 2024 total for access requests waiting validation was 22,497. For access requests awaiting decision total was 6,098. November 2024 witnessed the access requests awaiting validation drop to 5,346. Whereas access requests awaiting decision peeked at 21,715. For March 2025 again there was a drop in access requests awaiting validation. The total was 2,853. Access requests awaiting decision also drop, the total was 8,973. For the final month in the financial year, access requests awaiting validation fell to 1,783 and access requests awaiting decision total also reduced to 1,646. 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0344" name="Picture 19" descr="The beginning of alt text. The figure’s title is Figure 4.6 Number of access requests awaiting validation and a decision over 2024-25&#10;The figure shows across the financial year from July 2024 to June 2025 the number of access requests. The figure in June 25 was significantly lower compared to July 2024 for access request awaiting validation and access requests awaiting decision July 2024 total for access requests waiting validation was 22,497. For access requests awaiting decision total was 6,098. November 2024 witnessed the access requests awaiting validation drop to 5,346. Whereas access requests awaiting decision peeked at 21,715. For March 2025 again there was a drop in access requests awaiting validation. The total was 2,853. Access requests awaiting decision also drop, the total was 8,973. For the final month in the financial year, access requests awaiting validation fell to 1,783 and access requests awaiting decision total also reduced to 1,646. End of alt text&#10;"/>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556" r="-1" b="14735"/>
                    <a:stretch>
                      <a:fillRect/>
                    </a:stretch>
                  </pic:blipFill>
                  <pic:spPr bwMode="auto">
                    <a:xfrm>
                      <a:off x="0" y="0"/>
                      <a:ext cx="5716630" cy="2090465"/>
                    </a:xfrm>
                    <a:prstGeom prst="rect">
                      <a:avLst/>
                    </a:prstGeom>
                    <a:noFill/>
                    <a:ln>
                      <a:noFill/>
                    </a:ln>
                    <a:extLst>
                      <a:ext uri="{53640926-AAD7-44D8-BBD7-CCE9431645EC}">
                        <a14:shadowObscured xmlns:a14="http://schemas.microsoft.com/office/drawing/2010/main"/>
                      </a:ext>
                    </a:extLst>
                  </pic:spPr>
                </pic:pic>
              </a:graphicData>
            </a:graphic>
          </wp:inline>
        </w:drawing>
      </w:r>
    </w:p>
    <w:p w14:paraId="3E83D64D" w14:textId="77777777" w:rsidR="000909AB" w:rsidRDefault="000909AB" w:rsidP="000909AB">
      <w:pPr>
        <w:pStyle w:val="Endoffiguretable"/>
        <w:spacing w:after="120"/>
      </w:pPr>
      <w:r>
        <w:t>End of table</w:t>
      </w:r>
    </w:p>
    <w:p w14:paraId="62C126E8" w14:textId="2E370F4C" w:rsidR="000909AB" w:rsidRDefault="000909AB" w:rsidP="000909AB">
      <w:pPr>
        <w:spacing w:after="120"/>
      </w:pPr>
      <w:r w:rsidRPr="00DE2E68">
        <w:t>Table 4.</w:t>
      </w:r>
      <w:r w:rsidR="00776F6A">
        <w:t>6</w:t>
      </w:r>
      <w:r>
        <w:t xml:space="preserve"> shows higher-than-expected numbers of new entrants in 2024-25 were observed across most major disability types, but were mainly driven by:</w:t>
      </w:r>
    </w:p>
    <w:p w14:paraId="5F161A2C" w14:textId="77777777" w:rsidR="00F13CC6" w:rsidRDefault="00F13CC6" w:rsidP="00F13CC6">
      <w:pPr>
        <w:pStyle w:val="dotpoint0"/>
      </w:pPr>
      <w:r>
        <w:t>The number of new entrants with a primary disability of autism being 8,227 (27.8%) higher than expected.</w:t>
      </w:r>
    </w:p>
    <w:p w14:paraId="721E4293" w14:textId="0DED05BB" w:rsidR="00F13CC6" w:rsidRDefault="00F13CC6" w:rsidP="00F13CC6">
      <w:pPr>
        <w:pStyle w:val="dotpoint0"/>
      </w:pPr>
      <w:r>
        <w:t>The number of new entrants with developmental delay being 8,613 (29.9%) higher than expected.</w:t>
      </w:r>
    </w:p>
    <w:p w14:paraId="2512B274" w14:textId="6E7DDAFD" w:rsidR="000909AB" w:rsidRDefault="000909AB" w:rsidP="00F13CC6">
      <w:pPr>
        <w:spacing w:after="80"/>
      </w:pPr>
      <w:r>
        <w:t>This was partially offset by 1,276 (29.8%) fewer new entrants with psychosocial disability</w:t>
      </w:r>
      <w:r w:rsidR="00B42678">
        <w:t xml:space="preserve"> than expected</w:t>
      </w:r>
      <w:r>
        <w:t>. The number of new entrants with a primary disability of developmental delay or autism accounted for approximately 78% of all new entrants to the Scheme, compared to the expected proportion of 74%. Reasons for the high proportions of new entrants with developmental delay included the waiting times to obtain an autism diagnosis for children, increased awareness of developmental delay, and a lack of capacity within mainstream services to support children with developmental delay.</w:t>
      </w:r>
    </w:p>
    <w:tbl>
      <w:tblPr>
        <w:tblStyle w:val="TableGrid"/>
        <w:tblpPr w:leftFromText="180" w:rightFromText="180" w:vertAnchor="text" w:horzAnchor="margin" w:tblpY="299"/>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3871"/>
        <w:gridCol w:w="1091"/>
        <w:gridCol w:w="1289"/>
        <w:gridCol w:w="1289"/>
        <w:gridCol w:w="1532"/>
      </w:tblGrid>
      <w:tr w:rsidR="000909AB" w:rsidRPr="00BD335C" w14:paraId="5E163D91" w14:textId="77777777" w:rsidTr="00BF383B">
        <w:tc>
          <w:tcPr>
            <w:tcW w:w="3871" w:type="dxa"/>
            <w:tcBorders>
              <w:top w:val="single" w:sz="4" w:space="0" w:color="6B2976"/>
              <w:bottom w:val="single" w:sz="4" w:space="0" w:color="6B2976"/>
            </w:tcBorders>
            <w:shd w:val="clear" w:color="auto" w:fill="97719D"/>
          </w:tcPr>
          <w:p w14:paraId="2586C835" w14:textId="77777777" w:rsidR="000909AB" w:rsidRPr="00832AA4" w:rsidRDefault="000909AB" w:rsidP="00C23226">
            <w:pPr>
              <w:pStyle w:val="Figureandtableheading"/>
              <w:spacing w:before="60" w:after="60" w:line="278" w:lineRule="auto"/>
              <w:rPr>
                <w:bCs/>
                <w:color w:val="000000"/>
              </w:rPr>
            </w:pPr>
            <w:r>
              <w:rPr>
                <w:bCs/>
              </w:rPr>
              <w:t>Primary disability</w:t>
            </w:r>
          </w:p>
        </w:tc>
        <w:tc>
          <w:tcPr>
            <w:tcW w:w="1091" w:type="dxa"/>
            <w:tcBorders>
              <w:top w:val="single" w:sz="4" w:space="0" w:color="6B2976"/>
              <w:bottom w:val="single" w:sz="4" w:space="0" w:color="6B2976"/>
            </w:tcBorders>
            <w:shd w:val="clear" w:color="auto" w:fill="97719D"/>
          </w:tcPr>
          <w:p w14:paraId="3EBB6010" w14:textId="77777777" w:rsidR="000909AB" w:rsidRPr="00BD335C" w:rsidRDefault="000909AB" w:rsidP="00C23226">
            <w:pPr>
              <w:pStyle w:val="Figureandtableheading"/>
              <w:spacing w:before="60" w:after="60" w:line="278" w:lineRule="auto"/>
              <w:rPr>
                <w:bCs/>
                <w:color w:val="000000"/>
              </w:rPr>
            </w:pPr>
            <w:r>
              <w:rPr>
                <w:bCs/>
                <w:color w:val="000000"/>
              </w:rPr>
              <w:t xml:space="preserve">  </w:t>
            </w:r>
            <w:r w:rsidRPr="00BD335C">
              <w:rPr>
                <w:bCs/>
                <w:color w:val="000000"/>
              </w:rPr>
              <w:t>Actual</w:t>
            </w:r>
          </w:p>
        </w:tc>
        <w:tc>
          <w:tcPr>
            <w:tcW w:w="1289" w:type="dxa"/>
            <w:tcBorders>
              <w:top w:val="single" w:sz="4" w:space="0" w:color="6B2976"/>
              <w:bottom w:val="single" w:sz="4" w:space="0" w:color="6B2976"/>
            </w:tcBorders>
            <w:shd w:val="clear" w:color="auto" w:fill="97719D"/>
          </w:tcPr>
          <w:p w14:paraId="3561123E" w14:textId="77777777" w:rsidR="000909AB" w:rsidRPr="00BD335C" w:rsidRDefault="000909AB" w:rsidP="00C23226">
            <w:pPr>
              <w:pStyle w:val="Figureandtableheading"/>
              <w:spacing w:before="60" w:after="60" w:line="278" w:lineRule="auto"/>
              <w:rPr>
                <w:bCs/>
                <w:color w:val="000000"/>
              </w:rPr>
            </w:pPr>
            <w:r w:rsidRPr="00BD335C">
              <w:rPr>
                <w:bCs/>
                <w:color w:val="000000"/>
              </w:rPr>
              <w:t>Expected</w:t>
            </w:r>
          </w:p>
        </w:tc>
        <w:tc>
          <w:tcPr>
            <w:tcW w:w="1289" w:type="dxa"/>
            <w:tcBorders>
              <w:top w:val="single" w:sz="4" w:space="0" w:color="6B2976"/>
              <w:bottom w:val="single" w:sz="4" w:space="0" w:color="6B2976"/>
            </w:tcBorders>
            <w:shd w:val="clear" w:color="auto" w:fill="97719D"/>
          </w:tcPr>
          <w:p w14:paraId="6805927D" w14:textId="77777777" w:rsidR="000909AB" w:rsidRPr="00BD335C" w:rsidRDefault="000909AB" w:rsidP="00C23226">
            <w:pPr>
              <w:pStyle w:val="Figureandtableheading"/>
              <w:spacing w:before="60" w:after="60" w:line="278" w:lineRule="auto"/>
              <w:ind w:right="-81"/>
              <w:rPr>
                <w:bCs/>
                <w:color w:val="000000"/>
              </w:rPr>
            </w:pPr>
            <w:r w:rsidRPr="00BD335C">
              <w:rPr>
                <w:bCs/>
                <w:color w:val="000000"/>
              </w:rPr>
              <w:t>Difference</w:t>
            </w:r>
          </w:p>
        </w:tc>
        <w:tc>
          <w:tcPr>
            <w:tcW w:w="1532" w:type="dxa"/>
            <w:tcBorders>
              <w:top w:val="single" w:sz="4" w:space="0" w:color="6B2976"/>
              <w:bottom w:val="single" w:sz="4" w:space="0" w:color="6B2976"/>
            </w:tcBorders>
            <w:shd w:val="clear" w:color="auto" w:fill="97719D"/>
          </w:tcPr>
          <w:p w14:paraId="38D1A791" w14:textId="77777777" w:rsidR="000909AB" w:rsidRPr="00BD335C" w:rsidRDefault="000909AB" w:rsidP="00C23226">
            <w:pPr>
              <w:pStyle w:val="Figureandtableheading"/>
              <w:spacing w:before="60" w:after="60" w:line="278" w:lineRule="auto"/>
              <w:ind w:right="-112"/>
              <w:rPr>
                <w:bCs/>
                <w:color w:val="000000"/>
              </w:rPr>
            </w:pPr>
            <w:r w:rsidRPr="00BD335C">
              <w:rPr>
                <w:bCs/>
                <w:color w:val="000000"/>
              </w:rPr>
              <w:t>% Difference</w:t>
            </w:r>
          </w:p>
        </w:tc>
      </w:tr>
      <w:tr w:rsidR="000909AB" w14:paraId="1F12F81F" w14:textId="77777777" w:rsidTr="00BF383B">
        <w:tc>
          <w:tcPr>
            <w:tcW w:w="3871" w:type="dxa"/>
            <w:tcBorders>
              <w:top w:val="single" w:sz="4" w:space="0" w:color="6B2976"/>
              <w:bottom w:val="single" w:sz="8" w:space="0" w:color="804E88"/>
            </w:tcBorders>
            <w:shd w:val="clear" w:color="000000" w:fill="B398B8"/>
          </w:tcPr>
          <w:p w14:paraId="1644BFFE" w14:textId="77777777" w:rsidR="000909AB" w:rsidRPr="00BF383B" w:rsidRDefault="000909AB" w:rsidP="00C23226">
            <w:pPr>
              <w:spacing w:before="60" w:after="60" w:line="278" w:lineRule="auto"/>
              <w:rPr>
                <w:color w:val="000000"/>
              </w:rPr>
            </w:pPr>
            <w:r w:rsidRPr="00BF383B">
              <w:rPr>
                <w:color w:val="000000"/>
              </w:rPr>
              <w:t>Autism</w:t>
            </w:r>
          </w:p>
        </w:tc>
        <w:tc>
          <w:tcPr>
            <w:tcW w:w="1091" w:type="dxa"/>
            <w:tcBorders>
              <w:top w:val="single" w:sz="4" w:space="0" w:color="6B2976"/>
              <w:bottom w:val="single" w:sz="8" w:space="0" w:color="804E88"/>
            </w:tcBorders>
          </w:tcPr>
          <w:p w14:paraId="66861E5B" w14:textId="77777777" w:rsidR="000909AB" w:rsidRDefault="000909AB" w:rsidP="00C23226">
            <w:pPr>
              <w:spacing w:before="60" w:after="60" w:line="278" w:lineRule="auto"/>
              <w:jc w:val="right"/>
            </w:pPr>
            <w:r w:rsidRPr="00F262BF">
              <w:t>37,868</w:t>
            </w:r>
          </w:p>
        </w:tc>
        <w:tc>
          <w:tcPr>
            <w:tcW w:w="1289" w:type="dxa"/>
            <w:tcBorders>
              <w:top w:val="single" w:sz="4" w:space="0" w:color="6B2976"/>
              <w:bottom w:val="single" w:sz="8" w:space="0" w:color="804E88"/>
            </w:tcBorders>
          </w:tcPr>
          <w:p w14:paraId="424773E8" w14:textId="77777777" w:rsidR="000909AB" w:rsidRDefault="000909AB" w:rsidP="00C23226">
            <w:pPr>
              <w:spacing w:before="60" w:after="60" w:line="278" w:lineRule="auto"/>
              <w:jc w:val="right"/>
            </w:pPr>
            <w:r w:rsidRPr="00F262BF">
              <w:t>29,641</w:t>
            </w:r>
          </w:p>
        </w:tc>
        <w:tc>
          <w:tcPr>
            <w:tcW w:w="1289" w:type="dxa"/>
            <w:tcBorders>
              <w:top w:val="single" w:sz="4" w:space="0" w:color="6B2976"/>
              <w:bottom w:val="single" w:sz="8" w:space="0" w:color="804E88"/>
            </w:tcBorders>
          </w:tcPr>
          <w:p w14:paraId="4A3665DF" w14:textId="77777777" w:rsidR="000909AB" w:rsidRDefault="000909AB" w:rsidP="00C23226">
            <w:pPr>
              <w:spacing w:before="60" w:after="60" w:line="278" w:lineRule="auto"/>
              <w:jc w:val="right"/>
            </w:pPr>
            <w:r w:rsidRPr="00F262BF">
              <w:t>8,227</w:t>
            </w:r>
          </w:p>
        </w:tc>
        <w:tc>
          <w:tcPr>
            <w:tcW w:w="1532" w:type="dxa"/>
            <w:tcBorders>
              <w:top w:val="single" w:sz="4" w:space="0" w:color="6B2976"/>
              <w:bottom w:val="single" w:sz="8" w:space="0" w:color="804E88"/>
            </w:tcBorders>
          </w:tcPr>
          <w:p w14:paraId="23EEE6A4" w14:textId="77777777" w:rsidR="000909AB" w:rsidRDefault="000909AB" w:rsidP="00C23226">
            <w:pPr>
              <w:spacing w:before="60" w:after="60" w:line="278" w:lineRule="auto"/>
              <w:ind w:right="181"/>
              <w:jc w:val="right"/>
            </w:pPr>
            <w:r w:rsidRPr="00F262BF">
              <w:t>27.8%</w:t>
            </w:r>
          </w:p>
        </w:tc>
      </w:tr>
      <w:tr w:rsidR="000909AB" w14:paraId="5BFD5EC5" w14:textId="77777777" w:rsidTr="00BF383B">
        <w:tc>
          <w:tcPr>
            <w:tcW w:w="3871" w:type="dxa"/>
            <w:tcBorders>
              <w:top w:val="single" w:sz="8" w:space="0" w:color="804E88"/>
              <w:bottom w:val="nil"/>
            </w:tcBorders>
            <w:shd w:val="clear" w:color="000000" w:fill="B398B8"/>
          </w:tcPr>
          <w:p w14:paraId="35C58F3C" w14:textId="77777777" w:rsidR="000909AB" w:rsidRPr="00BF383B" w:rsidRDefault="000909AB" w:rsidP="00C23226">
            <w:pPr>
              <w:spacing w:before="60" w:after="60" w:line="278" w:lineRule="auto"/>
              <w:rPr>
                <w:color w:val="000000"/>
              </w:rPr>
            </w:pPr>
            <w:r w:rsidRPr="00BF383B">
              <w:rPr>
                <w:color w:val="000000"/>
              </w:rPr>
              <w:t>Developmental delay</w:t>
            </w:r>
          </w:p>
        </w:tc>
        <w:tc>
          <w:tcPr>
            <w:tcW w:w="1091" w:type="dxa"/>
            <w:tcBorders>
              <w:top w:val="single" w:sz="8" w:space="0" w:color="804E88"/>
              <w:bottom w:val="nil"/>
            </w:tcBorders>
          </w:tcPr>
          <w:p w14:paraId="7714BFB1" w14:textId="77777777" w:rsidR="000909AB" w:rsidRPr="005156DF" w:rsidRDefault="000909AB" w:rsidP="00C23226">
            <w:pPr>
              <w:spacing w:before="60" w:after="60" w:line="278" w:lineRule="auto"/>
              <w:jc w:val="right"/>
            </w:pPr>
            <w:r w:rsidRPr="00F262BF">
              <w:t>37,393</w:t>
            </w:r>
          </w:p>
        </w:tc>
        <w:tc>
          <w:tcPr>
            <w:tcW w:w="1289" w:type="dxa"/>
            <w:tcBorders>
              <w:top w:val="single" w:sz="8" w:space="0" w:color="804E88"/>
              <w:bottom w:val="nil"/>
            </w:tcBorders>
          </w:tcPr>
          <w:p w14:paraId="720AF3C4" w14:textId="77777777" w:rsidR="000909AB" w:rsidRPr="005156DF" w:rsidRDefault="000909AB" w:rsidP="00C23226">
            <w:pPr>
              <w:spacing w:before="60" w:after="60" w:line="278" w:lineRule="auto"/>
              <w:jc w:val="right"/>
            </w:pPr>
            <w:r w:rsidRPr="00F262BF">
              <w:t>28,780</w:t>
            </w:r>
          </w:p>
        </w:tc>
        <w:tc>
          <w:tcPr>
            <w:tcW w:w="1289" w:type="dxa"/>
            <w:tcBorders>
              <w:top w:val="single" w:sz="8" w:space="0" w:color="804E88"/>
              <w:bottom w:val="nil"/>
            </w:tcBorders>
          </w:tcPr>
          <w:p w14:paraId="293699D2" w14:textId="77777777" w:rsidR="000909AB" w:rsidRPr="005156DF" w:rsidRDefault="000909AB" w:rsidP="00C23226">
            <w:pPr>
              <w:spacing w:before="60" w:after="60" w:line="278" w:lineRule="auto"/>
              <w:jc w:val="right"/>
            </w:pPr>
            <w:r w:rsidRPr="00F262BF">
              <w:t>8,613</w:t>
            </w:r>
          </w:p>
        </w:tc>
        <w:tc>
          <w:tcPr>
            <w:tcW w:w="1532" w:type="dxa"/>
            <w:tcBorders>
              <w:top w:val="single" w:sz="8" w:space="0" w:color="804E88"/>
              <w:bottom w:val="nil"/>
            </w:tcBorders>
          </w:tcPr>
          <w:p w14:paraId="2EB7CB42" w14:textId="77777777" w:rsidR="000909AB" w:rsidRPr="005156DF" w:rsidRDefault="000909AB" w:rsidP="00C23226">
            <w:pPr>
              <w:spacing w:before="60" w:after="60" w:line="278" w:lineRule="auto"/>
              <w:ind w:right="181"/>
              <w:jc w:val="right"/>
            </w:pPr>
            <w:r w:rsidRPr="00F262BF">
              <w:t>29.9%</w:t>
            </w:r>
          </w:p>
        </w:tc>
      </w:tr>
      <w:tr w:rsidR="000909AB" w14:paraId="36120ACB" w14:textId="77777777" w:rsidTr="00BF383B">
        <w:tc>
          <w:tcPr>
            <w:tcW w:w="3871" w:type="dxa"/>
            <w:tcBorders>
              <w:top w:val="nil"/>
              <w:bottom w:val="single" w:sz="4" w:space="0" w:color="6B2976"/>
            </w:tcBorders>
            <w:shd w:val="clear" w:color="000000" w:fill="B398B8"/>
          </w:tcPr>
          <w:p w14:paraId="22298376" w14:textId="77777777" w:rsidR="000909AB" w:rsidRPr="00BF383B" w:rsidRDefault="000909AB" w:rsidP="00C23226">
            <w:pPr>
              <w:spacing w:before="60" w:after="60" w:line="278" w:lineRule="auto"/>
              <w:rPr>
                <w:color w:val="000000"/>
              </w:rPr>
            </w:pPr>
            <w:r w:rsidRPr="00BF383B">
              <w:rPr>
                <w:color w:val="000000"/>
              </w:rPr>
              <w:t>Intellectual disability</w:t>
            </w:r>
          </w:p>
        </w:tc>
        <w:tc>
          <w:tcPr>
            <w:tcW w:w="1091" w:type="dxa"/>
            <w:tcBorders>
              <w:top w:val="nil"/>
              <w:bottom w:val="single" w:sz="4" w:space="0" w:color="6B2976"/>
            </w:tcBorders>
          </w:tcPr>
          <w:p w14:paraId="2DA4FBD1" w14:textId="77777777" w:rsidR="000909AB" w:rsidRPr="005156DF" w:rsidRDefault="000909AB" w:rsidP="00C23226">
            <w:pPr>
              <w:spacing w:before="60" w:after="60" w:line="278" w:lineRule="auto"/>
              <w:jc w:val="right"/>
            </w:pPr>
            <w:r w:rsidRPr="00F262BF">
              <w:t>4,428</w:t>
            </w:r>
          </w:p>
        </w:tc>
        <w:tc>
          <w:tcPr>
            <w:tcW w:w="1289" w:type="dxa"/>
            <w:tcBorders>
              <w:top w:val="nil"/>
              <w:bottom w:val="single" w:sz="4" w:space="0" w:color="6B2976"/>
            </w:tcBorders>
          </w:tcPr>
          <w:p w14:paraId="2D5D5260" w14:textId="77777777" w:rsidR="000909AB" w:rsidRPr="005156DF" w:rsidRDefault="000909AB" w:rsidP="00C23226">
            <w:pPr>
              <w:spacing w:before="60" w:after="60" w:line="278" w:lineRule="auto"/>
              <w:jc w:val="right"/>
            </w:pPr>
            <w:r w:rsidRPr="00F262BF">
              <w:t>4,235</w:t>
            </w:r>
          </w:p>
        </w:tc>
        <w:tc>
          <w:tcPr>
            <w:tcW w:w="1289" w:type="dxa"/>
            <w:tcBorders>
              <w:top w:val="nil"/>
              <w:bottom w:val="single" w:sz="4" w:space="0" w:color="6B2976"/>
            </w:tcBorders>
          </w:tcPr>
          <w:p w14:paraId="702DF15B" w14:textId="77777777" w:rsidR="000909AB" w:rsidRPr="005156DF" w:rsidRDefault="000909AB" w:rsidP="00C23226">
            <w:pPr>
              <w:spacing w:before="60" w:after="60" w:line="278" w:lineRule="auto"/>
              <w:jc w:val="right"/>
            </w:pPr>
            <w:r w:rsidRPr="00F262BF">
              <w:t>193</w:t>
            </w:r>
          </w:p>
        </w:tc>
        <w:tc>
          <w:tcPr>
            <w:tcW w:w="1532" w:type="dxa"/>
            <w:tcBorders>
              <w:top w:val="nil"/>
              <w:bottom w:val="single" w:sz="4" w:space="0" w:color="6B2976"/>
            </w:tcBorders>
          </w:tcPr>
          <w:p w14:paraId="2D913103" w14:textId="77777777" w:rsidR="000909AB" w:rsidRPr="005156DF" w:rsidRDefault="000909AB" w:rsidP="00C23226">
            <w:pPr>
              <w:spacing w:before="60" w:after="60" w:line="278" w:lineRule="auto"/>
              <w:ind w:right="181"/>
              <w:jc w:val="right"/>
            </w:pPr>
            <w:r w:rsidRPr="00F262BF">
              <w:t>4.5%</w:t>
            </w:r>
          </w:p>
        </w:tc>
      </w:tr>
      <w:tr w:rsidR="000909AB" w14:paraId="2E41613C" w14:textId="77777777" w:rsidTr="00BF383B">
        <w:tc>
          <w:tcPr>
            <w:tcW w:w="3871" w:type="dxa"/>
            <w:tcBorders>
              <w:top w:val="single" w:sz="4" w:space="0" w:color="6B2976"/>
              <w:bottom w:val="nil"/>
            </w:tcBorders>
            <w:shd w:val="clear" w:color="000000" w:fill="B398B8"/>
          </w:tcPr>
          <w:p w14:paraId="6D34EB41" w14:textId="77777777" w:rsidR="000909AB" w:rsidRPr="00BF383B" w:rsidRDefault="000909AB" w:rsidP="00C23226">
            <w:pPr>
              <w:spacing w:before="60" w:after="60" w:line="278" w:lineRule="auto"/>
              <w:rPr>
                <w:color w:val="000000"/>
              </w:rPr>
            </w:pPr>
            <w:r w:rsidRPr="00BF383B">
              <w:rPr>
                <w:color w:val="000000"/>
              </w:rPr>
              <w:t>Psychosocial disability</w:t>
            </w:r>
          </w:p>
        </w:tc>
        <w:tc>
          <w:tcPr>
            <w:tcW w:w="1091" w:type="dxa"/>
            <w:tcBorders>
              <w:top w:val="single" w:sz="4" w:space="0" w:color="6B2976"/>
              <w:bottom w:val="nil"/>
            </w:tcBorders>
          </w:tcPr>
          <w:p w14:paraId="223210D4" w14:textId="77777777" w:rsidR="000909AB" w:rsidRPr="001679D6" w:rsidRDefault="000909AB" w:rsidP="00C23226">
            <w:pPr>
              <w:spacing w:before="60" w:after="60" w:line="278" w:lineRule="auto"/>
              <w:jc w:val="right"/>
            </w:pPr>
            <w:r w:rsidRPr="00F262BF">
              <w:t>3,012</w:t>
            </w:r>
          </w:p>
        </w:tc>
        <w:tc>
          <w:tcPr>
            <w:tcW w:w="1289" w:type="dxa"/>
            <w:tcBorders>
              <w:top w:val="single" w:sz="4" w:space="0" w:color="6B2976"/>
              <w:bottom w:val="nil"/>
            </w:tcBorders>
          </w:tcPr>
          <w:p w14:paraId="75BC645D" w14:textId="77777777" w:rsidR="000909AB" w:rsidRPr="001679D6" w:rsidRDefault="000909AB" w:rsidP="00C23226">
            <w:pPr>
              <w:spacing w:before="60" w:after="60" w:line="278" w:lineRule="auto"/>
              <w:jc w:val="right"/>
            </w:pPr>
            <w:r w:rsidRPr="00F262BF">
              <w:t>4,288</w:t>
            </w:r>
          </w:p>
        </w:tc>
        <w:tc>
          <w:tcPr>
            <w:tcW w:w="1289" w:type="dxa"/>
            <w:tcBorders>
              <w:top w:val="single" w:sz="4" w:space="0" w:color="6B2976"/>
              <w:bottom w:val="nil"/>
            </w:tcBorders>
          </w:tcPr>
          <w:p w14:paraId="57632B56" w14:textId="77777777" w:rsidR="000909AB" w:rsidRPr="001679D6" w:rsidRDefault="000909AB" w:rsidP="00C23226">
            <w:pPr>
              <w:spacing w:before="60" w:after="60" w:line="278" w:lineRule="auto"/>
              <w:jc w:val="right"/>
            </w:pPr>
            <w:r w:rsidRPr="00F262BF">
              <w:t>-1,276</w:t>
            </w:r>
          </w:p>
        </w:tc>
        <w:tc>
          <w:tcPr>
            <w:tcW w:w="1532" w:type="dxa"/>
            <w:tcBorders>
              <w:top w:val="single" w:sz="4" w:space="0" w:color="6B2976"/>
              <w:bottom w:val="nil"/>
            </w:tcBorders>
          </w:tcPr>
          <w:p w14:paraId="12825D48" w14:textId="77777777" w:rsidR="000909AB" w:rsidRPr="001679D6" w:rsidRDefault="000909AB" w:rsidP="00C23226">
            <w:pPr>
              <w:spacing w:before="60" w:after="60" w:line="278" w:lineRule="auto"/>
              <w:ind w:right="181"/>
              <w:jc w:val="right"/>
            </w:pPr>
            <w:r w:rsidRPr="00F262BF">
              <w:t>-29.8%</w:t>
            </w:r>
          </w:p>
        </w:tc>
      </w:tr>
      <w:tr w:rsidR="000909AB" w14:paraId="318704E6" w14:textId="77777777" w:rsidTr="008E4D38">
        <w:tc>
          <w:tcPr>
            <w:tcW w:w="3871" w:type="dxa"/>
            <w:tcBorders>
              <w:top w:val="nil"/>
              <w:bottom w:val="single" w:sz="4" w:space="0" w:color="6B2976"/>
            </w:tcBorders>
            <w:shd w:val="clear" w:color="000000" w:fill="B398B8"/>
          </w:tcPr>
          <w:p w14:paraId="1D3BF89D" w14:textId="77777777" w:rsidR="000909AB" w:rsidRPr="00BF383B" w:rsidRDefault="000909AB" w:rsidP="00C23226">
            <w:pPr>
              <w:spacing w:before="60" w:after="60" w:line="278" w:lineRule="auto"/>
              <w:rPr>
                <w:color w:val="000000"/>
              </w:rPr>
            </w:pPr>
            <w:r w:rsidRPr="00BF383B">
              <w:rPr>
                <w:color w:val="000000"/>
              </w:rPr>
              <w:t>All other disability types</w:t>
            </w:r>
          </w:p>
        </w:tc>
        <w:tc>
          <w:tcPr>
            <w:tcW w:w="1091" w:type="dxa"/>
            <w:tcBorders>
              <w:top w:val="nil"/>
              <w:bottom w:val="single" w:sz="4" w:space="0" w:color="6B2976"/>
            </w:tcBorders>
          </w:tcPr>
          <w:p w14:paraId="20BD7342" w14:textId="77777777" w:rsidR="000909AB" w:rsidRPr="00EF49DC" w:rsidRDefault="000909AB" w:rsidP="00C23226">
            <w:pPr>
              <w:spacing w:before="60" w:after="60" w:line="278" w:lineRule="auto"/>
              <w:jc w:val="right"/>
            </w:pPr>
            <w:r w:rsidRPr="00F262BF">
              <w:t>14,165</w:t>
            </w:r>
          </w:p>
        </w:tc>
        <w:tc>
          <w:tcPr>
            <w:tcW w:w="1289" w:type="dxa"/>
            <w:tcBorders>
              <w:top w:val="nil"/>
              <w:bottom w:val="single" w:sz="4" w:space="0" w:color="6B2976"/>
            </w:tcBorders>
          </w:tcPr>
          <w:p w14:paraId="1EFB64C0" w14:textId="77777777" w:rsidR="000909AB" w:rsidRPr="00EF49DC" w:rsidRDefault="000909AB" w:rsidP="00C23226">
            <w:pPr>
              <w:spacing w:before="60" w:after="60" w:line="278" w:lineRule="auto"/>
              <w:jc w:val="right"/>
            </w:pPr>
            <w:r w:rsidRPr="00F262BF">
              <w:t>11,763</w:t>
            </w:r>
          </w:p>
        </w:tc>
        <w:tc>
          <w:tcPr>
            <w:tcW w:w="1289" w:type="dxa"/>
            <w:tcBorders>
              <w:top w:val="nil"/>
              <w:bottom w:val="single" w:sz="4" w:space="0" w:color="6B2976"/>
            </w:tcBorders>
          </w:tcPr>
          <w:p w14:paraId="2D54CEF3" w14:textId="77777777" w:rsidR="000909AB" w:rsidRPr="00EF49DC" w:rsidRDefault="000909AB" w:rsidP="00C23226">
            <w:pPr>
              <w:spacing w:before="60" w:after="60" w:line="278" w:lineRule="auto"/>
              <w:jc w:val="right"/>
            </w:pPr>
            <w:r w:rsidRPr="00F262BF">
              <w:t>2,402</w:t>
            </w:r>
          </w:p>
        </w:tc>
        <w:tc>
          <w:tcPr>
            <w:tcW w:w="1532" w:type="dxa"/>
            <w:tcBorders>
              <w:top w:val="nil"/>
              <w:bottom w:val="single" w:sz="4" w:space="0" w:color="6B2976"/>
            </w:tcBorders>
          </w:tcPr>
          <w:p w14:paraId="299418C5" w14:textId="77777777" w:rsidR="000909AB" w:rsidRPr="00EF49DC" w:rsidRDefault="000909AB" w:rsidP="00C23226">
            <w:pPr>
              <w:spacing w:before="60" w:after="60" w:line="278" w:lineRule="auto"/>
              <w:ind w:right="181"/>
              <w:jc w:val="right"/>
            </w:pPr>
            <w:r w:rsidRPr="00F262BF">
              <w:t>20.4%</w:t>
            </w:r>
          </w:p>
        </w:tc>
      </w:tr>
      <w:tr w:rsidR="000909AB" w:rsidRPr="008E4D38" w14:paraId="0D0B6B41" w14:textId="77777777" w:rsidTr="008E4D38">
        <w:tc>
          <w:tcPr>
            <w:tcW w:w="3871" w:type="dxa"/>
            <w:tcBorders>
              <w:top w:val="single" w:sz="4" w:space="0" w:color="6B2976"/>
              <w:bottom w:val="single" w:sz="4" w:space="0" w:color="6B2976"/>
            </w:tcBorders>
            <w:shd w:val="clear" w:color="000000" w:fill="B398B8"/>
          </w:tcPr>
          <w:p w14:paraId="23D3C266" w14:textId="77777777" w:rsidR="000909AB" w:rsidRPr="008E4D38" w:rsidRDefault="000909AB" w:rsidP="00C23226">
            <w:pPr>
              <w:spacing w:before="60" w:after="60" w:line="278" w:lineRule="auto"/>
              <w:rPr>
                <w:color w:val="000000"/>
              </w:rPr>
            </w:pPr>
            <w:r w:rsidRPr="008E4D38">
              <w:rPr>
                <w:color w:val="000000"/>
              </w:rPr>
              <w:t>Total</w:t>
            </w:r>
          </w:p>
        </w:tc>
        <w:tc>
          <w:tcPr>
            <w:tcW w:w="1091" w:type="dxa"/>
            <w:tcBorders>
              <w:top w:val="single" w:sz="4" w:space="0" w:color="6B2976"/>
              <w:bottom w:val="single" w:sz="4" w:space="0" w:color="6B2976"/>
            </w:tcBorders>
            <w:shd w:val="clear" w:color="000000" w:fill="B398B8"/>
          </w:tcPr>
          <w:p w14:paraId="0DD58A8A" w14:textId="77777777" w:rsidR="000909AB" w:rsidRPr="008E4D38" w:rsidRDefault="000909AB" w:rsidP="00C23226">
            <w:pPr>
              <w:spacing w:before="60" w:after="60" w:line="278" w:lineRule="auto"/>
              <w:jc w:val="right"/>
              <w:rPr>
                <w:b/>
                <w:bCs/>
                <w:color w:val="000000"/>
              </w:rPr>
            </w:pPr>
            <w:r w:rsidRPr="008E4D38">
              <w:rPr>
                <w:b/>
                <w:bCs/>
                <w:color w:val="000000"/>
              </w:rPr>
              <w:t>96,866</w:t>
            </w:r>
          </w:p>
        </w:tc>
        <w:tc>
          <w:tcPr>
            <w:tcW w:w="1289" w:type="dxa"/>
            <w:tcBorders>
              <w:top w:val="single" w:sz="4" w:space="0" w:color="6B2976"/>
              <w:bottom w:val="single" w:sz="4" w:space="0" w:color="6B2976"/>
            </w:tcBorders>
            <w:shd w:val="clear" w:color="000000" w:fill="B398B8"/>
          </w:tcPr>
          <w:p w14:paraId="54308E8C" w14:textId="77777777" w:rsidR="000909AB" w:rsidRPr="008E4D38" w:rsidRDefault="000909AB" w:rsidP="00C23226">
            <w:pPr>
              <w:spacing w:before="60" w:after="60" w:line="278" w:lineRule="auto"/>
              <w:jc w:val="right"/>
              <w:rPr>
                <w:b/>
                <w:bCs/>
                <w:color w:val="000000"/>
              </w:rPr>
            </w:pPr>
            <w:r w:rsidRPr="008E4D38">
              <w:rPr>
                <w:b/>
                <w:bCs/>
                <w:color w:val="000000"/>
              </w:rPr>
              <w:t>78,707</w:t>
            </w:r>
          </w:p>
        </w:tc>
        <w:tc>
          <w:tcPr>
            <w:tcW w:w="1289" w:type="dxa"/>
            <w:tcBorders>
              <w:top w:val="single" w:sz="4" w:space="0" w:color="6B2976"/>
              <w:bottom w:val="single" w:sz="4" w:space="0" w:color="6B2976"/>
            </w:tcBorders>
            <w:shd w:val="clear" w:color="000000" w:fill="B398B8"/>
          </w:tcPr>
          <w:p w14:paraId="65D97676" w14:textId="77777777" w:rsidR="000909AB" w:rsidRPr="008E4D38" w:rsidRDefault="000909AB" w:rsidP="00C23226">
            <w:pPr>
              <w:spacing w:before="60" w:after="60" w:line="278" w:lineRule="auto"/>
              <w:jc w:val="right"/>
              <w:rPr>
                <w:b/>
                <w:bCs/>
                <w:color w:val="000000"/>
              </w:rPr>
            </w:pPr>
            <w:r w:rsidRPr="008E4D38">
              <w:rPr>
                <w:b/>
                <w:bCs/>
                <w:color w:val="000000"/>
              </w:rPr>
              <w:t>18,159</w:t>
            </w:r>
          </w:p>
        </w:tc>
        <w:tc>
          <w:tcPr>
            <w:tcW w:w="1532" w:type="dxa"/>
            <w:tcBorders>
              <w:top w:val="single" w:sz="4" w:space="0" w:color="6B2976"/>
              <w:bottom w:val="single" w:sz="4" w:space="0" w:color="6B2976"/>
            </w:tcBorders>
            <w:shd w:val="clear" w:color="000000" w:fill="B398B8"/>
          </w:tcPr>
          <w:p w14:paraId="62A27265" w14:textId="77777777" w:rsidR="000909AB" w:rsidRPr="008E4D38" w:rsidRDefault="000909AB" w:rsidP="00C23226">
            <w:pPr>
              <w:spacing w:before="60" w:after="60" w:line="278" w:lineRule="auto"/>
              <w:ind w:right="181"/>
              <w:jc w:val="right"/>
              <w:rPr>
                <w:b/>
                <w:bCs/>
                <w:color w:val="000000"/>
              </w:rPr>
            </w:pPr>
            <w:r w:rsidRPr="008E4D38">
              <w:rPr>
                <w:b/>
                <w:bCs/>
                <w:color w:val="000000"/>
              </w:rPr>
              <w:t>23.1%</w:t>
            </w:r>
          </w:p>
        </w:tc>
      </w:tr>
    </w:tbl>
    <w:p w14:paraId="0A1E58EF" w14:textId="77777777" w:rsidR="000909AB" w:rsidRDefault="000909AB" w:rsidP="000909AB">
      <w:pPr>
        <w:pStyle w:val="Figureandtableheading"/>
      </w:pPr>
      <w:r w:rsidRPr="00776F6A">
        <w:t>Table 4.6.</w:t>
      </w:r>
      <w:r w:rsidRPr="001A4491">
        <w:t xml:space="preserve"> Actual versus expected number of new entrants by primary disability</w:t>
      </w:r>
    </w:p>
    <w:p w14:paraId="494684C4" w14:textId="77777777" w:rsidR="000909AB" w:rsidRDefault="000909AB" w:rsidP="000909AB">
      <w:pPr>
        <w:pStyle w:val="Endoffiguretable"/>
      </w:pPr>
      <w:r>
        <w:t>End of figure</w:t>
      </w:r>
    </w:p>
    <w:p w14:paraId="5FC9E198" w14:textId="77777777" w:rsidR="00B42678" w:rsidRDefault="00B42678" w:rsidP="00B42678">
      <w:r w:rsidRPr="00776F6A">
        <w:t>Table 4.7</w:t>
      </w:r>
      <w:r w:rsidRPr="00706B91">
        <w:t xml:space="preserve"> show</w:t>
      </w:r>
      <w:r>
        <w:t>s there was a total of</w:t>
      </w:r>
      <w:r w:rsidRPr="00706B91">
        <w:t xml:space="preserve"> </w:t>
      </w:r>
      <w:r>
        <w:t xml:space="preserve">18,159 (23.1%) more new entrants that joined the Scheme in 2024-25 compared to expected: </w:t>
      </w:r>
      <w:r w:rsidRPr="00706B91">
        <w:t>14,125 (27.3%)</w:t>
      </w:r>
      <w:r>
        <w:t xml:space="preserve"> more</w:t>
      </w:r>
      <w:r w:rsidRPr="00706B91">
        <w:t xml:space="preserve"> new entrants aged 0 to 14 and 4,035 (15.0%)</w:t>
      </w:r>
      <w:r>
        <w:t xml:space="preserve"> more </w:t>
      </w:r>
      <w:r w:rsidRPr="00706B91">
        <w:t>aged 15 and above</w:t>
      </w:r>
      <w:r>
        <w:t>.</w:t>
      </w:r>
    </w:p>
    <w:tbl>
      <w:tblPr>
        <w:tblStyle w:val="TableGrid"/>
        <w:tblpPr w:leftFromText="180" w:rightFromText="180" w:vertAnchor="text" w:horzAnchor="margin" w:tblpY="287"/>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3871"/>
        <w:gridCol w:w="1091"/>
        <w:gridCol w:w="1289"/>
        <w:gridCol w:w="1289"/>
        <w:gridCol w:w="1532"/>
      </w:tblGrid>
      <w:tr w:rsidR="000909AB" w:rsidRPr="00BD335C" w14:paraId="3A7F772F" w14:textId="77777777" w:rsidTr="00BF383B">
        <w:tc>
          <w:tcPr>
            <w:tcW w:w="3871" w:type="dxa"/>
            <w:tcBorders>
              <w:bottom w:val="single" w:sz="4" w:space="0" w:color="6B2976"/>
            </w:tcBorders>
            <w:shd w:val="clear" w:color="auto" w:fill="97719D"/>
          </w:tcPr>
          <w:p w14:paraId="5378BBFA" w14:textId="77777777" w:rsidR="000909AB" w:rsidRPr="00832AA4" w:rsidRDefault="000909AB" w:rsidP="00C23226">
            <w:pPr>
              <w:pStyle w:val="Figureandtableheading"/>
              <w:spacing w:before="60" w:after="60" w:line="278" w:lineRule="auto"/>
              <w:rPr>
                <w:bCs/>
                <w:color w:val="000000"/>
              </w:rPr>
            </w:pPr>
            <w:r>
              <w:rPr>
                <w:bCs/>
              </w:rPr>
              <w:t>Age band</w:t>
            </w:r>
          </w:p>
        </w:tc>
        <w:tc>
          <w:tcPr>
            <w:tcW w:w="1091" w:type="dxa"/>
            <w:tcBorders>
              <w:bottom w:val="single" w:sz="4" w:space="0" w:color="6B2976"/>
            </w:tcBorders>
            <w:shd w:val="clear" w:color="auto" w:fill="97719D"/>
          </w:tcPr>
          <w:p w14:paraId="59D03804" w14:textId="77777777" w:rsidR="000909AB" w:rsidRPr="00BD335C" w:rsidRDefault="000909AB" w:rsidP="00C23226">
            <w:pPr>
              <w:pStyle w:val="Figureandtableheading"/>
              <w:spacing w:before="60" w:after="60" w:line="278" w:lineRule="auto"/>
              <w:rPr>
                <w:bCs/>
                <w:color w:val="000000"/>
              </w:rPr>
            </w:pPr>
            <w:r>
              <w:rPr>
                <w:bCs/>
                <w:color w:val="000000"/>
              </w:rPr>
              <w:t xml:space="preserve">  </w:t>
            </w:r>
            <w:r w:rsidRPr="00BD335C">
              <w:rPr>
                <w:bCs/>
                <w:color w:val="000000"/>
              </w:rPr>
              <w:t>Actual</w:t>
            </w:r>
          </w:p>
        </w:tc>
        <w:tc>
          <w:tcPr>
            <w:tcW w:w="1289" w:type="dxa"/>
            <w:tcBorders>
              <w:bottom w:val="single" w:sz="4" w:space="0" w:color="6B2976"/>
            </w:tcBorders>
            <w:shd w:val="clear" w:color="auto" w:fill="97719D"/>
          </w:tcPr>
          <w:p w14:paraId="2401D542" w14:textId="77777777" w:rsidR="000909AB" w:rsidRPr="00BD335C" w:rsidRDefault="000909AB" w:rsidP="00C23226">
            <w:pPr>
              <w:pStyle w:val="Figureandtableheading"/>
              <w:spacing w:before="60" w:after="60" w:line="278" w:lineRule="auto"/>
              <w:rPr>
                <w:bCs/>
                <w:color w:val="000000"/>
              </w:rPr>
            </w:pPr>
            <w:r w:rsidRPr="00BD335C">
              <w:rPr>
                <w:bCs/>
                <w:color w:val="000000"/>
              </w:rPr>
              <w:t>Expected</w:t>
            </w:r>
          </w:p>
        </w:tc>
        <w:tc>
          <w:tcPr>
            <w:tcW w:w="1289" w:type="dxa"/>
            <w:tcBorders>
              <w:bottom w:val="single" w:sz="4" w:space="0" w:color="6B2976"/>
            </w:tcBorders>
            <w:shd w:val="clear" w:color="auto" w:fill="97719D"/>
          </w:tcPr>
          <w:p w14:paraId="755F1CB7" w14:textId="77777777" w:rsidR="000909AB" w:rsidRPr="00BD335C" w:rsidRDefault="000909AB" w:rsidP="00C23226">
            <w:pPr>
              <w:pStyle w:val="Figureandtableheading"/>
              <w:spacing w:before="60" w:after="60" w:line="278" w:lineRule="auto"/>
              <w:ind w:right="-81"/>
              <w:rPr>
                <w:bCs/>
                <w:color w:val="000000"/>
              </w:rPr>
            </w:pPr>
            <w:r w:rsidRPr="00BD335C">
              <w:rPr>
                <w:bCs/>
                <w:color w:val="000000"/>
              </w:rPr>
              <w:t>Difference</w:t>
            </w:r>
          </w:p>
        </w:tc>
        <w:tc>
          <w:tcPr>
            <w:tcW w:w="1532" w:type="dxa"/>
            <w:tcBorders>
              <w:bottom w:val="single" w:sz="4" w:space="0" w:color="6B2976"/>
            </w:tcBorders>
            <w:shd w:val="clear" w:color="auto" w:fill="97719D"/>
          </w:tcPr>
          <w:p w14:paraId="5CDD8D38" w14:textId="77777777" w:rsidR="000909AB" w:rsidRPr="00BD335C" w:rsidRDefault="000909AB" w:rsidP="00C23226">
            <w:pPr>
              <w:pStyle w:val="Figureandtableheading"/>
              <w:spacing w:before="60" w:after="60" w:line="278" w:lineRule="auto"/>
              <w:ind w:right="-112"/>
              <w:rPr>
                <w:bCs/>
                <w:color w:val="000000"/>
              </w:rPr>
            </w:pPr>
            <w:r w:rsidRPr="00BD335C">
              <w:rPr>
                <w:bCs/>
                <w:color w:val="000000"/>
              </w:rPr>
              <w:t>% Difference</w:t>
            </w:r>
          </w:p>
        </w:tc>
      </w:tr>
      <w:tr w:rsidR="000909AB" w14:paraId="5289BBB5" w14:textId="77777777" w:rsidTr="00BF383B">
        <w:tc>
          <w:tcPr>
            <w:tcW w:w="3871" w:type="dxa"/>
            <w:tcBorders>
              <w:top w:val="single" w:sz="4" w:space="0" w:color="6B2976"/>
              <w:bottom w:val="nil"/>
            </w:tcBorders>
            <w:shd w:val="clear" w:color="000000" w:fill="B398B8"/>
          </w:tcPr>
          <w:p w14:paraId="470C17BF" w14:textId="77777777" w:rsidR="000909AB" w:rsidRPr="00BF383B" w:rsidRDefault="000909AB" w:rsidP="00C23226">
            <w:pPr>
              <w:spacing w:before="60" w:after="60" w:line="278" w:lineRule="auto"/>
              <w:rPr>
                <w:color w:val="000000"/>
              </w:rPr>
            </w:pPr>
            <w:r w:rsidRPr="00BF383B">
              <w:rPr>
                <w:color w:val="000000"/>
              </w:rPr>
              <w:t xml:space="preserve">0 to 14 </w:t>
            </w:r>
          </w:p>
        </w:tc>
        <w:tc>
          <w:tcPr>
            <w:tcW w:w="1091" w:type="dxa"/>
            <w:tcBorders>
              <w:top w:val="single" w:sz="4" w:space="0" w:color="6B2976"/>
              <w:bottom w:val="nil"/>
            </w:tcBorders>
          </w:tcPr>
          <w:p w14:paraId="35F7D3C7" w14:textId="77777777" w:rsidR="000909AB" w:rsidRDefault="000909AB" w:rsidP="00C23226">
            <w:pPr>
              <w:spacing w:before="60" w:after="60" w:line="278" w:lineRule="auto"/>
              <w:jc w:val="right"/>
            </w:pPr>
            <w:r w:rsidRPr="00DB7AF7">
              <w:t>65,899</w:t>
            </w:r>
          </w:p>
        </w:tc>
        <w:tc>
          <w:tcPr>
            <w:tcW w:w="1289" w:type="dxa"/>
            <w:tcBorders>
              <w:top w:val="single" w:sz="4" w:space="0" w:color="6B2976"/>
              <w:bottom w:val="nil"/>
            </w:tcBorders>
          </w:tcPr>
          <w:p w14:paraId="7F844784" w14:textId="77777777" w:rsidR="000909AB" w:rsidRDefault="000909AB" w:rsidP="00C23226">
            <w:pPr>
              <w:spacing w:before="60" w:after="60" w:line="278" w:lineRule="auto"/>
              <w:jc w:val="right"/>
            </w:pPr>
            <w:r w:rsidRPr="00DB7AF7">
              <w:t>51,774</w:t>
            </w:r>
          </w:p>
        </w:tc>
        <w:tc>
          <w:tcPr>
            <w:tcW w:w="1289" w:type="dxa"/>
            <w:tcBorders>
              <w:top w:val="single" w:sz="4" w:space="0" w:color="6B2976"/>
              <w:bottom w:val="nil"/>
            </w:tcBorders>
          </w:tcPr>
          <w:p w14:paraId="10B88512" w14:textId="77777777" w:rsidR="000909AB" w:rsidRDefault="000909AB" w:rsidP="00C23226">
            <w:pPr>
              <w:spacing w:before="60" w:after="60" w:line="278" w:lineRule="auto"/>
              <w:jc w:val="right"/>
            </w:pPr>
            <w:r w:rsidRPr="00DB7AF7">
              <w:t>14,125</w:t>
            </w:r>
          </w:p>
        </w:tc>
        <w:tc>
          <w:tcPr>
            <w:tcW w:w="1532" w:type="dxa"/>
            <w:tcBorders>
              <w:top w:val="single" w:sz="4" w:space="0" w:color="6B2976"/>
              <w:bottom w:val="nil"/>
            </w:tcBorders>
          </w:tcPr>
          <w:p w14:paraId="11D5CF98" w14:textId="77777777" w:rsidR="000909AB" w:rsidRDefault="000909AB" w:rsidP="00C23226">
            <w:pPr>
              <w:spacing w:before="60" w:after="60" w:line="278" w:lineRule="auto"/>
              <w:ind w:right="181"/>
              <w:jc w:val="right"/>
            </w:pPr>
            <w:r w:rsidRPr="00DB7AF7">
              <w:t>27.3%</w:t>
            </w:r>
          </w:p>
        </w:tc>
      </w:tr>
      <w:tr w:rsidR="000909AB" w14:paraId="160DBB55" w14:textId="77777777" w:rsidTr="008E4D38">
        <w:tc>
          <w:tcPr>
            <w:tcW w:w="3871" w:type="dxa"/>
            <w:tcBorders>
              <w:top w:val="nil"/>
              <w:bottom w:val="single" w:sz="4" w:space="0" w:color="6B2976"/>
            </w:tcBorders>
            <w:shd w:val="clear" w:color="000000" w:fill="B398B8"/>
          </w:tcPr>
          <w:p w14:paraId="08F2DF28" w14:textId="77777777" w:rsidR="000909AB" w:rsidRPr="00BF383B" w:rsidRDefault="000909AB" w:rsidP="00C23226">
            <w:pPr>
              <w:spacing w:before="60" w:after="60" w:line="278" w:lineRule="auto"/>
              <w:rPr>
                <w:color w:val="000000"/>
              </w:rPr>
            </w:pPr>
            <w:r w:rsidRPr="00BF383B">
              <w:rPr>
                <w:color w:val="000000"/>
              </w:rPr>
              <w:t>15+</w:t>
            </w:r>
          </w:p>
        </w:tc>
        <w:tc>
          <w:tcPr>
            <w:tcW w:w="1091" w:type="dxa"/>
            <w:tcBorders>
              <w:top w:val="nil"/>
              <w:bottom w:val="single" w:sz="4" w:space="0" w:color="6B2976"/>
            </w:tcBorders>
          </w:tcPr>
          <w:p w14:paraId="6867B12F" w14:textId="77777777" w:rsidR="000909AB" w:rsidRPr="005156DF" w:rsidRDefault="000909AB" w:rsidP="00C23226">
            <w:pPr>
              <w:spacing w:before="60" w:after="60" w:line="278" w:lineRule="auto"/>
              <w:jc w:val="right"/>
            </w:pPr>
            <w:r w:rsidRPr="00DB7AF7">
              <w:t>30,967</w:t>
            </w:r>
          </w:p>
        </w:tc>
        <w:tc>
          <w:tcPr>
            <w:tcW w:w="1289" w:type="dxa"/>
            <w:tcBorders>
              <w:top w:val="nil"/>
              <w:bottom w:val="single" w:sz="4" w:space="0" w:color="6B2976"/>
            </w:tcBorders>
          </w:tcPr>
          <w:p w14:paraId="6D0545FE" w14:textId="77777777" w:rsidR="000909AB" w:rsidRPr="005156DF" w:rsidRDefault="000909AB" w:rsidP="00C23226">
            <w:pPr>
              <w:spacing w:before="60" w:after="60" w:line="278" w:lineRule="auto"/>
              <w:jc w:val="right"/>
            </w:pPr>
            <w:r w:rsidRPr="00DB7AF7">
              <w:t>26,932</w:t>
            </w:r>
          </w:p>
        </w:tc>
        <w:tc>
          <w:tcPr>
            <w:tcW w:w="1289" w:type="dxa"/>
            <w:tcBorders>
              <w:top w:val="nil"/>
              <w:bottom w:val="single" w:sz="4" w:space="0" w:color="6B2976"/>
            </w:tcBorders>
          </w:tcPr>
          <w:p w14:paraId="7E5B0D04" w14:textId="77777777" w:rsidR="000909AB" w:rsidRPr="005156DF" w:rsidRDefault="000909AB" w:rsidP="00C23226">
            <w:pPr>
              <w:spacing w:before="60" w:after="60" w:line="278" w:lineRule="auto"/>
              <w:jc w:val="right"/>
            </w:pPr>
            <w:r w:rsidRPr="00DB7AF7">
              <w:t>4,035</w:t>
            </w:r>
          </w:p>
        </w:tc>
        <w:tc>
          <w:tcPr>
            <w:tcW w:w="1532" w:type="dxa"/>
            <w:tcBorders>
              <w:top w:val="nil"/>
              <w:bottom w:val="single" w:sz="4" w:space="0" w:color="6B2976"/>
            </w:tcBorders>
          </w:tcPr>
          <w:p w14:paraId="060F5A74" w14:textId="77777777" w:rsidR="000909AB" w:rsidRPr="005156DF" w:rsidRDefault="000909AB" w:rsidP="00C23226">
            <w:pPr>
              <w:spacing w:before="60" w:after="60" w:line="278" w:lineRule="auto"/>
              <w:ind w:right="181"/>
              <w:jc w:val="right"/>
            </w:pPr>
            <w:r w:rsidRPr="00DB7AF7">
              <w:t>15.0%</w:t>
            </w:r>
          </w:p>
        </w:tc>
      </w:tr>
      <w:tr w:rsidR="000909AB" w:rsidRPr="008E4D38" w14:paraId="4926CD58" w14:textId="77777777" w:rsidTr="008E4D38">
        <w:tc>
          <w:tcPr>
            <w:tcW w:w="3871" w:type="dxa"/>
            <w:tcBorders>
              <w:top w:val="single" w:sz="4" w:space="0" w:color="6B2976"/>
              <w:bottom w:val="single" w:sz="4" w:space="0" w:color="6B2976"/>
            </w:tcBorders>
            <w:shd w:val="clear" w:color="000000" w:fill="B398B8"/>
          </w:tcPr>
          <w:p w14:paraId="27D85F48" w14:textId="77777777" w:rsidR="000909AB" w:rsidRPr="008E4D38" w:rsidRDefault="000909AB" w:rsidP="00C23226">
            <w:pPr>
              <w:spacing w:before="60" w:after="60" w:line="278" w:lineRule="auto"/>
              <w:rPr>
                <w:color w:val="000000"/>
              </w:rPr>
            </w:pPr>
            <w:r w:rsidRPr="008E4D38">
              <w:rPr>
                <w:color w:val="000000"/>
              </w:rPr>
              <w:t>Total</w:t>
            </w:r>
          </w:p>
        </w:tc>
        <w:tc>
          <w:tcPr>
            <w:tcW w:w="1091" w:type="dxa"/>
            <w:tcBorders>
              <w:top w:val="single" w:sz="4" w:space="0" w:color="6B2976"/>
              <w:bottom w:val="single" w:sz="4" w:space="0" w:color="6B2976"/>
            </w:tcBorders>
            <w:shd w:val="clear" w:color="000000" w:fill="B398B8"/>
          </w:tcPr>
          <w:p w14:paraId="32CC17DC" w14:textId="77777777" w:rsidR="000909AB" w:rsidRPr="008E4D38" w:rsidRDefault="000909AB" w:rsidP="00C23226">
            <w:pPr>
              <w:spacing w:before="60" w:after="60" w:line="278" w:lineRule="auto"/>
              <w:jc w:val="right"/>
              <w:rPr>
                <w:b/>
                <w:bCs/>
                <w:color w:val="000000"/>
              </w:rPr>
            </w:pPr>
            <w:r w:rsidRPr="008E4D38">
              <w:rPr>
                <w:b/>
                <w:bCs/>
                <w:color w:val="000000"/>
              </w:rPr>
              <w:t>96,866</w:t>
            </w:r>
          </w:p>
        </w:tc>
        <w:tc>
          <w:tcPr>
            <w:tcW w:w="1289" w:type="dxa"/>
            <w:tcBorders>
              <w:top w:val="single" w:sz="4" w:space="0" w:color="6B2976"/>
              <w:bottom w:val="single" w:sz="4" w:space="0" w:color="6B2976"/>
            </w:tcBorders>
            <w:shd w:val="clear" w:color="000000" w:fill="B398B8"/>
          </w:tcPr>
          <w:p w14:paraId="5ABC306E" w14:textId="77777777" w:rsidR="000909AB" w:rsidRPr="008E4D38" w:rsidRDefault="000909AB" w:rsidP="00C23226">
            <w:pPr>
              <w:spacing w:before="60" w:after="60" w:line="278" w:lineRule="auto"/>
              <w:jc w:val="right"/>
              <w:rPr>
                <w:b/>
                <w:bCs/>
                <w:color w:val="000000"/>
              </w:rPr>
            </w:pPr>
            <w:r w:rsidRPr="008E4D38">
              <w:rPr>
                <w:b/>
                <w:bCs/>
                <w:color w:val="000000"/>
              </w:rPr>
              <w:t>78,707</w:t>
            </w:r>
          </w:p>
        </w:tc>
        <w:tc>
          <w:tcPr>
            <w:tcW w:w="1289" w:type="dxa"/>
            <w:tcBorders>
              <w:top w:val="single" w:sz="4" w:space="0" w:color="6B2976"/>
              <w:bottom w:val="single" w:sz="4" w:space="0" w:color="6B2976"/>
            </w:tcBorders>
            <w:shd w:val="clear" w:color="000000" w:fill="B398B8"/>
          </w:tcPr>
          <w:p w14:paraId="009AE02E" w14:textId="77777777" w:rsidR="000909AB" w:rsidRPr="008E4D38" w:rsidRDefault="000909AB" w:rsidP="00C23226">
            <w:pPr>
              <w:spacing w:before="60" w:after="60" w:line="278" w:lineRule="auto"/>
              <w:jc w:val="right"/>
              <w:rPr>
                <w:b/>
                <w:bCs/>
                <w:color w:val="000000"/>
              </w:rPr>
            </w:pPr>
            <w:r w:rsidRPr="008E4D38">
              <w:rPr>
                <w:b/>
                <w:bCs/>
                <w:color w:val="000000"/>
              </w:rPr>
              <w:t>18,159</w:t>
            </w:r>
          </w:p>
        </w:tc>
        <w:tc>
          <w:tcPr>
            <w:tcW w:w="1532" w:type="dxa"/>
            <w:tcBorders>
              <w:top w:val="single" w:sz="4" w:space="0" w:color="6B2976"/>
              <w:bottom w:val="single" w:sz="4" w:space="0" w:color="6B2976"/>
            </w:tcBorders>
            <w:shd w:val="clear" w:color="000000" w:fill="B398B8"/>
          </w:tcPr>
          <w:p w14:paraId="5096ED9F" w14:textId="77777777" w:rsidR="000909AB" w:rsidRPr="008E4D38" w:rsidRDefault="000909AB" w:rsidP="00C23226">
            <w:pPr>
              <w:spacing w:before="60" w:after="60" w:line="278" w:lineRule="auto"/>
              <w:ind w:right="181"/>
              <w:jc w:val="right"/>
              <w:rPr>
                <w:b/>
                <w:bCs/>
                <w:color w:val="000000"/>
              </w:rPr>
            </w:pPr>
            <w:r w:rsidRPr="008E4D38">
              <w:rPr>
                <w:b/>
                <w:bCs/>
                <w:color w:val="000000"/>
              </w:rPr>
              <w:t>23.1%</w:t>
            </w:r>
          </w:p>
        </w:tc>
      </w:tr>
    </w:tbl>
    <w:p w14:paraId="70A09370" w14:textId="77777777" w:rsidR="000909AB" w:rsidRDefault="000909AB" w:rsidP="000909AB">
      <w:pPr>
        <w:pStyle w:val="Figureandtableheading"/>
      </w:pPr>
      <w:r w:rsidRPr="001A607B">
        <w:t>Table 4.7. Actual versus expected number of new entrants by age group</w:t>
      </w:r>
    </w:p>
    <w:p w14:paraId="5B453429" w14:textId="77777777" w:rsidR="000909AB" w:rsidRDefault="000909AB" w:rsidP="000909AB">
      <w:pPr>
        <w:pStyle w:val="Endoffiguretable"/>
      </w:pPr>
      <w:r>
        <w:t>End of table</w:t>
      </w:r>
    </w:p>
    <w:bookmarkEnd w:id="70"/>
    <w:p w14:paraId="52AA78E1" w14:textId="1BCB1BDE" w:rsidR="002B5D65" w:rsidRDefault="002B5D65" w:rsidP="002B5D65">
      <w:pPr>
        <w:pStyle w:val="Heading3"/>
      </w:pPr>
      <w:r>
        <w:t xml:space="preserve">The number of participants leaving the Scheme for reasons other than mortality was higher than </w:t>
      </w:r>
      <w:proofErr w:type="gramStart"/>
      <w:r>
        <w:t>expected</w:t>
      </w:r>
      <w:proofErr w:type="gramEnd"/>
    </w:p>
    <w:p w14:paraId="70EC3A6F" w14:textId="59DD6243" w:rsidR="002B5D65" w:rsidRDefault="002B5D65" w:rsidP="002B5D65">
      <w:r>
        <w:t>Within the context of financial sustainability, it is important to understand the emerging experience of participants leaving the Scheme. Participants may leave the Scheme for various reasons and are analysed in two categories for projection purposes:</w:t>
      </w:r>
    </w:p>
    <w:p w14:paraId="318AA757" w14:textId="1D0F7BC9" w:rsidR="002B5D65" w:rsidRPr="002B5D65" w:rsidRDefault="002B5D65" w:rsidP="002B5D65">
      <w:pPr>
        <w:pStyle w:val="dotpoint0"/>
        <w:rPr>
          <w:b/>
          <w:bCs/>
        </w:rPr>
      </w:pPr>
      <w:r w:rsidRPr="002B5D65">
        <w:rPr>
          <w:b/>
          <w:bCs/>
        </w:rPr>
        <w:t>Mortality:</w:t>
      </w:r>
    </w:p>
    <w:p w14:paraId="2F42878D" w14:textId="336886A4" w:rsidR="002B5D65" w:rsidRDefault="002B5D65" w:rsidP="002B5D65">
      <w:pPr>
        <w:pStyle w:val="Subpoint"/>
      </w:pPr>
      <w:r>
        <w:t>Participants who have passed away.</w:t>
      </w:r>
    </w:p>
    <w:p w14:paraId="265708FC" w14:textId="5814A586" w:rsidR="002B5D65" w:rsidRPr="00581A04" w:rsidRDefault="002B5D65" w:rsidP="00581A04">
      <w:pPr>
        <w:pStyle w:val="dotpoint0"/>
        <w:rPr>
          <w:b/>
          <w:bCs/>
        </w:rPr>
      </w:pPr>
      <w:r w:rsidRPr="00581A04">
        <w:rPr>
          <w:b/>
          <w:bCs/>
        </w:rPr>
        <w:t>Participants</w:t>
      </w:r>
      <w:r w:rsidR="00F13CC6">
        <w:rPr>
          <w:b/>
          <w:bCs/>
        </w:rPr>
        <w:t xml:space="preserve"> leaving the Scheme for other reasons, including where they:</w:t>
      </w:r>
    </w:p>
    <w:p w14:paraId="74008070" w14:textId="13BF258A" w:rsidR="002B5D65" w:rsidRDefault="002B5D65" w:rsidP="002B5D65">
      <w:pPr>
        <w:pStyle w:val="Subpoint"/>
      </w:pPr>
      <w:r>
        <w:t>No longer met the Scheme’s eligibility criteria.</w:t>
      </w:r>
    </w:p>
    <w:p w14:paraId="524C412C" w14:textId="2884D483" w:rsidR="002B5D65" w:rsidRDefault="002B5D65" w:rsidP="002B5D65">
      <w:pPr>
        <w:pStyle w:val="Subpoint"/>
      </w:pPr>
      <w:r>
        <w:t>Chose to leave the Scheme of their own accord.</w:t>
      </w:r>
    </w:p>
    <w:p w14:paraId="526D11D2" w14:textId="546AB719" w:rsidR="002B5D65" w:rsidRDefault="002B5D65" w:rsidP="002B5D65">
      <w:pPr>
        <w:pStyle w:val="Subpoint"/>
      </w:pPr>
      <w:r>
        <w:t xml:space="preserve">Chose to move into residential aged care if over the age of 65. </w:t>
      </w:r>
    </w:p>
    <w:p w14:paraId="3D518127" w14:textId="760C8085" w:rsidR="002B5D65" w:rsidRDefault="002B5D65" w:rsidP="002B5D65">
      <w:r>
        <w:t>A proportion of participants leaving the Scheme was always expected within the original Scheme design, with one of the Scheme’s objectives being early investment and intervention to build capacity and engender greater social and economic participation where support from the NDIS is no longer required.</w:t>
      </w:r>
    </w:p>
    <w:p w14:paraId="7AD4832A" w14:textId="44ECDC5F" w:rsidR="002B5D65" w:rsidRDefault="00F777A0" w:rsidP="002B5D65">
      <w:r w:rsidRPr="00F777A0">
        <w:t xml:space="preserve">Figure 4.7 shows the total number of participants leaving the Scheme for reasons other than mortality in 2024-25 was 14,123, </w:t>
      </w:r>
      <w:r w:rsidRPr="00776F6A">
        <w:t>14%</w:t>
      </w:r>
      <w:r w:rsidRPr="00F777A0">
        <w:t xml:space="preserve"> higher than the expected number of 12,384 from the previous review, and 92% higher than the 7,353 participants leaving the Scheme in 2023-24. The higher number was due to the Agency’s continued efforts to clear the backlog of eligibility reassessments. Total numbers of ERs completed increased by over 150% in 2024-25 compared to 2023-24, contributing to a higher number of revocations of Scheme access and participants leaving the Scheme</w:t>
      </w:r>
      <w:r>
        <w:t>.</w:t>
      </w:r>
      <w:r w:rsidR="002B5D65">
        <w:t xml:space="preserve"> </w:t>
      </w:r>
    </w:p>
    <w:p w14:paraId="45B8E5D5" w14:textId="77777777" w:rsidR="002B5D65" w:rsidRDefault="002B5D65" w:rsidP="002B5D65">
      <w:r>
        <w:t>This was driven by:</w:t>
      </w:r>
    </w:p>
    <w:p w14:paraId="6155F4B8" w14:textId="58AB587D" w:rsidR="002B5D65" w:rsidRDefault="002B5D65" w:rsidP="002B5D65">
      <w:pPr>
        <w:pStyle w:val="dotpoint0"/>
      </w:pPr>
      <w:r>
        <w:t>Recruitment and on-boarding of operational staff dedicated to the processing of ERs.</w:t>
      </w:r>
    </w:p>
    <w:p w14:paraId="5D80444E" w14:textId="7BF7453C" w:rsidR="00255736" w:rsidRDefault="002B5D65" w:rsidP="002B5D65">
      <w:pPr>
        <w:pStyle w:val="dotpoint0"/>
      </w:pPr>
      <w:r>
        <w:t xml:space="preserve">The productivity of the dedicated team </w:t>
      </w:r>
      <w:r w:rsidR="00F777A0">
        <w:t>being</w:t>
      </w:r>
      <w:r>
        <w:t xml:space="preserve"> higher than expected in the previous review.</w:t>
      </w:r>
    </w:p>
    <w:p w14:paraId="0FB53744" w14:textId="77777777" w:rsidR="00255736" w:rsidRDefault="00255736" w:rsidP="00690929">
      <w:pPr>
        <w:pStyle w:val="Figureandtableheading"/>
      </w:pPr>
      <w:bookmarkStart w:id="73" w:name="_Hlk210116645"/>
      <w:r w:rsidRPr="008E32A0">
        <w:t>Figure 4.7.</w:t>
      </w:r>
      <w:r w:rsidRPr="004B53A4">
        <w:t xml:space="preserve"> Actual versus expected number and proportion of participants leaving the </w:t>
      </w:r>
      <w:r>
        <w:t>Scheme</w:t>
      </w:r>
      <w:r w:rsidRPr="004B53A4">
        <w:t xml:space="preserve"> for </w:t>
      </w:r>
      <w:r w:rsidRPr="00690929">
        <w:t>reasons</w:t>
      </w:r>
      <w:r w:rsidRPr="004B53A4">
        <w:t xml:space="preserve"> other than mortality by age group</w:t>
      </w:r>
      <w:bookmarkEnd w:id="73"/>
      <w:r>
        <w:rPr>
          <w:rStyle w:val="FootnoteReference"/>
        </w:rPr>
        <w:footnoteReference w:id="35"/>
      </w:r>
      <w:r w:rsidRPr="004B53A4">
        <w:t xml:space="preserve"> </w:t>
      </w:r>
    </w:p>
    <w:p w14:paraId="4CE4E957" w14:textId="34C3D1EC" w:rsidR="00EA1389" w:rsidRDefault="002539B0" w:rsidP="00690929">
      <w:pPr>
        <w:spacing w:after="0"/>
      </w:pPr>
      <w:r>
        <w:rPr>
          <w:noProof/>
        </w:rPr>
        <w:drawing>
          <wp:inline distT="0" distB="0" distL="0" distR="0" wp14:anchorId="1DF128D8" wp14:editId="17B69E08">
            <wp:extent cx="5712460" cy="3279775"/>
            <wp:effectExtent l="0" t="0" r="2540" b="0"/>
            <wp:docPr id="1573887433" name="Picture 12" descr="Beginning of alt text for Figure 4.7. Actual versus expected number and proportion of participants leaving the Scheme for reasons other than mortality by age group&#10;The age groups for this figure were 9 years plus and 0 to 8 years. Leaving the scheme included, no longer meet the criteria, leaving on their own accord and moving into aged care if over 65. For the year 2021-22 total number of participants leaving the scheme for 9  years plus was 1,836, (0.48%), for 0 to 8 years it was 4,120 (3.55%). Combined total for both groups was 5,956 (1,19). For the year 2023-24 total number of participants leaving the scheme for 9  years plus was 2,533 (0.52%), for 0 to 8 years it was 4,820 (3.15%). Combined total for both groups was 7,353 (1.17%). ). For the year 2024-25 total number of participants leaving the scheme for 9 years plus was 4,939 (0.92%), for 0 to 8 years it was 9,184 (5.63%). Combined total for both groups was 14,123 (0.02%). The previous review figures were lower than expected. ). For the year 2024-25 as stated in the 2023-24 AFSR the total number of participants expected to leave the scheme for 9 years plus was 4,774 (0.90%) for 0 to 8 years it was 7,610% (4.80%). Combined total for both groups was 12,384 (1.79%). Reason for the high numbers of participants leaving the scheme in 2024-25 was the on-boarding of operational staff and their productivity to work through the reassessments.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87433" name="Picture 12" descr="Beginning of alt text for Figure 4.7. Actual versus expected number and proportion of participants leaving the Scheme for reasons other than mortality by age group&#10;The age groups for this figure were 9 years plus and 0 to 8 years. Leaving the scheme included, no longer meet the criteria, leaving on their own accord and moving into aged care if over 65. For the year 2021-22 total number of participants leaving the scheme for 9  years plus was 1,836, (0.48%), for 0 to 8 years it was 4,120 (3.55%). Combined total for both groups was 5,956 (1,19). For the year 2023-24 total number of participants leaving the scheme for 9  years plus was 2,533 (0.52%), for 0 to 8 years it was 4,820 (3.15%). Combined total for both groups was 7,353 (1.17%). ). For the year 2024-25 total number of participants leaving the scheme for 9 years plus was 4,939 (0.92%), for 0 to 8 years it was 9,184 (5.63%). Combined total for both groups was 14,123 (0.02%). The previous review figures were lower than expected. ). For the year 2024-25 as stated in the 2023-24 AFSR the total number of participants expected to leave the scheme for 9 years plus was 4,774 (0.90%) for 0 to 8 years it was 7,610% (4.80%). Combined total for both groups was 12,384 (1.79%). Reason for the high numbers of participants leaving the scheme in 2024-25 was the on-boarding of operational staff and their productivity to work through the reassessments. End of alt tex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12460" cy="3279775"/>
                    </a:xfrm>
                    <a:prstGeom prst="rect">
                      <a:avLst/>
                    </a:prstGeom>
                    <a:noFill/>
                  </pic:spPr>
                </pic:pic>
              </a:graphicData>
            </a:graphic>
          </wp:inline>
        </w:drawing>
      </w:r>
    </w:p>
    <w:p w14:paraId="3BD070FC" w14:textId="77777777" w:rsidR="00EA1389" w:rsidRDefault="00EA1389" w:rsidP="0006505D">
      <w:pPr>
        <w:pStyle w:val="Endoffiguretable"/>
        <w:spacing w:after="120"/>
      </w:pPr>
      <w:r>
        <w:t>End of figure</w:t>
      </w:r>
    </w:p>
    <w:p w14:paraId="497FCB1B" w14:textId="406E9C16" w:rsidR="00F777A0" w:rsidRDefault="00F777A0" w:rsidP="00255736">
      <w:r w:rsidRPr="00F777A0">
        <w:t>Since 30 January 2025, participants who are notified about an eligibility reassessment were given 90 days to provide additional information, extended from 28 days. This information helps understand if participants’ support needs have changed and whether they still meet the eligibility criteria for the Scheme.</w:t>
      </w:r>
    </w:p>
    <w:p w14:paraId="65DE46ED" w14:textId="3A372ADC" w:rsidR="00255736" w:rsidRDefault="00255736" w:rsidP="00255736">
      <w:r>
        <w:t>The number of participants leaving the Scheme was lower for the 6 months to June 2025</w:t>
      </w:r>
      <w:r w:rsidR="00BD3B9E">
        <w:t>,</w:t>
      </w:r>
      <w:r>
        <w:t xml:space="preserve"> compared to the 6 months to December 2024 because of this change</w:t>
      </w:r>
      <w:r w:rsidR="00F777A0">
        <w:t>.</w:t>
      </w:r>
    </w:p>
    <w:p w14:paraId="02031B14" w14:textId="77777777" w:rsidR="00255736" w:rsidRPr="00255736" w:rsidRDefault="00255736" w:rsidP="000909AB">
      <w:pPr>
        <w:pStyle w:val="Heading3"/>
      </w:pPr>
      <w:r w:rsidRPr="00255736">
        <w:t xml:space="preserve">The number of participants leaving the Scheme for mortality reasons was in line with </w:t>
      </w:r>
      <w:proofErr w:type="gramStart"/>
      <w:r w:rsidRPr="00255736">
        <w:t>expected</w:t>
      </w:r>
      <w:proofErr w:type="gramEnd"/>
    </w:p>
    <w:p w14:paraId="29436D20" w14:textId="77777777" w:rsidR="004A4D94" w:rsidRPr="004A4D94" w:rsidRDefault="004A4D94" w:rsidP="004A4D94">
      <w:bookmarkStart w:id="74" w:name="_Hlk210119702"/>
      <w:r w:rsidRPr="004A4D94">
        <w:t>The second key driver of participants leaving the Scheme is mortality.</w:t>
      </w:r>
    </w:p>
    <w:p w14:paraId="1ABE2BF6" w14:textId="77777777" w:rsidR="004A4D94" w:rsidRPr="004A4D94" w:rsidRDefault="004A4D94" w:rsidP="004A4D94">
      <w:r w:rsidRPr="004A4D94">
        <w:t>Figure 4.8 shows over the 12 months to June 2025; the total number of participant deaths was 6,158 and was broadly in line with the expected number of 6,005 from the previous review (a rate of 0.88% compared to the expected rate of 0.87%).</w:t>
      </w:r>
    </w:p>
    <w:p w14:paraId="4DF762B5" w14:textId="77777777" w:rsidR="004A4D94" w:rsidRDefault="004A4D94" w:rsidP="004A4D94">
      <w:pPr>
        <w:rPr>
          <w:b/>
          <w:i/>
        </w:rPr>
      </w:pPr>
      <w:r w:rsidRPr="004A4D94">
        <w:t>Although overall the mortality experience was relatively stable over the last four years, variations were observed at the cohort level. For example, the mortality rate for participants aged 45-64 years has been higher than expected while the rate for those aged 65 and over has been lower than expected for the most recent two years. Experience varies further by characteristics such as disability type and level of support need.</w:t>
      </w:r>
    </w:p>
    <w:p w14:paraId="6F0E1426" w14:textId="7A2EA740" w:rsidR="000909AB" w:rsidRDefault="000909AB" w:rsidP="004A4D94">
      <w:pPr>
        <w:pStyle w:val="Figureandtableheading"/>
      </w:pPr>
      <w:r>
        <w:t>Figure 4.8.</w:t>
      </w:r>
      <w:r w:rsidR="00361C6E">
        <w:t xml:space="preserve"> </w:t>
      </w:r>
      <w:r>
        <w:t xml:space="preserve">Actual vs expected number and proportion of participants leaving the Scheme for mortality reasons by age </w:t>
      </w:r>
      <w:proofErr w:type="gramStart"/>
      <w:r>
        <w:t>group</w:t>
      </w:r>
      <w:proofErr w:type="gramEnd"/>
    </w:p>
    <w:bookmarkEnd w:id="74"/>
    <w:p w14:paraId="038E5CED" w14:textId="38EB4885" w:rsidR="000909AB" w:rsidRDefault="002539B0" w:rsidP="000909AB">
      <w:pPr>
        <w:pStyle w:val="Figureandtableheading"/>
        <w:ind w:left="0" w:firstLine="0"/>
      </w:pPr>
      <w:r>
        <w:rPr>
          <w:noProof/>
        </w:rPr>
        <w:drawing>
          <wp:inline distT="0" distB="0" distL="0" distR="0" wp14:anchorId="43D8EFAA" wp14:editId="105BFEF1">
            <wp:extent cx="5706110" cy="3230880"/>
            <wp:effectExtent l="0" t="0" r="8890" b="7620"/>
            <wp:docPr id="631319442" name="Picture 11" descr="Beginning of alt text. Figure 4.8.Actual vs expected number and proportion of participants leaving the Scheme for mortality reasons by age group. The figure shows the number of participants leaving the Scheme for mortality 2021-22 to 2024-25 30 June. The age ranges are: 0 to 44, 45 to 64 and 65+. The figure also shows the 2024-2025 actual figures. The financial year total for 2021-22 was 5,177 (1.03%) for age group 0 to 44. The financial year of 2022-23, the total participants leaving the Scheme due to mortality across all groups was 6117. The financial year of 2023-24, the total participants leaving the Scheme due to mortality across all groups was 5722. The financial year of 2024-25, the total participants leaving the Scheme due to mortality across all groups was 6158. The financial year of 2023-24 AFSR expectation for 2024-25 was 6005,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19442" name="Picture 11" descr="Beginning of alt text. Figure 4.8.Actual vs expected number and proportion of participants leaving the Scheme for mortality reasons by age group. The figure shows the number of participants leaving the Scheme for mortality 2021-22 to 2024-25 30 June. The age ranges are: 0 to 44, 45 to 64 and 65+. The figure also shows the 2024-2025 actual figures. The financial year total for 2021-22 was 5,177 (1.03%) for age group 0 to 44. The financial year of 2022-23, the total participants leaving the Scheme due to mortality across all groups was 6117. The financial year of 2023-24, the total participants leaving the Scheme due to mortality across all groups was 5722. The financial year of 2024-25, the total participants leaving the Scheme due to mortality across all groups was 6158. The financial year of 2023-24 AFSR expectation for 2024-25 was 6005, End of alt text.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06110" cy="3230880"/>
                    </a:xfrm>
                    <a:prstGeom prst="rect">
                      <a:avLst/>
                    </a:prstGeom>
                    <a:noFill/>
                  </pic:spPr>
                </pic:pic>
              </a:graphicData>
            </a:graphic>
          </wp:inline>
        </w:drawing>
      </w:r>
    </w:p>
    <w:p w14:paraId="1BC3733E" w14:textId="64920AB0" w:rsidR="00255736" w:rsidRDefault="000909AB" w:rsidP="008D3319">
      <w:pPr>
        <w:pStyle w:val="Endoffiguretable"/>
      </w:pPr>
      <w:r>
        <w:t xml:space="preserve">End of figure </w:t>
      </w:r>
    </w:p>
    <w:p w14:paraId="454BA3CC" w14:textId="04318101" w:rsidR="00CC298D" w:rsidRPr="00CC298D" w:rsidRDefault="00CC298D" w:rsidP="00105C31">
      <w:pPr>
        <w:pStyle w:val="Heading3"/>
      </w:pPr>
      <w:r w:rsidRPr="00CC298D">
        <w:t xml:space="preserve">The </w:t>
      </w:r>
      <w:r w:rsidR="00361C6E">
        <w:t xml:space="preserve">growth in </w:t>
      </w:r>
      <w:r w:rsidRPr="00CC298D">
        <w:t xml:space="preserve">number of participants with Supported Independent Living has </w:t>
      </w:r>
      <w:proofErr w:type="gramStart"/>
      <w:r w:rsidRPr="00CC298D">
        <w:t>moderated</w:t>
      </w:r>
      <w:proofErr w:type="gramEnd"/>
    </w:p>
    <w:p w14:paraId="01D7A87F" w14:textId="1D09E681" w:rsidR="00CC298D" w:rsidRPr="00CC298D" w:rsidRDefault="00F777A0" w:rsidP="00CC298D">
      <w:r w:rsidRPr="00F777A0">
        <w:t xml:space="preserve">Participants with SIL supports are modelled explicitly in forecasting Scheme expenses because payments on plans with SIL are higher, averaging over $400,000 per year per participant compared with the Scheme average of around $65,800. While the proportion of participants with SIL account for 5% of total participants, payments for participants with SIL make up around </w:t>
      </w:r>
      <w:r w:rsidR="00376D7F">
        <w:t>a third</w:t>
      </w:r>
      <w:r w:rsidRPr="00F777A0">
        <w:t xml:space="preserve"> of total payments. A small change to the expected number of participants with SIL can have a material impact on the expected future expense of the Scheme.</w:t>
      </w:r>
    </w:p>
    <w:p w14:paraId="4967CC61" w14:textId="1DD3D2F5" w:rsidR="00CC298D" w:rsidRPr="00CC298D" w:rsidRDefault="00CC298D" w:rsidP="00CC298D">
      <w:r w:rsidRPr="00CC298D">
        <w:t>The distribution of participants with SIL supports by age group and level of support need have changed over time.</w:t>
      </w:r>
    </w:p>
    <w:p w14:paraId="2E188094" w14:textId="705A3537" w:rsidR="000D6E43" w:rsidRDefault="00CC298D" w:rsidP="00CC298D">
      <w:r w:rsidRPr="00CC298D">
        <w:t>Figure 4.</w:t>
      </w:r>
      <w:r w:rsidR="004A4D94">
        <w:t>9</w:t>
      </w:r>
      <w:r w:rsidR="00821FC0" w:rsidRPr="00CC298D">
        <w:t xml:space="preserve"> </w:t>
      </w:r>
      <w:r w:rsidRPr="00CC298D">
        <w:t xml:space="preserve">shows that more than half of participants with SIL supports are aged 45 years and over. The proportion of participants with SIL supports aged 65 years and over has continued to increase over the past </w:t>
      </w:r>
      <w:r w:rsidR="00396A8F">
        <w:t>four</w:t>
      </w:r>
      <w:r w:rsidRPr="00CC298D">
        <w:t xml:space="preserve"> years, from 8% at 30 June 2022 to 14% at 30 June 2025.</w:t>
      </w:r>
    </w:p>
    <w:p w14:paraId="71C0D5AF" w14:textId="57DFD9A5" w:rsidR="00CC298D" w:rsidRPr="00CC298D" w:rsidRDefault="00CC298D" w:rsidP="00CC298D">
      <w:pPr>
        <w:spacing w:after="0" w:line="240" w:lineRule="auto"/>
        <w:ind w:left="1191" w:hanging="1191"/>
        <w:rPr>
          <w:b/>
          <w:i/>
        </w:rPr>
      </w:pPr>
      <w:bookmarkStart w:id="75" w:name="_Hlk210140826"/>
      <w:bookmarkStart w:id="76" w:name="_Hlk209791579"/>
      <w:r w:rsidRPr="00CC298D">
        <w:rPr>
          <w:b/>
          <w:i/>
        </w:rPr>
        <w:t>Figure 4.</w:t>
      </w:r>
      <w:r w:rsidR="004A4D94">
        <w:rPr>
          <w:b/>
          <w:i/>
        </w:rPr>
        <w:t>9</w:t>
      </w:r>
      <w:r w:rsidRPr="00CC298D">
        <w:rPr>
          <w:b/>
          <w:i/>
        </w:rPr>
        <w:t xml:space="preserve">. Distribution of participants with SIL supports by age group, at 30 </w:t>
      </w:r>
      <w:proofErr w:type="gramStart"/>
      <w:r w:rsidRPr="00CC298D">
        <w:rPr>
          <w:b/>
          <w:i/>
        </w:rPr>
        <w:t>June</w:t>
      </w:r>
      <w:proofErr w:type="gramEnd"/>
    </w:p>
    <w:bookmarkEnd w:id="75"/>
    <w:p w14:paraId="0DD2977C" w14:textId="77777777" w:rsidR="00CC298D" w:rsidRPr="00CC298D" w:rsidRDefault="00CC298D" w:rsidP="00CC298D">
      <w:pPr>
        <w:spacing w:after="0" w:line="240" w:lineRule="auto"/>
      </w:pPr>
      <w:r w:rsidRPr="00CC298D">
        <w:rPr>
          <w:noProof/>
        </w:rPr>
        <w:drawing>
          <wp:inline distT="0" distB="0" distL="0" distR="0" wp14:anchorId="7B65A8E6" wp14:editId="3F778BD7">
            <wp:extent cx="5707117" cy="2790190"/>
            <wp:effectExtent l="0" t="0" r="8255" b="0"/>
            <wp:docPr id="1717230349" name="Picture 38" descr="Beginning of alt text Figure 4.9. Distribution of participants with SIL supports by age group, at 30 June. This figure shows that more than half of the participants with SIL fall in the 45 years and over. The figure tracks participants with SIL supports by age group across the years 2022 to 2025 ending 30 June as a percentage. The age range was 0 to 44, 45 to 64 and 65 plus. The year 2022, 0 to 44 years the percentage total was 42%, 45 to 64 the percentage total was 50% and 65+ was  the percentage total was 8%. For the year 2024, the percentage total 0 to 44 was 41%, 45 to 64 the percentage total was 47% and 65 plus the percentage total was 12%. For the year 2025, 0 to 44 years the percentage total was 40%,45 to 64 the percentage total was 46% and for age 65+ the percentage total was 14%.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30349" name="Picture 38" descr="Beginning of alt text Figure 4.9. Distribution of participants with SIL supports by age group, at 30 June. This figure shows that more than half of the participants with SIL fall in the 45 years and over. The figure tracks participants with SIL supports by age group across the years 2022 to 2025 ending 30 June as a percentage. The age range was 0 to 44, 45 to 64 and 65 plus. The year 2022, 0 to 44 years the percentage total was 42%, 45 to 64 the percentage total was 50% and 65+ was  the percentage total was 8%. For the year 2024, the percentage total 0 to 44 was 41%, 45 to 64 the percentage total was 47% and 65 plus the percentage total was 12%. For the year 2025, 0 to 44 years the percentage total was 40%,45 to 64 the percentage total was 46% and for age 65+ the percentage total was 14%. End of alt text"/>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3409" t="3574" r="3286" b="21394"/>
                    <a:stretch>
                      <a:fillRect/>
                    </a:stretch>
                  </pic:blipFill>
                  <pic:spPr bwMode="auto">
                    <a:xfrm>
                      <a:off x="0" y="0"/>
                      <a:ext cx="5707117" cy="2790190"/>
                    </a:xfrm>
                    <a:prstGeom prst="rect">
                      <a:avLst/>
                    </a:prstGeom>
                    <a:noFill/>
                    <a:ln>
                      <a:noFill/>
                    </a:ln>
                    <a:extLst>
                      <a:ext uri="{53640926-AAD7-44D8-BBD7-CCE9431645EC}">
                        <a14:shadowObscured xmlns:a14="http://schemas.microsoft.com/office/drawing/2010/main"/>
                      </a:ext>
                    </a:extLst>
                  </pic:spPr>
                </pic:pic>
              </a:graphicData>
            </a:graphic>
          </wp:inline>
        </w:drawing>
      </w:r>
    </w:p>
    <w:p w14:paraId="630A1BBA" w14:textId="77777777" w:rsidR="00CC298D" w:rsidRPr="00CC298D" w:rsidRDefault="00CC298D" w:rsidP="00CC298D">
      <w:pPr>
        <w:rPr>
          <w:b/>
          <w:i/>
          <w:sz w:val="20"/>
        </w:rPr>
      </w:pPr>
      <w:r w:rsidRPr="00CC298D">
        <w:rPr>
          <w:b/>
          <w:i/>
          <w:sz w:val="20"/>
        </w:rPr>
        <w:t>End of figure</w:t>
      </w:r>
    </w:p>
    <w:p w14:paraId="15D6AACE" w14:textId="15A79445" w:rsidR="00CC298D" w:rsidRPr="00CC298D" w:rsidRDefault="00CC298D" w:rsidP="00CC298D">
      <w:r w:rsidRPr="00CC298D">
        <w:t>As at 30 June 2025, almost 1 in 5 participants with SIL supports are funded for supports on a participant-to-support worker ratio of 1:1 (or greater). Almost all participants with SIL supports (98%) have high support needs, increasing from 95% at 30 June 2023.</w:t>
      </w:r>
    </w:p>
    <w:p w14:paraId="67635A74" w14:textId="26EBD3E5" w:rsidR="00CC298D" w:rsidRPr="00CC298D" w:rsidRDefault="00CC298D" w:rsidP="00CC298D">
      <w:bookmarkStart w:id="77" w:name="_Hlk209791605"/>
      <w:bookmarkEnd w:id="76"/>
      <w:r w:rsidRPr="00CC298D">
        <w:t xml:space="preserve">The number of Scheme participants with SIL supports increased in 2024-25 due to existing participants moving into SIL arrangements, and, to a lesser extent, new entrants requiring SIL supports. Although the number of Scheme participants with SIL supports has increased, the number of 36,691 was 2.2% (838) lower than the expected number of 37,529 in the previous review, as shown in </w:t>
      </w:r>
      <w:r w:rsidRPr="00D91520">
        <w:t>Table 4.8</w:t>
      </w:r>
      <w:r w:rsidRPr="00CC298D">
        <w:t>, driven by more participants leaving for mortality reasons and fewer participants transitioned to SIL supports in 2024-25</w:t>
      </w:r>
      <w:r w:rsidR="00070FE4" w:rsidRPr="00CC298D">
        <w:t>.</w:t>
      </w:r>
    </w:p>
    <w:p w14:paraId="69920821" w14:textId="1429F2E9" w:rsidR="004A4D94" w:rsidRDefault="00CC298D" w:rsidP="00CC298D">
      <w:r w:rsidRPr="00CC298D">
        <w:t>The Agency continues to implement the independent living initiative as part of the 2023–24 Budget’s Scheme reforms initiatives. During 2024-25, the number of home and living applications have been relatively stable</w:t>
      </w:r>
      <w:bookmarkEnd w:id="77"/>
      <w:r w:rsidRPr="00CC298D">
        <w:t>.</w:t>
      </w:r>
    </w:p>
    <w:p w14:paraId="2858947C" w14:textId="77777777" w:rsidR="004A4D94" w:rsidRDefault="004A4D94">
      <w:r>
        <w:br w:type="page"/>
      </w:r>
    </w:p>
    <w:p w14:paraId="224EBAB9" w14:textId="77777777" w:rsidR="00CC298D" w:rsidRPr="00CC298D" w:rsidRDefault="00CC298D" w:rsidP="00CC298D">
      <w:pPr>
        <w:spacing w:after="0" w:line="240" w:lineRule="auto"/>
        <w:ind w:left="993" w:hanging="1021"/>
        <w:rPr>
          <w:b/>
          <w:i/>
        </w:rPr>
      </w:pPr>
      <w:bookmarkStart w:id="78" w:name="_Hlk209791656"/>
      <w:r w:rsidRPr="00CC298D">
        <w:rPr>
          <w:b/>
          <w:i/>
        </w:rPr>
        <w:t>Table 4.8. Actual versus expected total participants with SIL at 30 June 2025 and net increase in 2024-25</w:t>
      </w:r>
    </w:p>
    <w:tbl>
      <w:tblPr>
        <w:tblStyle w:val="TableGrid"/>
        <w:tblpPr w:leftFromText="180" w:rightFromText="180" w:vertAnchor="text" w:horzAnchor="margin" w:tblpY="46"/>
        <w:tblW w:w="0" w:type="auto"/>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3397"/>
        <w:gridCol w:w="1404"/>
        <w:gridCol w:w="1405"/>
        <w:gridCol w:w="1405"/>
        <w:gridCol w:w="1405"/>
      </w:tblGrid>
      <w:tr w:rsidR="00CC298D" w:rsidRPr="00CC298D" w14:paraId="1037E650" w14:textId="77777777" w:rsidTr="00C23226">
        <w:tc>
          <w:tcPr>
            <w:tcW w:w="3397" w:type="dxa"/>
            <w:tcBorders>
              <w:top w:val="single" w:sz="4" w:space="0" w:color="6B2976"/>
              <w:bottom w:val="single" w:sz="4" w:space="0" w:color="6B2976"/>
            </w:tcBorders>
            <w:shd w:val="clear" w:color="auto" w:fill="97719D"/>
          </w:tcPr>
          <w:p w14:paraId="415E11CA" w14:textId="77777777" w:rsidR="00CC298D" w:rsidRPr="00CC298D" w:rsidRDefault="00CC298D" w:rsidP="00CC298D">
            <w:pPr>
              <w:spacing w:before="60" w:after="60" w:line="278" w:lineRule="auto"/>
              <w:rPr>
                <w:b/>
                <w:bCs/>
                <w:color w:val="000000"/>
              </w:rPr>
            </w:pPr>
            <w:r w:rsidRPr="00CC298D">
              <w:rPr>
                <w:b/>
                <w:bCs/>
                <w:color w:val="000000"/>
              </w:rPr>
              <w:t>At 30 June 2025</w:t>
            </w:r>
          </w:p>
        </w:tc>
        <w:tc>
          <w:tcPr>
            <w:tcW w:w="1404" w:type="dxa"/>
            <w:tcBorders>
              <w:top w:val="single" w:sz="4" w:space="0" w:color="6B2976"/>
              <w:bottom w:val="single" w:sz="4" w:space="0" w:color="6B2976"/>
            </w:tcBorders>
            <w:shd w:val="clear" w:color="auto" w:fill="97719D"/>
          </w:tcPr>
          <w:p w14:paraId="50DD5044" w14:textId="77777777" w:rsidR="00CC298D" w:rsidRPr="00CC298D" w:rsidRDefault="00CC298D" w:rsidP="00CC298D">
            <w:pPr>
              <w:spacing w:before="60" w:after="60" w:line="278" w:lineRule="auto"/>
              <w:jc w:val="right"/>
              <w:rPr>
                <w:b/>
                <w:bCs/>
                <w:color w:val="000000"/>
              </w:rPr>
            </w:pPr>
            <w:r w:rsidRPr="00CC298D">
              <w:rPr>
                <w:b/>
                <w:bCs/>
                <w:color w:val="000000"/>
              </w:rPr>
              <w:t>Actual</w:t>
            </w:r>
          </w:p>
        </w:tc>
        <w:tc>
          <w:tcPr>
            <w:tcW w:w="1405" w:type="dxa"/>
            <w:tcBorders>
              <w:top w:val="single" w:sz="4" w:space="0" w:color="6B2976"/>
              <w:bottom w:val="single" w:sz="4" w:space="0" w:color="6B2976"/>
            </w:tcBorders>
            <w:shd w:val="clear" w:color="auto" w:fill="97719D"/>
          </w:tcPr>
          <w:p w14:paraId="555D3165" w14:textId="77777777" w:rsidR="00CC298D" w:rsidRPr="00CC298D" w:rsidRDefault="00CC298D" w:rsidP="00CC298D">
            <w:pPr>
              <w:spacing w:before="60" w:after="60" w:line="278" w:lineRule="auto"/>
              <w:jc w:val="right"/>
              <w:rPr>
                <w:b/>
                <w:bCs/>
                <w:color w:val="000000"/>
              </w:rPr>
            </w:pPr>
            <w:r w:rsidRPr="00CC298D">
              <w:rPr>
                <w:b/>
                <w:bCs/>
                <w:color w:val="000000"/>
              </w:rPr>
              <w:t>Expected</w:t>
            </w:r>
          </w:p>
        </w:tc>
        <w:tc>
          <w:tcPr>
            <w:tcW w:w="1405" w:type="dxa"/>
            <w:tcBorders>
              <w:top w:val="single" w:sz="4" w:space="0" w:color="6B2976"/>
              <w:bottom w:val="single" w:sz="4" w:space="0" w:color="6B2976"/>
            </w:tcBorders>
            <w:shd w:val="clear" w:color="auto" w:fill="97719D"/>
          </w:tcPr>
          <w:p w14:paraId="733CD0B9" w14:textId="77777777" w:rsidR="00CC298D" w:rsidRPr="00CC298D" w:rsidRDefault="00CC298D" w:rsidP="00CC298D">
            <w:pPr>
              <w:spacing w:before="60" w:after="60" w:line="278" w:lineRule="auto"/>
              <w:jc w:val="right"/>
              <w:rPr>
                <w:b/>
                <w:bCs/>
                <w:color w:val="000000"/>
              </w:rPr>
            </w:pPr>
            <w:r w:rsidRPr="00CC298D">
              <w:rPr>
                <w:b/>
                <w:bCs/>
                <w:color w:val="000000"/>
              </w:rPr>
              <w:t>Difference</w:t>
            </w:r>
          </w:p>
        </w:tc>
        <w:tc>
          <w:tcPr>
            <w:tcW w:w="1405" w:type="dxa"/>
            <w:tcBorders>
              <w:top w:val="single" w:sz="4" w:space="0" w:color="6B2976"/>
              <w:bottom w:val="single" w:sz="4" w:space="0" w:color="6B2976"/>
            </w:tcBorders>
            <w:shd w:val="clear" w:color="auto" w:fill="97719D"/>
          </w:tcPr>
          <w:p w14:paraId="7F202BA9" w14:textId="77777777" w:rsidR="00CC298D" w:rsidRPr="00CC298D" w:rsidRDefault="00CC298D" w:rsidP="00CC298D">
            <w:pPr>
              <w:spacing w:before="60" w:after="60" w:line="278" w:lineRule="auto"/>
              <w:jc w:val="right"/>
              <w:rPr>
                <w:b/>
                <w:bCs/>
                <w:color w:val="000000"/>
              </w:rPr>
            </w:pPr>
            <w:r w:rsidRPr="00CC298D">
              <w:rPr>
                <w:b/>
                <w:bCs/>
                <w:color w:val="000000"/>
              </w:rPr>
              <w:t>% Difference</w:t>
            </w:r>
          </w:p>
        </w:tc>
      </w:tr>
      <w:tr w:rsidR="00CC298D" w:rsidRPr="00CC298D" w14:paraId="1AFE32C4" w14:textId="77777777" w:rsidTr="00C23226">
        <w:tc>
          <w:tcPr>
            <w:tcW w:w="3397" w:type="dxa"/>
            <w:tcBorders>
              <w:top w:val="single" w:sz="4" w:space="0" w:color="6B2976"/>
              <w:bottom w:val="nil"/>
            </w:tcBorders>
            <w:shd w:val="clear" w:color="auto" w:fill="B398B8"/>
          </w:tcPr>
          <w:p w14:paraId="4B8B3E8A" w14:textId="77777777" w:rsidR="00CC298D" w:rsidRPr="00CC298D" w:rsidRDefault="00CC298D" w:rsidP="00CC298D">
            <w:pPr>
              <w:spacing w:before="60" w:after="60" w:line="278" w:lineRule="auto"/>
              <w:rPr>
                <w:color w:val="000000"/>
              </w:rPr>
            </w:pPr>
            <w:r w:rsidRPr="00CC298D">
              <w:rPr>
                <w:color w:val="000000"/>
              </w:rPr>
              <w:t>Participant numbers with SIL</w:t>
            </w:r>
          </w:p>
        </w:tc>
        <w:tc>
          <w:tcPr>
            <w:tcW w:w="1404" w:type="dxa"/>
            <w:tcBorders>
              <w:top w:val="single" w:sz="4" w:space="0" w:color="6B2976"/>
            </w:tcBorders>
          </w:tcPr>
          <w:p w14:paraId="37EB05CE" w14:textId="77777777" w:rsidR="00CC298D" w:rsidRPr="00CC298D" w:rsidRDefault="00CC298D" w:rsidP="00CC298D">
            <w:pPr>
              <w:spacing w:before="60" w:after="60" w:line="278" w:lineRule="auto"/>
              <w:jc w:val="right"/>
            </w:pPr>
            <w:r w:rsidRPr="00CC298D">
              <w:t>36,691</w:t>
            </w:r>
          </w:p>
        </w:tc>
        <w:tc>
          <w:tcPr>
            <w:tcW w:w="1405" w:type="dxa"/>
            <w:tcBorders>
              <w:top w:val="single" w:sz="4" w:space="0" w:color="6B2976"/>
            </w:tcBorders>
          </w:tcPr>
          <w:p w14:paraId="4E4A893A" w14:textId="77777777" w:rsidR="00CC298D" w:rsidRPr="00CC298D" w:rsidRDefault="00CC298D" w:rsidP="00CC298D">
            <w:pPr>
              <w:spacing w:before="60" w:after="60" w:line="278" w:lineRule="auto"/>
              <w:jc w:val="right"/>
            </w:pPr>
            <w:r w:rsidRPr="00CC298D">
              <w:t>37,529</w:t>
            </w:r>
          </w:p>
        </w:tc>
        <w:tc>
          <w:tcPr>
            <w:tcW w:w="1405" w:type="dxa"/>
            <w:tcBorders>
              <w:top w:val="single" w:sz="4" w:space="0" w:color="6B2976"/>
            </w:tcBorders>
          </w:tcPr>
          <w:p w14:paraId="1C7F444C" w14:textId="77777777" w:rsidR="00CC298D" w:rsidRPr="00CC298D" w:rsidRDefault="00CC298D" w:rsidP="00CC298D">
            <w:pPr>
              <w:spacing w:before="60" w:after="60" w:line="278" w:lineRule="auto"/>
              <w:jc w:val="right"/>
            </w:pPr>
            <w:r w:rsidRPr="00CC298D">
              <w:t>-838</w:t>
            </w:r>
          </w:p>
        </w:tc>
        <w:tc>
          <w:tcPr>
            <w:tcW w:w="1405" w:type="dxa"/>
            <w:tcBorders>
              <w:top w:val="single" w:sz="4" w:space="0" w:color="6B2976"/>
            </w:tcBorders>
          </w:tcPr>
          <w:p w14:paraId="596BE35C" w14:textId="77777777" w:rsidR="00CC298D" w:rsidRPr="00CC298D" w:rsidRDefault="00CC298D" w:rsidP="00CC298D">
            <w:pPr>
              <w:spacing w:before="60" w:after="60" w:line="278" w:lineRule="auto"/>
              <w:jc w:val="right"/>
            </w:pPr>
            <w:r w:rsidRPr="00CC298D">
              <w:t>-2.2%</w:t>
            </w:r>
          </w:p>
        </w:tc>
      </w:tr>
      <w:tr w:rsidR="00CC298D" w:rsidRPr="00CC298D" w14:paraId="044A7B4D" w14:textId="77777777" w:rsidTr="00C23226">
        <w:tc>
          <w:tcPr>
            <w:tcW w:w="3397" w:type="dxa"/>
            <w:tcBorders>
              <w:top w:val="nil"/>
              <w:bottom w:val="single" w:sz="4" w:space="0" w:color="6B2976"/>
            </w:tcBorders>
            <w:shd w:val="clear" w:color="auto" w:fill="B398B8"/>
          </w:tcPr>
          <w:p w14:paraId="24EE43B9" w14:textId="77777777" w:rsidR="00CC298D" w:rsidRPr="00CC298D" w:rsidRDefault="00CC298D" w:rsidP="00CC298D">
            <w:pPr>
              <w:spacing w:before="60" w:after="60" w:line="278" w:lineRule="auto"/>
              <w:rPr>
                <w:color w:val="000000"/>
              </w:rPr>
            </w:pPr>
            <w:r w:rsidRPr="00CC298D">
              <w:rPr>
                <w:color w:val="000000"/>
              </w:rPr>
              <w:t>Net increase with SIL</w:t>
            </w:r>
          </w:p>
        </w:tc>
        <w:tc>
          <w:tcPr>
            <w:tcW w:w="1404" w:type="dxa"/>
          </w:tcPr>
          <w:p w14:paraId="63A8E4B9" w14:textId="77777777" w:rsidR="00CC298D" w:rsidRPr="00CC298D" w:rsidRDefault="00CC298D" w:rsidP="00CC298D">
            <w:pPr>
              <w:spacing w:before="60" w:after="60" w:line="278" w:lineRule="auto"/>
              <w:jc w:val="right"/>
            </w:pPr>
            <w:r w:rsidRPr="00CC298D">
              <w:t>1,841</w:t>
            </w:r>
          </w:p>
        </w:tc>
        <w:tc>
          <w:tcPr>
            <w:tcW w:w="1405" w:type="dxa"/>
          </w:tcPr>
          <w:p w14:paraId="615B8936" w14:textId="77777777" w:rsidR="00CC298D" w:rsidRPr="00CC298D" w:rsidRDefault="00CC298D" w:rsidP="00CC298D">
            <w:pPr>
              <w:spacing w:before="60" w:after="60" w:line="278" w:lineRule="auto"/>
              <w:jc w:val="right"/>
            </w:pPr>
            <w:r w:rsidRPr="00CC298D">
              <w:t>2,679</w:t>
            </w:r>
          </w:p>
        </w:tc>
        <w:tc>
          <w:tcPr>
            <w:tcW w:w="1405" w:type="dxa"/>
          </w:tcPr>
          <w:p w14:paraId="0FABCE10" w14:textId="77777777" w:rsidR="00CC298D" w:rsidRPr="00CC298D" w:rsidRDefault="00CC298D" w:rsidP="00CC298D">
            <w:pPr>
              <w:spacing w:before="60" w:after="60" w:line="278" w:lineRule="auto"/>
              <w:jc w:val="right"/>
            </w:pPr>
            <w:r w:rsidRPr="00CC298D">
              <w:t>-838</w:t>
            </w:r>
          </w:p>
        </w:tc>
        <w:tc>
          <w:tcPr>
            <w:tcW w:w="1405" w:type="dxa"/>
          </w:tcPr>
          <w:p w14:paraId="4D0CEF70" w14:textId="77777777" w:rsidR="00CC298D" w:rsidRPr="00CC298D" w:rsidRDefault="00CC298D" w:rsidP="00CC298D">
            <w:pPr>
              <w:spacing w:before="60" w:after="60" w:line="278" w:lineRule="auto"/>
              <w:jc w:val="right"/>
            </w:pPr>
            <w:r w:rsidRPr="00CC298D">
              <w:t>-31.3%</w:t>
            </w:r>
          </w:p>
        </w:tc>
      </w:tr>
    </w:tbl>
    <w:p w14:paraId="2AF65874" w14:textId="24E6D194" w:rsidR="00CC298D" w:rsidRPr="00CC298D" w:rsidRDefault="00CC298D" w:rsidP="00CC298D">
      <w:pPr>
        <w:rPr>
          <w:b/>
          <w:i/>
          <w:sz w:val="20"/>
        </w:rPr>
      </w:pPr>
      <w:r w:rsidRPr="00CC298D">
        <w:rPr>
          <w:b/>
          <w:i/>
          <w:sz w:val="20"/>
        </w:rPr>
        <w:t xml:space="preserve">End of table </w:t>
      </w:r>
      <w:bookmarkEnd w:id="78"/>
    </w:p>
    <w:p w14:paraId="4965E499" w14:textId="01640104" w:rsidR="008D33CC" w:rsidRPr="008D33CC" w:rsidRDefault="008D33CC" w:rsidP="00AB7CDD">
      <w:pPr>
        <w:pStyle w:val="Heading2"/>
      </w:pPr>
      <w:bookmarkStart w:id="79" w:name="_Toc213422098"/>
      <w:bookmarkStart w:id="80" w:name="_Hlk209791834"/>
      <w:r w:rsidRPr="008D33CC">
        <w:t xml:space="preserve">Plan </w:t>
      </w:r>
      <w:r w:rsidR="00DA2E31">
        <w:t>b</w:t>
      </w:r>
      <w:r w:rsidRPr="008D33CC">
        <w:t xml:space="preserve">udgets and committed </w:t>
      </w:r>
      <w:proofErr w:type="gramStart"/>
      <w:r w:rsidRPr="008D33CC">
        <w:t>supports</w:t>
      </w:r>
      <w:bookmarkEnd w:id="79"/>
      <w:proofErr w:type="gramEnd"/>
    </w:p>
    <w:p w14:paraId="64FFAE00" w14:textId="77777777" w:rsidR="008D33CC" w:rsidRPr="008D33CC" w:rsidRDefault="008D33CC" w:rsidP="008D33CC">
      <w:r w:rsidRPr="008D33CC">
        <w:t>To understand the Scheme experience, it is important to differentiate plan budgets from committed supports.</w:t>
      </w:r>
    </w:p>
    <w:p w14:paraId="3FC32FD5" w14:textId="1546AD5A" w:rsidR="008D33CC" w:rsidRPr="008D33CC" w:rsidRDefault="008D33CC" w:rsidP="008D33CC">
      <w:pPr>
        <w:keepNext/>
        <w:keepLines/>
        <w:rPr>
          <w:b/>
          <w:sz w:val="24"/>
        </w:rPr>
      </w:pPr>
      <w:r w:rsidRPr="008D33CC">
        <w:rPr>
          <w:b/>
          <w:sz w:val="24"/>
        </w:rPr>
        <w:t xml:space="preserve">Plan </w:t>
      </w:r>
      <w:r w:rsidR="00DA2E31">
        <w:rPr>
          <w:b/>
          <w:sz w:val="24"/>
        </w:rPr>
        <w:t>b</w:t>
      </w:r>
      <w:r w:rsidRPr="008D33CC">
        <w:rPr>
          <w:b/>
          <w:sz w:val="24"/>
        </w:rPr>
        <w:t>udgets</w:t>
      </w:r>
    </w:p>
    <w:p w14:paraId="71032133" w14:textId="402CC01F" w:rsidR="00F541DF" w:rsidRDefault="00F541DF" w:rsidP="00F541DF">
      <w:pPr>
        <w:keepNext/>
        <w:keepLines/>
      </w:pPr>
      <w:r>
        <w:t>Plan budgets refer to the amount of funds that participants may access for their needs before the plan expiry date, according to their plan at a specific point in time. Total plan budgets represent the total funds available to all Scheme participants at a point in time.</w:t>
      </w:r>
    </w:p>
    <w:p w14:paraId="279F450D" w14:textId="0FD34D7E" w:rsidR="00F541DF" w:rsidRDefault="00DA4F9E" w:rsidP="00DA4F9E">
      <w:pPr>
        <w:keepNext/>
        <w:keepLines/>
      </w:pPr>
      <w:r>
        <w:t xml:space="preserve">Plan durations vary from plan to plan and can be a few days to a few years in length. Average annualised plan budgets are used to measure plan budgets available to a single participant on average, assuming the plan duration is a single year, at a point in time. This is an effective way to compare changes in plans over time or to compare plans across different participant cohorts. </w:t>
      </w:r>
      <w:r w:rsidR="00F541DF">
        <w:t>Plan budgets and plan duration may change over time to reflect annual price increases, or a participant’s changing support needs over time.</w:t>
      </w:r>
    </w:p>
    <w:p w14:paraId="2D0461D8" w14:textId="3850814A" w:rsidR="00F541DF" w:rsidRDefault="00F541DF" w:rsidP="00F541DF">
      <w:pPr>
        <w:keepNext/>
        <w:keepLines/>
      </w:pPr>
      <w:r>
        <w:t>Plan budgets is a snapshot at a point of time, so there is no retrospective change to this measure.</w:t>
      </w:r>
    </w:p>
    <w:p w14:paraId="42471C19" w14:textId="5BB07D23" w:rsidR="008D33CC" w:rsidRPr="008D33CC" w:rsidRDefault="008D33CC" w:rsidP="00F541DF">
      <w:pPr>
        <w:keepNext/>
        <w:keepLines/>
        <w:rPr>
          <w:b/>
          <w:sz w:val="24"/>
        </w:rPr>
      </w:pPr>
      <w:r w:rsidRPr="008D33CC">
        <w:rPr>
          <w:b/>
          <w:sz w:val="24"/>
        </w:rPr>
        <w:t xml:space="preserve">Committed </w:t>
      </w:r>
      <w:proofErr w:type="gramStart"/>
      <w:r w:rsidR="00F26229">
        <w:rPr>
          <w:b/>
          <w:sz w:val="24"/>
        </w:rPr>
        <w:t>s</w:t>
      </w:r>
      <w:r w:rsidRPr="008D33CC">
        <w:rPr>
          <w:b/>
          <w:sz w:val="24"/>
        </w:rPr>
        <w:t>upports</w:t>
      </w:r>
      <w:proofErr w:type="gramEnd"/>
    </w:p>
    <w:p w14:paraId="3D0DC632" w14:textId="77777777" w:rsidR="008D33CC" w:rsidRPr="008D33CC" w:rsidRDefault="008D33CC" w:rsidP="008D33CC">
      <w:r w:rsidRPr="008D33CC">
        <w:t>Committed supports refer to the amount of funds available to the participants over a period, considering all the changes in plan budgets during that period. They reflect the actual commitment of the Agency over that period, for either a single participant or the whole Scheme.</w:t>
      </w:r>
    </w:p>
    <w:p w14:paraId="54794135" w14:textId="77777777" w:rsidR="008D33CC" w:rsidRPr="008D33CC" w:rsidRDefault="008D33CC" w:rsidP="008D33CC">
      <w:r w:rsidRPr="008D33CC">
        <w:t>However, there can be retrospective changes to the amount of committed supports during a period. This is mainly due to:</w:t>
      </w:r>
    </w:p>
    <w:p w14:paraId="4AC76E50" w14:textId="3C2CA558" w:rsidR="008D33CC" w:rsidRPr="008D33CC" w:rsidRDefault="008D33CC" w:rsidP="00CC298D">
      <w:pPr>
        <w:pStyle w:val="dotpoint0"/>
      </w:pPr>
      <w:r w:rsidRPr="008D33CC">
        <w:t xml:space="preserve">Overspending on plans, or </w:t>
      </w:r>
      <w:r w:rsidR="00376D7F">
        <w:t>i</w:t>
      </w:r>
      <w:r w:rsidRPr="008D33CC">
        <w:t>ntra</w:t>
      </w:r>
      <w:r w:rsidR="001B7692">
        <w:t>-</w:t>
      </w:r>
      <w:r w:rsidRPr="008D33CC">
        <w:t>plan inflation.</w:t>
      </w:r>
    </w:p>
    <w:p w14:paraId="5FDFC7A8" w14:textId="0F468946" w:rsidR="008D33CC" w:rsidRPr="008D33CC" w:rsidRDefault="00F26FFA" w:rsidP="00CC298D">
      <w:pPr>
        <w:pStyle w:val="dotpoint0"/>
      </w:pPr>
      <w:r>
        <w:t>Annual pricing increase</w:t>
      </w:r>
      <w:r w:rsidR="008D33CC" w:rsidRPr="008D33CC">
        <w:t xml:space="preserve"> </w:t>
      </w:r>
      <w:r w:rsidR="00A47159">
        <w:t xml:space="preserve">on the </w:t>
      </w:r>
      <w:r w:rsidR="008D33CC" w:rsidRPr="008D33CC">
        <w:t xml:space="preserve">unspent portion of plan budgets being spread across the entire duration of </w:t>
      </w:r>
      <w:r>
        <w:t xml:space="preserve">the respective </w:t>
      </w:r>
      <w:r w:rsidR="008D33CC" w:rsidRPr="008D33CC">
        <w:t>plan</w:t>
      </w:r>
      <w:r>
        <w:t>s</w:t>
      </w:r>
      <w:r w:rsidR="008D33CC" w:rsidRPr="008D33CC">
        <w:t>.</w:t>
      </w:r>
    </w:p>
    <w:p w14:paraId="26FB54A5" w14:textId="5C878F7D" w:rsidR="008027A6" w:rsidRDefault="008D33CC" w:rsidP="008D33CC">
      <w:r w:rsidRPr="008D33CC">
        <w:t xml:space="preserve">For this reason, the final or </w:t>
      </w:r>
      <w:r w:rsidR="00376D7F">
        <w:t>u</w:t>
      </w:r>
      <w:r w:rsidRPr="008D33CC">
        <w:t>ltimate committed support</w:t>
      </w:r>
      <w:r w:rsidR="007C30DA">
        <w:t>s</w:t>
      </w:r>
      <w:r w:rsidRPr="008D33CC">
        <w:t xml:space="preserve"> for a period may not be known until many months after the period has ended.</w:t>
      </w:r>
    </w:p>
    <w:p w14:paraId="579894B0" w14:textId="77777777" w:rsidR="008027A6" w:rsidRDefault="008027A6">
      <w:r>
        <w:br w:type="page"/>
      </w:r>
    </w:p>
    <w:p w14:paraId="02702585" w14:textId="7C278FFA" w:rsidR="00985164" w:rsidRPr="00985164" w:rsidRDefault="008027A6" w:rsidP="00985164">
      <w:r w:rsidRPr="008027A6">
        <w:t>In this report, reference to committed supports allows for these retrospective changes.</w:t>
      </w:r>
      <w:r w:rsidR="00985164" w:rsidRPr="00985164">
        <w:t xml:space="preserve"> </w:t>
      </w:r>
    </w:p>
    <w:p w14:paraId="06E01B0C" w14:textId="6243EE0A" w:rsidR="00985164" w:rsidRDefault="00985164" w:rsidP="00985164">
      <w:pPr>
        <w:rPr>
          <w:b/>
        </w:rPr>
      </w:pPr>
      <w:r w:rsidRPr="00985164">
        <w:t>Committed supports is an important measure to calculate utilisation rates, which is defined as the proportion of committed supports over a period used by participants to purchase supports.</w:t>
      </w:r>
    </w:p>
    <w:p w14:paraId="59E0A475" w14:textId="73365823" w:rsidR="008D33CC" w:rsidRPr="008D33CC" w:rsidRDefault="008D33CC" w:rsidP="00985164">
      <w:pPr>
        <w:pStyle w:val="Heading3"/>
      </w:pPr>
      <w:r w:rsidRPr="008D33CC">
        <w:t xml:space="preserve">Total </w:t>
      </w:r>
      <w:r w:rsidRPr="00985164">
        <w:t>annualised</w:t>
      </w:r>
      <w:r w:rsidRPr="008D33CC">
        <w:t xml:space="preserve"> plan budgets increased by 16% over </w:t>
      </w:r>
      <w:proofErr w:type="gramStart"/>
      <w:r w:rsidRPr="008D33CC">
        <w:t>2024-25</w:t>
      </w:r>
      <w:proofErr w:type="gramEnd"/>
    </w:p>
    <w:p w14:paraId="1A11FF69" w14:textId="77777777" w:rsidR="008D33CC" w:rsidRPr="008D33CC" w:rsidRDefault="008D33CC" w:rsidP="008D33CC">
      <w:r w:rsidRPr="008D33CC">
        <w:t>Total annualised plan budgets at 30 June 2025 were $61.0 billion, 16% higher than those at 30 June 2024. The overall growth in plan budgets over 2024-25 is comparable to that in 2023-24 (15%).</w:t>
      </w:r>
    </w:p>
    <w:p w14:paraId="3F802FFE" w14:textId="64BB0337" w:rsidR="009A69D6" w:rsidRDefault="008D33CC" w:rsidP="008D33CC">
      <w:r w:rsidRPr="008D33CC">
        <w:t xml:space="preserve">The committed supports estimate for 2024-25 </w:t>
      </w:r>
      <w:r w:rsidR="00375A7C">
        <w:t>was</w:t>
      </w:r>
      <w:r w:rsidRPr="008D33CC">
        <w:t xml:space="preserve"> $61.3 billion</w:t>
      </w:r>
      <w:r w:rsidRPr="008D33CC">
        <w:rPr>
          <w:vertAlign w:val="superscript"/>
        </w:rPr>
        <w:footnoteReference w:id="36"/>
      </w:r>
      <w:r w:rsidRPr="008D33CC">
        <w:t xml:space="preserve">, 13% higher than those for 2023-24. The overall growth in committed supports </w:t>
      </w:r>
      <w:r w:rsidR="00375A7C">
        <w:t>was</w:t>
      </w:r>
      <w:r w:rsidRPr="008D33CC">
        <w:t xml:space="preserve"> lower than in 2023-24 (17%).</w:t>
      </w:r>
    </w:p>
    <w:p w14:paraId="33BDFCBD" w14:textId="663DB755" w:rsidR="008D33CC" w:rsidRPr="008D33CC" w:rsidRDefault="008D33CC" w:rsidP="008D33CC">
      <w:pPr>
        <w:spacing w:after="0" w:line="240" w:lineRule="auto"/>
        <w:ind w:left="1191" w:hanging="1191"/>
        <w:rPr>
          <w:b/>
          <w:i/>
        </w:rPr>
      </w:pPr>
      <w:bookmarkStart w:id="81" w:name="_Hlk209791903"/>
      <w:bookmarkEnd w:id="80"/>
      <w:r w:rsidRPr="008D33CC">
        <w:rPr>
          <w:b/>
          <w:i/>
        </w:rPr>
        <w:t>Figure 4.</w:t>
      </w:r>
      <w:r w:rsidR="009A69D6" w:rsidRPr="008D33CC">
        <w:rPr>
          <w:b/>
          <w:i/>
        </w:rPr>
        <w:t>1</w:t>
      </w:r>
      <w:r w:rsidR="004A4D94">
        <w:rPr>
          <w:b/>
          <w:i/>
        </w:rPr>
        <w:t>0</w:t>
      </w:r>
      <w:r w:rsidRPr="008D33CC">
        <w:rPr>
          <w:b/>
          <w:i/>
        </w:rPr>
        <w:t xml:space="preserve">. Total annualised plan budgets and committed supports at 30 June </w:t>
      </w:r>
      <w:r w:rsidR="00DC7D9C">
        <w:rPr>
          <w:b/>
          <w:i/>
        </w:rPr>
        <w:br/>
      </w:r>
      <w:r w:rsidRPr="008D33CC">
        <w:rPr>
          <w:b/>
          <w:i/>
        </w:rPr>
        <w:t>over time ($billion)</w:t>
      </w:r>
      <w:bookmarkStart w:id="82" w:name="_Hlk209791950"/>
    </w:p>
    <w:bookmarkEnd w:id="81"/>
    <w:p w14:paraId="1A95B3DB" w14:textId="546FFC9A" w:rsidR="008D33CC" w:rsidRDefault="008463AD" w:rsidP="008D33CC">
      <w:pPr>
        <w:spacing w:after="0" w:line="240" w:lineRule="auto"/>
        <w:ind w:left="1191" w:hanging="1191"/>
        <w:rPr>
          <w:b/>
          <w:i/>
          <w:noProof/>
        </w:rPr>
      </w:pPr>
      <w:r>
        <w:rPr>
          <w:b/>
          <w:i/>
          <w:noProof/>
        </w:rPr>
        <w:drawing>
          <wp:inline distT="0" distB="0" distL="0" distR="0" wp14:anchorId="5FFAFCF0" wp14:editId="5E77F448">
            <wp:extent cx="5730875" cy="3316605"/>
            <wp:effectExtent l="0" t="0" r="3175" b="0"/>
            <wp:docPr id="1734275455" name="Picture 1" descr="Beginning of alt text for Figure 4.10. Total annualised plan budgets and committed supports at 30 June over time ($billion). The figure shows the growth of annualised plan budgets and committed supports across the years from 2022 to 2025 (30 June) for Total annualised plan budgets and ultimate committed supports. Please note all figures are in billion dollars. For 2022 Total annualised plan budgets was 36.8 and Ultimate committed supports was 37.2. For 2023 shows increases in Total annualised plan budgets was 45.7 and Ultimate committed supports was 46.2. Again 2024 showed an increase in across both Total annualised plan budgets total was 52.6 and  Ultimate committed supports t was 54.0. For 2025 the totals for both Total annualised plan budgets total that was 61.0 and  Ultimate committed supports was 61.3.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75455" name="Picture 1" descr="Beginning of alt text for Figure 4.10. Total annualised plan budgets and committed supports at 30 June over time ($billion). The figure shows the growth of annualised plan budgets and committed supports across the years from 2022 to 2025 (30 June) for Total annualised plan budgets and ultimate committed supports. Please note all figures are in billion dollars. For 2022 Total annualised plan budgets was 36.8 and Ultimate committed supports was 37.2. For 2023 shows increases in Total annualised plan budgets was 45.7 and Ultimate committed supports was 46.2. Again 2024 showed an increase in across both Total annualised plan budgets total was 52.6 and  Ultimate committed supports t was 54.0. For 2025 the totals for both Total annualised plan budgets total that was 61.0 and  Ultimate committed supports was 61.3. end of alt tex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30875" cy="3316605"/>
                    </a:xfrm>
                    <a:prstGeom prst="rect">
                      <a:avLst/>
                    </a:prstGeom>
                    <a:noFill/>
                  </pic:spPr>
                </pic:pic>
              </a:graphicData>
            </a:graphic>
          </wp:inline>
        </w:drawing>
      </w:r>
    </w:p>
    <w:p w14:paraId="7C21A030" w14:textId="77777777" w:rsidR="008D33CC" w:rsidRPr="008D33CC" w:rsidRDefault="008D33CC" w:rsidP="008D33CC">
      <w:pPr>
        <w:rPr>
          <w:b/>
          <w:i/>
          <w:sz w:val="20"/>
        </w:rPr>
      </w:pPr>
      <w:r w:rsidRPr="008D33CC">
        <w:rPr>
          <w:b/>
          <w:i/>
          <w:sz w:val="20"/>
        </w:rPr>
        <w:t>End of figure</w:t>
      </w:r>
    </w:p>
    <w:p w14:paraId="310B4427" w14:textId="77777777" w:rsidR="008D33CC" w:rsidRPr="008D33CC" w:rsidRDefault="008D33CC" w:rsidP="00105C31">
      <w:pPr>
        <w:pStyle w:val="Heading3"/>
      </w:pPr>
      <w:r w:rsidRPr="008D33CC">
        <w:t xml:space="preserve">Average annualised plan budgets increased by 4% in </w:t>
      </w:r>
      <w:proofErr w:type="gramStart"/>
      <w:r w:rsidRPr="008D33CC">
        <w:t>2024-25</w:t>
      </w:r>
      <w:proofErr w:type="gramEnd"/>
    </w:p>
    <w:p w14:paraId="1842699B" w14:textId="2344D25E" w:rsidR="000D6E43" w:rsidRDefault="00AC0746" w:rsidP="008D33CC">
      <w:r w:rsidRPr="00AC0746">
        <w:t>Figure 4.1</w:t>
      </w:r>
      <w:r w:rsidR="004A4D94">
        <w:t>1</w:t>
      </w:r>
      <w:r w:rsidRPr="00AC0746">
        <w:t xml:space="preserve"> shows the overall average annualised plan budget increased by 3.8% in the last 12 months ending 30 June 2025. This compares with an average annual growth rate of 6.2% from 30 June 2022 to 30 June 2025.</w:t>
      </w:r>
    </w:p>
    <w:p w14:paraId="66005575" w14:textId="77777777" w:rsidR="000D6E43" w:rsidRDefault="000D6E43">
      <w:r>
        <w:br w:type="page"/>
      </w:r>
    </w:p>
    <w:p w14:paraId="791FD35E" w14:textId="1E0D58AD" w:rsidR="008D33CC" w:rsidRPr="006B4626" w:rsidRDefault="008D33CC" w:rsidP="006B4626">
      <w:pPr>
        <w:spacing w:after="0" w:line="240" w:lineRule="auto"/>
        <w:ind w:left="1191" w:hanging="1191"/>
        <w:rPr>
          <w:b/>
          <w:i/>
          <w:noProof/>
        </w:rPr>
      </w:pPr>
      <w:bookmarkStart w:id="83" w:name="_Hlk210222751"/>
      <w:bookmarkStart w:id="84" w:name="_Hlk210803381"/>
      <w:bookmarkStart w:id="85" w:name="_Hlk212019798"/>
      <w:r w:rsidRPr="008D33CC">
        <w:rPr>
          <w:b/>
          <w:i/>
        </w:rPr>
        <w:t>Figure 4.</w:t>
      </w:r>
      <w:r w:rsidR="009A69D6" w:rsidRPr="008D33CC">
        <w:rPr>
          <w:b/>
          <w:i/>
        </w:rPr>
        <w:t>1</w:t>
      </w:r>
      <w:r w:rsidR="004A4D94">
        <w:rPr>
          <w:b/>
          <w:i/>
        </w:rPr>
        <w:t>1</w:t>
      </w:r>
      <w:r w:rsidRPr="008D33CC">
        <w:rPr>
          <w:b/>
          <w:i/>
        </w:rPr>
        <w:t xml:space="preserve">. </w:t>
      </w:r>
      <w:bookmarkEnd w:id="83"/>
      <w:r w:rsidR="00AC0746" w:rsidRPr="00AC0746">
        <w:rPr>
          <w:b/>
          <w:i/>
        </w:rPr>
        <w:t>Average annualised plan budget at 30 June over time ($)</w:t>
      </w:r>
      <w:bookmarkEnd w:id="84"/>
    </w:p>
    <w:bookmarkEnd w:id="85"/>
    <w:p w14:paraId="576FE3D3" w14:textId="75AD4067" w:rsidR="00AC0746" w:rsidRPr="00AC0746" w:rsidRDefault="008463AD" w:rsidP="00AC0746">
      <w:pPr>
        <w:spacing w:after="0" w:line="240" w:lineRule="auto"/>
        <w:ind w:left="1191" w:hanging="1191"/>
        <w:rPr>
          <w:b/>
          <w:i/>
          <w:noProof/>
        </w:rPr>
      </w:pPr>
      <w:r>
        <w:rPr>
          <w:b/>
          <w:i/>
          <w:noProof/>
        </w:rPr>
        <w:drawing>
          <wp:inline distT="0" distB="0" distL="0" distR="0" wp14:anchorId="36535578" wp14:editId="7A99351D">
            <wp:extent cx="5749290" cy="2920365"/>
            <wp:effectExtent l="0" t="0" r="3810" b="0"/>
            <wp:docPr id="208051026" name="Picture 2" descr="Beginning of alt text for Figure 4.11. Average annualised plan budget at 30 June over time ($). The charted period was from 2022 to 2025. For 2022 the average annualised plan budget was approx. $69000. 2023 to 2025 showed an annual increase. Between the years 2024 to2025, the increase was +3.8%, 2024 was $80000 and 2025 was approx. $82000. The average annual growth was 6.2% across 2022 to 2025.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1026" name="Picture 2" descr="Beginning of alt text for Figure 4.11. Average annualised plan budget at 30 June over time ($). The charted period was from 2022 to 2025. For 2022 the average annualised plan budget was approx. $69000. 2023 to 2025 showed an annual increase. Between the years 2024 to2025, the increase was +3.8%, 2024 was $80000 and 2025 was approx. $82000. The average annual growth was 6.2% across 2022 to 2025. End of alt text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49290" cy="2920365"/>
                    </a:xfrm>
                    <a:prstGeom prst="rect">
                      <a:avLst/>
                    </a:prstGeom>
                    <a:noFill/>
                  </pic:spPr>
                </pic:pic>
              </a:graphicData>
            </a:graphic>
          </wp:inline>
        </w:drawing>
      </w:r>
    </w:p>
    <w:p w14:paraId="7A840C7C" w14:textId="77777777" w:rsidR="00AC0746" w:rsidRPr="00AC0746" w:rsidRDefault="00AC0746" w:rsidP="00AC0746">
      <w:pPr>
        <w:spacing w:after="0"/>
        <w:rPr>
          <w:b/>
          <w:i/>
          <w:sz w:val="20"/>
        </w:rPr>
      </w:pPr>
      <w:r w:rsidRPr="00AC0746">
        <w:rPr>
          <w:b/>
          <w:i/>
          <w:sz w:val="20"/>
        </w:rPr>
        <w:t>End of figure</w:t>
      </w:r>
    </w:p>
    <w:p w14:paraId="36DFF466" w14:textId="77777777" w:rsidR="00AC0746" w:rsidRPr="00AC0746" w:rsidRDefault="00AC0746" w:rsidP="00FF6925">
      <w:pPr>
        <w:pStyle w:val="Heading3"/>
      </w:pPr>
      <w:r w:rsidRPr="00AC0746">
        <w:t xml:space="preserve">Average annualised plan budget growth moderated more for participants with SIL </w:t>
      </w:r>
      <w:proofErr w:type="gramStart"/>
      <w:r w:rsidRPr="00AC0746">
        <w:t>supports</w:t>
      </w:r>
      <w:proofErr w:type="gramEnd"/>
    </w:p>
    <w:p w14:paraId="54EFA056" w14:textId="43F0AD55" w:rsidR="00DA2DCA" w:rsidRDefault="00AC0746" w:rsidP="00AC0746">
      <w:pPr>
        <w:spacing w:after="0"/>
      </w:pPr>
      <w:r w:rsidRPr="00A61102">
        <w:t>Figure 4.1</w:t>
      </w:r>
      <w:r w:rsidR="004A4D94">
        <w:t>2</w:t>
      </w:r>
      <w:r w:rsidRPr="00AC0746">
        <w:t xml:space="preserve"> shows for participants in SIL arrangements, average annualised plan budgets increased at a slower rate of 5.1% in 2024-25, compared to the average annual growth of 9.8% over the </w:t>
      </w:r>
      <w:r w:rsidR="00396A8F">
        <w:t>three</w:t>
      </w:r>
      <w:r w:rsidRPr="00AC0746">
        <w:t xml:space="preserve"> years to 30 June 2025. For participants not in SIL arrangements the growth in 2024-25 of 5.5% was slightly higher than the average annual growth of 5.1% over the </w:t>
      </w:r>
      <w:r w:rsidR="00396A8F">
        <w:t>three</w:t>
      </w:r>
      <w:r w:rsidRPr="00AC0746">
        <w:t xml:space="preserve"> years to 30 June 2025.</w:t>
      </w:r>
    </w:p>
    <w:p w14:paraId="2D928442" w14:textId="630376B1" w:rsidR="00AC0746" w:rsidRPr="000D3B78" w:rsidRDefault="00AC0746" w:rsidP="000D3B78">
      <w:pPr>
        <w:pStyle w:val="Figureandtableheading"/>
        <w:spacing w:before="120"/>
      </w:pPr>
      <w:bookmarkStart w:id="86" w:name="_Hlk210803720"/>
      <w:bookmarkStart w:id="87" w:name="_Hlk212021964"/>
      <w:r w:rsidRPr="000D3B78">
        <w:t>Figure 4.</w:t>
      </w:r>
      <w:r w:rsidR="00A61102">
        <w:t>1</w:t>
      </w:r>
      <w:r w:rsidR="004A4D94">
        <w:t>2</w:t>
      </w:r>
      <w:r w:rsidRPr="000D3B78">
        <w:t>. Average annualised plan budget by SIL status at 30 June over time ($)</w:t>
      </w:r>
      <w:bookmarkEnd w:id="86"/>
    </w:p>
    <w:bookmarkEnd w:id="87"/>
    <w:p w14:paraId="68E8A9A5" w14:textId="3787E2E2" w:rsidR="00AC0746" w:rsidRPr="00AC0746" w:rsidRDefault="008463AD" w:rsidP="00AC0746">
      <w:pPr>
        <w:spacing w:after="0"/>
        <w:rPr>
          <w:b/>
          <w:i/>
          <w:sz w:val="20"/>
        </w:rPr>
      </w:pPr>
      <w:r>
        <w:rPr>
          <w:b/>
          <w:i/>
          <w:noProof/>
          <w:sz w:val="20"/>
        </w:rPr>
        <w:drawing>
          <wp:inline distT="0" distB="0" distL="0" distR="0" wp14:anchorId="73338385" wp14:editId="02CF693F">
            <wp:extent cx="5669915" cy="2280285"/>
            <wp:effectExtent l="0" t="0" r="6985" b="5715"/>
            <wp:docPr id="60829265" name="Picture 3" descr="Beginning of alt text. Figure 4.12. Average annualised plan budget by SIL status at 30 June over time ($). The figure is made up of 2 separate charts that show the results of SIL and NONSIL across the years from 2022 to 2025. &#10;SIL results as per the chart. For 2022 the average annualised plan budget was $356,000. For 2023 the average annualised plan budget was $410,000. For 2024. the average annualised plan budget was $417,000. The year between 2024 and 2025 saw a 5.1% increase in average annualised plan budgets to $470,000. The annual growth across the reporting years for SIL was 9.8%. NONSIL results as per the chart. For 2022 the average annualised plan budget was $52000. For 2023 the average annualised plan budget was $57000. For 2024. the average annualised plan budget was $59000. The year between 2024 and 2025 saw a 5.5% increase in average annualised plan budgets to $61000. The annual growth across the reporting years for NONSIL was 5.1%.&#10;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29265" name="Picture 3" descr="Beginning of alt text. Figure 4.12. Average annualised plan budget by SIL status at 30 June over time ($). The figure is made up of 2 separate charts that show the results of SIL and NONSIL across the years from 2022 to 2025. &#10;SIL results as per the chart. For 2022 the average annualised plan budget was $356,000. For 2023 the average annualised plan budget was $410,000. For 2024. the average annualised plan budget was $417,000. The year between 2024 and 2025 saw a 5.1% increase in average annualised plan budgets to $470,000. The annual growth across the reporting years for SIL was 9.8%. NONSIL results as per the chart. For 2022 the average annualised plan budget was $52000. For 2023 the average annualised plan budget was $57000. For 2024. the average annualised plan budget was $59000. The year between 2024 and 2025 saw a 5.5% increase in average annualised plan budgets to $61000. The annual growth across the reporting years for NONSIL was 5.1%.&#10;End of alt text"/>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669915" cy="2280285"/>
                    </a:xfrm>
                    <a:prstGeom prst="rect">
                      <a:avLst/>
                    </a:prstGeom>
                    <a:noFill/>
                  </pic:spPr>
                </pic:pic>
              </a:graphicData>
            </a:graphic>
          </wp:inline>
        </w:drawing>
      </w:r>
    </w:p>
    <w:p w14:paraId="40C11EB2" w14:textId="77777777" w:rsidR="00AC0746" w:rsidRPr="00AC0746" w:rsidRDefault="00AC0746" w:rsidP="006B4626">
      <w:pPr>
        <w:pStyle w:val="Endoffigure"/>
      </w:pPr>
      <w:r w:rsidRPr="00AC0746">
        <w:t>End of figure</w:t>
      </w:r>
    </w:p>
    <w:p w14:paraId="5DF9E526" w14:textId="77777777" w:rsidR="00715E6B" w:rsidRDefault="00715E6B">
      <w:pPr>
        <w:rPr>
          <w:rFonts w:eastAsiaTheme="majorEastAsia" w:cstheme="majorBidi"/>
          <w:b/>
          <w:color w:val="4F1E58" w:themeColor="accent1" w:themeShade="BF"/>
          <w:sz w:val="24"/>
          <w:szCs w:val="28"/>
        </w:rPr>
      </w:pPr>
      <w:r>
        <w:rPr>
          <w:rFonts w:eastAsiaTheme="majorEastAsia" w:cstheme="majorBidi"/>
          <w:b/>
          <w:color w:val="4F1E58" w:themeColor="accent1" w:themeShade="BF"/>
          <w:sz w:val="24"/>
          <w:szCs w:val="28"/>
        </w:rPr>
        <w:br w:type="page"/>
      </w:r>
    </w:p>
    <w:p w14:paraId="2168D695" w14:textId="3DF43DF6" w:rsidR="00AC0746" w:rsidRPr="00AC0746" w:rsidRDefault="00AC0746" w:rsidP="00DA2E31">
      <w:pPr>
        <w:pStyle w:val="Heading3"/>
        <w:rPr>
          <w:bCs/>
          <w:color w:val="4F1E58" w:themeColor="accent6" w:themeShade="BF"/>
        </w:rPr>
      </w:pPr>
      <w:r w:rsidRPr="00AC0746">
        <w:t xml:space="preserve">Annual growth in plan budgets is higher for older age groups with moderation observed in </w:t>
      </w:r>
      <w:proofErr w:type="gramStart"/>
      <w:r w:rsidRPr="00AC0746">
        <w:t>2024-25</w:t>
      </w:r>
      <w:proofErr w:type="gramEnd"/>
    </w:p>
    <w:p w14:paraId="4DFCDE1B" w14:textId="2B46E545" w:rsidR="00AC0746" w:rsidRPr="00AC0746" w:rsidRDefault="00AC0746" w:rsidP="00AC0746">
      <w:r w:rsidRPr="00A61102">
        <w:t>Figure 4.1</w:t>
      </w:r>
      <w:r w:rsidR="004A4D94">
        <w:t>3</w:t>
      </w:r>
      <w:r w:rsidRPr="00AC0746">
        <w:t xml:space="preserve"> shows for all age groups, other than children aged 0 to 14 years, average annualised plan budgets grew at a slower rate in 2024-25, compared to the annual growth over the three years to 30 June 2025. Growth in 2024-25 was 0.5% for participants aged 15 to 24 years, 5.7% for ages 25 to 64 and 9.0% for ages 65 and above.</w:t>
      </w:r>
    </w:p>
    <w:p w14:paraId="78E192B0" w14:textId="487F25D2" w:rsidR="00880BFD" w:rsidRDefault="00AC0746" w:rsidP="00AC0746">
      <w:r w:rsidRPr="00AC0746">
        <w:t>Average annualised plan budgets for children aged 0 to 14 years increased by 5.0%, in line with the average annual growth of 5.1% over the three years to 30 June 2025.</w:t>
      </w:r>
    </w:p>
    <w:p w14:paraId="00C564D3" w14:textId="68AF33F5" w:rsidR="00AC0746" w:rsidRPr="00AC0746" w:rsidRDefault="00AC0746" w:rsidP="00DA2DCA">
      <w:pPr>
        <w:pStyle w:val="Figureandtableheading"/>
      </w:pPr>
      <w:bookmarkStart w:id="88" w:name="_Hlk210804004"/>
      <w:r w:rsidRPr="00A61102">
        <w:t>Figure 4.1</w:t>
      </w:r>
      <w:r w:rsidR="004A4D94">
        <w:t>3</w:t>
      </w:r>
      <w:r w:rsidRPr="00AC0746">
        <w:t xml:space="preserve">. Average annualised plan budget by age group at 30 June over time ($) </w:t>
      </w:r>
      <w:r w:rsidR="00DC7D9C">
        <w:br/>
      </w:r>
      <w:r w:rsidRPr="00AC0746">
        <w:t>(all participants)</w:t>
      </w:r>
    </w:p>
    <w:bookmarkEnd w:id="88"/>
    <w:p w14:paraId="7F8618E6" w14:textId="1E4427A0" w:rsidR="00AC0746" w:rsidRPr="00AC0746" w:rsidRDefault="008463AD" w:rsidP="00AC0746">
      <w:pPr>
        <w:spacing w:line="240" w:lineRule="auto"/>
        <w:rPr>
          <w:b/>
          <w:i/>
          <w:sz w:val="20"/>
        </w:rPr>
      </w:pPr>
      <w:r>
        <w:rPr>
          <w:b/>
          <w:i/>
          <w:noProof/>
          <w:sz w:val="20"/>
        </w:rPr>
        <w:drawing>
          <wp:inline distT="0" distB="0" distL="0" distR="0" wp14:anchorId="17C1BEA6" wp14:editId="75EAF664">
            <wp:extent cx="5694045" cy="3542030"/>
            <wp:effectExtent l="0" t="0" r="1905" b="1270"/>
            <wp:docPr id="849636748" name="Picture 4" descr="Beginning of alt text for Figure 4.13. Average annualised plan budget by age group at 30 June over time ($) (all participants). The results were across the years from 2022 to 2025 (30 June) for age groups 0 to 14, 15 to 24, 25 to 64 and 65plus. At 30 June 2024 for the age group 0 to 14 total was 28000 and 30 June 2025 the total was approx. 28500. The period between 2024 to 2025 showed a plus 5.0% increase. Across the years 2022 to 2025 the average annual growth rate was 5.1%. At 30 June 2024 for the age group 15 to 24 total was just under 70000 and 30 June 2025 the total was approx. 71000. The period between 2024 to 2025 showed a plus 0.5% increase. Across the years 2022 to 2025 the average annual growth rate was 3.0%. At 30 June 2024 for the age group 25 to 64 total was 138000 and 30 June 2025 the total was approx. 143000. The period between 2024 to 2025 showed a plus 5.7% increase. Across the years 2022 to 2025 the average annual growth rate was 8.8%. At 30 June 2024 for the age group plus 65 total was 148000 and 30 June 2025 the total was approx. 160500. The period between 2024 to 2025 showed a plus 9.0% increase. Across the years 2022 to 2025 the average annual growth rate was 11.0%.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36748" name="Picture 4" descr="Beginning of alt text for Figure 4.13. Average annualised plan budget by age group at 30 June over time ($) (all participants). The results were across the years from 2022 to 2025 (30 June) for age groups 0 to 14, 15 to 24, 25 to 64 and 65plus. At 30 June 2024 for the age group 0 to 14 total was 28000 and 30 June 2025 the total was approx. 28500. The period between 2024 to 2025 showed a plus 5.0% increase. Across the years 2022 to 2025 the average annual growth rate was 5.1%. At 30 June 2024 for the age group 15 to 24 total was just under 70000 and 30 June 2025 the total was approx. 71000. The period between 2024 to 2025 showed a plus 0.5% increase. Across the years 2022 to 2025 the average annual growth rate was 3.0%. At 30 June 2024 for the age group 25 to 64 total was 138000 and 30 June 2025 the total was approx. 143000. The period between 2024 to 2025 showed a plus 5.7% increase. Across the years 2022 to 2025 the average annual growth rate was 8.8%. At 30 June 2024 for the age group plus 65 total was 148000 and 30 June 2025 the total was approx. 160500. The period between 2024 to 2025 showed a plus 9.0% increase. Across the years 2022 to 2025 the average annual growth rate was 11.0%. End of alt tex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694045" cy="3542030"/>
                    </a:xfrm>
                    <a:prstGeom prst="rect">
                      <a:avLst/>
                    </a:prstGeom>
                    <a:noFill/>
                  </pic:spPr>
                </pic:pic>
              </a:graphicData>
            </a:graphic>
          </wp:inline>
        </w:drawing>
      </w:r>
    </w:p>
    <w:p w14:paraId="56763B68" w14:textId="77777777" w:rsidR="00AC0746" w:rsidRPr="00AC0746" w:rsidRDefault="00AC0746" w:rsidP="00AC0746">
      <w:pPr>
        <w:rPr>
          <w:b/>
          <w:i/>
          <w:sz w:val="20"/>
        </w:rPr>
      </w:pPr>
      <w:r w:rsidRPr="00AC0746">
        <w:rPr>
          <w:b/>
          <w:i/>
          <w:sz w:val="20"/>
        </w:rPr>
        <w:t>End of figure</w:t>
      </w:r>
    </w:p>
    <w:p w14:paraId="31213353" w14:textId="77777777" w:rsidR="00715E6B" w:rsidRDefault="00715E6B">
      <w:r>
        <w:br w:type="page"/>
      </w:r>
    </w:p>
    <w:p w14:paraId="10D1F327" w14:textId="0493B206" w:rsidR="000D6E43" w:rsidRDefault="00AC0746" w:rsidP="00AC0746">
      <w:r w:rsidRPr="00A61102">
        <w:t>Figure 4.1</w:t>
      </w:r>
      <w:r w:rsidR="004A4D94">
        <w:t>4</w:t>
      </w:r>
      <w:r w:rsidRPr="00AC0746">
        <w:t xml:space="preserve"> shows for participants with SIL arrangements the average annual growth in plan budgets for the three years ending 30 June 2025 is higher for older age groups. Average annual growth increases from 8.8% for ages 0 to 24, up to 10.9% at ages 65 and above. Growth in 2024-25 moderated to between 4.4% for ages 0 to 24, up to 6.3% at ages 65 and above.</w:t>
      </w:r>
    </w:p>
    <w:p w14:paraId="6169E7FF" w14:textId="3BDCE400" w:rsidR="00AC0746" w:rsidRPr="00AC0746" w:rsidRDefault="00AC0746" w:rsidP="00DA2DCA">
      <w:pPr>
        <w:pStyle w:val="Figureandtableheading"/>
      </w:pPr>
      <w:bookmarkStart w:id="89" w:name="_Hlk210819449"/>
      <w:r w:rsidRPr="00A61102">
        <w:t>Figure 4.1</w:t>
      </w:r>
      <w:r w:rsidR="004A4D94">
        <w:t>4</w:t>
      </w:r>
      <w:r w:rsidRPr="00AC0746">
        <w:t>. Average annualised plan budget by age group at 30 June over time ($) (</w:t>
      </w:r>
      <w:r w:rsidR="00DA2E31">
        <w:t>p</w:t>
      </w:r>
      <w:r w:rsidRPr="00AC0746">
        <w:t xml:space="preserve">articipants with SIL </w:t>
      </w:r>
      <w:r w:rsidR="00DA2E31">
        <w:t>s</w:t>
      </w:r>
      <w:r w:rsidRPr="00AC0746">
        <w:t>upports</w:t>
      </w:r>
      <w:bookmarkEnd w:id="89"/>
      <w:r w:rsidRPr="00AC0746">
        <w:t>)</w:t>
      </w:r>
      <w:r w:rsidRPr="00AC0746">
        <w:rPr>
          <w:vertAlign w:val="superscript"/>
        </w:rPr>
        <w:footnoteReference w:id="37"/>
      </w:r>
    </w:p>
    <w:p w14:paraId="36F610C2" w14:textId="429ACD1C" w:rsidR="00AC0746" w:rsidRPr="00AC0746" w:rsidRDefault="008463AD" w:rsidP="00AC0746">
      <w:pPr>
        <w:spacing w:after="0" w:line="240" w:lineRule="auto"/>
        <w:ind w:left="1191" w:hanging="1191"/>
        <w:rPr>
          <w:b/>
          <w:bCs/>
          <w:i/>
          <w:iCs/>
          <w:sz w:val="20"/>
        </w:rPr>
      </w:pPr>
      <w:r>
        <w:rPr>
          <w:b/>
          <w:bCs/>
          <w:i/>
          <w:iCs/>
          <w:noProof/>
          <w:sz w:val="20"/>
        </w:rPr>
        <w:drawing>
          <wp:inline distT="0" distB="0" distL="0" distR="0" wp14:anchorId="371BC4CA" wp14:editId="585FD8C4">
            <wp:extent cx="5803900" cy="3396343"/>
            <wp:effectExtent l="0" t="0" r="6350" b="0"/>
            <wp:docPr id="1824127907" name="Picture 5" descr="Beginning of alt text for Figure 4.14. Average annualised plan budget by age group at 30 June over time ($) (Participants with SIL Supports&#10;The results were across the years from 2022 to 2025 (30 June) for age groups 0 to 24, 25 to 64 and 65 plus. At 30 June 2024 for the age group 0 to 24 total was 550000 and 30 June 2025 the total was approx. 590000. The period between 2024 to 2025 showed plus 4.4%. Across the years 2022 to 2025 the average annual growth rate was 8.8%. At 30 June 2024 for the age group 25 to 64 total was 410000 and 30 June 2025 the total was approx. 425000. The period between 2024 to 2025 showed a plus 5.2% increase. Across the years 2022 to 2025 the average annual growth rate was 9.9%. At 30 June 2024 for the age group plus 65 total was 420000 and 30 June 2025 the total was approx. 435000. The period between 2024 to 2025 showed a plus 6.3% increase. Across the years 2022 to 2025 the average annual growth rate was 10.9%. 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27907" name="Picture 5" descr="Beginning of alt text for Figure 4.14. Average annualised plan budget by age group at 30 June over time ($) (Participants with SIL Supports&#10;The results were across the years from 2022 to 2025 (30 June) for age groups 0 to 24, 25 to 64 and 65 plus. At 30 June 2024 for the age group 0 to 24 total was 550000 and 30 June 2025 the total was approx. 590000. The period between 2024 to 2025 showed plus 4.4%. Across the years 2022 to 2025 the average annual growth rate was 8.8%. At 30 June 2024 for the age group 25 to 64 total was 410000 and 30 June 2025 the total was approx. 425000. The period between 2024 to 2025 showed a plus 5.2% increase. Across the years 2022 to 2025 the average annual growth rate was 9.9%. At 30 June 2024 for the age group plus 65 total was 420000 and 30 June 2025 the total was approx. 435000. The period between 2024 to 2025 showed a plus 6.3% increase. Across the years 2022 to 2025 the average annual growth rate was 10.9%. End of alt text&#1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03900" cy="3396343"/>
                    </a:xfrm>
                    <a:prstGeom prst="rect">
                      <a:avLst/>
                    </a:prstGeom>
                    <a:noFill/>
                  </pic:spPr>
                </pic:pic>
              </a:graphicData>
            </a:graphic>
          </wp:inline>
        </w:drawing>
      </w:r>
    </w:p>
    <w:p w14:paraId="18EDA444" w14:textId="77777777" w:rsidR="00AC0746" w:rsidRPr="00AC0746" w:rsidRDefault="00AC0746" w:rsidP="00795F77">
      <w:pPr>
        <w:pStyle w:val="Endoffiguretable"/>
      </w:pPr>
      <w:r w:rsidRPr="00AC0746">
        <w:t>End of figure</w:t>
      </w:r>
    </w:p>
    <w:p w14:paraId="2F04FA81" w14:textId="77777777" w:rsidR="00715E6B" w:rsidRDefault="00715E6B">
      <w:r>
        <w:br w:type="page"/>
      </w:r>
    </w:p>
    <w:p w14:paraId="3BA96E92" w14:textId="06CAD974" w:rsidR="006B4626" w:rsidRDefault="00AC0746" w:rsidP="00AC0746">
      <w:r w:rsidRPr="00A61102">
        <w:t>Figure 4.1</w:t>
      </w:r>
      <w:r w:rsidR="004A4D94">
        <w:t>5</w:t>
      </w:r>
      <w:r w:rsidRPr="00AC0746">
        <w:t xml:space="preserve"> shows for participants not in SIL arrangements the growth in average plan budgets in 2024-25 was close to the average annual growth for the three years to 30 June 2025. Growth in 2024-25 was 5.0% for children aged 0 to 14 years, 3.0% for ages 15 to 24 and 7.9% for ages 25 and above.</w:t>
      </w:r>
    </w:p>
    <w:p w14:paraId="6E03A017" w14:textId="080F6C4A" w:rsidR="00AC0746" w:rsidRPr="00AC0746" w:rsidRDefault="00AC0746" w:rsidP="00DA2DCA">
      <w:pPr>
        <w:pStyle w:val="Figureandtableheading"/>
      </w:pPr>
      <w:r w:rsidRPr="00A61102">
        <w:t>Figure 4.1</w:t>
      </w:r>
      <w:r w:rsidR="004A4D94">
        <w:t>5</w:t>
      </w:r>
      <w:r w:rsidRPr="00A61102">
        <w:t>.</w:t>
      </w:r>
      <w:r w:rsidRPr="00AC0746">
        <w:t xml:space="preserve"> Average annualised plan budget by age group </w:t>
      </w:r>
      <w:r w:rsidR="007C697A">
        <w:t xml:space="preserve">at </w:t>
      </w:r>
      <w:r w:rsidRPr="00AC0746">
        <w:t xml:space="preserve">30 June </w:t>
      </w:r>
      <w:r w:rsidR="007C697A">
        <w:t xml:space="preserve">overtime </w:t>
      </w:r>
      <w:r w:rsidR="008463AD">
        <w:t>($)</w:t>
      </w:r>
      <w:r w:rsidRPr="00AC0746">
        <w:t xml:space="preserve"> (</w:t>
      </w:r>
      <w:r w:rsidR="00DA2E31">
        <w:t>p</w:t>
      </w:r>
      <w:r w:rsidRPr="00AC0746">
        <w:t xml:space="preserve">articipants without SIL </w:t>
      </w:r>
      <w:r w:rsidR="00DA2E31">
        <w:t>s</w:t>
      </w:r>
      <w:r w:rsidRPr="00AC0746">
        <w:t>upports)</w:t>
      </w:r>
    </w:p>
    <w:p w14:paraId="1C219662" w14:textId="23A64A1E" w:rsidR="00AC0746" w:rsidRPr="00AC0746" w:rsidRDefault="00B11D6D" w:rsidP="00AC0746">
      <w:pPr>
        <w:spacing w:after="0"/>
      </w:pPr>
      <w:r>
        <w:rPr>
          <w:noProof/>
        </w:rPr>
        <w:drawing>
          <wp:inline distT="0" distB="0" distL="0" distR="0" wp14:anchorId="79085EF7" wp14:editId="7F2C82DF">
            <wp:extent cx="5726872" cy="3552294"/>
            <wp:effectExtent l="0" t="0" r="7620" b="0"/>
            <wp:docPr id="1144687743" name="Picture 2" descr="Beginning of alt text for Figure 4.15. Average annualised plan budget by age group at 30 June over time ($) (Participants without SIL Supports). The results were across the years from 2022 to 2025 (30 June) for age groups 0 to 14, 15 to 24, 25 to 64 and 65plus. At 30 June 2024 for the age group 0 to 14 total was 28000 and 30 June 2025 the total was approx. 28500. The period between 2024 to 2025 showed a plus 5.0% increase. Across the years 2022 to 2025 the average annual growth rate was 5.2%. At 30 June 2024 for the age group 15 to 24 total was just under 60000 and 30 June 2025 the total was approx. 60050. The period between 2024 to 2025 showed a plus 3.0% increase. Across the years 2022 to 2025 the average annual growth rate was 2.5%. At 30 June 2024 for the age group 25 to 64 total was 97000 and 30 June 2025 the total was approx. 102500. The period between 2024 to 2025 showed a plus 7.9% increase. Across the years 2022 to 2025 the average annual growth rate was 5.1%. At 30 June 2024 for the age group plus 65 total was 110000 and 30 June 2025 the total was approx. 120000. The period between 2024 to 2025 showed a plus 7.9% increase. Across the years 2022 to 2025 the average annual growth rate was 8.1%.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87743" name="Picture 2" descr="Beginning of alt text for Figure 4.15. Average annualised plan budget by age group at 30 June over time ($) (Participants without SIL Supports). The results were across the years from 2022 to 2025 (30 June) for age groups 0 to 14, 15 to 24, 25 to 64 and 65plus. At 30 June 2024 for the age group 0 to 14 total was 28000 and 30 June 2025 the total was approx. 28500. The period between 2024 to 2025 showed a plus 5.0% increase. Across the years 2022 to 2025 the average annual growth rate was 5.2%. At 30 June 2024 for the age group 15 to 24 total was just under 60000 and 30 June 2025 the total was approx. 60050. The period between 2024 to 2025 showed a plus 3.0% increase. Across the years 2022 to 2025 the average annual growth rate was 2.5%. At 30 June 2024 for the age group 25 to 64 total was 97000 and 30 June 2025 the total was approx. 102500. The period between 2024 to 2025 showed a plus 7.9% increase. Across the years 2022 to 2025 the average annual growth rate was 5.1%. At 30 June 2024 for the age group plus 65 total was 110000 and 30 June 2025 the total was approx. 120000. The period between 2024 to 2025 showed a plus 7.9% increase. Across the years 2022 to 2025 the average annual growth rate was 8.1%. End of alt text"/>
                    <pic:cNvPicPr>
                      <a:picLocks noChangeAspect="1" noChangeArrowheads="1"/>
                    </pic:cNvPicPr>
                  </pic:nvPicPr>
                  <pic:blipFill rotWithShape="1">
                    <a:blip r:embed="rId113">
                      <a:extLst>
                        <a:ext uri="{28A0092B-C50C-407E-A947-70E740481C1C}">
                          <a14:useLocalDpi xmlns:a14="http://schemas.microsoft.com/office/drawing/2010/main" val="0"/>
                        </a:ext>
                      </a:extLst>
                    </a:blip>
                    <a:srcRect t="3246" r="2275" b="3368"/>
                    <a:stretch>
                      <a:fillRect/>
                    </a:stretch>
                  </pic:blipFill>
                  <pic:spPr bwMode="auto">
                    <a:xfrm>
                      <a:off x="0" y="0"/>
                      <a:ext cx="5730499" cy="3554544"/>
                    </a:xfrm>
                    <a:prstGeom prst="rect">
                      <a:avLst/>
                    </a:prstGeom>
                    <a:noFill/>
                    <a:ln>
                      <a:noFill/>
                    </a:ln>
                    <a:extLst>
                      <a:ext uri="{53640926-AAD7-44D8-BBD7-CCE9431645EC}">
                        <a14:shadowObscured xmlns:a14="http://schemas.microsoft.com/office/drawing/2010/main"/>
                      </a:ext>
                    </a:extLst>
                  </pic:spPr>
                </pic:pic>
              </a:graphicData>
            </a:graphic>
          </wp:inline>
        </w:drawing>
      </w:r>
    </w:p>
    <w:p w14:paraId="4F92E32D" w14:textId="77777777" w:rsidR="00AC0746" w:rsidRPr="00AC0746" w:rsidRDefault="00AC0746" w:rsidP="00AC0746">
      <w:pPr>
        <w:spacing w:after="0" w:line="240" w:lineRule="auto"/>
        <w:ind w:left="1191" w:hanging="1191"/>
        <w:rPr>
          <w:b/>
          <w:i/>
        </w:rPr>
      </w:pPr>
      <w:r w:rsidRPr="00AC0746">
        <w:rPr>
          <w:b/>
          <w:i/>
        </w:rPr>
        <w:t>End of figure</w:t>
      </w:r>
    </w:p>
    <w:p w14:paraId="21F29E85" w14:textId="77777777" w:rsidR="00AC0746" w:rsidRPr="00AC0746" w:rsidRDefault="00AC0746" w:rsidP="00105C31">
      <w:pPr>
        <w:pStyle w:val="Heading3"/>
      </w:pPr>
      <w:r w:rsidRPr="00AC0746">
        <w:t xml:space="preserve">Plan budgets do not show signs of stabilising over a participant’s time in the </w:t>
      </w:r>
      <w:proofErr w:type="gramStart"/>
      <w:r w:rsidRPr="00AC0746">
        <w:t>Scheme</w:t>
      </w:r>
      <w:proofErr w:type="gramEnd"/>
    </w:p>
    <w:p w14:paraId="73B806AA" w14:textId="0CF6A979" w:rsidR="006B4626" w:rsidRDefault="00AC0746" w:rsidP="00AC0746">
      <w:r w:rsidRPr="00AC0746">
        <w:t>Increases in average plan budgets by participant entry years and number of years in the Scheme are shown in Figure 4.</w:t>
      </w:r>
      <w:r w:rsidR="00A61102">
        <w:t>1</w:t>
      </w:r>
      <w:r w:rsidR="004A4D94">
        <w:t>6</w:t>
      </w:r>
      <w:r w:rsidRPr="00AC0746">
        <w:t xml:space="preserve">. Across all entry years, average plan budget increases with the number of years in the Scheme. However, the average plan budgets (for any number of years </w:t>
      </w:r>
      <w:r w:rsidR="00715E6B">
        <w:t xml:space="preserve">in </w:t>
      </w:r>
      <w:r w:rsidRPr="00AC0746">
        <w:t xml:space="preserve">the Scheme) after </w:t>
      </w:r>
      <w:r w:rsidR="00715E6B">
        <w:t>30 June 2019</w:t>
      </w:r>
      <w:r w:rsidRPr="00AC0746">
        <w:t xml:space="preserve"> were at a lower level compared to those in prior years. This reflects a changing mix of participants over time, with the earlier years prioritising the transition of participants from existing federal, state and territory government Schemes into NDIS. Conversely, in recent years there has been a growing proportion of younger participants entering the NDIS with disabilities such as developmental delay. Children, on average, have lower plan budgets than adults.</w:t>
      </w:r>
    </w:p>
    <w:p w14:paraId="4F172E73" w14:textId="77777777" w:rsidR="006B4626" w:rsidRDefault="006B4626">
      <w:r>
        <w:br w:type="page"/>
      </w:r>
    </w:p>
    <w:p w14:paraId="75E4AA5B" w14:textId="4EA471C0" w:rsidR="00AC0746" w:rsidRPr="00AC0746" w:rsidRDefault="00AC0746" w:rsidP="00DA2DCA">
      <w:pPr>
        <w:pStyle w:val="Figureandtableheading"/>
      </w:pPr>
      <w:r w:rsidRPr="00AC0746">
        <w:t>Figure 4.</w:t>
      </w:r>
      <w:r w:rsidR="00A61102">
        <w:t>1</w:t>
      </w:r>
      <w:r w:rsidR="004A4D94">
        <w:t>6</w:t>
      </w:r>
      <w:r w:rsidRPr="00AC0746">
        <w:t xml:space="preserve">. Average budgets by years of entry ending 30 June and years in </w:t>
      </w:r>
      <w:proofErr w:type="gramStart"/>
      <w:r w:rsidRPr="00AC0746">
        <w:t>Scheme</w:t>
      </w:r>
      <w:proofErr w:type="gramEnd"/>
    </w:p>
    <w:p w14:paraId="606855F9" w14:textId="5F33C35C" w:rsidR="00AC0746" w:rsidRPr="00AC0746" w:rsidRDefault="003E2123" w:rsidP="00AC0746">
      <w:pPr>
        <w:spacing w:after="0" w:line="240" w:lineRule="auto"/>
        <w:ind w:left="1191" w:hanging="1191"/>
        <w:rPr>
          <w:b/>
          <w:i/>
        </w:rPr>
      </w:pPr>
      <w:r>
        <w:rPr>
          <w:b/>
          <w:i/>
          <w:noProof/>
        </w:rPr>
        <w:drawing>
          <wp:inline distT="0" distB="0" distL="0" distR="0" wp14:anchorId="1CE5C1D8" wp14:editId="24DDCC6E">
            <wp:extent cx="5737030" cy="2551099"/>
            <wp:effectExtent l="0" t="0" r="0" b="1905"/>
            <wp:docPr id="1817531958" name="Picture 9" descr="Beginning of alt text for Figure 4.16. Average budgets by years of entry ending 30 June and years in Scheme. The chart results were from the years 2017 to 2025. As stated when the latest years are compared to previous years there is a decrease. In 2024 the average is approx. 47000 and for 2025 is was just over 40000.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31958" name="Picture 9" descr="Beginning of alt text for Figure 4.16. Average budgets by years of entry ending 30 June and years in Scheme. The chart results were from the years 2017 to 2025. As stated when the latest years are compared to previous years there is a decrease. In 2024 the average is approx. 47000 and for 2025 is was just over 40000. End of alt text"/>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8398" r="8227" b="2128"/>
                    <a:stretch>
                      <a:fillRect/>
                    </a:stretch>
                  </pic:blipFill>
                  <pic:spPr bwMode="auto">
                    <a:xfrm>
                      <a:off x="0" y="0"/>
                      <a:ext cx="5791913" cy="2575504"/>
                    </a:xfrm>
                    <a:prstGeom prst="rect">
                      <a:avLst/>
                    </a:prstGeom>
                    <a:noFill/>
                    <a:ln>
                      <a:noFill/>
                    </a:ln>
                    <a:extLst>
                      <a:ext uri="{53640926-AAD7-44D8-BBD7-CCE9431645EC}">
                        <a14:shadowObscured xmlns:a14="http://schemas.microsoft.com/office/drawing/2010/main"/>
                      </a:ext>
                    </a:extLst>
                  </pic:spPr>
                </pic:pic>
              </a:graphicData>
            </a:graphic>
          </wp:inline>
        </w:drawing>
      </w:r>
    </w:p>
    <w:p w14:paraId="1DB72779" w14:textId="77777777" w:rsidR="00AC0746" w:rsidRDefault="00AC0746" w:rsidP="00AC0746">
      <w:pPr>
        <w:spacing w:after="0"/>
        <w:rPr>
          <w:b/>
          <w:i/>
          <w:sz w:val="20"/>
        </w:rPr>
      </w:pPr>
      <w:r w:rsidRPr="00AC0746">
        <w:rPr>
          <w:b/>
          <w:i/>
          <w:sz w:val="20"/>
        </w:rPr>
        <w:t>End of figure</w:t>
      </w:r>
    </w:p>
    <w:p w14:paraId="7A4B4F7A" w14:textId="5D47933A" w:rsidR="008D33CC" w:rsidRDefault="004926D5" w:rsidP="004926D5">
      <w:pPr>
        <w:pStyle w:val="Heading2"/>
      </w:pPr>
      <w:bookmarkStart w:id="90" w:name="_Toc213422099"/>
      <w:bookmarkEnd w:id="82"/>
      <w:r>
        <w:t>Utilisation</w:t>
      </w:r>
      <w:bookmarkEnd w:id="90"/>
    </w:p>
    <w:p w14:paraId="6416500A" w14:textId="7ADC9CD4" w:rsidR="001A7689" w:rsidRDefault="001A7689" w:rsidP="001A7689">
      <w:r>
        <w:t xml:space="preserve">The proportion of committed supports over a period used by participants to purchase supports is referred to as the </w:t>
      </w:r>
      <w:r w:rsidRPr="00066720">
        <w:rPr>
          <w:b/>
          <w:bCs/>
        </w:rPr>
        <w:t>utilisation rate</w:t>
      </w:r>
      <w:r>
        <w:t>.</w:t>
      </w:r>
    </w:p>
    <w:p w14:paraId="47096FEA" w14:textId="77777777" w:rsidR="001A7689" w:rsidRDefault="001A7689" w:rsidP="001A7689">
      <w:r>
        <w:t>Utilisation rates are calculated based on the total payments for all supports supplied in the period, regardless of when the payment is made (i.e. on an ‘accrual’ basis). Ultimate utilisation rates for a given period, may not be known until several months after the period has ended, due to payment delays and retrospective changes to committed supports.</w:t>
      </w:r>
    </w:p>
    <w:p w14:paraId="50174D82" w14:textId="77777777" w:rsidR="001A7689" w:rsidRDefault="001A7689" w:rsidP="001A7689">
      <w:r>
        <w:t>To monitor utilisation experience in a timely manner, a consistent measure is often used that allows for a lag (3 months) in the payments and committed supports experience. This enables a comparison of utilisation rates and trends over time.</w:t>
      </w:r>
    </w:p>
    <w:p w14:paraId="7F3667CF" w14:textId="566CEBF5" w:rsidR="003447CA" w:rsidRDefault="001A7689" w:rsidP="001A7689">
      <w:r>
        <w:t>There are various reasons that the utilisation rate is not 100% depending on individual participant behaviours and preferences, including:</w:t>
      </w:r>
    </w:p>
    <w:p w14:paraId="37365151" w14:textId="5BD46BBF" w:rsidR="004926D5" w:rsidRPr="004926D5" w:rsidRDefault="004926D5" w:rsidP="003447CA">
      <w:pPr>
        <w:pStyle w:val="dotpoint0"/>
      </w:pPr>
      <w:r w:rsidRPr="004926D5">
        <w:t>Change of circumstance leading to supports included in plan no longer being required</w:t>
      </w:r>
      <w:r w:rsidRPr="004926D5">
        <w:rPr>
          <w:rFonts w:ascii="Arial" w:hAnsi="Arial" w:cs="Arial"/>
        </w:rPr>
        <w:t>.</w:t>
      </w:r>
      <w:r w:rsidRPr="004926D5">
        <w:t xml:space="preserve"> </w:t>
      </w:r>
    </w:p>
    <w:p w14:paraId="39DA5CEE" w14:textId="7C79598A" w:rsidR="004926D5" w:rsidRPr="004926D5" w:rsidRDefault="004926D5" w:rsidP="004926D5">
      <w:pPr>
        <w:pStyle w:val="dotpoint0"/>
      </w:pPr>
      <w:r w:rsidRPr="004926D5">
        <w:t>Lack of availability of suitable disability supports</w:t>
      </w:r>
      <w:r w:rsidRPr="004926D5">
        <w:rPr>
          <w:rFonts w:ascii="Arial" w:hAnsi="Arial" w:cs="Arial"/>
        </w:rPr>
        <w:t>.</w:t>
      </w:r>
    </w:p>
    <w:p w14:paraId="092BDB66" w14:textId="723E7B61" w:rsidR="004926D5" w:rsidRPr="004926D5" w:rsidRDefault="004926D5" w:rsidP="004926D5">
      <w:pPr>
        <w:pStyle w:val="dotpoint0"/>
      </w:pPr>
      <w:r w:rsidRPr="004926D5">
        <w:t>Choice of the participant not to access supports included in their plan.</w:t>
      </w:r>
    </w:p>
    <w:p w14:paraId="728C8FB9" w14:textId="77777777" w:rsidR="004926D5" w:rsidRPr="004926D5" w:rsidRDefault="004926D5" w:rsidP="004926D5">
      <w:pPr>
        <w:pStyle w:val="dotpoint0"/>
      </w:pPr>
      <w:r w:rsidRPr="004926D5">
        <w:t>Purchase of supports at a price which is lower than that on which a participant’s plan is based.</w:t>
      </w:r>
      <w:r w:rsidRPr="004926D5">
        <w:rPr>
          <w:rFonts w:ascii="Arial" w:hAnsi="Arial" w:cs="Arial"/>
        </w:rPr>
        <w:t> </w:t>
      </w:r>
      <w:r w:rsidRPr="004926D5">
        <w:t xml:space="preserve"> </w:t>
      </w:r>
    </w:p>
    <w:p w14:paraId="1572AAD7" w14:textId="20E90E2A" w:rsidR="004926D5" w:rsidRPr="004926D5" w:rsidRDefault="004926D5" w:rsidP="004926D5">
      <w:pPr>
        <w:pStyle w:val="dotpoint0"/>
      </w:pPr>
      <w:r w:rsidRPr="004926D5">
        <w:t>Overspending on plans (which leads to overutilisation)</w:t>
      </w:r>
      <w:r w:rsidRPr="004926D5">
        <w:rPr>
          <w:rFonts w:ascii="Arial" w:hAnsi="Arial" w:cs="Arial"/>
        </w:rPr>
        <w:t>.</w:t>
      </w:r>
    </w:p>
    <w:p w14:paraId="6B10ACAE" w14:textId="7FFE794A" w:rsidR="00EB28E4" w:rsidRDefault="004926D5" w:rsidP="004926D5">
      <w:pPr>
        <w:pStyle w:val="dotpoint0"/>
        <w:rPr>
          <w:rFonts w:ascii="Arial" w:hAnsi="Arial" w:cs="Arial"/>
        </w:rPr>
      </w:pPr>
      <w:r w:rsidRPr="004926D5">
        <w:t>Inclusion of contingency type supports in plans, e.g. respite care</w:t>
      </w:r>
      <w:r w:rsidRPr="004926D5">
        <w:rPr>
          <w:rFonts w:ascii="Arial" w:hAnsi="Arial" w:cs="Arial"/>
        </w:rPr>
        <w:t>.</w:t>
      </w:r>
    </w:p>
    <w:p w14:paraId="5F3B4622" w14:textId="109A4D97" w:rsidR="004926D5" w:rsidRPr="00EB28E4" w:rsidRDefault="00EB28E4" w:rsidP="00EB28E4">
      <w:pPr>
        <w:rPr>
          <w:rFonts w:ascii="Arial" w:hAnsi="Arial" w:cs="Arial"/>
        </w:rPr>
      </w:pPr>
      <w:r>
        <w:rPr>
          <w:rFonts w:ascii="Arial" w:hAnsi="Arial" w:cs="Arial"/>
        </w:rPr>
        <w:br w:type="page"/>
      </w:r>
    </w:p>
    <w:p w14:paraId="6D2ECE84" w14:textId="11B62709" w:rsidR="004926D5" w:rsidRPr="003447CA" w:rsidRDefault="004926D5" w:rsidP="00C50B1D">
      <w:pPr>
        <w:pStyle w:val="Heading3"/>
      </w:pPr>
      <w:r w:rsidRPr="003447CA">
        <w:t xml:space="preserve">Scheme utilisation was 76% for the 2024-25 financial </w:t>
      </w:r>
      <w:proofErr w:type="gramStart"/>
      <w:r w:rsidRPr="003447CA">
        <w:t>year</w:t>
      </w:r>
      <w:proofErr w:type="gramEnd"/>
    </w:p>
    <w:p w14:paraId="74777615" w14:textId="6BF76B51" w:rsidR="00EE49F2" w:rsidRDefault="00EE49F2" w:rsidP="00EE49F2">
      <w:r w:rsidRPr="00EE49F2">
        <w:t>Table 4.</w:t>
      </w:r>
      <w:r w:rsidR="00D91520">
        <w:t>9</w:t>
      </w:r>
      <w:r w:rsidRPr="00EE49F2">
        <w:t xml:space="preserve"> provides an overview of Scheme utilisation rates by support years on 30 June 2025. Utilisation at the Scheme level has increased from a rate of 71.5% in 2020-21 and prior years, to a high of 77.5% in 2023-24, reducing to 75.6% in 2024-25</w:t>
      </w:r>
      <w:r>
        <w:t>.</w:t>
      </w:r>
    </w:p>
    <w:p w14:paraId="48DE0BC4" w14:textId="61B17049" w:rsidR="004926D5" w:rsidRPr="004926D5" w:rsidRDefault="004926D5" w:rsidP="00DA2DCA">
      <w:pPr>
        <w:pStyle w:val="Figureandtableheading"/>
      </w:pPr>
      <w:r w:rsidRPr="004926D5">
        <w:t>Table 4.</w:t>
      </w:r>
      <w:r w:rsidR="00D91520">
        <w:t>9</w:t>
      </w:r>
      <w:r w:rsidRPr="004926D5">
        <w:t>. Estimated utilisation rate by support year at 30 June 2025</w:t>
      </w:r>
    </w:p>
    <w:tbl>
      <w:tblPr>
        <w:tblStyle w:val="TableGrid"/>
        <w:tblW w:w="0" w:type="auto"/>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1078"/>
        <w:gridCol w:w="1078"/>
        <w:gridCol w:w="1078"/>
        <w:gridCol w:w="1078"/>
        <w:gridCol w:w="1078"/>
        <w:gridCol w:w="1079"/>
      </w:tblGrid>
      <w:tr w:rsidR="004926D5" w:rsidRPr="004926D5" w14:paraId="608D3975" w14:textId="77777777" w:rsidTr="00BF383B">
        <w:tc>
          <w:tcPr>
            <w:tcW w:w="2547" w:type="dxa"/>
            <w:tcBorders>
              <w:bottom w:val="single" w:sz="4" w:space="0" w:color="6B2976"/>
            </w:tcBorders>
            <w:shd w:val="clear" w:color="auto" w:fill="97719D"/>
          </w:tcPr>
          <w:p w14:paraId="09762D2E" w14:textId="77777777" w:rsidR="004926D5" w:rsidRPr="004926D5" w:rsidRDefault="004926D5" w:rsidP="004926D5">
            <w:pPr>
              <w:spacing w:before="60" w:after="60"/>
              <w:rPr>
                <w:b/>
                <w:bCs/>
                <w:color w:val="000000"/>
              </w:rPr>
            </w:pPr>
            <w:r w:rsidRPr="004926D5">
              <w:rPr>
                <w:b/>
                <w:bCs/>
                <w:color w:val="000000"/>
              </w:rPr>
              <w:t>Utilisation component</w:t>
            </w:r>
          </w:p>
        </w:tc>
        <w:tc>
          <w:tcPr>
            <w:tcW w:w="1078" w:type="dxa"/>
            <w:tcBorders>
              <w:bottom w:val="single" w:sz="4" w:space="0" w:color="6B2976"/>
            </w:tcBorders>
            <w:shd w:val="clear" w:color="auto" w:fill="97719D"/>
          </w:tcPr>
          <w:p w14:paraId="15B0026C" w14:textId="77777777" w:rsidR="004926D5" w:rsidRPr="004926D5" w:rsidRDefault="004926D5" w:rsidP="004926D5">
            <w:pPr>
              <w:spacing w:before="60" w:after="60"/>
              <w:rPr>
                <w:b/>
                <w:bCs/>
                <w:color w:val="000000"/>
              </w:rPr>
            </w:pPr>
            <w:r w:rsidRPr="004926D5">
              <w:rPr>
                <w:b/>
                <w:bCs/>
                <w:color w:val="000000"/>
              </w:rPr>
              <w:t>2020-21 and prior</w:t>
            </w:r>
          </w:p>
        </w:tc>
        <w:tc>
          <w:tcPr>
            <w:tcW w:w="1078" w:type="dxa"/>
            <w:tcBorders>
              <w:bottom w:val="single" w:sz="4" w:space="0" w:color="6B2976"/>
            </w:tcBorders>
            <w:shd w:val="clear" w:color="auto" w:fill="97719D"/>
          </w:tcPr>
          <w:p w14:paraId="1C59B25E" w14:textId="77777777" w:rsidR="004926D5" w:rsidRPr="004926D5" w:rsidRDefault="004926D5" w:rsidP="004926D5">
            <w:pPr>
              <w:spacing w:before="60" w:after="60"/>
              <w:rPr>
                <w:b/>
                <w:bCs/>
                <w:color w:val="000000"/>
              </w:rPr>
            </w:pPr>
            <w:r w:rsidRPr="004926D5">
              <w:rPr>
                <w:b/>
                <w:bCs/>
                <w:color w:val="000000"/>
              </w:rPr>
              <w:t>2022-23</w:t>
            </w:r>
          </w:p>
        </w:tc>
        <w:tc>
          <w:tcPr>
            <w:tcW w:w="1078" w:type="dxa"/>
            <w:tcBorders>
              <w:bottom w:val="single" w:sz="4" w:space="0" w:color="6B2976"/>
            </w:tcBorders>
            <w:shd w:val="clear" w:color="auto" w:fill="97719D"/>
          </w:tcPr>
          <w:p w14:paraId="381C7E6A" w14:textId="77777777" w:rsidR="004926D5" w:rsidRPr="004926D5" w:rsidRDefault="004926D5" w:rsidP="004926D5">
            <w:pPr>
              <w:spacing w:before="60" w:after="60"/>
              <w:rPr>
                <w:b/>
                <w:bCs/>
                <w:color w:val="000000"/>
              </w:rPr>
            </w:pPr>
            <w:r w:rsidRPr="004926D5">
              <w:rPr>
                <w:b/>
                <w:bCs/>
                <w:color w:val="000000"/>
              </w:rPr>
              <w:t>2023-24</w:t>
            </w:r>
          </w:p>
        </w:tc>
        <w:tc>
          <w:tcPr>
            <w:tcW w:w="1078" w:type="dxa"/>
            <w:tcBorders>
              <w:bottom w:val="single" w:sz="4" w:space="0" w:color="6B2976"/>
            </w:tcBorders>
            <w:shd w:val="clear" w:color="auto" w:fill="97719D"/>
          </w:tcPr>
          <w:p w14:paraId="382A802D" w14:textId="77777777" w:rsidR="004926D5" w:rsidRPr="004926D5" w:rsidRDefault="004926D5" w:rsidP="004926D5">
            <w:pPr>
              <w:spacing w:before="60" w:after="60"/>
              <w:rPr>
                <w:b/>
                <w:bCs/>
                <w:color w:val="000000"/>
              </w:rPr>
            </w:pPr>
            <w:r w:rsidRPr="004926D5">
              <w:rPr>
                <w:b/>
                <w:bCs/>
                <w:color w:val="000000"/>
              </w:rPr>
              <w:t>2023-24</w:t>
            </w:r>
          </w:p>
        </w:tc>
        <w:tc>
          <w:tcPr>
            <w:tcW w:w="1078" w:type="dxa"/>
            <w:tcBorders>
              <w:bottom w:val="single" w:sz="4" w:space="0" w:color="6B2976"/>
            </w:tcBorders>
            <w:shd w:val="clear" w:color="auto" w:fill="97719D"/>
          </w:tcPr>
          <w:p w14:paraId="518405C1" w14:textId="77777777" w:rsidR="004926D5" w:rsidRPr="004926D5" w:rsidRDefault="004926D5" w:rsidP="004926D5">
            <w:pPr>
              <w:spacing w:before="60" w:after="60"/>
              <w:rPr>
                <w:b/>
                <w:bCs/>
                <w:color w:val="000000"/>
              </w:rPr>
            </w:pPr>
            <w:r w:rsidRPr="004926D5">
              <w:rPr>
                <w:b/>
                <w:bCs/>
                <w:color w:val="000000"/>
              </w:rPr>
              <w:t>2024-25</w:t>
            </w:r>
          </w:p>
        </w:tc>
        <w:tc>
          <w:tcPr>
            <w:tcW w:w="1079" w:type="dxa"/>
            <w:tcBorders>
              <w:bottom w:val="single" w:sz="4" w:space="0" w:color="6B2976"/>
            </w:tcBorders>
            <w:shd w:val="clear" w:color="auto" w:fill="97719D"/>
          </w:tcPr>
          <w:p w14:paraId="50DD9AEC" w14:textId="77777777" w:rsidR="004926D5" w:rsidRPr="004926D5" w:rsidRDefault="004926D5" w:rsidP="004926D5">
            <w:pPr>
              <w:spacing w:before="60" w:after="60"/>
              <w:rPr>
                <w:b/>
                <w:bCs/>
                <w:color w:val="000000"/>
              </w:rPr>
            </w:pPr>
            <w:r w:rsidRPr="004926D5">
              <w:rPr>
                <w:b/>
                <w:bCs/>
                <w:color w:val="000000"/>
              </w:rPr>
              <w:t>Total</w:t>
            </w:r>
          </w:p>
        </w:tc>
      </w:tr>
      <w:tr w:rsidR="004F1E2A" w:rsidRPr="004926D5" w14:paraId="321A0621" w14:textId="77777777" w:rsidTr="00BF383B">
        <w:tc>
          <w:tcPr>
            <w:tcW w:w="2547" w:type="dxa"/>
            <w:tcBorders>
              <w:top w:val="single" w:sz="4" w:space="0" w:color="6B2976"/>
              <w:bottom w:val="single" w:sz="4" w:space="0" w:color="6B2976"/>
            </w:tcBorders>
            <w:shd w:val="clear" w:color="000000" w:fill="B398B8"/>
          </w:tcPr>
          <w:p w14:paraId="24E222A9" w14:textId="327B3B4C" w:rsidR="004F1E2A" w:rsidRPr="00BF383B" w:rsidRDefault="004F1E2A" w:rsidP="004F1E2A">
            <w:pPr>
              <w:spacing w:before="60" w:after="60"/>
              <w:rPr>
                <w:color w:val="000000"/>
              </w:rPr>
            </w:pPr>
            <w:r w:rsidRPr="00BF383B">
              <w:rPr>
                <w:color w:val="000000"/>
              </w:rPr>
              <w:t xml:space="preserve">Committed </w:t>
            </w:r>
            <w:r w:rsidR="00074B47">
              <w:rPr>
                <w:color w:val="000000"/>
              </w:rPr>
              <w:t>s</w:t>
            </w:r>
            <w:r w:rsidRPr="00BF383B">
              <w:rPr>
                <w:color w:val="000000"/>
              </w:rPr>
              <w:t>upports ($m)</w:t>
            </w:r>
          </w:p>
        </w:tc>
        <w:tc>
          <w:tcPr>
            <w:tcW w:w="1078" w:type="dxa"/>
            <w:tcBorders>
              <w:top w:val="single" w:sz="4" w:space="0" w:color="6B2976"/>
              <w:bottom w:val="single" w:sz="4" w:space="0" w:color="6B2976"/>
            </w:tcBorders>
          </w:tcPr>
          <w:p w14:paraId="1258691E" w14:textId="07F3039A" w:rsidR="004F1E2A" w:rsidRPr="004926D5" w:rsidRDefault="004F1E2A" w:rsidP="004F1E2A">
            <w:pPr>
              <w:spacing w:before="60" w:after="60"/>
              <w:jc w:val="right"/>
              <w:rPr>
                <w:b/>
                <w:bCs/>
                <w:color w:val="000000"/>
              </w:rPr>
            </w:pPr>
            <w:r w:rsidRPr="002901A1">
              <w:t>83,882</w:t>
            </w:r>
          </w:p>
        </w:tc>
        <w:tc>
          <w:tcPr>
            <w:tcW w:w="1078" w:type="dxa"/>
            <w:tcBorders>
              <w:top w:val="single" w:sz="4" w:space="0" w:color="6B2976"/>
              <w:bottom w:val="single" w:sz="4" w:space="0" w:color="6B2976"/>
            </w:tcBorders>
          </w:tcPr>
          <w:p w14:paraId="64C54E75" w14:textId="2B20819B" w:rsidR="004F1E2A" w:rsidRPr="004926D5" w:rsidRDefault="004F1E2A" w:rsidP="004F1E2A">
            <w:pPr>
              <w:spacing w:before="60" w:after="60"/>
              <w:jc w:val="right"/>
              <w:rPr>
                <w:b/>
                <w:bCs/>
                <w:color w:val="000000"/>
              </w:rPr>
            </w:pPr>
            <w:r w:rsidRPr="002901A1">
              <w:t>37,188</w:t>
            </w:r>
          </w:p>
        </w:tc>
        <w:tc>
          <w:tcPr>
            <w:tcW w:w="1078" w:type="dxa"/>
            <w:tcBorders>
              <w:top w:val="single" w:sz="4" w:space="0" w:color="6B2976"/>
              <w:bottom w:val="single" w:sz="4" w:space="0" w:color="6B2976"/>
            </w:tcBorders>
          </w:tcPr>
          <w:p w14:paraId="005FBEF1" w14:textId="6A83CC05" w:rsidR="004F1E2A" w:rsidRPr="004926D5" w:rsidRDefault="004F1E2A" w:rsidP="004F1E2A">
            <w:pPr>
              <w:spacing w:before="60" w:after="60"/>
              <w:jc w:val="right"/>
              <w:rPr>
                <w:b/>
                <w:bCs/>
                <w:color w:val="000000"/>
              </w:rPr>
            </w:pPr>
            <w:r w:rsidRPr="002901A1">
              <w:t>46,192</w:t>
            </w:r>
          </w:p>
        </w:tc>
        <w:tc>
          <w:tcPr>
            <w:tcW w:w="1078" w:type="dxa"/>
            <w:tcBorders>
              <w:top w:val="single" w:sz="4" w:space="0" w:color="6B2976"/>
              <w:bottom w:val="single" w:sz="4" w:space="0" w:color="6B2976"/>
            </w:tcBorders>
          </w:tcPr>
          <w:p w14:paraId="742CCE42" w14:textId="1BE2E628" w:rsidR="004F1E2A" w:rsidRPr="004926D5" w:rsidRDefault="004F1E2A" w:rsidP="004F1E2A">
            <w:pPr>
              <w:spacing w:before="60" w:after="60"/>
              <w:jc w:val="right"/>
              <w:rPr>
                <w:b/>
                <w:bCs/>
                <w:color w:val="000000"/>
              </w:rPr>
            </w:pPr>
            <w:r w:rsidRPr="002901A1">
              <w:t>54,046</w:t>
            </w:r>
          </w:p>
        </w:tc>
        <w:tc>
          <w:tcPr>
            <w:tcW w:w="1078" w:type="dxa"/>
            <w:tcBorders>
              <w:top w:val="single" w:sz="4" w:space="0" w:color="6B2976"/>
              <w:bottom w:val="single" w:sz="4" w:space="0" w:color="6B2976"/>
            </w:tcBorders>
          </w:tcPr>
          <w:p w14:paraId="75F1A858" w14:textId="3B49721D" w:rsidR="004F1E2A" w:rsidRPr="004926D5" w:rsidRDefault="004F1E2A" w:rsidP="004F1E2A">
            <w:pPr>
              <w:spacing w:before="60" w:after="60"/>
              <w:jc w:val="right"/>
              <w:rPr>
                <w:b/>
                <w:bCs/>
                <w:color w:val="000000"/>
              </w:rPr>
            </w:pPr>
            <w:r w:rsidRPr="002901A1">
              <w:t>61,269</w:t>
            </w:r>
          </w:p>
        </w:tc>
        <w:tc>
          <w:tcPr>
            <w:tcW w:w="1079" w:type="dxa"/>
            <w:tcBorders>
              <w:top w:val="single" w:sz="4" w:space="0" w:color="6B2976"/>
              <w:bottom w:val="single" w:sz="4" w:space="0" w:color="6B2976"/>
            </w:tcBorders>
          </w:tcPr>
          <w:p w14:paraId="52D4359F" w14:textId="505BCEE7" w:rsidR="004F1E2A" w:rsidRPr="004926D5" w:rsidRDefault="004F1E2A" w:rsidP="004F1E2A">
            <w:pPr>
              <w:spacing w:before="60" w:after="60"/>
              <w:jc w:val="right"/>
              <w:rPr>
                <w:b/>
                <w:bCs/>
                <w:color w:val="000000"/>
              </w:rPr>
            </w:pPr>
            <w:r w:rsidRPr="002901A1">
              <w:t>282,577</w:t>
            </w:r>
          </w:p>
        </w:tc>
      </w:tr>
      <w:tr w:rsidR="004F1E2A" w:rsidRPr="004926D5" w14:paraId="5073EFFF" w14:textId="77777777" w:rsidTr="00BF383B">
        <w:trPr>
          <w:trHeight w:val="492"/>
        </w:trPr>
        <w:tc>
          <w:tcPr>
            <w:tcW w:w="2547" w:type="dxa"/>
            <w:tcBorders>
              <w:top w:val="single" w:sz="4" w:space="0" w:color="6B2976"/>
              <w:bottom w:val="nil"/>
            </w:tcBorders>
            <w:shd w:val="clear" w:color="000000" w:fill="B398B8"/>
          </w:tcPr>
          <w:p w14:paraId="2B69F303" w14:textId="2AFD6C30" w:rsidR="004F1E2A" w:rsidRPr="00BF383B" w:rsidRDefault="004F1E2A" w:rsidP="004F1E2A">
            <w:pPr>
              <w:spacing w:before="60" w:after="60"/>
              <w:rPr>
                <w:color w:val="000000"/>
              </w:rPr>
            </w:pPr>
            <w:r w:rsidRPr="00BF383B">
              <w:rPr>
                <w:color w:val="000000"/>
              </w:rPr>
              <w:t>Accrual</w:t>
            </w:r>
            <w:r w:rsidR="00074B47">
              <w:rPr>
                <w:color w:val="000000"/>
              </w:rPr>
              <w:t xml:space="preserve"> p</w:t>
            </w:r>
            <w:r w:rsidRPr="00BF383B">
              <w:rPr>
                <w:color w:val="000000"/>
              </w:rPr>
              <w:t>ayments ($m)</w:t>
            </w:r>
          </w:p>
        </w:tc>
        <w:tc>
          <w:tcPr>
            <w:tcW w:w="1078" w:type="dxa"/>
            <w:tcBorders>
              <w:top w:val="single" w:sz="4" w:space="0" w:color="6B2976"/>
              <w:bottom w:val="nil"/>
            </w:tcBorders>
          </w:tcPr>
          <w:p w14:paraId="1A9C7775" w14:textId="17BB82F9" w:rsidR="004F1E2A" w:rsidRPr="004926D5" w:rsidRDefault="004F1E2A" w:rsidP="004F1E2A">
            <w:pPr>
              <w:spacing w:before="60" w:after="60"/>
              <w:jc w:val="right"/>
            </w:pPr>
            <w:r w:rsidRPr="002901A1">
              <w:t xml:space="preserve"> 59,986</w:t>
            </w:r>
          </w:p>
        </w:tc>
        <w:tc>
          <w:tcPr>
            <w:tcW w:w="1078" w:type="dxa"/>
            <w:tcBorders>
              <w:top w:val="single" w:sz="4" w:space="0" w:color="6B2976"/>
              <w:bottom w:val="nil"/>
            </w:tcBorders>
          </w:tcPr>
          <w:p w14:paraId="7F9F9446" w14:textId="76FE1722" w:rsidR="004F1E2A" w:rsidRPr="004926D5" w:rsidRDefault="004F1E2A" w:rsidP="004F1E2A">
            <w:pPr>
              <w:spacing w:before="60" w:after="60"/>
              <w:jc w:val="right"/>
            </w:pPr>
            <w:r w:rsidRPr="002901A1">
              <w:t>27,931</w:t>
            </w:r>
          </w:p>
        </w:tc>
        <w:tc>
          <w:tcPr>
            <w:tcW w:w="1078" w:type="dxa"/>
            <w:tcBorders>
              <w:top w:val="single" w:sz="4" w:space="0" w:color="6B2976"/>
              <w:bottom w:val="nil"/>
            </w:tcBorders>
          </w:tcPr>
          <w:p w14:paraId="28083A4A" w14:textId="4BC5F718" w:rsidR="004F1E2A" w:rsidRPr="004926D5" w:rsidRDefault="004F1E2A" w:rsidP="004F1E2A">
            <w:pPr>
              <w:spacing w:before="60" w:after="60"/>
              <w:jc w:val="right"/>
            </w:pPr>
            <w:r w:rsidRPr="002901A1">
              <w:t>35,184</w:t>
            </w:r>
          </w:p>
        </w:tc>
        <w:tc>
          <w:tcPr>
            <w:tcW w:w="1078" w:type="dxa"/>
            <w:tcBorders>
              <w:top w:val="single" w:sz="4" w:space="0" w:color="6B2976"/>
              <w:bottom w:val="nil"/>
            </w:tcBorders>
          </w:tcPr>
          <w:p w14:paraId="5EB10245" w14:textId="5041B394" w:rsidR="004F1E2A" w:rsidRPr="004926D5" w:rsidRDefault="004F1E2A" w:rsidP="004F1E2A">
            <w:pPr>
              <w:spacing w:before="60" w:after="60"/>
              <w:jc w:val="right"/>
            </w:pPr>
            <w:r w:rsidRPr="002901A1">
              <w:t>41,907</w:t>
            </w:r>
          </w:p>
        </w:tc>
        <w:tc>
          <w:tcPr>
            <w:tcW w:w="1078" w:type="dxa"/>
            <w:tcBorders>
              <w:top w:val="single" w:sz="4" w:space="0" w:color="6B2976"/>
              <w:bottom w:val="nil"/>
            </w:tcBorders>
          </w:tcPr>
          <w:p w14:paraId="47B105A8" w14:textId="3A7C0F4D" w:rsidR="004F1E2A" w:rsidRPr="004926D5" w:rsidRDefault="004F1E2A" w:rsidP="004F1E2A">
            <w:pPr>
              <w:spacing w:before="60" w:after="60"/>
              <w:jc w:val="right"/>
            </w:pPr>
            <w:r w:rsidRPr="002901A1">
              <w:t>46,321</w:t>
            </w:r>
          </w:p>
        </w:tc>
        <w:tc>
          <w:tcPr>
            <w:tcW w:w="1079" w:type="dxa"/>
            <w:tcBorders>
              <w:top w:val="single" w:sz="4" w:space="0" w:color="6B2976"/>
              <w:bottom w:val="nil"/>
            </w:tcBorders>
          </w:tcPr>
          <w:p w14:paraId="6D32C9C8" w14:textId="458257BE" w:rsidR="004F1E2A" w:rsidRPr="004926D5" w:rsidRDefault="004F1E2A" w:rsidP="004F1E2A">
            <w:pPr>
              <w:spacing w:before="60" w:after="60"/>
              <w:jc w:val="right"/>
            </w:pPr>
            <w:r w:rsidRPr="002901A1">
              <w:t>211,329</w:t>
            </w:r>
          </w:p>
        </w:tc>
      </w:tr>
      <w:tr w:rsidR="004F1E2A" w:rsidRPr="004926D5" w14:paraId="5A9AA76B" w14:textId="77777777" w:rsidTr="00BF383B">
        <w:tc>
          <w:tcPr>
            <w:tcW w:w="2547" w:type="dxa"/>
            <w:tcBorders>
              <w:top w:val="nil"/>
              <w:bottom w:val="single" w:sz="4" w:space="0" w:color="6B2976"/>
            </w:tcBorders>
            <w:shd w:val="clear" w:color="000000" w:fill="B398B8"/>
          </w:tcPr>
          <w:p w14:paraId="24289D03" w14:textId="1A65565F" w:rsidR="004F1E2A" w:rsidRPr="00BF383B" w:rsidRDefault="004F1E2A" w:rsidP="004F1E2A">
            <w:pPr>
              <w:spacing w:before="60" w:after="60"/>
              <w:rPr>
                <w:color w:val="000000"/>
              </w:rPr>
            </w:pPr>
            <w:r w:rsidRPr="00BF383B">
              <w:rPr>
                <w:color w:val="000000"/>
              </w:rPr>
              <w:t>Utilisation rate (%)</w:t>
            </w:r>
          </w:p>
        </w:tc>
        <w:tc>
          <w:tcPr>
            <w:tcW w:w="1078" w:type="dxa"/>
            <w:tcBorders>
              <w:top w:val="nil"/>
              <w:bottom w:val="single" w:sz="4" w:space="0" w:color="6B2976"/>
            </w:tcBorders>
          </w:tcPr>
          <w:p w14:paraId="451C43F2" w14:textId="526F6323" w:rsidR="004F1E2A" w:rsidRPr="004926D5" w:rsidRDefault="004F1E2A" w:rsidP="004F1E2A">
            <w:pPr>
              <w:spacing w:before="60" w:after="60"/>
              <w:jc w:val="right"/>
            </w:pPr>
            <w:r w:rsidRPr="002901A1">
              <w:t xml:space="preserve">71.5% </w:t>
            </w:r>
          </w:p>
        </w:tc>
        <w:tc>
          <w:tcPr>
            <w:tcW w:w="1078" w:type="dxa"/>
            <w:tcBorders>
              <w:top w:val="nil"/>
              <w:bottom w:val="single" w:sz="4" w:space="0" w:color="6B2976"/>
            </w:tcBorders>
          </w:tcPr>
          <w:p w14:paraId="68677C2B" w14:textId="73B3A20A" w:rsidR="004F1E2A" w:rsidRPr="004926D5" w:rsidRDefault="004F1E2A" w:rsidP="004F1E2A">
            <w:pPr>
              <w:spacing w:before="60" w:after="60"/>
              <w:jc w:val="right"/>
            </w:pPr>
            <w:r w:rsidRPr="002901A1">
              <w:t>75.1%</w:t>
            </w:r>
          </w:p>
        </w:tc>
        <w:tc>
          <w:tcPr>
            <w:tcW w:w="1078" w:type="dxa"/>
            <w:tcBorders>
              <w:top w:val="nil"/>
              <w:bottom w:val="single" w:sz="4" w:space="0" w:color="6B2976"/>
            </w:tcBorders>
          </w:tcPr>
          <w:p w14:paraId="651374FB" w14:textId="68123964" w:rsidR="004F1E2A" w:rsidRPr="004926D5" w:rsidRDefault="004F1E2A" w:rsidP="004F1E2A">
            <w:pPr>
              <w:spacing w:before="60" w:after="60"/>
              <w:jc w:val="right"/>
            </w:pPr>
            <w:r w:rsidRPr="002901A1">
              <w:t>76.2%</w:t>
            </w:r>
          </w:p>
        </w:tc>
        <w:tc>
          <w:tcPr>
            <w:tcW w:w="1078" w:type="dxa"/>
            <w:tcBorders>
              <w:top w:val="nil"/>
              <w:bottom w:val="single" w:sz="4" w:space="0" w:color="6B2976"/>
            </w:tcBorders>
          </w:tcPr>
          <w:p w14:paraId="367BA896" w14:textId="49884913" w:rsidR="004F1E2A" w:rsidRPr="004926D5" w:rsidRDefault="004F1E2A" w:rsidP="004F1E2A">
            <w:pPr>
              <w:spacing w:before="60" w:after="60"/>
              <w:jc w:val="right"/>
            </w:pPr>
            <w:r w:rsidRPr="002901A1">
              <w:t>77.5%</w:t>
            </w:r>
          </w:p>
        </w:tc>
        <w:tc>
          <w:tcPr>
            <w:tcW w:w="1078" w:type="dxa"/>
            <w:tcBorders>
              <w:top w:val="nil"/>
              <w:bottom w:val="single" w:sz="4" w:space="0" w:color="6B2976"/>
            </w:tcBorders>
          </w:tcPr>
          <w:p w14:paraId="40FF4F72" w14:textId="156BA2FB" w:rsidR="004F1E2A" w:rsidRPr="004926D5" w:rsidRDefault="004F1E2A" w:rsidP="004F1E2A">
            <w:pPr>
              <w:spacing w:before="60" w:after="60"/>
              <w:jc w:val="right"/>
            </w:pPr>
            <w:r w:rsidRPr="002901A1">
              <w:t>75.6%</w:t>
            </w:r>
          </w:p>
        </w:tc>
        <w:tc>
          <w:tcPr>
            <w:tcW w:w="1079" w:type="dxa"/>
            <w:tcBorders>
              <w:top w:val="nil"/>
              <w:bottom w:val="single" w:sz="4" w:space="0" w:color="6B2976"/>
            </w:tcBorders>
          </w:tcPr>
          <w:p w14:paraId="1D9790CC" w14:textId="1E9F5692" w:rsidR="004F1E2A" w:rsidRPr="004926D5" w:rsidRDefault="004F1E2A" w:rsidP="004F1E2A">
            <w:pPr>
              <w:spacing w:before="60" w:after="60"/>
              <w:jc w:val="right"/>
            </w:pPr>
            <w:r w:rsidRPr="002901A1">
              <w:t>74.8%</w:t>
            </w:r>
          </w:p>
        </w:tc>
      </w:tr>
    </w:tbl>
    <w:p w14:paraId="483A44A7" w14:textId="77777777" w:rsidR="004926D5" w:rsidRPr="004926D5" w:rsidRDefault="004926D5" w:rsidP="004926D5">
      <w:pPr>
        <w:rPr>
          <w:b/>
          <w:i/>
          <w:sz w:val="20"/>
        </w:rPr>
      </w:pPr>
      <w:r w:rsidRPr="004926D5">
        <w:rPr>
          <w:b/>
          <w:i/>
          <w:sz w:val="20"/>
        </w:rPr>
        <w:t xml:space="preserve">End of table </w:t>
      </w:r>
    </w:p>
    <w:p w14:paraId="7E68A1FE" w14:textId="77777777" w:rsidR="004926D5" w:rsidRPr="004926D5" w:rsidRDefault="004926D5" w:rsidP="00FF6925">
      <w:pPr>
        <w:pStyle w:val="Heading3"/>
      </w:pPr>
      <w:r w:rsidRPr="004926D5">
        <w:t xml:space="preserve">Utilisation rates are higher the longer a participant has been in the </w:t>
      </w:r>
      <w:proofErr w:type="gramStart"/>
      <w:r w:rsidRPr="004926D5">
        <w:t>Scheme</w:t>
      </w:r>
      <w:proofErr w:type="gramEnd"/>
    </w:p>
    <w:p w14:paraId="0DF06525" w14:textId="51F6D553" w:rsidR="00E466F3" w:rsidRDefault="00E466F3" w:rsidP="00E466F3">
      <w:r>
        <w:t>Figure 4.</w:t>
      </w:r>
      <w:r w:rsidR="00A61102">
        <w:t>1</w:t>
      </w:r>
      <w:r w:rsidR="004A4D94">
        <w:t>7</w:t>
      </w:r>
      <w:r>
        <w:t xml:space="preserve"> shows that utilisation rates increase with the number of years participants remain active in the Scheme, especially for the first </w:t>
      </w:r>
      <w:r w:rsidR="00396A8F">
        <w:t>five</w:t>
      </w:r>
      <w:r>
        <w:t xml:space="preserve"> years.</w:t>
      </w:r>
    </w:p>
    <w:p w14:paraId="5A64E653" w14:textId="77777777" w:rsidR="00E466F3" w:rsidRDefault="00E466F3" w:rsidP="00E466F3">
      <w:r>
        <w:t>The greatest increase in utilisation occurs between the first and second years, as participants learn what supports and services can be accessed and how to use their plans when they first join the Scheme. Utilisation of plan budgets for participants with up to 12 months in the Scheme is 56%, increasing to 68% in the second year, 72% in the third year and continuing to increase up to 80% for participants in their eighth year in the Scheme. It takes time for participants to understand how to best access the supports in their plans, and to find the most suitable providers of support for their needs.</w:t>
      </w:r>
    </w:p>
    <w:p w14:paraId="2A6225DB" w14:textId="3A3A01FD" w:rsidR="00E466F3" w:rsidRDefault="00E466F3" w:rsidP="00E466F3">
      <w:r>
        <w:t xml:space="preserve">Utilisation experience for participants active in the Scheme for more than </w:t>
      </w:r>
      <w:r w:rsidR="00396A8F">
        <w:t>five</w:t>
      </w:r>
      <w:r>
        <w:t xml:space="preserve"> years on 30 June 2025, is heavily influenced by participants who transitioned from </w:t>
      </w:r>
      <w:r w:rsidR="00735670">
        <w:t>s</w:t>
      </w:r>
      <w:r>
        <w:t xml:space="preserve">tate and </w:t>
      </w:r>
      <w:r w:rsidR="00735670">
        <w:t>t</w:t>
      </w:r>
      <w:r>
        <w:t>erritor</w:t>
      </w:r>
      <w:r w:rsidR="0006517A">
        <w:t>y disability programs</w:t>
      </w:r>
      <w:r>
        <w:t xml:space="preserve">. Observed utilisation rates for this cohort are very different on average compared to participants who joined the Scheme in the last </w:t>
      </w:r>
      <w:r w:rsidR="00396A8F">
        <w:t>five</w:t>
      </w:r>
      <w:r>
        <w:t xml:space="preserve"> years (2020-25), after the national rollout of NDIS. The utilisation experience beyond </w:t>
      </w:r>
      <w:r w:rsidR="00396A8F">
        <w:t>five</w:t>
      </w:r>
      <w:r>
        <w:t xml:space="preserve"> years could change over time as the mix of participants in the Scheme changes.</w:t>
      </w:r>
    </w:p>
    <w:p w14:paraId="15F18F35" w14:textId="77777777" w:rsidR="00E466F3" w:rsidRDefault="00E466F3">
      <w:r>
        <w:br w:type="page"/>
      </w:r>
    </w:p>
    <w:p w14:paraId="2F2C8B50" w14:textId="2469366A" w:rsidR="004926D5" w:rsidRPr="004926D5" w:rsidRDefault="00581A04" w:rsidP="00DA2DCA">
      <w:pPr>
        <w:pStyle w:val="Figureandtableheading"/>
      </w:pPr>
      <w:bookmarkStart w:id="91" w:name="_Hlk210805904"/>
      <w:r>
        <w:t xml:space="preserve">Figure </w:t>
      </w:r>
      <w:r w:rsidR="003F4489">
        <w:t>4.</w:t>
      </w:r>
      <w:r w:rsidR="00A61102">
        <w:t>1</w:t>
      </w:r>
      <w:r w:rsidR="004A4D94">
        <w:t>7</w:t>
      </w:r>
      <w:r w:rsidR="003F4489">
        <w:t xml:space="preserve">. </w:t>
      </w:r>
      <w:r w:rsidR="004926D5" w:rsidRPr="004926D5">
        <w:t xml:space="preserve">Utilisation rates are higher the longer a participant has been </w:t>
      </w:r>
      <w:r w:rsidR="00DC7D9C">
        <w:br/>
      </w:r>
      <w:r w:rsidR="004926D5" w:rsidRPr="004926D5">
        <w:t>in the Scheme</w:t>
      </w:r>
      <w:bookmarkEnd w:id="91"/>
      <w:r w:rsidR="004926D5" w:rsidRPr="004926D5">
        <w:rPr>
          <w:vertAlign w:val="superscript"/>
        </w:rPr>
        <w:footnoteReference w:id="38"/>
      </w:r>
    </w:p>
    <w:p w14:paraId="5AE94424" w14:textId="77777777" w:rsidR="004926D5" w:rsidRPr="004926D5" w:rsidRDefault="004926D5" w:rsidP="004926D5">
      <w:pPr>
        <w:spacing w:after="0" w:line="240" w:lineRule="auto"/>
      </w:pPr>
      <w:r w:rsidRPr="004926D5">
        <w:rPr>
          <w:noProof/>
        </w:rPr>
        <w:drawing>
          <wp:inline distT="0" distB="0" distL="0" distR="0" wp14:anchorId="3BC68614" wp14:editId="4159694B">
            <wp:extent cx="5761355" cy="2558005"/>
            <wp:effectExtent l="0" t="0" r="0" b="0"/>
            <wp:docPr id="627472567" name="Picture 1" descr="Beginning of alt text for Figure 4.17. Utilisation rates are higher the longer a participant has been in the Scheme. Across the years from 0 to 1 and to 7 to 8, the utilisation rates had a slight increase. 0 to1 years, the total was 56%. The increase was slight to 5 to 6 years, at approximately 69%. Both 6 to 7 and 7 to 8 years sit at 70%.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72567" name="Picture 1" descr="Beginning of alt text for Figure 4.17. Utilisation rates are higher the longer a participant has been in the Scheme. Across the years from 0 to 1 and to 7 to 8, the utilisation rates had a slight increase. 0 to1 years, the total was 56%. The increase was slight to 5 to 6 years, at approximately 69%. Both 6 to 7 and 7 to 8 years sit at 70%. End of alt text"/>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1862" cy="2558230"/>
                    </a:xfrm>
                    <a:prstGeom prst="rect">
                      <a:avLst/>
                    </a:prstGeom>
                    <a:noFill/>
                  </pic:spPr>
                </pic:pic>
              </a:graphicData>
            </a:graphic>
          </wp:inline>
        </w:drawing>
      </w:r>
    </w:p>
    <w:p w14:paraId="41E80F3E" w14:textId="77777777" w:rsidR="004926D5" w:rsidRPr="004926D5" w:rsidRDefault="004926D5" w:rsidP="004926D5">
      <w:pPr>
        <w:rPr>
          <w:b/>
          <w:i/>
          <w:sz w:val="20"/>
        </w:rPr>
      </w:pPr>
      <w:r w:rsidRPr="004926D5">
        <w:rPr>
          <w:b/>
          <w:i/>
          <w:sz w:val="20"/>
        </w:rPr>
        <w:t>End of figure</w:t>
      </w:r>
    </w:p>
    <w:p w14:paraId="7E9D8227" w14:textId="12C65524" w:rsidR="004926D5" w:rsidRPr="004926D5" w:rsidRDefault="004926D5" w:rsidP="00FF6925">
      <w:pPr>
        <w:pStyle w:val="Heading3"/>
      </w:pPr>
      <w:r w:rsidRPr="004926D5">
        <w:t>Utilisation rates by participant SIL status</w:t>
      </w:r>
    </w:p>
    <w:p w14:paraId="543735AF" w14:textId="0D3DA2F3" w:rsidR="0048438E" w:rsidRDefault="0048438E" w:rsidP="0048438E">
      <w:r w:rsidRPr="0048438E">
        <w:t>Figure 4.</w:t>
      </w:r>
      <w:r w:rsidR="00A61102">
        <w:t>1</w:t>
      </w:r>
      <w:r w:rsidR="004A4D94">
        <w:t>8</w:t>
      </w:r>
      <w:r w:rsidRPr="0048438E">
        <w:t xml:space="preserve"> shows participants in SIL arrangements, on average, have a relatively higher rate of utilisation (87.2%) compared with participants not in SIL arrangements (69.5%).</w:t>
      </w:r>
    </w:p>
    <w:p w14:paraId="6FDBFEE8" w14:textId="7359565F" w:rsidR="004926D5" w:rsidRPr="004926D5" w:rsidRDefault="004926D5" w:rsidP="004926D5">
      <w:pPr>
        <w:spacing w:after="0" w:line="240" w:lineRule="auto"/>
        <w:ind w:left="1191" w:hanging="1191"/>
        <w:rPr>
          <w:b/>
          <w:i/>
        </w:rPr>
      </w:pPr>
      <w:bookmarkStart w:id="92" w:name="_Hlk210806470"/>
      <w:r w:rsidRPr="004926D5">
        <w:rPr>
          <w:b/>
          <w:i/>
        </w:rPr>
        <w:t>Figure 4.</w:t>
      </w:r>
      <w:r w:rsidR="00A61102">
        <w:rPr>
          <w:b/>
          <w:i/>
        </w:rPr>
        <w:t>1</w:t>
      </w:r>
      <w:r w:rsidR="004A4D94">
        <w:rPr>
          <w:b/>
          <w:i/>
        </w:rPr>
        <w:t>8</w:t>
      </w:r>
      <w:r w:rsidRPr="004926D5">
        <w:rPr>
          <w:b/>
          <w:i/>
        </w:rPr>
        <w:t xml:space="preserve">. Utilisation of committed supports from 1 October 2024 to 31 March 2025 </w:t>
      </w:r>
      <w:r w:rsidR="00DC7D9C">
        <w:rPr>
          <w:b/>
          <w:i/>
        </w:rPr>
        <w:br/>
      </w:r>
      <w:r w:rsidRPr="004926D5">
        <w:rPr>
          <w:b/>
          <w:i/>
        </w:rPr>
        <w:t xml:space="preserve">by SIL </w:t>
      </w:r>
      <w:proofErr w:type="gramStart"/>
      <w:r w:rsidRPr="004926D5">
        <w:rPr>
          <w:b/>
          <w:i/>
        </w:rPr>
        <w:t>status</w:t>
      </w:r>
      <w:bookmarkEnd w:id="92"/>
      <w:proofErr w:type="gramEnd"/>
    </w:p>
    <w:p w14:paraId="65CF0EFA" w14:textId="77777777" w:rsidR="004926D5" w:rsidRDefault="004926D5" w:rsidP="003F4489">
      <w:pPr>
        <w:spacing w:after="0"/>
      </w:pPr>
      <w:r w:rsidRPr="004926D5">
        <w:rPr>
          <w:noProof/>
        </w:rPr>
        <w:drawing>
          <wp:inline distT="0" distB="0" distL="0" distR="0" wp14:anchorId="449C3F8F" wp14:editId="0DDCEF15">
            <wp:extent cx="5687878" cy="2685361"/>
            <wp:effectExtent l="0" t="0" r="8255" b="1270"/>
            <wp:docPr id="141498077" name="Picture 2" descr="Beginning of alt text for Figure 4.18. Utilisation of committed supports from 1 October 2024 to 31 March 2025 by SIL status. The chart shows the results for Total Scheme, SIL and NON SIL in a percentage. The percentage for the Total Scheme was74.7%. SIL’s total was 87.2% and NON SIL was 69.5%.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8077" name="Picture 2" descr="Beginning of alt text for Figure 4.18. Utilisation of committed supports from 1 October 2024 to 31 March 2025 by SIL status. The chart shows the results for Total Scheme, SIL and NON SIL in a percentage. The percentage for the Total Scheme was74.7%. SIL’s total was 87.2% and NON SIL was 69.5%. End of alt text"/>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19059" cy="2700082"/>
                    </a:xfrm>
                    <a:prstGeom prst="rect">
                      <a:avLst/>
                    </a:prstGeom>
                    <a:noFill/>
                  </pic:spPr>
                </pic:pic>
              </a:graphicData>
            </a:graphic>
          </wp:inline>
        </w:drawing>
      </w:r>
    </w:p>
    <w:p w14:paraId="09BA5C32" w14:textId="4F26DC7B" w:rsidR="00D641E8" w:rsidRDefault="003F4489" w:rsidP="003F4489">
      <w:pPr>
        <w:pStyle w:val="Endoffiguretable"/>
        <w:spacing w:after="0"/>
      </w:pPr>
      <w:r>
        <w:t>End of figure</w:t>
      </w:r>
    </w:p>
    <w:p w14:paraId="20E52EC1" w14:textId="77777777" w:rsidR="00D641E8" w:rsidRDefault="00D641E8">
      <w:pPr>
        <w:rPr>
          <w:b/>
          <w:i/>
          <w:sz w:val="20"/>
        </w:rPr>
      </w:pPr>
      <w:r>
        <w:br w:type="page"/>
      </w:r>
    </w:p>
    <w:p w14:paraId="79C140FD" w14:textId="27D112F0" w:rsidR="004926D5" w:rsidRPr="004926D5" w:rsidRDefault="004926D5" w:rsidP="00510EDE">
      <w:pPr>
        <w:keepNext/>
        <w:keepLines/>
        <w:numPr>
          <w:ilvl w:val="1"/>
          <w:numId w:val="9"/>
        </w:numPr>
        <w:spacing w:before="160" w:after="80"/>
        <w:outlineLvl w:val="1"/>
        <w:rPr>
          <w:rFonts w:eastAsiaTheme="majorEastAsia" w:cstheme="majorBidi"/>
          <w:b/>
          <w:color w:val="6B2976"/>
          <w:sz w:val="29"/>
          <w:szCs w:val="32"/>
        </w:rPr>
      </w:pPr>
      <w:r w:rsidRPr="004926D5">
        <w:rPr>
          <w:rFonts w:eastAsiaTheme="majorEastAsia" w:cstheme="majorBidi"/>
          <w:b/>
          <w:color w:val="6B2976"/>
          <w:sz w:val="29"/>
          <w:szCs w:val="32"/>
        </w:rPr>
        <w:t>Total Scheme expense</w:t>
      </w:r>
      <w:r w:rsidR="001B7692">
        <w:rPr>
          <w:rFonts w:eastAsiaTheme="majorEastAsia" w:cstheme="majorBidi"/>
          <w:b/>
          <w:color w:val="6B2976"/>
          <w:sz w:val="29"/>
          <w:szCs w:val="32"/>
        </w:rPr>
        <w:t>s</w:t>
      </w:r>
      <w:r w:rsidR="00AA7C26">
        <w:rPr>
          <w:rStyle w:val="FootnoteReference"/>
          <w:rFonts w:eastAsiaTheme="majorEastAsia" w:cstheme="majorBidi"/>
          <w:b/>
          <w:color w:val="6B2976"/>
          <w:sz w:val="29"/>
          <w:szCs w:val="32"/>
        </w:rPr>
        <w:footnoteReference w:id="39"/>
      </w:r>
    </w:p>
    <w:p w14:paraId="05E715A9" w14:textId="77777777" w:rsidR="004926D5" w:rsidRPr="004926D5" w:rsidRDefault="004926D5" w:rsidP="00105C31">
      <w:pPr>
        <w:pStyle w:val="Heading3"/>
      </w:pPr>
      <w:r w:rsidRPr="004926D5">
        <w:t xml:space="preserve">Scheme expenses for the year were lower than </w:t>
      </w:r>
      <w:proofErr w:type="gramStart"/>
      <w:r w:rsidRPr="004926D5">
        <w:t>expected</w:t>
      </w:r>
      <w:proofErr w:type="gramEnd"/>
    </w:p>
    <w:p w14:paraId="0D36AFAB" w14:textId="1237E6A6" w:rsidR="004926D5" w:rsidRPr="004926D5" w:rsidRDefault="005A10B4" w:rsidP="004926D5">
      <w:r w:rsidRPr="005A10B4">
        <w:t>Scheme expenses for 2024-25 is the total of all payments incurred for supports provided to participants during the 12 months ending 30 June 2025</w:t>
      </w:r>
      <w:r>
        <w:t xml:space="preserve">. </w:t>
      </w:r>
      <w:r w:rsidRPr="005A10B4">
        <w:t>The cash basis of Scheme expenses reflects payments made within the period under consideration while the accrual basis allows for payments incurred but not yet paid at the end of the period (in this case 30 June 2025</w:t>
      </w:r>
      <w:r w:rsidR="004926D5" w:rsidRPr="004926D5">
        <w:t>.</w:t>
      </w:r>
    </w:p>
    <w:p w14:paraId="1B132D9A" w14:textId="1000A0E5" w:rsidR="00A450BE" w:rsidRPr="00A450BE" w:rsidRDefault="004926D5" w:rsidP="00D641E8">
      <w:pPr>
        <w:rPr>
          <w:sz w:val="2"/>
          <w:szCs w:val="2"/>
        </w:rPr>
      </w:pPr>
      <w:r w:rsidRPr="004926D5">
        <w:t>For 2024-25, Scheme expenses on an accrual basis were $46.3 billion, $0.5 billion (1.1%) lower than the 2024-25 estimate of $46.9 billion in the June 2024 projections. This can be expressed as a total of $61.3 billion of committed supports across all participant plan budgets of which 75.6%</w:t>
      </w:r>
      <w:r w:rsidR="00FC479D">
        <w:t xml:space="preserve"> </w:t>
      </w:r>
      <w:r w:rsidRPr="004926D5">
        <w:t>of this total was utilised by participant</w:t>
      </w:r>
      <w:r w:rsidR="005A10B4">
        <w:t>s</w:t>
      </w:r>
      <w:r w:rsidRPr="004926D5">
        <w:t>.</w:t>
      </w:r>
    </w:p>
    <w:p w14:paraId="46BC5C7C" w14:textId="1B8BEC8D" w:rsidR="004926D5" w:rsidRPr="0015170E" w:rsidRDefault="004926D5" w:rsidP="004926D5">
      <w:pPr>
        <w:pStyle w:val="Figureandtableheading"/>
      </w:pPr>
      <w:r>
        <w:t xml:space="preserve">Table 4.10. 2024-25 Accrual payments and committed </w:t>
      </w:r>
      <w:proofErr w:type="gramStart"/>
      <w:r>
        <w:t>supports</w:t>
      </w:r>
      <w:proofErr w:type="gramEnd"/>
    </w:p>
    <w:tbl>
      <w:tblPr>
        <w:tblStyle w:val="TableGrid"/>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1985"/>
        <w:gridCol w:w="2457"/>
        <w:gridCol w:w="2457"/>
        <w:gridCol w:w="2173"/>
      </w:tblGrid>
      <w:tr w:rsidR="004926D5" w:rsidRPr="00C141EE" w14:paraId="36FB4BCC" w14:textId="77777777" w:rsidTr="001D73F8">
        <w:tc>
          <w:tcPr>
            <w:tcW w:w="1985" w:type="dxa"/>
            <w:tcBorders>
              <w:bottom w:val="single" w:sz="4" w:space="0" w:color="6B2976"/>
            </w:tcBorders>
            <w:shd w:val="clear" w:color="auto" w:fill="97719D"/>
          </w:tcPr>
          <w:p w14:paraId="4334ED52" w14:textId="77777777" w:rsidR="004926D5" w:rsidRPr="00C141EE" w:rsidRDefault="004926D5" w:rsidP="00C23226">
            <w:pPr>
              <w:spacing w:before="60" w:after="60" w:line="278" w:lineRule="auto"/>
              <w:rPr>
                <w:color w:val="000000"/>
              </w:rPr>
            </w:pPr>
          </w:p>
        </w:tc>
        <w:tc>
          <w:tcPr>
            <w:tcW w:w="2457" w:type="dxa"/>
            <w:tcBorders>
              <w:bottom w:val="single" w:sz="4" w:space="0" w:color="6B2976"/>
            </w:tcBorders>
            <w:shd w:val="clear" w:color="auto" w:fill="97719D"/>
          </w:tcPr>
          <w:p w14:paraId="60812852" w14:textId="77777777" w:rsidR="004926D5" w:rsidRPr="00C141EE" w:rsidRDefault="004926D5" w:rsidP="00C23226">
            <w:pPr>
              <w:spacing w:before="60" w:after="60" w:line="278" w:lineRule="auto"/>
              <w:rPr>
                <w:b/>
                <w:bCs/>
                <w:color w:val="000000"/>
              </w:rPr>
            </w:pPr>
            <w:r w:rsidRPr="00C141EE">
              <w:rPr>
                <w:b/>
                <w:bCs/>
                <w:color w:val="000000"/>
              </w:rPr>
              <w:t xml:space="preserve">Accrual payments ($b)     </w:t>
            </w:r>
          </w:p>
        </w:tc>
        <w:tc>
          <w:tcPr>
            <w:tcW w:w="2457" w:type="dxa"/>
            <w:tcBorders>
              <w:bottom w:val="single" w:sz="4" w:space="0" w:color="6B2976"/>
            </w:tcBorders>
            <w:shd w:val="clear" w:color="auto" w:fill="97719D"/>
          </w:tcPr>
          <w:p w14:paraId="55F4C135" w14:textId="77777777" w:rsidR="004926D5" w:rsidRPr="00C141EE" w:rsidRDefault="004926D5" w:rsidP="00C23226">
            <w:pPr>
              <w:spacing w:before="60" w:after="60" w:line="278" w:lineRule="auto"/>
              <w:rPr>
                <w:b/>
                <w:bCs/>
                <w:color w:val="000000"/>
              </w:rPr>
            </w:pPr>
            <w:r w:rsidRPr="00C141EE">
              <w:rPr>
                <w:b/>
                <w:bCs/>
                <w:color w:val="000000"/>
              </w:rPr>
              <w:t>Committed supports ($b)</w:t>
            </w:r>
          </w:p>
        </w:tc>
        <w:tc>
          <w:tcPr>
            <w:tcW w:w="2173" w:type="dxa"/>
            <w:tcBorders>
              <w:bottom w:val="single" w:sz="4" w:space="0" w:color="6B2976"/>
            </w:tcBorders>
            <w:shd w:val="clear" w:color="auto" w:fill="97719D"/>
          </w:tcPr>
          <w:p w14:paraId="29A4EBEA" w14:textId="77777777" w:rsidR="004926D5" w:rsidRPr="00C141EE" w:rsidRDefault="004926D5" w:rsidP="00C23226">
            <w:pPr>
              <w:spacing w:before="60" w:after="60" w:line="278" w:lineRule="auto"/>
              <w:jc w:val="right"/>
              <w:rPr>
                <w:b/>
                <w:bCs/>
                <w:color w:val="000000"/>
              </w:rPr>
            </w:pPr>
            <w:r w:rsidRPr="00C141EE">
              <w:rPr>
                <w:b/>
                <w:bCs/>
                <w:color w:val="000000"/>
              </w:rPr>
              <w:t>Utilisation (%)</w:t>
            </w:r>
          </w:p>
        </w:tc>
      </w:tr>
      <w:tr w:rsidR="004926D5" w:rsidRPr="0093336C" w14:paraId="731B7A77" w14:textId="77777777" w:rsidTr="001D73F8">
        <w:trPr>
          <w:trHeight w:val="315"/>
        </w:trPr>
        <w:tc>
          <w:tcPr>
            <w:tcW w:w="1985" w:type="dxa"/>
            <w:shd w:val="clear" w:color="000000" w:fill="B398B8"/>
          </w:tcPr>
          <w:p w14:paraId="61979824" w14:textId="77777777" w:rsidR="004926D5" w:rsidRPr="00BF383B" w:rsidRDefault="004926D5" w:rsidP="00C23226">
            <w:pPr>
              <w:spacing w:before="60" w:after="60" w:line="278" w:lineRule="auto"/>
              <w:rPr>
                <w:color w:val="000000"/>
              </w:rPr>
            </w:pPr>
            <w:r w:rsidRPr="00F314DD">
              <w:rPr>
                <w:color w:val="000000"/>
              </w:rPr>
              <w:t>Total</w:t>
            </w:r>
          </w:p>
        </w:tc>
        <w:tc>
          <w:tcPr>
            <w:tcW w:w="2457" w:type="dxa"/>
            <w:shd w:val="clear" w:color="000000" w:fill="A7A9AC"/>
          </w:tcPr>
          <w:p w14:paraId="0FB47E6A" w14:textId="77777777" w:rsidR="004926D5" w:rsidRPr="00F314DD" w:rsidRDefault="004926D5" w:rsidP="00C23226">
            <w:pPr>
              <w:spacing w:before="60" w:after="60" w:line="278" w:lineRule="auto"/>
              <w:jc w:val="center"/>
              <w:rPr>
                <w:b/>
                <w:bCs/>
                <w:color w:val="000000"/>
              </w:rPr>
            </w:pPr>
            <w:r w:rsidRPr="00F314DD">
              <w:rPr>
                <w:b/>
                <w:bCs/>
                <w:color w:val="000000"/>
              </w:rPr>
              <w:t>46.3</w:t>
            </w:r>
          </w:p>
        </w:tc>
        <w:tc>
          <w:tcPr>
            <w:tcW w:w="2457" w:type="dxa"/>
            <w:shd w:val="clear" w:color="000000" w:fill="A7A9AC"/>
          </w:tcPr>
          <w:p w14:paraId="1A625A1D" w14:textId="77777777" w:rsidR="004926D5" w:rsidRPr="00F314DD" w:rsidRDefault="004926D5" w:rsidP="00C23226">
            <w:pPr>
              <w:spacing w:before="60" w:after="60" w:line="278" w:lineRule="auto"/>
              <w:jc w:val="center"/>
              <w:rPr>
                <w:b/>
                <w:bCs/>
                <w:color w:val="000000"/>
              </w:rPr>
            </w:pPr>
            <w:r w:rsidRPr="00F314DD">
              <w:rPr>
                <w:b/>
                <w:bCs/>
                <w:color w:val="000000"/>
              </w:rPr>
              <w:t>61.3</w:t>
            </w:r>
          </w:p>
        </w:tc>
        <w:tc>
          <w:tcPr>
            <w:tcW w:w="2173" w:type="dxa"/>
            <w:shd w:val="clear" w:color="000000" w:fill="A7A9AC"/>
          </w:tcPr>
          <w:p w14:paraId="4A27C774" w14:textId="77777777" w:rsidR="004926D5" w:rsidRPr="00F314DD" w:rsidRDefault="004926D5" w:rsidP="00C23226">
            <w:pPr>
              <w:spacing w:before="60" w:after="60" w:line="278" w:lineRule="auto"/>
              <w:jc w:val="right"/>
              <w:rPr>
                <w:b/>
                <w:bCs/>
                <w:color w:val="000000"/>
              </w:rPr>
            </w:pPr>
            <w:r w:rsidRPr="00F314DD">
              <w:rPr>
                <w:b/>
                <w:bCs/>
                <w:color w:val="000000"/>
              </w:rPr>
              <w:t xml:space="preserve">    75.6%</w:t>
            </w:r>
          </w:p>
        </w:tc>
      </w:tr>
    </w:tbl>
    <w:p w14:paraId="395A0B8F" w14:textId="00361275" w:rsidR="008D33CC" w:rsidRDefault="004926D5" w:rsidP="005F571F">
      <w:pPr>
        <w:pStyle w:val="Endoffiguretable"/>
      </w:pPr>
      <w:r>
        <w:t>End of table</w:t>
      </w:r>
    </w:p>
    <w:p w14:paraId="7AB2D05F" w14:textId="1AD04513" w:rsidR="005F571F" w:rsidRPr="005F571F" w:rsidRDefault="005F571F" w:rsidP="005F571F">
      <w:r w:rsidRPr="005F571F">
        <w:t>Over 2024-25, Scheme expenses on a cash basis were</w:t>
      </w:r>
      <w:r w:rsidR="001B7692">
        <w:t xml:space="preserve"> </w:t>
      </w:r>
      <w:r w:rsidRPr="005F571F">
        <w:t>$45.</w:t>
      </w:r>
      <w:r w:rsidR="00786DFD">
        <w:t>9</w:t>
      </w:r>
      <w:r w:rsidRPr="005F571F">
        <w:t xml:space="preserve"> billion. This was $0.6 billion (1.3%) lower than the estimate of $46.4 billion in the June 2024 projections.</w:t>
      </w:r>
    </w:p>
    <w:p w14:paraId="38F0B809" w14:textId="77777777" w:rsidR="005F571F" w:rsidRPr="005F571F" w:rsidRDefault="005F571F" w:rsidP="00665CE9">
      <w:pPr>
        <w:pStyle w:val="Heading3"/>
      </w:pPr>
      <w:r w:rsidRPr="005F571F">
        <w:t xml:space="preserve">Lower Scheme expenses mostly related to participants with SIL </w:t>
      </w:r>
      <w:proofErr w:type="gramStart"/>
      <w:r w:rsidRPr="005F571F">
        <w:t>arrangements</w:t>
      </w:r>
      <w:proofErr w:type="gramEnd"/>
    </w:p>
    <w:p w14:paraId="05D0FDED" w14:textId="1A1B8998" w:rsidR="005F571F" w:rsidRPr="005F571F" w:rsidRDefault="005F571F" w:rsidP="005F571F">
      <w:r w:rsidRPr="005F571F">
        <w:t xml:space="preserve">Table 4.11 compares the Scheme expense experience in 2024-25 </w:t>
      </w:r>
      <w:r w:rsidR="00786DFD">
        <w:t xml:space="preserve">on a cash basis </w:t>
      </w:r>
      <w:r w:rsidRPr="005F571F">
        <w:t>against the expectations in the June 2024 projections by SIL status. Scheme expenses related to participants with SIL supports were $602 million (3.7%) lower than expected. Scheme expenses related to participant without SIL supports were in line with expected.</w:t>
      </w:r>
    </w:p>
    <w:p w14:paraId="05B27577" w14:textId="435E49FC" w:rsidR="005F571F" w:rsidRDefault="005F571F" w:rsidP="005F571F">
      <w:pPr>
        <w:pStyle w:val="Figureandtableheading"/>
      </w:pPr>
      <w:r>
        <w:t>Table 4.11. 2024-25 Scheme expense experience, by SIL status of participants ($m).</w:t>
      </w:r>
    </w:p>
    <w:tbl>
      <w:tblPr>
        <w:tblStyle w:val="TableGrid"/>
        <w:tblW w:w="0" w:type="auto"/>
        <w:tblLook w:val="04A0" w:firstRow="1" w:lastRow="0" w:firstColumn="1" w:lastColumn="0" w:noHBand="0" w:noVBand="1"/>
      </w:tblPr>
      <w:tblGrid>
        <w:gridCol w:w="2689"/>
        <w:gridCol w:w="1581"/>
        <w:gridCol w:w="1582"/>
        <w:gridCol w:w="1582"/>
        <w:gridCol w:w="1582"/>
      </w:tblGrid>
      <w:tr w:rsidR="005F571F" w:rsidRPr="00C141EE" w14:paraId="62EFE9E1" w14:textId="77777777" w:rsidTr="00505781">
        <w:trPr>
          <w:trHeight w:val="397"/>
        </w:trPr>
        <w:tc>
          <w:tcPr>
            <w:tcW w:w="2689" w:type="dxa"/>
            <w:tcBorders>
              <w:top w:val="single" w:sz="4" w:space="0" w:color="6B2976"/>
              <w:left w:val="nil"/>
              <w:bottom w:val="single" w:sz="4" w:space="0" w:color="6B2976"/>
              <w:right w:val="nil"/>
            </w:tcBorders>
            <w:shd w:val="clear" w:color="auto" w:fill="97719D"/>
            <w:vAlign w:val="center"/>
          </w:tcPr>
          <w:p w14:paraId="3E641A3A" w14:textId="49E30916" w:rsidR="005F571F" w:rsidRPr="00C141EE" w:rsidRDefault="00786DFD" w:rsidP="00C23226">
            <w:pPr>
              <w:spacing w:line="278" w:lineRule="auto"/>
              <w:rPr>
                <w:b/>
                <w:bCs/>
                <w:color w:val="000000"/>
              </w:rPr>
            </w:pPr>
            <w:r>
              <w:rPr>
                <w:b/>
                <w:bCs/>
                <w:color w:val="000000"/>
              </w:rPr>
              <w:t>Cash p</w:t>
            </w:r>
            <w:r w:rsidR="005F571F" w:rsidRPr="00C141EE">
              <w:rPr>
                <w:b/>
                <w:bCs/>
                <w:color w:val="000000"/>
              </w:rPr>
              <w:t>ayments</w:t>
            </w:r>
          </w:p>
        </w:tc>
        <w:tc>
          <w:tcPr>
            <w:tcW w:w="1581" w:type="dxa"/>
            <w:tcBorders>
              <w:top w:val="single" w:sz="4" w:space="0" w:color="6B2976"/>
              <w:left w:val="nil"/>
              <w:bottom w:val="single" w:sz="4" w:space="0" w:color="6B2976"/>
              <w:right w:val="nil"/>
            </w:tcBorders>
            <w:shd w:val="clear" w:color="auto" w:fill="97719D"/>
            <w:vAlign w:val="center"/>
          </w:tcPr>
          <w:p w14:paraId="214F053B" w14:textId="77777777" w:rsidR="005F571F" w:rsidRPr="00C141EE" w:rsidRDefault="005F571F" w:rsidP="00C23226">
            <w:pPr>
              <w:spacing w:line="278" w:lineRule="auto"/>
              <w:jc w:val="right"/>
              <w:rPr>
                <w:b/>
                <w:bCs/>
                <w:color w:val="000000"/>
              </w:rPr>
            </w:pPr>
            <w:r w:rsidRPr="00C141EE">
              <w:rPr>
                <w:b/>
                <w:bCs/>
                <w:color w:val="000000"/>
              </w:rPr>
              <w:t>Actual</w:t>
            </w:r>
          </w:p>
        </w:tc>
        <w:tc>
          <w:tcPr>
            <w:tcW w:w="1582" w:type="dxa"/>
            <w:tcBorders>
              <w:top w:val="single" w:sz="4" w:space="0" w:color="6B2976"/>
              <w:left w:val="nil"/>
              <w:bottom w:val="single" w:sz="4" w:space="0" w:color="6B2976"/>
              <w:right w:val="nil"/>
            </w:tcBorders>
            <w:shd w:val="clear" w:color="auto" w:fill="97719D"/>
            <w:vAlign w:val="center"/>
          </w:tcPr>
          <w:p w14:paraId="6F8859F5" w14:textId="77777777" w:rsidR="005F571F" w:rsidRPr="00C141EE" w:rsidRDefault="005F571F" w:rsidP="00C23226">
            <w:pPr>
              <w:spacing w:line="278" w:lineRule="auto"/>
              <w:jc w:val="right"/>
              <w:rPr>
                <w:b/>
                <w:bCs/>
                <w:color w:val="000000"/>
              </w:rPr>
            </w:pPr>
            <w:r w:rsidRPr="00C141EE">
              <w:rPr>
                <w:b/>
                <w:bCs/>
                <w:color w:val="000000"/>
              </w:rPr>
              <w:t>Expected</w:t>
            </w:r>
          </w:p>
        </w:tc>
        <w:tc>
          <w:tcPr>
            <w:tcW w:w="1582" w:type="dxa"/>
            <w:tcBorders>
              <w:top w:val="single" w:sz="4" w:space="0" w:color="6B2976"/>
              <w:left w:val="nil"/>
              <w:bottom w:val="single" w:sz="4" w:space="0" w:color="6B2976"/>
              <w:right w:val="nil"/>
            </w:tcBorders>
            <w:shd w:val="clear" w:color="auto" w:fill="97719D"/>
            <w:vAlign w:val="center"/>
          </w:tcPr>
          <w:p w14:paraId="5CF00EAD" w14:textId="77777777" w:rsidR="005F571F" w:rsidRPr="00C141EE" w:rsidRDefault="005F571F" w:rsidP="00C23226">
            <w:pPr>
              <w:spacing w:line="278" w:lineRule="auto"/>
              <w:jc w:val="right"/>
              <w:rPr>
                <w:b/>
                <w:bCs/>
                <w:color w:val="000000"/>
              </w:rPr>
            </w:pPr>
            <w:r w:rsidRPr="00C141EE">
              <w:rPr>
                <w:b/>
                <w:bCs/>
                <w:color w:val="000000"/>
              </w:rPr>
              <w:t>Difference</w:t>
            </w:r>
          </w:p>
        </w:tc>
        <w:tc>
          <w:tcPr>
            <w:tcW w:w="1582" w:type="dxa"/>
            <w:tcBorders>
              <w:top w:val="single" w:sz="4" w:space="0" w:color="6B2976"/>
              <w:left w:val="nil"/>
              <w:bottom w:val="single" w:sz="4" w:space="0" w:color="6B2976"/>
              <w:right w:val="nil"/>
            </w:tcBorders>
            <w:shd w:val="clear" w:color="auto" w:fill="97719D"/>
            <w:vAlign w:val="center"/>
          </w:tcPr>
          <w:p w14:paraId="006FFAAA" w14:textId="77777777" w:rsidR="005F571F" w:rsidRPr="00C141EE" w:rsidRDefault="005F571F" w:rsidP="00C23226">
            <w:pPr>
              <w:spacing w:line="278" w:lineRule="auto"/>
              <w:jc w:val="right"/>
              <w:rPr>
                <w:b/>
                <w:bCs/>
                <w:color w:val="000000"/>
              </w:rPr>
            </w:pPr>
            <w:r w:rsidRPr="00C141EE">
              <w:rPr>
                <w:b/>
                <w:bCs/>
                <w:color w:val="000000"/>
              </w:rPr>
              <w:t>Difference %</w:t>
            </w:r>
          </w:p>
        </w:tc>
      </w:tr>
      <w:tr w:rsidR="005F571F" w:rsidRPr="00C141EE" w14:paraId="2ED6808B" w14:textId="77777777" w:rsidTr="00505781">
        <w:trPr>
          <w:trHeight w:val="397"/>
        </w:trPr>
        <w:tc>
          <w:tcPr>
            <w:tcW w:w="2689" w:type="dxa"/>
            <w:tcBorders>
              <w:top w:val="single" w:sz="4" w:space="0" w:color="6B2976"/>
              <w:left w:val="nil"/>
              <w:bottom w:val="single" w:sz="8" w:space="0" w:color="6B2976"/>
              <w:right w:val="nil"/>
            </w:tcBorders>
            <w:shd w:val="clear" w:color="000000" w:fill="B398B8"/>
            <w:vAlign w:val="center"/>
          </w:tcPr>
          <w:p w14:paraId="28EC3754" w14:textId="40D2A27B" w:rsidR="005F571F" w:rsidRPr="00BF383B" w:rsidRDefault="005F571F" w:rsidP="00C23226">
            <w:pPr>
              <w:spacing w:line="278" w:lineRule="auto"/>
              <w:rPr>
                <w:color w:val="000000"/>
              </w:rPr>
            </w:pPr>
            <w:r w:rsidRPr="00BF383B">
              <w:rPr>
                <w:color w:val="000000"/>
              </w:rPr>
              <w:t>SIL</w:t>
            </w:r>
          </w:p>
        </w:tc>
        <w:tc>
          <w:tcPr>
            <w:tcW w:w="1581" w:type="dxa"/>
            <w:tcBorders>
              <w:top w:val="single" w:sz="4" w:space="0" w:color="6B2976"/>
              <w:left w:val="nil"/>
              <w:bottom w:val="single" w:sz="8" w:space="0" w:color="6B2976"/>
              <w:right w:val="nil"/>
            </w:tcBorders>
            <w:vAlign w:val="center"/>
          </w:tcPr>
          <w:p w14:paraId="0913679D" w14:textId="77777777" w:rsidR="005F571F" w:rsidRPr="00C141EE" w:rsidRDefault="005F571F" w:rsidP="00C23226">
            <w:pPr>
              <w:spacing w:line="278" w:lineRule="auto"/>
              <w:jc w:val="right"/>
            </w:pPr>
            <w:r w:rsidRPr="00C141EE">
              <w:t>15,537</w:t>
            </w:r>
          </w:p>
        </w:tc>
        <w:tc>
          <w:tcPr>
            <w:tcW w:w="1582" w:type="dxa"/>
            <w:tcBorders>
              <w:top w:val="single" w:sz="4" w:space="0" w:color="6B2976"/>
              <w:left w:val="nil"/>
              <w:bottom w:val="single" w:sz="8" w:space="0" w:color="6B2976"/>
              <w:right w:val="nil"/>
            </w:tcBorders>
            <w:vAlign w:val="center"/>
          </w:tcPr>
          <w:p w14:paraId="487A9A32" w14:textId="77777777" w:rsidR="005F571F" w:rsidRPr="00C141EE" w:rsidRDefault="005F571F" w:rsidP="00C23226">
            <w:pPr>
              <w:spacing w:line="278" w:lineRule="auto"/>
              <w:jc w:val="right"/>
            </w:pPr>
            <w:r w:rsidRPr="00C141EE">
              <w:t>16,140</w:t>
            </w:r>
          </w:p>
        </w:tc>
        <w:tc>
          <w:tcPr>
            <w:tcW w:w="1582" w:type="dxa"/>
            <w:tcBorders>
              <w:top w:val="single" w:sz="4" w:space="0" w:color="6B2976"/>
              <w:left w:val="nil"/>
              <w:bottom w:val="single" w:sz="8" w:space="0" w:color="6B2976"/>
              <w:right w:val="nil"/>
            </w:tcBorders>
            <w:vAlign w:val="center"/>
          </w:tcPr>
          <w:p w14:paraId="227A57CB" w14:textId="77777777" w:rsidR="005F571F" w:rsidRPr="00C141EE" w:rsidRDefault="005F571F" w:rsidP="00C23226">
            <w:pPr>
              <w:spacing w:line="278" w:lineRule="auto"/>
              <w:jc w:val="right"/>
            </w:pPr>
            <w:r w:rsidRPr="00C141EE">
              <w:t>-602</w:t>
            </w:r>
          </w:p>
        </w:tc>
        <w:tc>
          <w:tcPr>
            <w:tcW w:w="1582" w:type="dxa"/>
            <w:tcBorders>
              <w:top w:val="single" w:sz="4" w:space="0" w:color="6B2976"/>
              <w:left w:val="nil"/>
              <w:bottom w:val="single" w:sz="8" w:space="0" w:color="6B2976"/>
              <w:right w:val="nil"/>
            </w:tcBorders>
            <w:vAlign w:val="center"/>
          </w:tcPr>
          <w:p w14:paraId="4A86C23D" w14:textId="77777777" w:rsidR="005F571F" w:rsidRPr="00C141EE" w:rsidRDefault="005F571F" w:rsidP="00C23226">
            <w:pPr>
              <w:spacing w:line="278" w:lineRule="auto"/>
              <w:jc w:val="right"/>
            </w:pPr>
            <w:r w:rsidRPr="00C141EE">
              <w:t>-3.7%</w:t>
            </w:r>
          </w:p>
        </w:tc>
      </w:tr>
      <w:tr w:rsidR="005F571F" w:rsidRPr="00C141EE" w14:paraId="2ACEA20F" w14:textId="77777777" w:rsidTr="00BF383B">
        <w:trPr>
          <w:trHeight w:val="397"/>
        </w:trPr>
        <w:tc>
          <w:tcPr>
            <w:tcW w:w="2689" w:type="dxa"/>
            <w:tcBorders>
              <w:top w:val="single" w:sz="8" w:space="0" w:color="6B2976"/>
              <w:left w:val="nil"/>
              <w:bottom w:val="nil"/>
              <w:right w:val="nil"/>
            </w:tcBorders>
            <w:shd w:val="clear" w:color="000000" w:fill="B398B8"/>
            <w:vAlign w:val="center"/>
          </w:tcPr>
          <w:p w14:paraId="760E1AED" w14:textId="3B94044E" w:rsidR="005F571F" w:rsidRPr="00BF383B" w:rsidRDefault="00A32138" w:rsidP="00C23226">
            <w:pPr>
              <w:spacing w:line="278" w:lineRule="auto"/>
              <w:rPr>
                <w:color w:val="000000"/>
              </w:rPr>
            </w:pPr>
            <w:r w:rsidRPr="00BF383B">
              <w:rPr>
                <w:color w:val="000000"/>
              </w:rPr>
              <w:t>Non</w:t>
            </w:r>
            <w:r w:rsidR="00A96CB1">
              <w:rPr>
                <w:color w:val="000000"/>
              </w:rPr>
              <w:t xml:space="preserve"> SIL</w:t>
            </w:r>
          </w:p>
        </w:tc>
        <w:tc>
          <w:tcPr>
            <w:tcW w:w="1581" w:type="dxa"/>
            <w:tcBorders>
              <w:top w:val="single" w:sz="8" w:space="0" w:color="6B2976"/>
              <w:left w:val="nil"/>
              <w:bottom w:val="nil"/>
              <w:right w:val="nil"/>
            </w:tcBorders>
            <w:vAlign w:val="center"/>
          </w:tcPr>
          <w:p w14:paraId="162BEC6A" w14:textId="77777777" w:rsidR="005F571F" w:rsidRPr="00C141EE" w:rsidRDefault="005F571F" w:rsidP="00C23226">
            <w:pPr>
              <w:spacing w:line="278" w:lineRule="auto"/>
              <w:jc w:val="right"/>
            </w:pPr>
            <w:r w:rsidRPr="00C141EE">
              <w:t>30,307</w:t>
            </w:r>
          </w:p>
        </w:tc>
        <w:tc>
          <w:tcPr>
            <w:tcW w:w="1582" w:type="dxa"/>
            <w:tcBorders>
              <w:top w:val="single" w:sz="8" w:space="0" w:color="6B2976"/>
              <w:left w:val="nil"/>
              <w:bottom w:val="nil"/>
              <w:right w:val="nil"/>
            </w:tcBorders>
            <w:vAlign w:val="center"/>
          </w:tcPr>
          <w:p w14:paraId="2E194ACB" w14:textId="77777777" w:rsidR="005F571F" w:rsidRPr="00C141EE" w:rsidRDefault="005F571F" w:rsidP="00C23226">
            <w:pPr>
              <w:spacing w:line="278" w:lineRule="auto"/>
              <w:jc w:val="right"/>
            </w:pPr>
            <w:r w:rsidRPr="00C141EE">
              <w:t>30,302</w:t>
            </w:r>
          </w:p>
        </w:tc>
        <w:tc>
          <w:tcPr>
            <w:tcW w:w="1582" w:type="dxa"/>
            <w:tcBorders>
              <w:top w:val="single" w:sz="8" w:space="0" w:color="6B2976"/>
              <w:left w:val="nil"/>
              <w:bottom w:val="nil"/>
              <w:right w:val="nil"/>
            </w:tcBorders>
            <w:vAlign w:val="center"/>
          </w:tcPr>
          <w:p w14:paraId="1B570EA3" w14:textId="77777777" w:rsidR="005F571F" w:rsidRPr="00C141EE" w:rsidRDefault="005F571F" w:rsidP="00C23226">
            <w:pPr>
              <w:spacing w:line="278" w:lineRule="auto"/>
              <w:jc w:val="right"/>
            </w:pPr>
            <w:r w:rsidRPr="00C141EE">
              <w:t>4</w:t>
            </w:r>
          </w:p>
        </w:tc>
        <w:tc>
          <w:tcPr>
            <w:tcW w:w="1582" w:type="dxa"/>
            <w:tcBorders>
              <w:top w:val="single" w:sz="8" w:space="0" w:color="6B2976"/>
              <w:left w:val="nil"/>
              <w:bottom w:val="nil"/>
              <w:right w:val="nil"/>
            </w:tcBorders>
            <w:vAlign w:val="center"/>
          </w:tcPr>
          <w:p w14:paraId="75D9423A" w14:textId="77777777" w:rsidR="005F571F" w:rsidRPr="00C141EE" w:rsidRDefault="005F571F" w:rsidP="00C23226">
            <w:pPr>
              <w:spacing w:line="278" w:lineRule="auto"/>
              <w:jc w:val="right"/>
            </w:pPr>
            <w:r w:rsidRPr="00C141EE">
              <w:t>0.0%</w:t>
            </w:r>
          </w:p>
        </w:tc>
      </w:tr>
      <w:tr w:rsidR="005F571F" w:rsidRPr="00C141EE" w14:paraId="65904F15" w14:textId="77777777" w:rsidTr="008E4D38">
        <w:trPr>
          <w:trHeight w:val="397"/>
        </w:trPr>
        <w:tc>
          <w:tcPr>
            <w:tcW w:w="2689" w:type="dxa"/>
            <w:tcBorders>
              <w:top w:val="nil"/>
              <w:left w:val="nil"/>
              <w:bottom w:val="single" w:sz="4" w:space="0" w:color="6B2976"/>
              <w:right w:val="nil"/>
            </w:tcBorders>
            <w:shd w:val="clear" w:color="000000" w:fill="B398B8"/>
          </w:tcPr>
          <w:p w14:paraId="542BDE02" w14:textId="22D73CAF" w:rsidR="005F571F" w:rsidRPr="00BF383B" w:rsidRDefault="005F571F" w:rsidP="00C23226">
            <w:pPr>
              <w:spacing w:line="278" w:lineRule="auto"/>
              <w:rPr>
                <w:color w:val="000000"/>
              </w:rPr>
            </w:pPr>
            <w:r w:rsidRPr="00BF383B">
              <w:rPr>
                <w:color w:val="000000"/>
              </w:rPr>
              <w:t>Missing</w:t>
            </w:r>
            <w:r w:rsidR="00AA7C26">
              <w:rPr>
                <w:rStyle w:val="FootnoteReference"/>
                <w:color w:val="000000"/>
              </w:rPr>
              <w:footnoteReference w:id="40"/>
            </w:r>
          </w:p>
        </w:tc>
        <w:tc>
          <w:tcPr>
            <w:tcW w:w="1581" w:type="dxa"/>
            <w:tcBorders>
              <w:top w:val="nil"/>
              <w:left w:val="nil"/>
              <w:bottom w:val="single" w:sz="4" w:space="0" w:color="6B2976"/>
              <w:right w:val="nil"/>
            </w:tcBorders>
          </w:tcPr>
          <w:p w14:paraId="31F0D449" w14:textId="77777777" w:rsidR="005F571F" w:rsidRPr="00C141EE" w:rsidRDefault="005F571F" w:rsidP="00C23226">
            <w:pPr>
              <w:spacing w:line="278" w:lineRule="auto"/>
              <w:jc w:val="right"/>
            </w:pPr>
            <w:r w:rsidRPr="00C141EE">
              <w:t>9</w:t>
            </w:r>
          </w:p>
        </w:tc>
        <w:tc>
          <w:tcPr>
            <w:tcW w:w="1582" w:type="dxa"/>
            <w:tcBorders>
              <w:top w:val="nil"/>
              <w:left w:val="nil"/>
              <w:bottom w:val="single" w:sz="4" w:space="0" w:color="6B2976"/>
              <w:right w:val="nil"/>
            </w:tcBorders>
          </w:tcPr>
          <w:p w14:paraId="7F0CBB06" w14:textId="77777777" w:rsidR="005F571F" w:rsidRPr="00C141EE" w:rsidRDefault="005F571F" w:rsidP="00C23226">
            <w:pPr>
              <w:spacing w:line="278" w:lineRule="auto"/>
              <w:jc w:val="right"/>
            </w:pPr>
            <w:r w:rsidRPr="00C141EE">
              <w:t xml:space="preserve">0 </w:t>
            </w:r>
          </w:p>
        </w:tc>
        <w:tc>
          <w:tcPr>
            <w:tcW w:w="1582" w:type="dxa"/>
            <w:tcBorders>
              <w:top w:val="nil"/>
              <w:left w:val="nil"/>
              <w:bottom w:val="single" w:sz="4" w:space="0" w:color="6B2976"/>
              <w:right w:val="nil"/>
            </w:tcBorders>
          </w:tcPr>
          <w:p w14:paraId="266FD276" w14:textId="77777777" w:rsidR="005F571F" w:rsidRPr="00C141EE" w:rsidRDefault="005F571F" w:rsidP="00C23226">
            <w:pPr>
              <w:spacing w:line="278" w:lineRule="auto"/>
              <w:jc w:val="right"/>
            </w:pPr>
            <w:r w:rsidRPr="00C141EE">
              <w:t>9</w:t>
            </w:r>
          </w:p>
        </w:tc>
        <w:tc>
          <w:tcPr>
            <w:tcW w:w="1582" w:type="dxa"/>
            <w:tcBorders>
              <w:top w:val="nil"/>
              <w:left w:val="nil"/>
              <w:bottom w:val="single" w:sz="4" w:space="0" w:color="6B2976"/>
              <w:right w:val="nil"/>
            </w:tcBorders>
          </w:tcPr>
          <w:p w14:paraId="2AE9C752" w14:textId="77777777" w:rsidR="005F571F" w:rsidRPr="00C141EE" w:rsidRDefault="005F571F" w:rsidP="00C23226">
            <w:pPr>
              <w:spacing w:line="278" w:lineRule="auto"/>
              <w:jc w:val="right"/>
            </w:pPr>
            <w:r w:rsidRPr="00C141EE">
              <w:t xml:space="preserve">No Value </w:t>
            </w:r>
          </w:p>
        </w:tc>
      </w:tr>
      <w:tr w:rsidR="005F571F" w:rsidRPr="008E4D38" w14:paraId="4D5B64C2" w14:textId="77777777" w:rsidTr="008E4D38">
        <w:trPr>
          <w:trHeight w:val="397"/>
        </w:trPr>
        <w:tc>
          <w:tcPr>
            <w:tcW w:w="2689" w:type="dxa"/>
            <w:tcBorders>
              <w:top w:val="single" w:sz="4" w:space="0" w:color="6B2976"/>
              <w:left w:val="nil"/>
              <w:bottom w:val="single" w:sz="4" w:space="0" w:color="6B2976"/>
              <w:right w:val="nil"/>
            </w:tcBorders>
            <w:shd w:val="clear" w:color="000000" w:fill="B398B8"/>
            <w:vAlign w:val="center"/>
          </w:tcPr>
          <w:p w14:paraId="6C36BE9B" w14:textId="77777777" w:rsidR="005F571F" w:rsidRPr="008E4D38" w:rsidRDefault="005F571F" w:rsidP="00C23226">
            <w:pPr>
              <w:spacing w:line="278" w:lineRule="auto"/>
              <w:rPr>
                <w:color w:val="000000"/>
              </w:rPr>
            </w:pPr>
            <w:r w:rsidRPr="008E4D38">
              <w:rPr>
                <w:color w:val="000000"/>
              </w:rPr>
              <w:t>Total</w:t>
            </w:r>
          </w:p>
        </w:tc>
        <w:tc>
          <w:tcPr>
            <w:tcW w:w="1581" w:type="dxa"/>
            <w:tcBorders>
              <w:top w:val="single" w:sz="4" w:space="0" w:color="6B2976"/>
              <w:left w:val="nil"/>
              <w:bottom w:val="single" w:sz="4" w:space="0" w:color="6B2976"/>
              <w:right w:val="nil"/>
            </w:tcBorders>
            <w:shd w:val="clear" w:color="000000" w:fill="B398B8"/>
            <w:vAlign w:val="center"/>
          </w:tcPr>
          <w:p w14:paraId="0B3B2251" w14:textId="77777777" w:rsidR="005F571F" w:rsidRPr="008E4D38" w:rsidRDefault="005F571F" w:rsidP="00C23226">
            <w:pPr>
              <w:spacing w:line="278" w:lineRule="auto"/>
              <w:jc w:val="right"/>
              <w:rPr>
                <w:b/>
                <w:bCs/>
                <w:color w:val="000000"/>
              </w:rPr>
            </w:pPr>
            <w:r w:rsidRPr="008E4D38">
              <w:rPr>
                <w:b/>
                <w:bCs/>
                <w:color w:val="000000"/>
              </w:rPr>
              <w:t>45,853</w:t>
            </w:r>
          </w:p>
        </w:tc>
        <w:tc>
          <w:tcPr>
            <w:tcW w:w="1582" w:type="dxa"/>
            <w:tcBorders>
              <w:top w:val="single" w:sz="4" w:space="0" w:color="6B2976"/>
              <w:left w:val="nil"/>
              <w:bottom w:val="single" w:sz="4" w:space="0" w:color="6B2976"/>
              <w:right w:val="nil"/>
            </w:tcBorders>
            <w:shd w:val="clear" w:color="000000" w:fill="B398B8"/>
            <w:vAlign w:val="center"/>
          </w:tcPr>
          <w:p w14:paraId="76A04761" w14:textId="77777777" w:rsidR="005F571F" w:rsidRPr="008E4D38" w:rsidRDefault="005F571F" w:rsidP="00C23226">
            <w:pPr>
              <w:spacing w:line="278" w:lineRule="auto"/>
              <w:jc w:val="right"/>
              <w:rPr>
                <w:b/>
                <w:bCs/>
                <w:color w:val="000000"/>
              </w:rPr>
            </w:pPr>
            <w:r w:rsidRPr="008E4D38">
              <w:rPr>
                <w:b/>
                <w:bCs/>
                <w:color w:val="000000"/>
              </w:rPr>
              <w:t>46,442</w:t>
            </w:r>
          </w:p>
        </w:tc>
        <w:tc>
          <w:tcPr>
            <w:tcW w:w="1582" w:type="dxa"/>
            <w:tcBorders>
              <w:top w:val="single" w:sz="4" w:space="0" w:color="6B2976"/>
              <w:left w:val="nil"/>
              <w:bottom w:val="single" w:sz="4" w:space="0" w:color="6B2976"/>
              <w:right w:val="nil"/>
            </w:tcBorders>
            <w:shd w:val="clear" w:color="000000" w:fill="B398B8"/>
            <w:vAlign w:val="center"/>
          </w:tcPr>
          <w:p w14:paraId="7DDF38CA" w14:textId="77777777" w:rsidR="005F571F" w:rsidRPr="008E4D38" w:rsidRDefault="005F571F" w:rsidP="00C23226">
            <w:pPr>
              <w:spacing w:line="278" w:lineRule="auto"/>
              <w:jc w:val="right"/>
              <w:rPr>
                <w:b/>
                <w:bCs/>
                <w:color w:val="000000"/>
              </w:rPr>
            </w:pPr>
            <w:r w:rsidRPr="008E4D38">
              <w:rPr>
                <w:b/>
                <w:bCs/>
                <w:color w:val="000000"/>
              </w:rPr>
              <w:t>-588</w:t>
            </w:r>
          </w:p>
        </w:tc>
        <w:tc>
          <w:tcPr>
            <w:tcW w:w="1582" w:type="dxa"/>
            <w:tcBorders>
              <w:top w:val="single" w:sz="4" w:space="0" w:color="6B2976"/>
              <w:left w:val="nil"/>
              <w:bottom w:val="single" w:sz="4" w:space="0" w:color="6B2976"/>
              <w:right w:val="nil"/>
            </w:tcBorders>
            <w:shd w:val="clear" w:color="000000" w:fill="B398B8"/>
            <w:vAlign w:val="center"/>
          </w:tcPr>
          <w:p w14:paraId="77929497" w14:textId="77777777" w:rsidR="005F571F" w:rsidRPr="008E4D38" w:rsidRDefault="005F571F" w:rsidP="00C23226">
            <w:pPr>
              <w:spacing w:line="278" w:lineRule="auto"/>
              <w:jc w:val="right"/>
              <w:rPr>
                <w:b/>
                <w:bCs/>
                <w:color w:val="000000"/>
              </w:rPr>
            </w:pPr>
            <w:r w:rsidRPr="008E4D38">
              <w:rPr>
                <w:b/>
                <w:bCs/>
                <w:color w:val="000000"/>
              </w:rPr>
              <w:t>-1.3%</w:t>
            </w:r>
          </w:p>
        </w:tc>
      </w:tr>
    </w:tbl>
    <w:p w14:paraId="42F8D6F7" w14:textId="77777777" w:rsidR="005F571F" w:rsidRDefault="005F571F" w:rsidP="005F571F">
      <w:pPr>
        <w:pStyle w:val="Endoffiguretable"/>
      </w:pPr>
      <w:r>
        <w:t xml:space="preserve">End of table </w:t>
      </w:r>
    </w:p>
    <w:p w14:paraId="4BDA05FA" w14:textId="6DB4025D" w:rsidR="005F571F" w:rsidRDefault="005F571F" w:rsidP="005F571F">
      <w:r w:rsidRPr="005F571F">
        <w:t>Table 4.12 shows a breakdown of Scheme expenses related to participants with SIL arrangements by major primary disability groups. The difference compared to expectations was mainly driven by participants with intellectual disability, autism or psychosocial disabilities. Scheme expenses for these participants were around $421 million lower than expected in total. This represents 70% of the total variance in Scheme expenses for participants with SIL arrangements.</w:t>
      </w:r>
    </w:p>
    <w:p w14:paraId="06243093" w14:textId="6CF28CBF" w:rsidR="005F571F" w:rsidRPr="005F571F" w:rsidRDefault="005F571F" w:rsidP="005F571F">
      <w:pPr>
        <w:spacing w:after="0" w:line="240" w:lineRule="auto"/>
        <w:ind w:left="1191" w:hanging="1191"/>
        <w:rPr>
          <w:b/>
          <w:i/>
        </w:rPr>
      </w:pPr>
      <w:r w:rsidRPr="005F571F">
        <w:rPr>
          <w:b/>
          <w:i/>
        </w:rPr>
        <w:t xml:space="preserve">Table 4.12. Scheme expense experience, participants with SIL by primary </w:t>
      </w:r>
      <w:r w:rsidR="00C50B1D">
        <w:rPr>
          <w:b/>
          <w:i/>
        </w:rPr>
        <w:br/>
      </w:r>
      <w:r w:rsidRPr="005F571F">
        <w:rPr>
          <w:b/>
          <w:i/>
        </w:rPr>
        <w:t>disability ($m)</w:t>
      </w:r>
      <w:r w:rsidR="00A14E1F">
        <w:rPr>
          <w:rStyle w:val="FootnoteReference"/>
          <w:b/>
          <w:i/>
        </w:rPr>
        <w:footnoteReference w:id="41"/>
      </w:r>
    </w:p>
    <w:tbl>
      <w:tblPr>
        <w:tblStyle w:val="TableGrid"/>
        <w:tblW w:w="0" w:type="auto"/>
        <w:tblLook w:val="04A0" w:firstRow="1" w:lastRow="0" w:firstColumn="1" w:lastColumn="0" w:noHBand="0" w:noVBand="1"/>
      </w:tblPr>
      <w:tblGrid>
        <w:gridCol w:w="2689"/>
        <w:gridCol w:w="1560"/>
        <w:gridCol w:w="1561"/>
        <w:gridCol w:w="1560"/>
        <w:gridCol w:w="1561"/>
      </w:tblGrid>
      <w:tr w:rsidR="005F571F" w:rsidRPr="005F571F" w14:paraId="64E86A60" w14:textId="77777777" w:rsidTr="001D73F8">
        <w:trPr>
          <w:trHeight w:val="397"/>
        </w:trPr>
        <w:tc>
          <w:tcPr>
            <w:tcW w:w="2689" w:type="dxa"/>
            <w:tcBorders>
              <w:top w:val="single" w:sz="4" w:space="0" w:color="6B2976"/>
              <w:left w:val="nil"/>
              <w:bottom w:val="single" w:sz="4" w:space="0" w:color="6B2976"/>
              <w:right w:val="nil"/>
            </w:tcBorders>
            <w:shd w:val="clear" w:color="auto" w:fill="97719D"/>
            <w:vAlign w:val="center"/>
          </w:tcPr>
          <w:p w14:paraId="35682855" w14:textId="4A29A86E" w:rsidR="005F571F" w:rsidRPr="005F571F" w:rsidRDefault="005F571F" w:rsidP="005F571F">
            <w:pPr>
              <w:spacing w:after="160" w:line="278" w:lineRule="auto"/>
              <w:rPr>
                <w:b/>
                <w:bCs/>
                <w:color w:val="000000"/>
              </w:rPr>
            </w:pPr>
            <w:r w:rsidRPr="005F571F">
              <w:rPr>
                <w:b/>
                <w:bCs/>
                <w:color w:val="000000"/>
              </w:rPr>
              <w:t>Primary disability</w:t>
            </w:r>
            <w:r w:rsidR="00ED27FF">
              <w:rPr>
                <w:b/>
                <w:bCs/>
                <w:color w:val="000000"/>
              </w:rPr>
              <w:t xml:space="preserve"> </w:t>
            </w:r>
          </w:p>
        </w:tc>
        <w:tc>
          <w:tcPr>
            <w:tcW w:w="1560" w:type="dxa"/>
            <w:tcBorders>
              <w:top w:val="single" w:sz="4" w:space="0" w:color="6B2976"/>
              <w:left w:val="nil"/>
              <w:bottom w:val="single" w:sz="4" w:space="0" w:color="6B2976"/>
              <w:right w:val="nil"/>
            </w:tcBorders>
            <w:shd w:val="clear" w:color="auto" w:fill="97719D"/>
            <w:vAlign w:val="center"/>
          </w:tcPr>
          <w:p w14:paraId="77E00FCE" w14:textId="77777777" w:rsidR="005F571F" w:rsidRPr="005F571F" w:rsidRDefault="005F571F" w:rsidP="005F571F">
            <w:pPr>
              <w:spacing w:after="160" w:line="278" w:lineRule="auto"/>
              <w:jc w:val="right"/>
              <w:rPr>
                <w:b/>
                <w:bCs/>
                <w:color w:val="000000"/>
              </w:rPr>
            </w:pPr>
            <w:r w:rsidRPr="005F571F">
              <w:rPr>
                <w:b/>
                <w:bCs/>
                <w:color w:val="000000"/>
              </w:rPr>
              <w:t>Actual</w:t>
            </w:r>
          </w:p>
        </w:tc>
        <w:tc>
          <w:tcPr>
            <w:tcW w:w="1561" w:type="dxa"/>
            <w:tcBorders>
              <w:top w:val="single" w:sz="4" w:space="0" w:color="6B2976"/>
              <w:left w:val="nil"/>
              <w:bottom w:val="single" w:sz="4" w:space="0" w:color="6B2976"/>
              <w:right w:val="nil"/>
            </w:tcBorders>
            <w:shd w:val="clear" w:color="auto" w:fill="97719D"/>
            <w:vAlign w:val="center"/>
          </w:tcPr>
          <w:p w14:paraId="69CB4440" w14:textId="77777777" w:rsidR="005F571F" w:rsidRPr="005F571F" w:rsidRDefault="005F571F" w:rsidP="005F571F">
            <w:pPr>
              <w:spacing w:after="160" w:line="278" w:lineRule="auto"/>
              <w:jc w:val="right"/>
              <w:rPr>
                <w:b/>
                <w:bCs/>
                <w:color w:val="000000"/>
              </w:rPr>
            </w:pPr>
            <w:r w:rsidRPr="005F571F">
              <w:rPr>
                <w:b/>
                <w:bCs/>
                <w:color w:val="000000"/>
              </w:rPr>
              <w:t>Expected</w:t>
            </w:r>
          </w:p>
        </w:tc>
        <w:tc>
          <w:tcPr>
            <w:tcW w:w="1560" w:type="dxa"/>
            <w:tcBorders>
              <w:top w:val="single" w:sz="4" w:space="0" w:color="6B2976"/>
              <w:left w:val="nil"/>
              <w:bottom w:val="single" w:sz="4" w:space="0" w:color="6B2976"/>
              <w:right w:val="nil"/>
            </w:tcBorders>
            <w:shd w:val="clear" w:color="auto" w:fill="97719D"/>
            <w:vAlign w:val="center"/>
          </w:tcPr>
          <w:p w14:paraId="3606332D" w14:textId="77777777" w:rsidR="005F571F" w:rsidRPr="005F571F" w:rsidRDefault="005F571F" w:rsidP="005F571F">
            <w:pPr>
              <w:spacing w:after="160" w:line="278" w:lineRule="auto"/>
              <w:jc w:val="right"/>
              <w:rPr>
                <w:b/>
                <w:bCs/>
                <w:color w:val="000000"/>
              </w:rPr>
            </w:pPr>
            <w:r w:rsidRPr="005F571F">
              <w:rPr>
                <w:b/>
                <w:bCs/>
                <w:color w:val="000000"/>
              </w:rPr>
              <w:t>Difference</w:t>
            </w:r>
          </w:p>
        </w:tc>
        <w:tc>
          <w:tcPr>
            <w:tcW w:w="1561" w:type="dxa"/>
            <w:tcBorders>
              <w:top w:val="single" w:sz="4" w:space="0" w:color="6B2976"/>
              <w:left w:val="nil"/>
              <w:bottom w:val="single" w:sz="4" w:space="0" w:color="6B2976"/>
              <w:right w:val="nil"/>
            </w:tcBorders>
            <w:shd w:val="clear" w:color="auto" w:fill="97719D"/>
            <w:vAlign w:val="center"/>
          </w:tcPr>
          <w:p w14:paraId="26E61CB7" w14:textId="77777777" w:rsidR="005F571F" w:rsidRPr="005F571F" w:rsidRDefault="005F571F" w:rsidP="005F571F">
            <w:pPr>
              <w:spacing w:after="160" w:line="278" w:lineRule="auto"/>
              <w:jc w:val="right"/>
              <w:rPr>
                <w:b/>
                <w:bCs/>
                <w:color w:val="000000"/>
              </w:rPr>
            </w:pPr>
            <w:r w:rsidRPr="005F571F">
              <w:rPr>
                <w:b/>
                <w:bCs/>
                <w:color w:val="000000"/>
              </w:rPr>
              <w:t>Difference %</w:t>
            </w:r>
          </w:p>
        </w:tc>
      </w:tr>
      <w:tr w:rsidR="005F571F" w:rsidRPr="005F571F" w14:paraId="296B41E2" w14:textId="77777777" w:rsidTr="001D73F8">
        <w:trPr>
          <w:trHeight w:val="397"/>
        </w:trPr>
        <w:tc>
          <w:tcPr>
            <w:tcW w:w="2689" w:type="dxa"/>
            <w:tcBorders>
              <w:top w:val="single" w:sz="4" w:space="0" w:color="6B2976"/>
              <w:left w:val="nil"/>
              <w:bottom w:val="nil"/>
              <w:right w:val="nil"/>
            </w:tcBorders>
            <w:shd w:val="clear" w:color="000000" w:fill="B398B8"/>
          </w:tcPr>
          <w:p w14:paraId="4345D32B" w14:textId="77777777" w:rsidR="005F571F" w:rsidRPr="00BF383B" w:rsidRDefault="005F571F" w:rsidP="005F571F">
            <w:pPr>
              <w:spacing w:after="160" w:line="278" w:lineRule="auto"/>
              <w:rPr>
                <w:color w:val="000000"/>
              </w:rPr>
            </w:pPr>
            <w:r w:rsidRPr="00BF383B">
              <w:rPr>
                <w:color w:val="000000"/>
              </w:rPr>
              <w:t>ABI</w:t>
            </w:r>
          </w:p>
        </w:tc>
        <w:tc>
          <w:tcPr>
            <w:tcW w:w="1560" w:type="dxa"/>
            <w:tcBorders>
              <w:top w:val="single" w:sz="4" w:space="0" w:color="6B2976"/>
              <w:left w:val="nil"/>
              <w:bottom w:val="nil"/>
              <w:right w:val="nil"/>
            </w:tcBorders>
          </w:tcPr>
          <w:p w14:paraId="68C300D8" w14:textId="77777777" w:rsidR="005F571F" w:rsidRPr="005F571F" w:rsidRDefault="005F571F" w:rsidP="005F571F">
            <w:pPr>
              <w:spacing w:after="160" w:line="278" w:lineRule="auto"/>
              <w:jc w:val="right"/>
            </w:pPr>
            <w:r w:rsidRPr="005F571F">
              <w:t>1,475</w:t>
            </w:r>
          </w:p>
        </w:tc>
        <w:tc>
          <w:tcPr>
            <w:tcW w:w="1561" w:type="dxa"/>
            <w:tcBorders>
              <w:top w:val="single" w:sz="4" w:space="0" w:color="6B2976"/>
              <w:left w:val="nil"/>
              <w:bottom w:val="nil"/>
              <w:right w:val="nil"/>
            </w:tcBorders>
          </w:tcPr>
          <w:p w14:paraId="1C0451B6" w14:textId="77777777" w:rsidR="005F571F" w:rsidRPr="005F571F" w:rsidRDefault="005F571F" w:rsidP="005F571F">
            <w:pPr>
              <w:spacing w:after="160" w:line="278" w:lineRule="auto"/>
              <w:jc w:val="right"/>
            </w:pPr>
            <w:r w:rsidRPr="005F571F">
              <w:t>1,538</w:t>
            </w:r>
          </w:p>
        </w:tc>
        <w:tc>
          <w:tcPr>
            <w:tcW w:w="1560" w:type="dxa"/>
            <w:tcBorders>
              <w:top w:val="single" w:sz="4" w:space="0" w:color="6B2976"/>
              <w:left w:val="nil"/>
              <w:bottom w:val="nil"/>
              <w:right w:val="nil"/>
            </w:tcBorders>
          </w:tcPr>
          <w:p w14:paraId="6CBF7487" w14:textId="77777777" w:rsidR="005F571F" w:rsidRPr="005F571F" w:rsidRDefault="005F571F" w:rsidP="005F571F">
            <w:pPr>
              <w:spacing w:after="160" w:line="278" w:lineRule="auto"/>
              <w:jc w:val="right"/>
            </w:pPr>
            <w:r w:rsidRPr="005F571F">
              <w:t>-63</w:t>
            </w:r>
          </w:p>
        </w:tc>
        <w:tc>
          <w:tcPr>
            <w:tcW w:w="1561" w:type="dxa"/>
            <w:tcBorders>
              <w:top w:val="single" w:sz="4" w:space="0" w:color="6B2976"/>
              <w:left w:val="nil"/>
              <w:bottom w:val="nil"/>
              <w:right w:val="nil"/>
            </w:tcBorders>
          </w:tcPr>
          <w:p w14:paraId="07E64ED7" w14:textId="77777777" w:rsidR="005F571F" w:rsidRPr="005F571F" w:rsidRDefault="005F571F" w:rsidP="005F571F">
            <w:pPr>
              <w:spacing w:after="160" w:line="278" w:lineRule="auto"/>
              <w:jc w:val="right"/>
            </w:pPr>
            <w:r w:rsidRPr="005F571F">
              <w:t>-4.1%</w:t>
            </w:r>
          </w:p>
        </w:tc>
      </w:tr>
      <w:tr w:rsidR="005F571F" w:rsidRPr="005F571F" w14:paraId="1751806B" w14:textId="77777777" w:rsidTr="001D73F8">
        <w:trPr>
          <w:trHeight w:val="397"/>
        </w:trPr>
        <w:tc>
          <w:tcPr>
            <w:tcW w:w="2689" w:type="dxa"/>
            <w:tcBorders>
              <w:top w:val="nil"/>
              <w:left w:val="nil"/>
              <w:bottom w:val="single" w:sz="4" w:space="0" w:color="6B2976"/>
              <w:right w:val="nil"/>
            </w:tcBorders>
            <w:shd w:val="clear" w:color="000000" w:fill="B398B8"/>
          </w:tcPr>
          <w:p w14:paraId="12CB4249" w14:textId="77777777" w:rsidR="005F571F" w:rsidRPr="00BF383B" w:rsidRDefault="005F571F" w:rsidP="005F571F">
            <w:pPr>
              <w:spacing w:after="160" w:line="278" w:lineRule="auto"/>
              <w:rPr>
                <w:color w:val="000000"/>
              </w:rPr>
            </w:pPr>
            <w:r w:rsidRPr="00BF383B">
              <w:rPr>
                <w:color w:val="000000"/>
              </w:rPr>
              <w:t>Autism</w:t>
            </w:r>
          </w:p>
        </w:tc>
        <w:tc>
          <w:tcPr>
            <w:tcW w:w="1560" w:type="dxa"/>
            <w:tcBorders>
              <w:top w:val="nil"/>
              <w:left w:val="nil"/>
              <w:bottom w:val="single" w:sz="4" w:space="0" w:color="6B2976"/>
              <w:right w:val="nil"/>
            </w:tcBorders>
          </w:tcPr>
          <w:p w14:paraId="1ABAB36D" w14:textId="77777777" w:rsidR="005F571F" w:rsidRPr="005F571F" w:rsidRDefault="005F571F" w:rsidP="005F571F">
            <w:pPr>
              <w:spacing w:after="160" w:line="278" w:lineRule="auto"/>
              <w:jc w:val="right"/>
            </w:pPr>
            <w:r w:rsidRPr="005F571F">
              <w:t>2,162</w:t>
            </w:r>
          </w:p>
        </w:tc>
        <w:tc>
          <w:tcPr>
            <w:tcW w:w="1561" w:type="dxa"/>
            <w:tcBorders>
              <w:top w:val="nil"/>
              <w:left w:val="nil"/>
              <w:bottom w:val="single" w:sz="4" w:space="0" w:color="6B2976"/>
              <w:right w:val="nil"/>
            </w:tcBorders>
          </w:tcPr>
          <w:p w14:paraId="07822C53" w14:textId="77777777" w:rsidR="005F571F" w:rsidRPr="005F571F" w:rsidRDefault="005F571F" w:rsidP="005F571F">
            <w:pPr>
              <w:spacing w:after="160" w:line="278" w:lineRule="auto"/>
              <w:jc w:val="right"/>
            </w:pPr>
            <w:r w:rsidRPr="005F571F">
              <w:t>2,277</w:t>
            </w:r>
          </w:p>
        </w:tc>
        <w:tc>
          <w:tcPr>
            <w:tcW w:w="1560" w:type="dxa"/>
            <w:tcBorders>
              <w:top w:val="nil"/>
              <w:left w:val="nil"/>
              <w:bottom w:val="single" w:sz="4" w:space="0" w:color="6B2976"/>
              <w:right w:val="nil"/>
            </w:tcBorders>
          </w:tcPr>
          <w:p w14:paraId="27EB29D2" w14:textId="77777777" w:rsidR="005F571F" w:rsidRPr="005F571F" w:rsidRDefault="005F571F" w:rsidP="005F571F">
            <w:pPr>
              <w:spacing w:after="160" w:line="278" w:lineRule="auto"/>
              <w:jc w:val="right"/>
            </w:pPr>
            <w:r w:rsidRPr="005F571F">
              <w:t>-115</w:t>
            </w:r>
          </w:p>
        </w:tc>
        <w:tc>
          <w:tcPr>
            <w:tcW w:w="1561" w:type="dxa"/>
            <w:tcBorders>
              <w:top w:val="nil"/>
              <w:left w:val="nil"/>
              <w:bottom w:val="single" w:sz="4" w:space="0" w:color="6B2976"/>
              <w:right w:val="nil"/>
            </w:tcBorders>
          </w:tcPr>
          <w:p w14:paraId="03B02393" w14:textId="77777777" w:rsidR="005F571F" w:rsidRPr="005F571F" w:rsidRDefault="005F571F" w:rsidP="005F571F">
            <w:pPr>
              <w:spacing w:after="160" w:line="278" w:lineRule="auto"/>
              <w:jc w:val="right"/>
            </w:pPr>
            <w:r w:rsidRPr="005F571F">
              <w:t>-5.1%</w:t>
            </w:r>
          </w:p>
        </w:tc>
      </w:tr>
      <w:tr w:rsidR="005F571F" w:rsidRPr="005F571F" w14:paraId="5AEC952E" w14:textId="77777777" w:rsidTr="001D73F8">
        <w:trPr>
          <w:trHeight w:val="397"/>
        </w:trPr>
        <w:tc>
          <w:tcPr>
            <w:tcW w:w="2689" w:type="dxa"/>
            <w:tcBorders>
              <w:top w:val="single" w:sz="4" w:space="0" w:color="6B2976"/>
              <w:left w:val="nil"/>
              <w:bottom w:val="nil"/>
              <w:right w:val="nil"/>
            </w:tcBorders>
            <w:shd w:val="clear" w:color="000000" w:fill="B398B8"/>
          </w:tcPr>
          <w:p w14:paraId="2CB83D53" w14:textId="77777777" w:rsidR="005F571F" w:rsidRPr="00BF383B" w:rsidRDefault="005F571F" w:rsidP="005F571F">
            <w:pPr>
              <w:spacing w:after="160" w:line="278" w:lineRule="auto"/>
              <w:rPr>
                <w:color w:val="000000"/>
              </w:rPr>
            </w:pPr>
            <w:r w:rsidRPr="00BF383B">
              <w:rPr>
                <w:color w:val="000000"/>
              </w:rPr>
              <w:t>Intellectual disability</w:t>
            </w:r>
          </w:p>
        </w:tc>
        <w:tc>
          <w:tcPr>
            <w:tcW w:w="1560" w:type="dxa"/>
            <w:tcBorders>
              <w:top w:val="single" w:sz="4" w:space="0" w:color="6B2976"/>
              <w:left w:val="nil"/>
              <w:bottom w:val="nil"/>
              <w:right w:val="nil"/>
            </w:tcBorders>
          </w:tcPr>
          <w:p w14:paraId="33155253" w14:textId="77777777" w:rsidR="005F571F" w:rsidRPr="005F571F" w:rsidRDefault="005F571F" w:rsidP="005F571F">
            <w:pPr>
              <w:spacing w:after="160" w:line="278" w:lineRule="auto"/>
              <w:jc w:val="right"/>
            </w:pPr>
            <w:r w:rsidRPr="005F571F">
              <w:t>5,981</w:t>
            </w:r>
          </w:p>
        </w:tc>
        <w:tc>
          <w:tcPr>
            <w:tcW w:w="1561" w:type="dxa"/>
            <w:tcBorders>
              <w:top w:val="single" w:sz="4" w:space="0" w:color="6B2976"/>
              <w:left w:val="nil"/>
              <w:bottom w:val="nil"/>
              <w:right w:val="nil"/>
            </w:tcBorders>
          </w:tcPr>
          <w:p w14:paraId="54040455" w14:textId="77777777" w:rsidR="005F571F" w:rsidRPr="005F571F" w:rsidRDefault="005F571F" w:rsidP="005F571F">
            <w:pPr>
              <w:spacing w:after="160" w:line="278" w:lineRule="auto"/>
              <w:jc w:val="right"/>
            </w:pPr>
            <w:r w:rsidRPr="005F571F">
              <w:t>6,177</w:t>
            </w:r>
          </w:p>
        </w:tc>
        <w:tc>
          <w:tcPr>
            <w:tcW w:w="1560" w:type="dxa"/>
            <w:tcBorders>
              <w:top w:val="single" w:sz="4" w:space="0" w:color="6B2976"/>
              <w:left w:val="nil"/>
              <w:bottom w:val="nil"/>
              <w:right w:val="nil"/>
            </w:tcBorders>
          </w:tcPr>
          <w:p w14:paraId="392703FA" w14:textId="77777777" w:rsidR="005F571F" w:rsidRPr="005F571F" w:rsidRDefault="005F571F" w:rsidP="005F571F">
            <w:pPr>
              <w:spacing w:after="160" w:line="278" w:lineRule="auto"/>
              <w:jc w:val="right"/>
            </w:pPr>
            <w:r w:rsidRPr="005F571F">
              <w:t>-196</w:t>
            </w:r>
          </w:p>
        </w:tc>
        <w:tc>
          <w:tcPr>
            <w:tcW w:w="1561" w:type="dxa"/>
            <w:tcBorders>
              <w:top w:val="single" w:sz="4" w:space="0" w:color="6B2976"/>
              <w:left w:val="nil"/>
              <w:bottom w:val="nil"/>
              <w:right w:val="nil"/>
            </w:tcBorders>
          </w:tcPr>
          <w:p w14:paraId="28D05228" w14:textId="77777777" w:rsidR="005F571F" w:rsidRPr="005F571F" w:rsidRDefault="005F571F" w:rsidP="005F571F">
            <w:pPr>
              <w:spacing w:after="160" w:line="278" w:lineRule="auto"/>
              <w:jc w:val="right"/>
            </w:pPr>
            <w:r w:rsidRPr="005F571F">
              <w:t>-3.2%</w:t>
            </w:r>
          </w:p>
        </w:tc>
      </w:tr>
      <w:tr w:rsidR="005F571F" w:rsidRPr="005F571F" w14:paraId="41F5D836" w14:textId="77777777" w:rsidTr="001D73F8">
        <w:trPr>
          <w:trHeight w:val="397"/>
        </w:trPr>
        <w:tc>
          <w:tcPr>
            <w:tcW w:w="2689" w:type="dxa"/>
            <w:tcBorders>
              <w:top w:val="nil"/>
              <w:left w:val="nil"/>
              <w:bottom w:val="single" w:sz="4" w:space="0" w:color="6B2976"/>
              <w:right w:val="nil"/>
            </w:tcBorders>
            <w:shd w:val="clear" w:color="000000" w:fill="B398B8"/>
          </w:tcPr>
          <w:p w14:paraId="4123FEF2" w14:textId="77777777" w:rsidR="005F571F" w:rsidRPr="00BF383B" w:rsidRDefault="005F571F" w:rsidP="005F571F">
            <w:pPr>
              <w:spacing w:after="160" w:line="278" w:lineRule="auto"/>
              <w:rPr>
                <w:color w:val="000000"/>
              </w:rPr>
            </w:pPr>
            <w:r w:rsidRPr="00BF383B">
              <w:rPr>
                <w:color w:val="000000"/>
              </w:rPr>
              <w:t xml:space="preserve">Other neurological </w:t>
            </w:r>
          </w:p>
        </w:tc>
        <w:tc>
          <w:tcPr>
            <w:tcW w:w="1560" w:type="dxa"/>
            <w:tcBorders>
              <w:top w:val="nil"/>
              <w:left w:val="nil"/>
              <w:bottom w:val="single" w:sz="4" w:space="0" w:color="6B2976"/>
              <w:right w:val="nil"/>
            </w:tcBorders>
          </w:tcPr>
          <w:p w14:paraId="1CF85FB6" w14:textId="77777777" w:rsidR="005F571F" w:rsidRPr="005F571F" w:rsidRDefault="005F571F" w:rsidP="005F571F">
            <w:pPr>
              <w:spacing w:after="160" w:line="278" w:lineRule="auto"/>
              <w:jc w:val="right"/>
            </w:pPr>
            <w:r w:rsidRPr="005F571F">
              <w:t>1,352</w:t>
            </w:r>
          </w:p>
        </w:tc>
        <w:tc>
          <w:tcPr>
            <w:tcW w:w="1561" w:type="dxa"/>
            <w:tcBorders>
              <w:top w:val="nil"/>
              <w:left w:val="nil"/>
              <w:bottom w:val="single" w:sz="4" w:space="0" w:color="6B2976"/>
              <w:right w:val="nil"/>
            </w:tcBorders>
          </w:tcPr>
          <w:p w14:paraId="7F7C7BC4" w14:textId="77777777" w:rsidR="005F571F" w:rsidRPr="005F571F" w:rsidRDefault="005F571F" w:rsidP="005F571F">
            <w:pPr>
              <w:spacing w:after="160" w:line="278" w:lineRule="auto"/>
              <w:jc w:val="right"/>
            </w:pPr>
            <w:r w:rsidRPr="005F571F">
              <w:t>1,402</w:t>
            </w:r>
          </w:p>
        </w:tc>
        <w:tc>
          <w:tcPr>
            <w:tcW w:w="1560" w:type="dxa"/>
            <w:tcBorders>
              <w:top w:val="nil"/>
              <w:left w:val="nil"/>
              <w:bottom w:val="single" w:sz="4" w:space="0" w:color="6B2976"/>
              <w:right w:val="nil"/>
            </w:tcBorders>
          </w:tcPr>
          <w:p w14:paraId="65A50650" w14:textId="77777777" w:rsidR="005F571F" w:rsidRPr="005F571F" w:rsidRDefault="005F571F" w:rsidP="005F571F">
            <w:pPr>
              <w:spacing w:after="160" w:line="278" w:lineRule="auto"/>
              <w:jc w:val="right"/>
            </w:pPr>
            <w:r w:rsidRPr="005F571F">
              <w:t>-51</w:t>
            </w:r>
          </w:p>
        </w:tc>
        <w:tc>
          <w:tcPr>
            <w:tcW w:w="1561" w:type="dxa"/>
            <w:tcBorders>
              <w:top w:val="nil"/>
              <w:left w:val="nil"/>
              <w:bottom w:val="single" w:sz="4" w:space="0" w:color="6B2976"/>
              <w:right w:val="nil"/>
            </w:tcBorders>
          </w:tcPr>
          <w:p w14:paraId="06F00B80" w14:textId="77777777" w:rsidR="005F571F" w:rsidRPr="005F571F" w:rsidRDefault="005F571F" w:rsidP="005F571F">
            <w:pPr>
              <w:spacing w:after="160" w:line="278" w:lineRule="auto"/>
              <w:jc w:val="right"/>
            </w:pPr>
            <w:r w:rsidRPr="005F571F">
              <w:t>-3.6%</w:t>
            </w:r>
          </w:p>
        </w:tc>
      </w:tr>
      <w:tr w:rsidR="005F571F" w:rsidRPr="005F571F" w14:paraId="2B4DB8A1" w14:textId="77777777" w:rsidTr="001D73F8">
        <w:trPr>
          <w:trHeight w:val="397"/>
        </w:trPr>
        <w:tc>
          <w:tcPr>
            <w:tcW w:w="2689" w:type="dxa"/>
            <w:tcBorders>
              <w:top w:val="single" w:sz="4" w:space="0" w:color="6B2976"/>
              <w:left w:val="nil"/>
              <w:bottom w:val="nil"/>
              <w:right w:val="nil"/>
            </w:tcBorders>
            <w:shd w:val="clear" w:color="000000" w:fill="B398B8"/>
          </w:tcPr>
          <w:p w14:paraId="0F7457A0" w14:textId="77777777" w:rsidR="005F571F" w:rsidRPr="00BF383B" w:rsidRDefault="005F571F" w:rsidP="005F571F">
            <w:pPr>
              <w:spacing w:after="160" w:line="278" w:lineRule="auto"/>
              <w:rPr>
                <w:color w:val="000000"/>
              </w:rPr>
            </w:pPr>
            <w:r w:rsidRPr="00BF383B">
              <w:rPr>
                <w:color w:val="000000"/>
              </w:rPr>
              <w:t>Psychosocial disability</w:t>
            </w:r>
          </w:p>
        </w:tc>
        <w:tc>
          <w:tcPr>
            <w:tcW w:w="1560" w:type="dxa"/>
            <w:tcBorders>
              <w:top w:val="single" w:sz="4" w:space="0" w:color="6B2976"/>
              <w:left w:val="nil"/>
              <w:bottom w:val="nil"/>
              <w:right w:val="nil"/>
            </w:tcBorders>
          </w:tcPr>
          <w:p w14:paraId="7D525DF4" w14:textId="77777777" w:rsidR="005F571F" w:rsidRPr="005F571F" w:rsidRDefault="005F571F" w:rsidP="005F571F">
            <w:pPr>
              <w:spacing w:after="160" w:line="278" w:lineRule="auto"/>
              <w:jc w:val="right"/>
            </w:pPr>
            <w:r w:rsidRPr="005F571F">
              <w:t>1,614</w:t>
            </w:r>
          </w:p>
        </w:tc>
        <w:tc>
          <w:tcPr>
            <w:tcW w:w="1561" w:type="dxa"/>
            <w:tcBorders>
              <w:top w:val="single" w:sz="4" w:space="0" w:color="6B2976"/>
              <w:left w:val="nil"/>
              <w:bottom w:val="nil"/>
              <w:right w:val="nil"/>
            </w:tcBorders>
          </w:tcPr>
          <w:p w14:paraId="5BEB48C2" w14:textId="77777777" w:rsidR="005F571F" w:rsidRPr="005F571F" w:rsidRDefault="005F571F" w:rsidP="005F571F">
            <w:pPr>
              <w:spacing w:after="160" w:line="278" w:lineRule="auto"/>
              <w:jc w:val="right"/>
            </w:pPr>
            <w:r w:rsidRPr="005F571F">
              <w:t>1,724</w:t>
            </w:r>
          </w:p>
        </w:tc>
        <w:tc>
          <w:tcPr>
            <w:tcW w:w="1560" w:type="dxa"/>
            <w:tcBorders>
              <w:top w:val="single" w:sz="4" w:space="0" w:color="6B2976"/>
              <w:left w:val="nil"/>
              <w:bottom w:val="nil"/>
              <w:right w:val="nil"/>
            </w:tcBorders>
          </w:tcPr>
          <w:p w14:paraId="6C5322B3" w14:textId="77777777" w:rsidR="005F571F" w:rsidRPr="005F571F" w:rsidRDefault="005F571F" w:rsidP="005F571F">
            <w:pPr>
              <w:spacing w:after="160" w:line="278" w:lineRule="auto"/>
              <w:jc w:val="right"/>
            </w:pPr>
            <w:r w:rsidRPr="005F571F">
              <w:t>-110</w:t>
            </w:r>
          </w:p>
        </w:tc>
        <w:tc>
          <w:tcPr>
            <w:tcW w:w="1561" w:type="dxa"/>
            <w:tcBorders>
              <w:top w:val="single" w:sz="4" w:space="0" w:color="6B2976"/>
              <w:left w:val="nil"/>
              <w:bottom w:val="nil"/>
              <w:right w:val="nil"/>
            </w:tcBorders>
          </w:tcPr>
          <w:p w14:paraId="4C672044" w14:textId="77777777" w:rsidR="005F571F" w:rsidRPr="005F571F" w:rsidRDefault="005F571F" w:rsidP="005F571F">
            <w:pPr>
              <w:spacing w:after="160" w:line="278" w:lineRule="auto"/>
              <w:jc w:val="right"/>
            </w:pPr>
            <w:r w:rsidRPr="005F571F">
              <w:t>-6.4%</w:t>
            </w:r>
          </w:p>
        </w:tc>
      </w:tr>
      <w:tr w:rsidR="005F571F" w:rsidRPr="005F571F" w14:paraId="426DBCDC" w14:textId="77777777" w:rsidTr="008E4D38">
        <w:trPr>
          <w:trHeight w:val="397"/>
        </w:trPr>
        <w:tc>
          <w:tcPr>
            <w:tcW w:w="2689" w:type="dxa"/>
            <w:tcBorders>
              <w:top w:val="nil"/>
              <w:left w:val="nil"/>
              <w:bottom w:val="single" w:sz="4" w:space="0" w:color="6B2976"/>
              <w:right w:val="nil"/>
            </w:tcBorders>
            <w:shd w:val="clear" w:color="000000" w:fill="B398B8"/>
          </w:tcPr>
          <w:p w14:paraId="5FB0CFDA" w14:textId="31FC8B09" w:rsidR="005F571F" w:rsidRPr="00BF383B" w:rsidRDefault="00AA7570" w:rsidP="005F571F">
            <w:pPr>
              <w:spacing w:after="160" w:line="278" w:lineRule="auto"/>
              <w:rPr>
                <w:color w:val="000000"/>
              </w:rPr>
            </w:pPr>
            <w:r>
              <w:rPr>
                <w:color w:val="000000"/>
              </w:rPr>
              <w:t>All other disability types</w:t>
            </w:r>
          </w:p>
        </w:tc>
        <w:tc>
          <w:tcPr>
            <w:tcW w:w="1560" w:type="dxa"/>
            <w:tcBorders>
              <w:top w:val="nil"/>
              <w:left w:val="nil"/>
              <w:bottom w:val="single" w:sz="4" w:space="0" w:color="6B2976"/>
              <w:right w:val="nil"/>
            </w:tcBorders>
          </w:tcPr>
          <w:p w14:paraId="1D22D675" w14:textId="77777777" w:rsidR="005F571F" w:rsidRPr="005F571F" w:rsidRDefault="005F571F" w:rsidP="005F571F">
            <w:pPr>
              <w:spacing w:after="160" w:line="278" w:lineRule="auto"/>
              <w:jc w:val="right"/>
              <w:rPr>
                <w:b/>
                <w:bCs/>
                <w:color w:val="000000"/>
              </w:rPr>
            </w:pPr>
            <w:r w:rsidRPr="005F571F">
              <w:t>2,953</w:t>
            </w:r>
          </w:p>
        </w:tc>
        <w:tc>
          <w:tcPr>
            <w:tcW w:w="1561" w:type="dxa"/>
            <w:tcBorders>
              <w:top w:val="nil"/>
              <w:left w:val="nil"/>
              <w:bottom w:val="single" w:sz="4" w:space="0" w:color="6B2976"/>
              <w:right w:val="nil"/>
            </w:tcBorders>
          </w:tcPr>
          <w:p w14:paraId="5C8A0E6F" w14:textId="77777777" w:rsidR="005F571F" w:rsidRPr="005F571F" w:rsidRDefault="005F571F" w:rsidP="005F571F">
            <w:pPr>
              <w:spacing w:after="160" w:line="278" w:lineRule="auto"/>
              <w:jc w:val="right"/>
              <w:rPr>
                <w:b/>
                <w:bCs/>
                <w:color w:val="000000"/>
              </w:rPr>
            </w:pPr>
            <w:r w:rsidRPr="005F571F">
              <w:t>3,021</w:t>
            </w:r>
          </w:p>
        </w:tc>
        <w:tc>
          <w:tcPr>
            <w:tcW w:w="1560" w:type="dxa"/>
            <w:tcBorders>
              <w:top w:val="nil"/>
              <w:left w:val="nil"/>
              <w:bottom w:val="single" w:sz="4" w:space="0" w:color="6B2976"/>
              <w:right w:val="nil"/>
            </w:tcBorders>
          </w:tcPr>
          <w:p w14:paraId="3758A08D" w14:textId="77777777" w:rsidR="005F571F" w:rsidRPr="005F571F" w:rsidRDefault="005F571F" w:rsidP="005F571F">
            <w:pPr>
              <w:spacing w:after="160" w:line="278" w:lineRule="auto"/>
              <w:jc w:val="right"/>
              <w:rPr>
                <w:b/>
                <w:bCs/>
                <w:color w:val="000000"/>
              </w:rPr>
            </w:pPr>
            <w:r w:rsidRPr="005F571F">
              <w:t>-68</w:t>
            </w:r>
          </w:p>
        </w:tc>
        <w:tc>
          <w:tcPr>
            <w:tcW w:w="1561" w:type="dxa"/>
            <w:tcBorders>
              <w:top w:val="nil"/>
              <w:left w:val="nil"/>
              <w:bottom w:val="single" w:sz="4" w:space="0" w:color="6B2976"/>
              <w:right w:val="nil"/>
            </w:tcBorders>
          </w:tcPr>
          <w:p w14:paraId="5E140E19" w14:textId="77777777" w:rsidR="005F571F" w:rsidRPr="005F571F" w:rsidRDefault="005F571F" w:rsidP="005F571F">
            <w:pPr>
              <w:spacing w:after="160" w:line="278" w:lineRule="auto"/>
              <w:jc w:val="right"/>
              <w:rPr>
                <w:b/>
                <w:bCs/>
                <w:color w:val="000000"/>
              </w:rPr>
            </w:pPr>
            <w:r w:rsidRPr="005F571F">
              <w:t>-2.2%</w:t>
            </w:r>
          </w:p>
        </w:tc>
      </w:tr>
      <w:tr w:rsidR="005F571F" w:rsidRPr="008E4D38" w14:paraId="245B59E5" w14:textId="77777777" w:rsidTr="008E4D38">
        <w:trPr>
          <w:trHeight w:val="397"/>
        </w:trPr>
        <w:tc>
          <w:tcPr>
            <w:tcW w:w="2689" w:type="dxa"/>
            <w:tcBorders>
              <w:top w:val="single" w:sz="4" w:space="0" w:color="6B2976"/>
              <w:left w:val="nil"/>
              <w:bottom w:val="single" w:sz="4" w:space="0" w:color="6B2976"/>
              <w:right w:val="nil"/>
            </w:tcBorders>
            <w:shd w:val="clear" w:color="000000" w:fill="B398B8"/>
          </w:tcPr>
          <w:p w14:paraId="06F30D5B" w14:textId="77777777" w:rsidR="005F571F" w:rsidRPr="008E4D38" w:rsidRDefault="005F571F" w:rsidP="005F571F">
            <w:pPr>
              <w:spacing w:after="160" w:line="278" w:lineRule="auto"/>
              <w:rPr>
                <w:color w:val="000000"/>
              </w:rPr>
            </w:pPr>
            <w:r w:rsidRPr="008E4D38">
              <w:rPr>
                <w:color w:val="000000"/>
              </w:rPr>
              <w:t>Total</w:t>
            </w:r>
          </w:p>
        </w:tc>
        <w:tc>
          <w:tcPr>
            <w:tcW w:w="1560" w:type="dxa"/>
            <w:tcBorders>
              <w:top w:val="single" w:sz="4" w:space="0" w:color="6B2976"/>
              <w:left w:val="nil"/>
              <w:bottom w:val="single" w:sz="4" w:space="0" w:color="6B2976"/>
              <w:right w:val="nil"/>
            </w:tcBorders>
            <w:shd w:val="clear" w:color="000000" w:fill="B398B8"/>
          </w:tcPr>
          <w:p w14:paraId="35540FD6" w14:textId="77777777" w:rsidR="005F571F" w:rsidRPr="008E4D38" w:rsidRDefault="005F571F" w:rsidP="005F571F">
            <w:pPr>
              <w:spacing w:after="160" w:line="278" w:lineRule="auto"/>
              <w:jc w:val="right"/>
              <w:rPr>
                <w:b/>
                <w:bCs/>
                <w:color w:val="000000"/>
              </w:rPr>
            </w:pPr>
            <w:r w:rsidRPr="008E4D38">
              <w:rPr>
                <w:b/>
                <w:bCs/>
                <w:color w:val="000000"/>
              </w:rPr>
              <w:t>15,537</w:t>
            </w:r>
          </w:p>
        </w:tc>
        <w:tc>
          <w:tcPr>
            <w:tcW w:w="1561" w:type="dxa"/>
            <w:tcBorders>
              <w:top w:val="single" w:sz="4" w:space="0" w:color="6B2976"/>
              <w:left w:val="nil"/>
              <w:bottom w:val="single" w:sz="4" w:space="0" w:color="6B2976"/>
              <w:right w:val="nil"/>
            </w:tcBorders>
            <w:shd w:val="clear" w:color="000000" w:fill="B398B8"/>
          </w:tcPr>
          <w:p w14:paraId="74F04BEC" w14:textId="77777777" w:rsidR="005F571F" w:rsidRPr="008E4D38" w:rsidRDefault="005F571F" w:rsidP="005F571F">
            <w:pPr>
              <w:spacing w:after="160" w:line="278" w:lineRule="auto"/>
              <w:jc w:val="right"/>
              <w:rPr>
                <w:b/>
                <w:bCs/>
                <w:color w:val="000000"/>
              </w:rPr>
            </w:pPr>
            <w:r w:rsidRPr="008E4D38">
              <w:rPr>
                <w:b/>
                <w:bCs/>
                <w:color w:val="000000"/>
              </w:rPr>
              <w:t>16,140</w:t>
            </w:r>
          </w:p>
        </w:tc>
        <w:tc>
          <w:tcPr>
            <w:tcW w:w="1560" w:type="dxa"/>
            <w:tcBorders>
              <w:top w:val="single" w:sz="4" w:space="0" w:color="6B2976"/>
              <w:left w:val="nil"/>
              <w:bottom w:val="single" w:sz="4" w:space="0" w:color="6B2976"/>
              <w:right w:val="nil"/>
            </w:tcBorders>
            <w:shd w:val="clear" w:color="000000" w:fill="B398B8"/>
          </w:tcPr>
          <w:p w14:paraId="419D8C01" w14:textId="77777777" w:rsidR="005F571F" w:rsidRPr="008E4D38" w:rsidRDefault="005F571F" w:rsidP="005F571F">
            <w:pPr>
              <w:spacing w:after="160" w:line="278" w:lineRule="auto"/>
              <w:jc w:val="right"/>
              <w:rPr>
                <w:b/>
                <w:bCs/>
                <w:color w:val="000000"/>
              </w:rPr>
            </w:pPr>
            <w:r w:rsidRPr="008E4D38">
              <w:rPr>
                <w:b/>
                <w:bCs/>
                <w:color w:val="000000"/>
              </w:rPr>
              <w:t>-602</w:t>
            </w:r>
          </w:p>
        </w:tc>
        <w:tc>
          <w:tcPr>
            <w:tcW w:w="1561" w:type="dxa"/>
            <w:tcBorders>
              <w:top w:val="single" w:sz="4" w:space="0" w:color="6B2976"/>
              <w:left w:val="nil"/>
              <w:bottom w:val="single" w:sz="4" w:space="0" w:color="6B2976"/>
              <w:right w:val="nil"/>
            </w:tcBorders>
            <w:shd w:val="clear" w:color="000000" w:fill="B398B8"/>
          </w:tcPr>
          <w:p w14:paraId="5410D229" w14:textId="77777777" w:rsidR="005F571F" w:rsidRPr="008E4D38" w:rsidRDefault="005F571F" w:rsidP="005F571F">
            <w:pPr>
              <w:spacing w:after="160" w:line="278" w:lineRule="auto"/>
              <w:jc w:val="right"/>
              <w:rPr>
                <w:b/>
                <w:bCs/>
                <w:color w:val="000000"/>
              </w:rPr>
            </w:pPr>
            <w:r w:rsidRPr="008E4D38">
              <w:rPr>
                <w:b/>
                <w:bCs/>
                <w:color w:val="000000"/>
              </w:rPr>
              <w:t>-3.7%</w:t>
            </w:r>
          </w:p>
        </w:tc>
      </w:tr>
    </w:tbl>
    <w:p w14:paraId="5F94685A" w14:textId="4848F536" w:rsidR="005F571F" w:rsidRPr="005F571F" w:rsidRDefault="005F571F" w:rsidP="00DE5E5D">
      <w:pPr>
        <w:pStyle w:val="Endoffiguretable"/>
      </w:pPr>
      <w:r>
        <w:t xml:space="preserve">End of table </w:t>
      </w:r>
    </w:p>
    <w:p w14:paraId="6AAF7BFA" w14:textId="260F9A87" w:rsidR="005A10B4" w:rsidRDefault="00BE7A68">
      <w:r w:rsidRPr="00BE7A68">
        <w:t xml:space="preserve">Table 4.13 shows a breakdown of Scheme expenses related to participants not in SIL arrangements by major primary disability groups. The difference between </w:t>
      </w:r>
      <w:r w:rsidR="008027A6">
        <w:t>a</w:t>
      </w:r>
      <w:r w:rsidRPr="00BE7A68">
        <w:t xml:space="preserve">ctual and </w:t>
      </w:r>
      <w:r w:rsidR="008027A6">
        <w:t>e</w:t>
      </w:r>
      <w:r w:rsidRPr="00BE7A68">
        <w:t xml:space="preserve">xpected varies by the primary disability groups, but the difference is very minimal at the </w:t>
      </w:r>
      <w:r w:rsidR="008027A6">
        <w:t>t</w:t>
      </w:r>
      <w:r w:rsidRPr="00BE7A68">
        <w:t>otal level.</w:t>
      </w:r>
    </w:p>
    <w:p w14:paraId="0C7EFBB0" w14:textId="77777777" w:rsidR="005F571F" w:rsidRPr="005F571F" w:rsidRDefault="005F571F" w:rsidP="005F571F">
      <w:pPr>
        <w:spacing w:after="0" w:line="240" w:lineRule="auto"/>
        <w:ind w:left="1191" w:right="-472" w:hanging="1191"/>
        <w:rPr>
          <w:b/>
          <w:i/>
        </w:rPr>
      </w:pPr>
      <w:r w:rsidRPr="005F571F">
        <w:rPr>
          <w:b/>
          <w:i/>
        </w:rPr>
        <w:t xml:space="preserve">Table 4.13. Scheme expense experience, participants without SIL by primary </w:t>
      </w:r>
      <w:r w:rsidRPr="005F571F">
        <w:rPr>
          <w:b/>
          <w:i/>
        </w:rPr>
        <w:br/>
        <w:t>disability ($m)</w:t>
      </w:r>
    </w:p>
    <w:tbl>
      <w:tblPr>
        <w:tblStyle w:val="TableGrid"/>
        <w:tblW w:w="0" w:type="auto"/>
        <w:tblLook w:val="04A0" w:firstRow="1" w:lastRow="0" w:firstColumn="1" w:lastColumn="0" w:noHBand="0" w:noVBand="1"/>
      </w:tblPr>
      <w:tblGrid>
        <w:gridCol w:w="2689"/>
        <w:gridCol w:w="1581"/>
        <w:gridCol w:w="1582"/>
        <w:gridCol w:w="1582"/>
        <w:gridCol w:w="1582"/>
      </w:tblGrid>
      <w:tr w:rsidR="005F571F" w:rsidRPr="005F571F" w14:paraId="1745D2C3" w14:textId="77777777" w:rsidTr="00BF383B">
        <w:trPr>
          <w:trHeight w:val="397"/>
        </w:trPr>
        <w:tc>
          <w:tcPr>
            <w:tcW w:w="2689" w:type="dxa"/>
            <w:tcBorders>
              <w:top w:val="single" w:sz="4" w:space="0" w:color="6B2976"/>
              <w:left w:val="nil"/>
              <w:bottom w:val="single" w:sz="4" w:space="0" w:color="6B2976"/>
              <w:right w:val="nil"/>
            </w:tcBorders>
            <w:shd w:val="clear" w:color="auto" w:fill="97719D"/>
            <w:vAlign w:val="center"/>
          </w:tcPr>
          <w:p w14:paraId="7E8A349F" w14:textId="77777777" w:rsidR="005F571F" w:rsidRPr="005F571F" w:rsidRDefault="005F571F" w:rsidP="005F571F">
            <w:pPr>
              <w:spacing w:after="160" w:line="278" w:lineRule="auto"/>
              <w:rPr>
                <w:b/>
                <w:bCs/>
                <w:color w:val="000000"/>
              </w:rPr>
            </w:pPr>
            <w:r w:rsidRPr="005F571F">
              <w:rPr>
                <w:b/>
                <w:bCs/>
                <w:color w:val="000000"/>
              </w:rPr>
              <w:t>Primary disability</w:t>
            </w:r>
          </w:p>
        </w:tc>
        <w:tc>
          <w:tcPr>
            <w:tcW w:w="1581" w:type="dxa"/>
            <w:tcBorders>
              <w:top w:val="single" w:sz="4" w:space="0" w:color="6B2976"/>
              <w:left w:val="nil"/>
              <w:bottom w:val="single" w:sz="4" w:space="0" w:color="6B2976"/>
              <w:right w:val="nil"/>
            </w:tcBorders>
            <w:shd w:val="clear" w:color="auto" w:fill="97719D"/>
            <w:vAlign w:val="center"/>
          </w:tcPr>
          <w:p w14:paraId="1711C5FA" w14:textId="77777777" w:rsidR="005F571F" w:rsidRPr="005F571F" w:rsidRDefault="005F571F" w:rsidP="005F571F">
            <w:pPr>
              <w:spacing w:after="160" w:line="278" w:lineRule="auto"/>
              <w:jc w:val="right"/>
              <w:rPr>
                <w:b/>
                <w:bCs/>
                <w:color w:val="000000"/>
              </w:rPr>
            </w:pPr>
            <w:r w:rsidRPr="005F571F">
              <w:rPr>
                <w:b/>
                <w:bCs/>
                <w:color w:val="000000"/>
              </w:rPr>
              <w:t>Actual</w:t>
            </w:r>
          </w:p>
        </w:tc>
        <w:tc>
          <w:tcPr>
            <w:tcW w:w="1582" w:type="dxa"/>
            <w:tcBorders>
              <w:top w:val="single" w:sz="4" w:space="0" w:color="6B2976"/>
              <w:left w:val="nil"/>
              <w:bottom w:val="single" w:sz="4" w:space="0" w:color="6B2976"/>
              <w:right w:val="nil"/>
            </w:tcBorders>
            <w:shd w:val="clear" w:color="auto" w:fill="97719D"/>
            <w:vAlign w:val="center"/>
          </w:tcPr>
          <w:p w14:paraId="1FE4D85F" w14:textId="77777777" w:rsidR="005F571F" w:rsidRPr="005F571F" w:rsidRDefault="005F571F" w:rsidP="005F571F">
            <w:pPr>
              <w:spacing w:after="160" w:line="278" w:lineRule="auto"/>
              <w:jc w:val="right"/>
              <w:rPr>
                <w:b/>
                <w:bCs/>
                <w:color w:val="000000"/>
              </w:rPr>
            </w:pPr>
            <w:r w:rsidRPr="005F571F">
              <w:rPr>
                <w:b/>
                <w:bCs/>
                <w:color w:val="000000"/>
              </w:rPr>
              <w:t>Expected</w:t>
            </w:r>
          </w:p>
        </w:tc>
        <w:tc>
          <w:tcPr>
            <w:tcW w:w="1582" w:type="dxa"/>
            <w:tcBorders>
              <w:top w:val="single" w:sz="4" w:space="0" w:color="6B2976"/>
              <w:left w:val="nil"/>
              <w:bottom w:val="single" w:sz="4" w:space="0" w:color="6B2976"/>
              <w:right w:val="nil"/>
            </w:tcBorders>
            <w:shd w:val="clear" w:color="auto" w:fill="97719D"/>
            <w:vAlign w:val="center"/>
          </w:tcPr>
          <w:p w14:paraId="294D721B" w14:textId="77777777" w:rsidR="005F571F" w:rsidRPr="005F571F" w:rsidRDefault="005F571F" w:rsidP="005F571F">
            <w:pPr>
              <w:spacing w:after="160" w:line="278" w:lineRule="auto"/>
              <w:jc w:val="right"/>
              <w:rPr>
                <w:b/>
                <w:bCs/>
                <w:color w:val="000000"/>
              </w:rPr>
            </w:pPr>
            <w:r w:rsidRPr="005F571F">
              <w:rPr>
                <w:b/>
                <w:bCs/>
                <w:color w:val="000000"/>
              </w:rPr>
              <w:t>Difference</w:t>
            </w:r>
          </w:p>
        </w:tc>
        <w:tc>
          <w:tcPr>
            <w:tcW w:w="1582" w:type="dxa"/>
            <w:tcBorders>
              <w:top w:val="single" w:sz="4" w:space="0" w:color="6B2976"/>
              <w:left w:val="nil"/>
              <w:bottom w:val="single" w:sz="4" w:space="0" w:color="6B2976"/>
              <w:right w:val="nil"/>
            </w:tcBorders>
            <w:shd w:val="clear" w:color="auto" w:fill="97719D"/>
            <w:vAlign w:val="center"/>
          </w:tcPr>
          <w:p w14:paraId="1B1F3520" w14:textId="77777777" w:rsidR="005F571F" w:rsidRPr="005F571F" w:rsidRDefault="005F571F" w:rsidP="005F571F">
            <w:pPr>
              <w:spacing w:after="160" w:line="278" w:lineRule="auto"/>
              <w:jc w:val="right"/>
              <w:rPr>
                <w:b/>
                <w:bCs/>
                <w:color w:val="000000"/>
              </w:rPr>
            </w:pPr>
            <w:r w:rsidRPr="005F571F">
              <w:rPr>
                <w:b/>
                <w:bCs/>
                <w:color w:val="000000"/>
              </w:rPr>
              <w:t>Difference %</w:t>
            </w:r>
          </w:p>
        </w:tc>
      </w:tr>
      <w:tr w:rsidR="005F571F" w:rsidRPr="005F571F" w14:paraId="610171A6" w14:textId="77777777" w:rsidTr="00BF383B">
        <w:trPr>
          <w:trHeight w:val="397"/>
        </w:trPr>
        <w:tc>
          <w:tcPr>
            <w:tcW w:w="2689" w:type="dxa"/>
            <w:tcBorders>
              <w:top w:val="single" w:sz="4" w:space="0" w:color="6B2976"/>
              <w:left w:val="nil"/>
              <w:bottom w:val="nil"/>
              <w:right w:val="nil"/>
            </w:tcBorders>
            <w:shd w:val="clear" w:color="000000" w:fill="B398B8"/>
          </w:tcPr>
          <w:p w14:paraId="6CB336EA" w14:textId="77777777" w:rsidR="005F571F" w:rsidRPr="00BF383B" w:rsidRDefault="005F571F" w:rsidP="005F571F">
            <w:pPr>
              <w:spacing w:after="160" w:line="278" w:lineRule="auto"/>
              <w:rPr>
                <w:color w:val="000000"/>
              </w:rPr>
            </w:pPr>
            <w:r w:rsidRPr="00BF383B">
              <w:rPr>
                <w:color w:val="000000"/>
              </w:rPr>
              <w:t>ABI</w:t>
            </w:r>
          </w:p>
        </w:tc>
        <w:tc>
          <w:tcPr>
            <w:tcW w:w="1581" w:type="dxa"/>
            <w:tcBorders>
              <w:top w:val="single" w:sz="4" w:space="0" w:color="6B2976"/>
              <w:left w:val="nil"/>
              <w:bottom w:val="nil"/>
              <w:right w:val="nil"/>
            </w:tcBorders>
          </w:tcPr>
          <w:p w14:paraId="324E9210" w14:textId="77777777" w:rsidR="005F571F" w:rsidRPr="005F571F" w:rsidRDefault="005F571F" w:rsidP="005F571F">
            <w:pPr>
              <w:spacing w:after="160" w:line="278" w:lineRule="auto"/>
              <w:jc w:val="right"/>
            </w:pPr>
            <w:r w:rsidRPr="005F571F">
              <w:t>1,708</w:t>
            </w:r>
          </w:p>
        </w:tc>
        <w:tc>
          <w:tcPr>
            <w:tcW w:w="1582" w:type="dxa"/>
            <w:tcBorders>
              <w:top w:val="single" w:sz="4" w:space="0" w:color="6B2976"/>
              <w:left w:val="nil"/>
              <w:bottom w:val="nil"/>
              <w:right w:val="nil"/>
            </w:tcBorders>
          </w:tcPr>
          <w:p w14:paraId="0B464EC0" w14:textId="77777777" w:rsidR="005F571F" w:rsidRPr="005F571F" w:rsidRDefault="005F571F" w:rsidP="005F571F">
            <w:pPr>
              <w:spacing w:after="160" w:line="278" w:lineRule="auto"/>
              <w:jc w:val="right"/>
            </w:pPr>
            <w:r w:rsidRPr="005F571F">
              <w:t>1,675</w:t>
            </w:r>
          </w:p>
        </w:tc>
        <w:tc>
          <w:tcPr>
            <w:tcW w:w="1582" w:type="dxa"/>
            <w:tcBorders>
              <w:top w:val="single" w:sz="4" w:space="0" w:color="6B2976"/>
              <w:left w:val="nil"/>
              <w:bottom w:val="nil"/>
              <w:right w:val="nil"/>
            </w:tcBorders>
          </w:tcPr>
          <w:p w14:paraId="2347D48C" w14:textId="77777777" w:rsidR="005F571F" w:rsidRPr="005F571F" w:rsidRDefault="005F571F" w:rsidP="005F571F">
            <w:pPr>
              <w:spacing w:after="160" w:line="278" w:lineRule="auto"/>
              <w:jc w:val="right"/>
            </w:pPr>
            <w:r w:rsidRPr="005F571F">
              <w:t>33</w:t>
            </w:r>
          </w:p>
        </w:tc>
        <w:tc>
          <w:tcPr>
            <w:tcW w:w="1582" w:type="dxa"/>
            <w:tcBorders>
              <w:top w:val="single" w:sz="4" w:space="0" w:color="6B2976"/>
              <w:left w:val="nil"/>
              <w:bottom w:val="nil"/>
              <w:right w:val="nil"/>
            </w:tcBorders>
          </w:tcPr>
          <w:p w14:paraId="15B1CC90" w14:textId="77777777" w:rsidR="005F571F" w:rsidRPr="005F571F" w:rsidRDefault="005F571F" w:rsidP="005F571F">
            <w:pPr>
              <w:spacing w:after="160" w:line="278" w:lineRule="auto"/>
              <w:jc w:val="right"/>
            </w:pPr>
            <w:r w:rsidRPr="005F571F">
              <w:t>2.0%</w:t>
            </w:r>
          </w:p>
        </w:tc>
      </w:tr>
      <w:tr w:rsidR="005F571F" w:rsidRPr="005F571F" w14:paraId="07FAC3A0" w14:textId="77777777" w:rsidTr="00BF383B">
        <w:trPr>
          <w:trHeight w:val="397"/>
        </w:trPr>
        <w:tc>
          <w:tcPr>
            <w:tcW w:w="2689" w:type="dxa"/>
            <w:tcBorders>
              <w:top w:val="nil"/>
              <w:left w:val="nil"/>
              <w:bottom w:val="single" w:sz="4" w:space="0" w:color="6B2976"/>
              <w:right w:val="nil"/>
            </w:tcBorders>
            <w:shd w:val="clear" w:color="000000" w:fill="B398B8"/>
          </w:tcPr>
          <w:p w14:paraId="0F71D622" w14:textId="77777777" w:rsidR="005F571F" w:rsidRPr="00BF383B" w:rsidRDefault="005F571F" w:rsidP="005F571F">
            <w:pPr>
              <w:spacing w:after="160" w:line="278" w:lineRule="auto"/>
              <w:rPr>
                <w:color w:val="000000"/>
              </w:rPr>
            </w:pPr>
            <w:r w:rsidRPr="00BF383B">
              <w:rPr>
                <w:color w:val="000000"/>
              </w:rPr>
              <w:t>Autism</w:t>
            </w:r>
          </w:p>
        </w:tc>
        <w:tc>
          <w:tcPr>
            <w:tcW w:w="1581" w:type="dxa"/>
            <w:tcBorders>
              <w:top w:val="nil"/>
              <w:left w:val="nil"/>
              <w:bottom w:val="single" w:sz="4" w:space="0" w:color="6B2976"/>
              <w:right w:val="nil"/>
            </w:tcBorders>
          </w:tcPr>
          <w:p w14:paraId="1D308E40" w14:textId="77777777" w:rsidR="005F571F" w:rsidRPr="005F571F" w:rsidRDefault="005F571F" w:rsidP="005F571F">
            <w:pPr>
              <w:spacing w:after="160" w:line="278" w:lineRule="auto"/>
              <w:jc w:val="right"/>
            </w:pPr>
            <w:r w:rsidRPr="005F571F">
              <w:t>7,291</w:t>
            </w:r>
          </w:p>
        </w:tc>
        <w:tc>
          <w:tcPr>
            <w:tcW w:w="1582" w:type="dxa"/>
            <w:tcBorders>
              <w:top w:val="nil"/>
              <w:left w:val="nil"/>
              <w:bottom w:val="single" w:sz="4" w:space="0" w:color="6B2976"/>
              <w:right w:val="nil"/>
            </w:tcBorders>
          </w:tcPr>
          <w:p w14:paraId="6ACDF40E" w14:textId="77777777" w:rsidR="005F571F" w:rsidRPr="005F571F" w:rsidRDefault="005F571F" w:rsidP="005F571F">
            <w:pPr>
              <w:spacing w:after="160" w:line="278" w:lineRule="auto"/>
              <w:jc w:val="right"/>
            </w:pPr>
            <w:r w:rsidRPr="005F571F">
              <w:t>7,587</w:t>
            </w:r>
          </w:p>
        </w:tc>
        <w:tc>
          <w:tcPr>
            <w:tcW w:w="1582" w:type="dxa"/>
            <w:tcBorders>
              <w:top w:val="nil"/>
              <w:left w:val="nil"/>
              <w:bottom w:val="single" w:sz="4" w:space="0" w:color="6B2976"/>
              <w:right w:val="nil"/>
            </w:tcBorders>
          </w:tcPr>
          <w:p w14:paraId="7A18AFDF" w14:textId="77777777" w:rsidR="005F571F" w:rsidRPr="005F571F" w:rsidRDefault="005F571F" w:rsidP="005F571F">
            <w:pPr>
              <w:spacing w:after="160" w:line="278" w:lineRule="auto"/>
              <w:jc w:val="right"/>
            </w:pPr>
            <w:r w:rsidRPr="005F571F">
              <w:t>-296</w:t>
            </w:r>
          </w:p>
        </w:tc>
        <w:tc>
          <w:tcPr>
            <w:tcW w:w="1582" w:type="dxa"/>
            <w:tcBorders>
              <w:top w:val="nil"/>
              <w:left w:val="nil"/>
              <w:bottom w:val="single" w:sz="4" w:space="0" w:color="6B2976"/>
              <w:right w:val="nil"/>
            </w:tcBorders>
          </w:tcPr>
          <w:p w14:paraId="202008B5" w14:textId="77777777" w:rsidR="005F571F" w:rsidRPr="005F571F" w:rsidRDefault="005F571F" w:rsidP="005F571F">
            <w:pPr>
              <w:spacing w:after="160" w:line="278" w:lineRule="auto"/>
              <w:jc w:val="right"/>
            </w:pPr>
            <w:r w:rsidRPr="005F571F">
              <w:t>-3.9%</w:t>
            </w:r>
          </w:p>
        </w:tc>
      </w:tr>
      <w:tr w:rsidR="005F571F" w:rsidRPr="005F571F" w14:paraId="4E2A5275" w14:textId="77777777" w:rsidTr="00BF383B">
        <w:trPr>
          <w:trHeight w:val="397"/>
        </w:trPr>
        <w:tc>
          <w:tcPr>
            <w:tcW w:w="2689" w:type="dxa"/>
            <w:tcBorders>
              <w:top w:val="single" w:sz="4" w:space="0" w:color="6B2976"/>
              <w:left w:val="nil"/>
              <w:bottom w:val="nil"/>
              <w:right w:val="nil"/>
            </w:tcBorders>
            <w:shd w:val="clear" w:color="000000" w:fill="B398B8"/>
          </w:tcPr>
          <w:p w14:paraId="3A2F899F" w14:textId="77777777" w:rsidR="005F571F" w:rsidRPr="00BF383B" w:rsidRDefault="005F571F" w:rsidP="005F571F">
            <w:pPr>
              <w:spacing w:after="160" w:line="278" w:lineRule="auto"/>
              <w:rPr>
                <w:color w:val="000000"/>
              </w:rPr>
            </w:pPr>
            <w:r w:rsidRPr="00BF383B">
              <w:rPr>
                <w:color w:val="000000"/>
              </w:rPr>
              <w:t>Intellectual disability</w:t>
            </w:r>
          </w:p>
        </w:tc>
        <w:tc>
          <w:tcPr>
            <w:tcW w:w="1581" w:type="dxa"/>
            <w:tcBorders>
              <w:top w:val="single" w:sz="4" w:space="0" w:color="6B2976"/>
              <w:left w:val="nil"/>
              <w:bottom w:val="nil"/>
              <w:right w:val="nil"/>
            </w:tcBorders>
          </w:tcPr>
          <w:p w14:paraId="4CBF70F4" w14:textId="77777777" w:rsidR="005F571F" w:rsidRPr="005F571F" w:rsidRDefault="005F571F" w:rsidP="005F571F">
            <w:pPr>
              <w:spacing w:after="160" w:line="278" w:lineRule="auto"/>
              <w:jc w:val="right"/>
            </w:pPr>
            <w:r w:rsidRPr="005F571F">
              <w:t>6,018</w:t>
            </w:r>
          </w:p>
        </w:tc>
        <w:tc>
          <w:tcPr>
            <w:tcW w:w="1582" w:type="dxa"/>
            <w:tcBorders>
              <w:top w:val="single" w:sz="4" w:space="0" w:color="6B2976"/>
              <w:left w:val="nil"/>
              <w:bottom w:val="nil"/>
              <w:right w:val="nil"/>
            </w:tcBorders>
          </w:tcPr>
          <w:p w14:paraId="675D1276" w14:textId="77777777" w:rsidR="005F571F" w:rsidRPr="005F571F" w:rsidRDefault="005F571F" w:rsidP="005F571F">
            <w:pPr>
              <w:spacing w:after="160" w:line="278" w:lineRule="auto"/>
              <w:jc w:val="right"/>
            </w:pPr>
            <w:r w:rsidRPr="005F571F">
              <w:t>6,047</w:t>
            </w:r>
          </w:p>
        </w:tc>
        <w:tc>
          <w:tcPr>
            <w:tcW w:w="1582" w:type="dxa"/>
            <w:tcBorders>
              <w:top w:val="single" w:sz="4" w:space="0" w:color="6B2976"/>
              <w:left w:val="nil"/>
              <w:bottom w:val="nil"/>
              <w:right w:val="nil"/>
            </w:tcBorders>
          </w:tcPr>
          <w:p w14:paraId="789A2031" w14:textId="77777777" w:rsidR="005F571F" w:rsidRPr="005F571F" w:rsidRDefault="005F571F" w:rsidP="005F571F">
            <w:pPr>
              <w:spacing w:after="160" w:line="278" w:lineRule="auto"/>
              <w:jc w:val="right"/>
            </w:pPr>
            <w:r w:rsidRPr="005F571F">
              <w:t>-29</w:t>
            </w:r>
          </w:p>
        </w:tc>
        <w:tc>
          <w:tcPr>
            <w:tcW w:w="1582" w:type="dxa"/>
            <w:tcBorders>
              <w:top w:val="single" w:sz="4" w:space="0" w:color="6B2976"/>
              <w:left w:val="nil"/>
              <w:bottom w:val="nil"/>
              <w:right w:val="nil"/>
            </w:tcBorders>
          </w:tcPr>
          <w:p w14:paraId="4BD1E426" w14:textId="77777777" w:rsidR="005F571F" w:rsidRPr="005F571F" w:rsidRDefault="005F571F" w:rsidP="005F571F">
            <w:pPr>
              <w:spacing w:after="160" w:line="278" w:lineRule="auto"/>
              <w:jc w:val="right"/>
            </w:pPr>
            <w:r w:rsidRPr="005F571F">
              <w:t>-0.5%</w:t>
            </w:r>
          </w:p>
        </w:tc>
      </w:tr>
      <w:tr w:rsidR="005F571F" w:rsidRPr="005F571F" w14:paraId="4A21542D" w14:textId="77777777" w:rsidTr="00BF383B">
        <w:trPr>
          <w:trHeight w:val="397"/>
        </w:trPr>
        <w:tc>
          <w:tcPr>
            <w:tcW w:w="2689" w:type="dxa"/>
            <w:tcBorders>
              <w:top w:val="nil"/>
              <w:left w:val="nil"/>
              <w:bottom w:val="single" w:sz="4" w:space="0" w:color="6B2976"/>
              <w:right w:val="nil"/>
            </w:tcBorders>
            <w:shd w:val="clear" w:color="000000" w:fill="B398B8"/>
          </w:tcPr>
          <w:p w14:paraId="48AA2560" w14:textId="77777777" w:rsidR="005F571F" w:rsidRPr="00BF383B" w:rsidRDefault="005F571F" w:rsidP="005F571F">
            <w:pPr>
              <w:spacing w:after="160" w:line="278" w:lineRule="auto"/>
              <w:rPr>
                <w:color w:val="000000"/>
              </w:rPr>
            </w:pPr>
            <w:r w:rsidRPr="00BF383B">
              <w:rPr>
                <w:color w:val="000000"/>
              </w:rPr>
              <w:t xml:space="preserve">Other neurological </w:t>
            </w:r>
          </w:p>
        </w:tc>
        <w:tc>
          <w:tcPr>
            <w:tcW w:w="1581" w:type="dxa"/>
            <w:tcBorders>
              <w:top w:val="nil"/>
              <w:left w:val="nil"/>
              <w:bottom w:val="single" w:sz="4" w:space="0" w:color="6B2976"/>
              <w:right w:val="nil"/>
            </w:tcBorders>
          </w:tcPr>
          <w:p w14:paraId="4268A9AB" w14:textId="77777777" w:rsidR="005F571F" w:rsidRPr="005F571F" w:rsidRDefault="005F571F" w:rsidP="005F571F">
            <w:pPr>
              <w:spacing w:after="160" w:line="278" w:lineRule="auto"/>
              <w:jc w:val="right"/>
            </w:pPr>
            <w:r w:rsidRPr="005F571F">
              <w:t>2,382</w:t>
            </w:r>
          </w:p>
        </w:tc>
        <w:tc>
          <w:tcPr>
            <w:tcW w:w="1582" w:type="dxa"/>
            <w:tcBorders>
              <w:top w:val="nil"/>
              <w:left w:val="nil"/>
              <w:bottom w:val="single" w:sz="4" w:space="0" w:color="6B2976"/>
              <w:right w:val="nil"/>
            </w:tcBorders>
          </w:tcPr>
          <w:p w14:paraId="4441DE23" w14:textId="77777777" w:rsidR="005F571F" w:rsidRPr="005F571F" w:rsidRDefault="005F571F" w:rsidP="005F571F">
            <w:pPr>
              <w:spacing w:after="160" w:line="278" w:lineRule="auto"/>
              <w:jc w:val="right"/>
            </w:pPr>
            <w:r w:rsidRPr="005F571F">
              <w:t>2,260</w:t>
            </w:r>
          </w:p>
        </w:tc>
        <w:tc>
          <w:tcPr>
            <w:tcW w:w="1582" w:type="dxa"/>
            <w:tcBorders>
              <w:top w:val="nil"/>
              <w:left w:val="nil"/>
              <w:bottom w:val="single" w:sz="4" w:space="0" w:color="6B2976"/>
              <w:right w:val="nil"/>
            </w:tcBorders>
          </w:tcPr>
          <w:p w14:paraId="2DF3B677" w14:textId="77777777" w:rsidR="005F571F" w:rsidRPr="005F571F" w:rsidRDefault="005F571F" w:rsidP="005F571F">
            <w:pPr>
              <w:spacing w:after="160" w:line="278" w:lineRule="auto"/>
              <w:jc w:val="right"/>
            </w:pPr>
            <w:r w:rsidRPr="005F571F">
              <w:t>122</w:t>
            </w:r>
          </w:p>
        </w:tc>
        <w:tc>
          <w:tcPr>
            <w:tcW w:w="1582" w:type="dxa"/>
            <w:tcBorders>
              <w:top w:val="nil"/>
              <w:left w:val="nil"/>
              <w:bottom w:val="single" w:sz="4" w:space="0" w:color="6B2976"/>
              <w:right w:val="nil"/>
            </w:tcBorders>
          </w:tcPr>
          <w:p w14:paraId="79ABAD39" w14:textId="77777777" w:rsidR="005F571F" w:rsidRPr="005F571F" w:rsidRDefault="005F571F" w:rsidP="005F571F">
            <w:pPr>
              <w:spacing w:after="160" w:line="278" w:lineRule="auto"/>
              <w:jc w:val="right"/>
            </w:pPr>
            <w:r w:rsidRPr="005F571F">
              <w:t>5.4%</w:t>
            </w:r>
          </w:p>
        </w:tc>
      </w:tr>
      <w:tr w:rsidR="005F571F" w:rsidRPr="005F571F" w14:paraId="6FB0BC8B" w14:textId="77777777" w:rsidTr="00BF383B">
        <w:trPr>
          <w:trHeight w:val="397"/>
        </w:trPr>
        <w:tc>
          <w:tcPr>
            <w:tcW w:w="2689" w:type="dxa"/>
            <w:tcBorders>
              <w:top w:val="single" w:sz="4" w:space="0" w:color="6B2976"/>
              <w:left w:val="nil"/>
              <w:bottom w:val="nil"/>
              <w:right w:val="nil"/>
            </w:tcBorders>
            <w:shd w:val="clear" w:color="000000" w:fill="B398B8"/>
          </w:tcPr>
          <w:p w14:paraId="7BA70E8C" w14:textId="77777777" w:rsidR="005F571F" w:rsidRPr="00BF383B" w:rsidRDefault="005F571F" w:rsidP="005F571F">
            <w:pPr>
              <w:spacing w:after="160" w:line="278" w:lineRule="auto"/>
              <w:rPr>
                <w:color w:val="000000"/>
              </w:rPr>
            </w:pPr>
            <w:r w:rsidRPr="00BF383B">
              <w:rPr>
                <w:color w:val="000000"/>
              </w:rPr>
              <w:t>Psychosocial disability</w:t>
            </w:r>
          </w:p>
        </w:tc>
        <w:tc>
          <w:tcPr>
            <w:tcW w:w="1581" w:type="dxa"/>
            <w:tcBorders>
              <w:top w:val="single" w:sz="4" w:space="0" w:color="6B2976"/>
              <w:left w:val="nil"/>
              <w:bottom w:val="nil"/>
              <w:right w:val="nil"/>
            </w:tcBorders>
          </w:tcPr>
          <w:p w14:paraId="52E606A5" w14:textId="77777777" w:rsidR="005F571F" w:rsidRPr="005F571F" w:rsidRDefault="005F571F" w:rsidP="005F571F">
            <w:pPr>
              <w:spacing w:after="160" w:line="278" w:lineRule="auto"/>
              <w:jc w:val="right"/>
            </w:pPr>
            <w:r w:rsidRPr="005F571F">
              <w:t>4,110</w:t>
            </w:r>
          </w:p>
        </w:tc>
        <w:tc>
          <w:tcPr>
            <w:tcW w:w="1582" w:type="dxa"/>
            <w:tcBorders>
              <w:top w:val="single" w:sz="4" w:space="0" w:color="6B2976"/>
              <w:left w:val="nil"/>
              <w:bottom w:val="nil"/>
              <w:right w:val="nil"/>
            </w:tcBorders>
          </w:tcPr>
          <w:p w14:paraId="5D99D676" w14:textId="77777777" w:rsidR="005F571F" w:rsidRPr="005F571F" w:rsidRDefault="005F571F" w:rsidP="005F571F">
            <w:pPr>
              <w:spacing w:after="160" w:line="278" w:lineRule="auto"/>
              <w:jc w:val="right"/>
            </w:pPr>
            <w:r w:rsidRPr="005F571F">
              <w:t>4,177</w:t>
            </w:r>
          </w:p>
        </w:tc>
        <w:tc>
          <w:tcPr>
            <w:tcW w:w="1582" w:type="dxa"/>
            <w:tcBorders>
              <w:top w:val="single" w:sz="4" w:space="0" w:color="6B2976"/>
              <w:left w:val="nil"/>
              <w:bottom w:val="nil"/>
              <w:right w:val="nil"/>
            </w:tcBorders>
          </w:tcPr>
          <w:p w14:paraId="71C543A2" w14:textId="77777777" w:rsidR="005F571F" w:rsidRPr="005F571F" w:rsidRDefault="005F571F" w:rsidP="005F571F">
            <w:pPr>
              <w:spacing w:after="160" w:line="278" w:lineRule="auto"/>
              <w:jc w:val="right"/>
            </w:pPr>
            <w:r w:rsidRPr="005F571F">
              <w:t>-68</w:t>
            </w:r>
          </w:p>
        </w:tc>
        <w:tc>
          <w:tcPr>
            <w:tcW w:w="1582" w:type="dxa"/>
            <w:tcBorders>
              <w:top w:val="single" w:sz="4" w:space="0" w:color="6B2976"/>
              <w:left w:val="nil"/>
              <w:bottom w:val="nil"/>
              <w:right w:val="nil"/>
            </w:tcBorders>
          </w:tcPr>
          <w:p w14:paraId="37C084BB" w14:textId="77777777" w:rsidR="005F571F" w:rsidRPr="005F571F" w:rsidRDefault="005F571F" w:rsidP="005F571F">
            <w:pPr>
              <w:spacing w:after="160" w:line="278" w:lineRule="auto"/>
              <w:jc w:val="right"/>
            </w:pPr>
            <w:r w:rsidRPr="005F571F">
              <w:t>-1.6%</w:t>
            </w:r>
          </w:p>
        </w:tc>
      </w:tr>
      <w:tr w:rsidR="005F571F" w:rsidRPr="005F571F" w14:paraId="02E8C693" w14:textId="77777777" w:rsidTr="008E4D38">
        <w:trPr>
          <w:trHeight w:val="397"/>
        </w:trPr>
        <w:tc>
          <w:tcPr>
            <w:tcW w:w="2689" w:type="dxa"/>
            <w:tcBorders>
              <w:top w:val="nil"/>
              <w:left w:val="nil"/>
              <w:bottom w:val="single" w:sz="4" w:space="0" w:color="6B2976"/>
              <w:right w:val="nil"/>
            </w:tcBorders>
            <w:shd w:val="clear" w:color="000000" w:fill="B398B8"/>
          </w:tcPr>
          <w:p w14:paraId="6A3E0CB1" w14:textId="43499818" w:rsidR="005F571F" w:rsidRPr="00BF383B" w:rsidRDefault="00AA7570" w:rsidP="005F571F">
            <w:pPr>
              <w:spacing w:after="160" w:line="278" w:lineRule="auto"/>
              <w:rPr>
                <w:color w:val="000000"/>
              </w:rPr>
            </w:pPr>
            <w:r>
              <w:rPr>
                <w:color w:val="000000"/>
              </w:rPr>
              <w:t>All other disability types</w:t>
            </w:r>
          </w:p>
        </w:tc>
        <w:tc>
          <w:tcPr>
            <w:tcW w:w="1581" w:type="dxa"/>
            <w:tcBorders>
              <w:top w:val="nil"/>
              <w:left w:val="nil"/>
              <w:bottom w:val="single" w:sz="4" w:space="0" w:color="6B2976"/>
              <w:right w:val="nil"/>
            </w:tcBorders>
          </w:tcPr>
          <w:p w14:paraId="6979C73A" w14:textId="77777777" w:rsidR="005F571F" w:rsidRPr="005F571F" w:rsidRDefault="005F571F" w:rsidP="005F571F">
            <w:pPr>
              <w:spacing w:after="160" w:line="278" w:lineRule="auto"/>
              <w:jc w:val="right"/>
              <w:rPr>
                <w:b/>
                <w:bCs/>
                <w:color w:val="000000"/>
              </w:rPr>
            </w:pPr>
            <w:r w:rsidRPr="005F571F">
              <w:t>8,798</w:t>
            </w:r>
          </w:p>
        </w:tc>
        <w:tc>
          <w:tcPr>
            <w:tcW w:w="1582" w:type="dxa"/>
            <w:tcBorders>
              <w:top w:val="nil"/>
              <w:left w:val="nil"/>
              <w:bottom w:val="single" w:sz="4" w:space="0" w:color="6B2976"/>
              <w:right w:val="nil"/>
            </w:tcBorders>
          </w:tcPr>
          <w:p w14:paraId="7FDCEF9B" w14:textId="77777777" w:rsidR="005F571F" w:rsidRPr="005F571F" w:rsidRDefault="005F571F" w:rsidP="005F571F">
            <w:pPr>
              <w:spacing w:after="160" w:line="278" w:lineRule="auto"/>
              <w:jc w:val="right"/>
              <w:rPr>
                <w:b/>
                <w:bCs/>
                <w:color w:val="000000"/>
              </w:rPr>
            </w:pPr>
            <w:r w:rsidRPr="005F571F">
              <w:t>8,555</w:t>
            </w:r>
          </w:p>
        </w:tc>
        <w:tc>
          <w:tcPr>
            <w:tcW w:w="1582" w:type="dxa"/>
            <w:tcBorders>
              <w:top w:val="nil"/>
              <w:left w:val="nil"/>
              <w:bottom w:val="single" w:sz="4" w:space="0" w:color="6B2976"/>
              <w:right w:val="nil"/>
            </w:tcBorders>
          </w:tcPr>
          <w:p w14:paraId="59E110F5" w14:textId="77777777" w:rsidR="005F571F" w:rsidRPr="005F571F" w:rsidRDefault="005F571F" w:rsidP="005F571F">
            <w:pPr>
              <w:spacing w:after="160" w:line="278" w:lineRule="auto"/>
              <w:jc w:val="right"/>
              <w:rPr>
                <w:b/>
                <w:bCs/>
                <w:color w:val="000000"/>
              </w:rPr>
            </w:pPr>
            <w:r w:rsidRPr="005F571F">
              <w:t>242</w:t>
            </w:r>
          </w:p>
        </w:tc>
        <w:tc>
          <w:tcPr>
            <w:tcW w:w="1582" w:type="dxa"/>
            <w:tcBorders>
              <w:top w:val="nil"/>
              <w:left w:val="nil"/>
              <w:bottom w:val="single" w:sz="4" w:space="0" w:color="6B2976"/>
              <w:right w:val="nil"/>
            </w:tcBorders>
          </w:tcPr>
          <w:p w14:paraId="2A546664" w14:textId="77777777" w:rsidR="005F571F" w:rsidRPr="005F571F" w:rsidRDefault="005F571F" w:rsidP="005F571F">
            <w:pPr>
              <w:spacing w:after="160" w:line="278" w:lineRule="auto"/>
              <w:jc w:val="right"/>
              <w:rPr>
                <w:b/>
                <w:bCs/>
                <w:color w:val="000000"/>
              </w:rPr>
            </w:pPr>
            <w:r w:rsidRPr="005F571F">
              <w:t>2.8%</w:t>
            </w:r>
          </w:p>
        </w:tc>
      </w:tr>
      <w:tr w:rsidR="005F571F" w:rsidRPr="008E4D38" w14:paraId="07CAF1B0" w14:textId="77777777" w:rsidTr="008E4D38">
        <w:trPr>
          <w:trHeight w:val="397"/>
        </w:trPr>
        <w:tc>
          <w:tcPr>
            <w:tcW w:w="2689" w:type="dxa"/>
            <w:tcBorders>
              <w:top w:val="single" w:sz="4" w:space="0" w:color="6B2976"/>
              <w:left w:val="nil"/>
              <w:bottom w:val="single" w:sz="4" w:space="0" w:color="6B2976"/>
              <w:right w:val="nil"/>
            </w:tcBorders>
            <w:shd w:val="clear" w:color="000000" w:fill="B398B8"/>
          </w:tcPr>
          <w:p w14:paraId="3716AA61" w14:textId="77777777" w:rsidR="005F571F" w:rsidRPr="008E4D38" w:rsidRDefault="005F571F" w:rsidP="005F571F">
            <w:pPr>
              <w:spacing w:before="60" w:after="60" w:line="278" w:lineRule="auto"/>
              <w:rPr>
                <w:color w:val="000000"/>
              </w:rPr>
            </w:pPr>
            <w:r w:rsidRPr="008E4D38">
              <w:rPr>
                <w:color w:val="000000"/>
              </w:rPr>
              <w:t>Total</w:t>
            </w:r>
          </w:p>
        </w:tc>
        <w:tc>
          <w:tcPr>
            <w:tcW w:w="1581" w:type="dxa"/>
            <w:tcBorders>
              <w:top w:val="single" w:sz="4" w:space="0" w:color="6B2976"/>
              <w:left w:val="nil"/>
              <w:bottom w:val="single" w:sz="4" w:space="0" w:color="6B2976"/>
              <w:right w:val="nil"/>
            </w:tcBorders>
            <w:shd w:val="clear" w:color="000000" w:fill="B398B8"/>
          </w:tcPr>
          <w:p w14:paraId="7B930ED3" w14:textId="77777777" w:rsidR="005F571F" w:rsidRPr="008E4D38" w:rsidRDefault="005F571F" w:rsidP="005F571F">
            <w:pPr>
              <w:spacing w:before="60" w:after="60" w:line="278" w:lineRule="auto"/>
              <w:jc w:val="right"/>
              <w:rPr>
                <w:b/>
                <w:bCs/>
                <w:color w:val="000000"/>
              </w:rPr>
            </w:pPr>
            <w:r w:rsidRPr="008E4D38">
              <w:rPr>
                <w:b/>
                <w:bCs/>
                <w:color w:val="000000"/>
              </w:rPr>
              <w:t>30,307</w:t>
            </w:r>
          </w:p>
        </w:tc>
        <w:tc>
          <w:tcPr>
            <w:tcW w:w="1582" w:type="dxa"/>
            <w:tcBorders>
              <w:top w:val="single" w:sz="4" w:space="0" w:color="6B2976"/>
              <w:left w:val="nil"/>
              <w:bottom w:val="single" w:sz="4" w:space="0" w:color="6B2976"/>
              <w:right w:val="nil"/>
            </w:tcBorders>
            <w:shd w:val="clear" w:color="000000" w:fill="B398B8"/>
          </w:tcPr>
          <w:p w14:paraId="53AC9F59" w14:textId="77777777" w:rsidR="005F571F" w:rsidRPr="008E4D38" w:rsidRDefault="005F571F" w:rsidP="005F571F">
            <w:pPr>
              <w:spacing w:before="60" w:after="60" w:line="278" w:lineRule="auto"/>
              <w:jc w:val="right"/>
              <w:rPr>
                <w:b/>
                <w:bCs/>
                <w:color w:val="000000"/>
              </w:rPr>
            </w:pPr>
            <w:r w:rsidRPr="008E4D38">
              <w:rPr>
                <w:b/>
                <w:bCs/>
                <w:color w:val="000000"/>
              </w:rPr>
              <w:t>30,302</w:t>
            </w:r>
          </w:p>
        </w:tc>
        <w:tc>
          <w:tcPr>
            <w:tcW w:w="1582" w:type="dxa"/>
            <w:tcBorders>
              <w:top w:val="single" w:sz="4" w:space="0" w:color="6B2976"/>
              <w:left w:val="nil"/>
              <w:bottom w:val="single" w:sz="4" w:space="0" w:color="6B2976"/>
              <w:right w:val="nil"/>
            </w:tcBorders>
            <w:shd w:val="clear" w:color="000000" w:fill="B398B8"/>
          </w:tcPr>
          <w:p w14:paraId="206A0C59" w14:textId="77777777" w:rsidR="005F571F" w:rsidRPr="008E4D38" w:rsidRDefault="005F571F" w:rsidP="005F571F">
            <w:pPr>
              <w:spacing w:before="60" w:after="60" w:line="278" w:lineRule="auto"/>
              <w:jc w:val="right"/>
              <w:rPr>
                <w:b/>
                <w:bCs/>
                <w:color w:val="000000"/>
              </w:rPr>
            </w:pPr>
            <w:r w:rsidRPr="008E4D38">
              <w:rPr>
                <w:b/>
                <w:bCs/>
                <w:color w:val="000000"/>
              </w:rPr>
              <w:t>4</w:t>
            </w:r>
          </w:p>
        </w:tc>
        <w:tc>
          <w:tcPr>
            <w:tcW w:w="1582" w:type="dxa"/>
            <w:tcBorders>
              <w:top w:val="single" w:sz="4" w:space="0" w:color="6B2976"/>
              <w:left w:val="nil"/>
              <w:bottom w:val="single" w:sz="4" w:space="0" w:color="6B2976"/>
              <w:right w:val="nil"/>
            </w:tcBorders>
            <w:shd w:val="clear" w:color="000000" w:fill="B398B8"/>
          </w:tcPr>
          <w:p w14:paraId="1F688534" w14:textId="77777777" w:rsidR="005F571F" w:rsidRPr="008E4D38" w:rsidRDefault="005F571F" w:rsidP="005F571F">
            <w:pPr>
              <w:spacing w:before="60" w:after="60" w:line="278" w:lineRule="auto"/>
              <w:jc w:val="right"/>
              <w:rPr>
                <w:b/>
                <w:bCs/>
                <w:color w:val="000000"/>
              </w:rPr>
            </w:pPr>
            <w:r w:rsidRPr="008E4D38">
              <w:rPr>
                <w:b/>
                <w:bCs/>
                <w:color w:val="000000"/>
              </w:rPr>
              <w:t>0.0%</w:t>
            </w:r>
          </w:p>
        </w:tc>
      </w:tr>
    </w:tbl>
    <w:p w14:paraId="0FA69F98" w14:textId="77777777" w:rsidR="005F571F" w:rsidRPr="005F571F" w:rsidRDefault="005F571F" w:rsidP="005F571F">
      <w:pPr>
        <w:rPr>
          <w:b/>
          <w:i/>
          <w:sz w:val="20"/>
        </w:rPr>
      </w:pPr>
      <w:r w:rsidRPr="005F571F">
        <w:rPr>
          <w:b/>
          <w:i/>
          <w:sz w:val="20"/>
        </w:rPr>
        <w:t xml:space="preserve">End of table </w:t>
      </w:r>
    </w:p>
    <w:p w14:paraId="0645359B" w14:textId="6680969D" w:rsidR="005F571F" w:rsidRPr="005F571F" w:rsidRDefault="005F571F" w:rsidP="00105C31">
      <w:pPr>
        <w:pStyle w:val="Heading3"/>
      </w:pPr>
      <w:r w:rsidRPr="005F571F">
        <w:t xml:space="preserve">Reduction in average plan growth in second half of 2023-24 </w:t>
      </w:r>
      <w:r w:rsidR="0004238B">
        <w:t>drove</w:t>
      </w:r>
      <w:r w:rsidRPr="005F571F">
        <w:t xml:space="preserve"> lower 2024-25 </w:t>
      </w:r>
      <w:proofErr w:type="gramStart"/>
      <w:r w:rsidRPr="005F571F">
        <w:t>payments</w:t>
      </w:r>
      <w:proofErr w:type="gramEnd"/>
    </w:p>
    <w:p w14:paraId="2826354E" w14:textId="40745DF3" w:rsidR="005F571F" w:rsidRPr="005F571F" w:rsidRDefault="005F571F" w:rsidP="005F571F">
      <w:r w:rsidRPr="005F571F">
        <w:t xml:space="preserve">The recent lower payment experience compared with expected, </w:t>
      </w:r>
      <w:r w:rsidR="0004238B">
        <w:t>was</w:t>
      </w:r>
      <w:r w:rsidRPr="005F571F">
        <w:t xml:space="preserve"> </w:t>
      </w:r>
      <w:r w:rsidR="006D1E5B">
        <w:t>partially</w:t>
      </w:r>
      <w:r w:rsidRPr="005F571F">
        <w:t xml:space="preserve"> driven by lower plan inflation in the second half of 2023-24. Figure 4.</w:t>
      </w:r>
      <w:r w:rsidR="004A4D94">
        <w:t>19</w:t>
      </w:r>
      <w:r w:rsidRPr="005F571F">
        <w:t xml:space="preserve"> shows the quarterly plan inflation (annualised) from Q1 2023-24 to Q4 2024-25.</w:t>
      </w:r>
    </w:p>
    <w:p w14:paraId="5CD7BB70" w14:textId="283EB841" w:rsidR="005F571F" w:rsidRPr="005F571F" w:rsidRDefault="005F571F" w:rsidP="005F571F">
      <w:r w:rsidRPr="005F571F">
        <w:t>Total plan inflation (annualised and net of indexation) decreased over the 2023-24 year from 12.7% in Q1 to 7.5% in Q3, before gradually increasing again to a peak of 12.1% in Q2 2024-25. The plan inflation decreased again to 9.7% in Q4 2024-25.</w:t>
      </w:r>
    </w:p>
    <w:p w14:paraId="5B3EAA2D" w14:textId="66D8E433" w:rsidR="005A10B4" w:rsidRDefault="005F571F" w:rsidP="005F571F">
      <w:r w:rsidRPr="005F571F">
        <w:t>There is usually some lag before plan inflation experience impacts payment levels, therefore, the lower level of plan inflation in 2023-24 from Q2 likely contributed to lower-than expected payments in 2024-25.</w:t>
      </w:r>
    </w:p>
    <w:p w14:paraId="0E136F2C" w14:textId="512165B6" w:rsidR="005F571F" w:rsidRPr="005F571F" w:rsidRDefault="005F571F" w:rsidP="005A10B4">
      <w:pPr>
        <w:pStyle w:val="Figureandtableheading"/>
      </w:pPr>
      <w:bookmarkStart w:id="93" w:name="_Hlk210807502"/>
      <w:r w:rsidRPr="005F571F">
        <w:t>Figure 4.</w:t>
      </w:r>
      <w:r w:rsidR="004A4D94">
        <w:t>19</w:t>
      </w:r>
      <w:r w:rsidRPr="005F571F">
        <w:t>. Quarterly plan inflation rate net of indexation for 2024-25</w:t>
      </w:r>
      <w:bookmarkEnd w:id="93"/>
    </w:p>
    <w:p w14:paraId="1A9C90E7" w14:textId="704F70FF" w:rsidR="005F571F" w:rsidRPr="005F571F" w:rsidRDefault="00D16BCD" w:rsidP="005F571F">
      <w:pPr>
        <w:spacing w:after="0" w:line="240" w:lineRule="auto"/>
      </w:pPr>
      <w:r>
        <w:rPr>
          <w:noProof/>
        </w:rPr>
        <w:drawing>
          <wp:inline distT="0" distB="0" distL="0" distR="0" wp14:anchorId="44FCB8DF" wp14:editId="02B9EC67">
            <wp:extent cx="5718875" cy="3265083"/>
            <wp:effectExtent l="0" t="0" r="0" b="0"/>
            <wp:docPr id="972134531" name="Picture 32" descr="Beginning of alt text for Figure 4.19. Quarterly plan inflation rate net of indexation for 2024-25. The chart shows the results as a percentage by quarter from 2023-24 and 2024-25. Q1 2023-24 12.7%. Q4 2023-24 10.1%. Q1 2024 11.5%. %. Q4 2024-25 9.7%.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34531" name="Picture 32" descr="Beginning of alt text for Figure 4.19. Quarterly plan inflation rate net of indexation for 2024-25. The chart shows the results as a percentage by quarter from 2023-24 and 2024-25. Q1 2023-24 12.7%. Q4 2023-24 10.1%. Q1 2024 11.5%. %. Q4 2024-25 9.7%. End of alt text.   "/>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b="9837"/>
                    <a:stretch>
                      <a:fillRect/>
                    </a:stretch>
                  </pic:blipFill>
                  <pic:spPr bwMode="auto">
                    <a:xfrm>
                      <a:off x="0" y="0"/>
                      <a:ext cx="5728310" cy="3270470"/>
                    </a:xfrm>
                    <a:prstGeom prst="rect">
                      <a:avLst/>
                    </a:prstGeom>
                    <a:noFill/>
                    <a:ln>
                      <a:noFill/>
                    </a:ln>
                    <a:extLst>
                      <a:ext uri="{53640926-AAD7-44D8-BBD7-CCE9431645EC}">
                        <a14:shadowObscured xmlns:a14="http://schemas.microsoft.com/office/drawing/2010/main"/>
                      </a:ext>
                    </a:extLst>
                  </pic:spPr>
                </pic:pic>
              </a:graphicData>
            </a:graphic>
          </wp:inline>
        </w:drawing>
      </w:r>
    </w:p>
    <w:p w14:paraId="036F9DF3" w14:textId="77777777" w:rsidR="005F571F" w:rsidRPr="005F571F" w:rsidRDefault="005F571F" w:rsidP="005F571F">
      <w:pPr>
        <w:rPr>
          <w:b/>
          <w:i/>
          <w:sz w:val="20"/>
        </w:rPr>
      </w:pPr>
      <w:r w:rsidRPr="005F571F">
        <w:rPr>
          <w:b/>
          <w:i/>
          <w:sz w:val="20"/>
        </w:rPr>
        <w:t>End of figure</w:t>
      </w:r>
    </w:p>
    <w:p w14:paraId="6C0B374F" w14:textId="77777777" w:rsidR="005F571F" w:rsidRPr="005F571F" w:rsidRDefault="005F571F" w:rsidP="00FF6925">
      <w:pPr>
        <w:pStyle w:val="Heading3"/>
      </w:pPr>
      <w:r w:rsidRPr="005F571F">
        <w:t xml:space="preserve">Monthly utilisation rates reduced in 2024-25 compared to last </w:t>
      </w:r>
      <w:proofErr w:type="gramStart"/>
      <w:r w:rsidRPr="005F571F">
        <w:t>year</w:t>
      </w:r>
      <w:proofErr w:type="gramEnd"/>
    </w:p>
    <w:p w14:paraId="0555CF35" w14:textId="64D4A0EB" w:rsidR="005F571F" w:rsidRPr="005F571F" w:rsidRDefault="005F571F" w:rsidP="005F571F">
      <w:r w:rsidRPr="005F571F">
        <w:t>Figure 4.</w:t>
      </w:r>
      <w:r w:rsidR="004A4D94">
        <w:t>20</w:t>
      </w:r>
      <w:r w:rsidRPr="005F571F">
        <w:t xml:space="preserve"> shows monthly utilisation in the 12 months leading up to June 2025. Monthly utilisation has been consistently lower since October 2024 compared to the same period a year earlier.</w:t>
      </w:r>
    </w:p>
    <w:p w14:paraId="47FAE152" w14:textId="76C8E0E0" w:rsidR="005F571F" w:rsidRPr="005F571F" w:rsidRDefault="005F571F" w:rsidP="005F571F">
      <w:r w:rsidRPr="005F571F">
        <w:t>This is another reason for the lower-than-expected payment experience in the 12 months to 30 June 2025.</w:t>
      </w:r>
    </w:p>
    <w:p w14:paraId="7EA2E20C" w14:textId="61F0235B" w:rsidR="005F571F" w:rsidRPr="005F571F" w:rsidRDefault="005F571F" w:rsidP="005F571F">
      <w:pPr>
        <w:sectPr w:rsidR="005F571F" w:rsidRPr="005F571F" w:rsidSect="00A450BE">
          <w:headerReference w:type="even" r:id="rId118"/>
          <w:headerReference w:type="default" r:id="rId119"/>
          <w:footerReference w:type="default" r:id="rId120"/>
          <w:headerReference w:type="first" r:id="rId121"/>
          <w:pgSz w:w="11906" w:h="16838"/>
          <w:pgMar w:top="1440" w:right="1440" w:bottom="851" w:left="1440" w:header="426" w:footer="0" w:gutter="0"/>
          <w:cols w:space="708"/>
          <w:docGrid w:linePitch="360"/>
        </w:sectPr>
      </w:pPr>
      <w:r w:rsidRPr="005F571F">
        <w:t>The lower utilisation in 2024-25 is likely driven by the introduction of Section 10 lists of included and excluded supports, and integrity and Crack Down on Fraud activities, including changes made to claims process for self-managed plans</w:t>
      </w:r>
      <w:bookmarkStart w:id="94" w:name="_Ref213414299"/>
      <w:r w:rsidRPr="005F571F">
        <w:rPr>
          <w:vertAlign w:val="superscript"/>
        </w:rPr>
        <w:footnoteReference w:id="42"/>
      </w:r>
      <w:bookmarkEnd w:id="94"/>
      <w:r w:rsidRPr="005F571F">
        <w:t>, banning of providers</w:t>
      </w:r>
      <w:r w:rsidR="00A32138">
        <w:t xml:space="preserve"> </w:t>
      </w:r>
      <w:r w:rsidRPr="005F571F">
        <w:t>and manual review of claims of some providers prior to payment</w:t>
      </w:r>
      <w:bookmarkStart w:id="95" w:name="_Ref213414464"/>
      <w:r w:rsidRPr="005F571F">
        <w:rPr>
          <w:vertAlign w:val="superscript"/>
        </w:rPr>
        <w:footnoteReference w:id="43"/>
      </w:r>
      <w:bookmarkEnd w:id="95"/>
      <w:r w:rsidRPr="005F571F">
        <w:t>.</w:t>
      </w:r>
    </w:p>
    <w:p w14:paraId="49C6EFB4" w14:textId="7B84F866" w:rsidR="005F571F" w:rsidRPr="005F571F" w:rsidRDefault="005F571F" w:rsidP="005F571F">
      <w:pPr>
        <w:spacing w:after="0" w:line="240" w:lineRule="auto"/>
        <w:ind w:left="1191" w:hanging="1191"/>
        <w:rPr>
          <w:b/>
          <w:i/>
        </w:rPr>
      </w:pPr>
      <w:bookmarkStart w:id="96" w:name="_Hlk210807984"/>
      <w:r w:rsidRPr="005F571F">
        <w:rPr>
          <w:b/>
          <w:i/>
        </w:rPr>
        <w:t>Figure 4.</w:t>
      </w:r>
      <w:r w:rsidR="004A4D94">
        <w:rPr>
          <w:b/>
          <w:i/>
        </w:rPr>
        <w:t>20</w:t>
      </w:r>
      <w:r w:rsidRPr="005F571F">
        <w:rPr>
          <w:b/>
          <w:i/>
        </w:rPr>
        <w:t>. Monthly utilisation (year on year comparison) for 2024-25</w:t>
      </w:r>
    </w:p>
    <w:bookmarkEnd w:id="96"/>
    <w:p w14:paraId="75914241" w14:textId="77777777" w:rsidR="005F571F" w:rsidRPr="005F571F" w:rsidRDefault="005F571F" w:rsidP="005F571F">
      <w:pPr>
        <w:spacing w:after="0"/>
        <w:rPr>
          <w:b/>
          <w:i/>
          <w:sz w:val="20"/>
        </w:rPr>
      </w:pPr>
      <w:r w:rsidRPr="005F571F">
        <w:rPr>
          <w:b/>
          <w:i/>
          <w:noProof/>
          <w:sz w:val="20"/>
        </w:rPr>
        <w:drawing>
          <wp:inline distT="0" distB="0" distL="0" distR="0" wp14:anchorId="3C667124" wp14:editId="3901A94E">
            <wp:extent cx="5727377" cy="2594706"/>
            <wp:effectExtent l="0" t="0" r="6985" b="0"/>
            <wp:docPr id="813001715" name="Picture 24" descr="Beginning of alt text for Figure 4.20. Monthly utilisation (year on year comparison) for 2024-25. The chart shows the results as a percentage for 3 results referred to actual utilisation, Projected utilisation and 1 year ago across the reporting years from July 2024 to June 2025. For June 2024, actual utilisation was 77.3%. for the same period 1 year ago the total was 75.1%. For October 2024, actual utilisation was 77.1%. for the same period 1 year ago the total was 78.0%. For Feb 2025, actual utilisation was 76.4%. for the same period 1 year ago the total was 78.4%. June 2025, actual utilisation was 73.0%. The projected utilisation rate for the same was 3.0%. The total of actual and projected utilisation rated was  76.0%. For the same period 1 year ago the total was 77.0%.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01715" name="Picture 24" descr="Beginning of alt text for Figure 4.20. Monthly utilisation (year on year comparison) for 2024-25. The chart shows the results as a percentage for 3 results referred to actual utilisation, Projected utilisation and 1 year ago across the reporting years from July 2024 to June 2025. For June 2024, actual utilisation was 77.3%. for the same period 1 year ago the total was 75.1%. For October 2024, actual utilisation was 77.1%. for the same period 1 year ago the total was 78.0%. For Feb 2025, actual utilisation was 76.4%. for the same period 1 year ago the total was 78.4%. June 2025, actual utilisation was 73.0%. The projected utilisation rate for the same was 3.0%. The total of actual and projected utilisation rated was  76.0%. For the same period 1 year ago the total was 77.0%.end of alt text"/>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28892" cy="2595392"/>
                    </a:xfrm>
                    <a:prstGeom prst="rect">
                      <a:avLst/>
                    </a:prstGeom>
                    <a:noFill/>
                  </pic:spPr>
                </pic:pic>
              </a:graphicData>
            </a:graphic>
          </wp:inline>
        </w:drawing>
      </w:r>
    </w:p>
    <w:p w14:paraId="60A7BC16" w14:textId="77777777" w:rsidR="005F571F" w:rsidRPr="005F571F" w:rsidRDefault="005F571F" w:rsidP="005F571F">
      <w:pPr>
        <w:spacing w:after="0"/>
        <w:rPr>
          <w:b/>
          <w:i/>
          <w:sz w:val="20"/>
        </w:rPr>
      </w:pPr>
      <w:r w:rsidRPr="005F571F">
        <w:rPr>
          <w:b/>
          <w:i/>
          <w:sz w:val="20"/>
        </w:rPr>
        <w:t>End of figure</w:t>
      </w:r>
    </w:p>
    <w:p w14:paraId="1DE7773A" w14:textId="77777777" w:rsidR="005F571F" w:rsidRPr="005F571F" w:rsidRDefault="005F571F" w:rsidP="005F571F">
      <w:pPr>
        <w:rPr>
          <w:b/>
        </w:rPr>
        <w:sectPr w:rsidR="005F571F" w:rsidRPr="005F571F" w:rsidSect="005F571F">
          <w:type w:val="continuous"/>
          <w:pgSz w:w="11906" w:h="16838"/>
          <w:pgMar w:top="1440" w:right="1440" w:bottom="851" w:left="1440" w:header="426" w:footer="0" w:gutter="0"/>
          <w:cols w:space="708"/>
          <w:docGrid w:linePitch="360"/>
        </w:sectPr>
      </w:pPr>
    </w:p>
    <w:p w14:paraId="53D5C0BD" w14:textId="77777777" w:rsidR="005F571F" w:rsidRPr="005F571F" w:rsidRDefault="005F571F" w:rsidP="00510EDE">
      <w:pPr>
        <w:keepNext/>
        <w:keepLines/>
        <w:numPr>
          <w:ilvl w:val="1"/>
          <w:numId w:val="9"/>
        </w:numPr>
        <w:spacing w:before="160" w:after="80"/>
        <w:outlineLvl w:val="1"/>
        <w:rPr>
          <w:rFonts w:eastAsiaTheme="majorEastAsia" w:cstheme="majorBidi"/>
          <w:b/>
          <w:color w:val="6B2976"/>
          <w:sz w:val="29"/>
          <w:szCs w:val="32"/>
        </w:rPr>
      </w:pPr>
      <w:bookmarkStart w:id="97" w:name="_Toc209634571"/>
      <w:r w:rsidRPr="005F571F">
        <w:rPr>
          <w:rFonts w:eastAsiaTheme="majorEastAsia" w:cstheme="majorBidi"/>
          <w:b/>
          <w:color w:val="6B2976"/>
          <w:sz w:val="29"/>
          <w:szCs w:val="32"/>
        </w:rPr>
        <w:t>Average payments per participant</w:t>
      </w:r>
      <w:bookmarkEnd w:id="97"/>
      <w:r w:rsidRPr="005F571F">
        <w:rPr>
          <w:rFonts w:eastAsiaTheme="majorEastAsia" w:cstheme="majorBidi"/>
          <w:b/>
          <w:color w:val="6B2976"/>
          <w:sz w:val="29"/>
          <w:szCs w:val="32"/>
        </w:rPr>
        <w:t xml:space="preserve"> </w:t>
      </w:r>
    </w:p>
    <w:p w14:paraId="4A4FF63D" w14:textId="77777777" w:rsidR="005F571F" w:rsidRPr="005F571F" w:rsidRDefault="005F571F" w:rsidP="005F571F">
      <w:r w:rsidRPr="005F571F">
        <w:t>Table 4.14 shows for the participants with SIL arrangements, average payments per participant in 2024-25 were 2.3% lower than the estimate in the June 2024 projections, and 0.6% lower for participants not in SIL arrangements.</w:t>
      </w:r>
    </w:p>
    <w:p w14:paraId="78A66B5B" w14:textId="77777777" w:rsidR="005F571F" w:rsidRPr="005F571F" w:rsidRDefault="005F571F" w:rsidP="005F571F">
      <w:pPr>
        <w:spacing w:after="0" w:line="240" w:lineRule="auto"/>
        <w:ind w:left="1191" w:hanging="1191"/>
        <w:rPr>
          <w:b/>
          <w:i/>
        </w:rPr>
      </w:pPr>
      <w:r w:rsidRPr="005F571F">
        <w:rPr>
          <w:b/>
          <w:i/>
        </w:rPr>
        <w:t>Table 4.14. 2024-25 average payments experience, by SIL status of participants ($).</w:t>
      </w:r>
    </w:p>
    <w:tbl>
      <w:tblPr>
        <w:tblStyle w:val="TableGrid"/>
        <w:tblW w:w="0" w:type="auto"/>
        <w:tblLook w:val="04A0" w:firstRow="1" w:lastRow="0" w:firstColumn="1" w:lastColumn="0" w:noHBand="0" w:noVBand="1"/>
      </w:tblPr>
      <w:tblGrid>
        <w:gridCol w:w="2689"/>
        <w:gridCol w:w="1581"/>
        <w:gridCol w:w="1582"/>
        <w:gridCol w:w="1582"/>
        <w:gridCol w:w="1582"/>
      </w:tblGrid>
      <w:tr w:rsidR="005F571F" w:rsidRPr="005F571F" w14:paraId="0110BB48" w14:textId="77777777" w:rsidTr="00BF383B">
        <w:trPr>
          <w:trHeight w:val="397"/>
        </w:trPr>
        <w:tc>
          <w:tcPr>
            <w:tcW w:w="2689" w:type="dxa"/>
            <w:tcBorders>
              <w:top w:val="single" w:sz="4" w:space="0" w:color="6B2976"/>
              <w:left w:val="nil"/>
              <w:bottom w:val="single" w:sz="4" w:space="0" w:color="6B2976"/>
              <w:right w:val="nil"/>
            </w:tcBorders>
            <w:shd w:val="clear" w:color="auto" w:fill="97719D"/>
            <w:vAlign w:val="center"/>
          </w:tcPr>
          <w:p w14:paraId="2371832A" w14:textId="07DFD0F2" w:rsidR="005F571F" w:rsidRPr="005F571F" w:rsidRDefault="005F571F" w:rsidP="002A65DC">
            <w:pPr>
              <w:spacing w:after="160" w:line="278" w:lineRule="auto"/>
              <w:rPr>
                <w:b/>
                <w:bCs/>
                <w:color w:val="000000"/>
              </w:rPr>
            </w:pPr>
            <w:r w:rsidRPr="005F571F">
              <w:rPr>
                <w:b/>
                <w:bCs/>
                <w:color w:val="000000"/>
              </w:rPr>
              <w:t>Average payment per participant</w:t>
            </w:r>
            <w:r w:rsidR="002A65DC">
              <w:rPr>
                <w:b/>
                <w:bCs/>
                <w:color w:val="000000"/>
              </w:rPr>
              <w:fldChar w:fldCharType="begin"/>
            </w:r>
            <w:r w:rsidR="002A65DC">
              <w:rPr>
                <w:b/>
                <w:bCs/>
                <w:color w:val="000000"/>
              </w:rPr>
              <w:instrText xml:space="preserve"> NOTEREF _Ref213414299 \h  \* MERGEFORMAT </w:instrText>
            </w:r>
            <w:r w:rsidR="002A65DC">
              <w:rPr>
                <w:b/>
                <w:bCs/>
                <w:color w:val="000000"/>
              </w:rPr>
            </w:r>
            <w:r w:rsidR="002A65DC">
              <w:rPr>
                <w:b/>
                <w:bCs/>
                <w:color w:val="000000"/>
              </w:rPr>
              <w:fldChar w:fldCharType="separate"/>
            </w:r>
            <w:r w:rsidR="007F14A0" w:rsidRPr="007F14A0">
              <w:rPr>
                <w:b/>
                <w:bCs/>
                <w:color w:val="000000"/>
                <w:vertAlign w:val="superscript"/>
              </w:rPr>
              <w:t>42</w:t>
            </w:r>
            <w:r w:rsidR="002A65DC">
              <w:rPr>
                <w:b/>
                <w:bCs/>
                <w:color w:val="000000"/>
              </w:rPr>
              <w:fldChar w:fldCharType="end"/>
            </w:r>
          </w:p>
        </w:tc>
        <w:tc>
          <w:tcPr>
            <w:tcW w:w="1581" w:type="dxa"/>
            <w:tcBorders>
              <w:top w:val="single" w:sz="4" w:space="0" w:color="6B2976"/>
              <w:left w:val="nil"/>
              <w:bottom w:val="single" w:sz="4" w:space="0" w:color="6B2976"/>
              <w:right w:val="nil"/>
            </w:tcBorders>
            <w:shd w:val="clear" w:color="auto" w:fill="97719D"/>
            <w:vAlign w:val="center"/>
          </w:tcPr>
          <w:p w14:paraId="54C19489" w14:textId="77777777" w:rsidR="005F571F" w:rsidRPr="005F571F" w:rsidRDefault="005F571F" w:rsidP="005F571F">
            <w:pPr>
              <w:spacing w:after="160" w:line="278" w:lineRule="auto"/>
              <w:jc w:val="right"/>
              <w:rPr>
                <w:b/>
                <w:bCs/>
                <w:color w:val="000000"/>
              </w:rPr>
            </w:pPr>
            <w:r w:rsidRPr="005F571F">
              <w:rPr>
                <w:b/>
                <w:bCs/>
                <w:color w:val="000000"/>
              </w:rPr>
              <w:t>Actual</w:t>
            </w:r>
          </w:p>
        </w:tc>
        <w:tc>
          <w:tcPr>
            <w:tcW w:w="1582" w:type="dxa"/>
            <w:tcBorders>
              <w:top w:val="single" w:sz="4" w:space="0" w:color="6B2976"/>
              <w:left w:val="nil"/>
              <w:bottom w:val="single" w:sz="4" w:space="0" w:color="6B2976"/>
              <w:right w:val="nil"/>
            </w:tcBorders>
            <w:shd w:val="clear" w:color="auto" w:fill="97719D"/>
            <w:vAlign w:val="center"/>
          </w:tcPr>
          <w:p w14:paraId="216C210A" w14:textId="5E665BA4" w:rsidR="005F571F" w:rsidRPr="005F571F" w:rsidRDefault="005F571F" w:rsidP="005F571F">
            <w:pPr>
              <w:spacing w:after="160" w:line="278" w:lineRule="auto"/>
              <w:jc w:val="right"/>
              <w:rPr>
                <w:b/>
                <w:bCs/>
                <w:color w:val="000000"/>
              </w:rPr>
            </w:pPr>
            <w:r w:rsidRPr="005F571F">
              <w:rPr>
                <w:b/>
                <w:bCs/>
                <w:color w:val="000000"/>
              </w:rPr>
              <w:t>Expected</w:t>
            </w:r>
            <w:r w:rsidR="002A65DC" w:rsidRPr="002A65DC">
              <w:rPr>
                <w:b/>
                <w:bCs/>
                <w:color w:val="000000"/>
                <w:vertAlign w:val="superscript"/>
              </w:rPr>
              <w:fldChar w:fldCharType="begin"/>
            </w:r>
            <w:r w:rsidR="002A65DC" w:rsidRPr="002A65DC">
              <w:rPr>
                <w:b/>
                <w:bCs/>
                <w:color w:val="000000"/>
                <w:vertAlign w:val="superscript"/>
              </w:rPr>
              <w:instrText xml:space="preserve"> NOTEREF _Ref213414464 \h </w:instrText>
            </w:r>
            <w:r w:rsidR="002A65DC">
              <w:rPr>
                <w:b/>
                <w:bCs/>
                <w:color w:val="000000"/>
                <w:vertAlign w:val="superscript"/>
              </w:rPr>
              <w:instrText xml:space="preserve"> \* MERGEFORMAT </w:instrText>
            </w:r>
            <w:r w:rsidR="002A65DC" w:rsidRPr="002A65DC">
              <w:rPr>
                <w:b/>
                <w:bCs/>
                <w:color w:val="000000"/>
                <w:vertAlign w:val="superscript"/>
              </w:rPr>
            </w:r>
            <w:r w:rsidR="002A65DC" w:rsidRPr="002A65DC">
              <w:rPr>
                <w:b/>
                <w:bCs/>
                <w:color w:val="000000"/>
                <w:vertAlign w:val="superscript"/>
              </w:rPr>
              <w:fldChar w:fldCharType="separate"/>
            </w:r>
            <w:r w:rsidR="007F14A0">
              <w:rPr>
                <w:b/>
                <w:bCs/>
                <w:color w:val="000000"/>
                <w:vertAlign w:val="superscript"/>
              </w:rPr>
              <w:t>43</w:t>
            </w:r>
            <w:r w:rsidR="002A65DC" w:rsidRPr="002A65DC">
              <w:rPr>
                <w:b/>
                <w:bCs/>
                <w:color w:val="000000"/>
                <w:vertAlign w:val="superscript"/>
              </w:rPr>
              <w:fldChar w:fldCharType="end"/>
            </w:r>
          </w:p>
        </w:tc>
        <w:tc>
          <w:tcPr>
            <w:tcW w:w="1582" w:type="dxa"/>
            <w:tcBorders>
              <w:top w:val="single" w:sz="4" w:space="0" w:color="6B2976"/>
              <w:left w:val="nil"/>
              <w:bottom w:val="single" w:sz="4" w:space="0" w:color="6B2976"/>
              <w:right w:val="nil"/>
            </w:tcBorders>
            <w:shd w:val="clear" w:color="auto" w:fill="97719D"/>
            <w:vAlign w:val="center"/>
          </w:tcPr>
          <w:p w14:paraId="4C3C4B3B" w14:textId="77777777" w:rsidR="005F571F" w:rsidRPr="005F571F" w:rsidRDefault="005F571F" w:rsidP="005F571F">
            <w:pPr>
              <w:spacing w:after="160" w:line="278" w:lineRule="auto"/>
              <w:jc w:val="right"/>
              <w:rPr>
                <w:b/>
                <w:bCs/>
                <w:color w:val="000000"/>
              </w:rPr>
            </w:pPr>
            <w:r w:rsidRPr="005F571F">
              <w:rPr>
                <w:b/>
                <w:bCs/>
                <w:color w:val="000000"/>
              </w:rPr>
              <w:t>Difference</w:t>
            </w:r>
          </w:p>
        </w:tc>
        <w:tc>
          <w:tcPr>
            <w:tcW w:w="1582" w:type="dxa"/>
            <w:tcBorders>
              <w:top w:val="single" w:sz="4" w:space="0" w:color="6B2976"/>
              <w:left w:val="nil"/>
              <w:bottom w:val="single" w:sz="4" w:space="0" w:color="6B2976"/>
              <w:right w:val="nil"/>
            </w:tcBorders>
            <w:shd w:val="clear" w:color="auto" w:fill="97719D"/>
            <w:vAlign w:val="center"/>
          </w:tcPr>
          <w:p w14:paraId="401F0507" w14:textId="77777777" w:rsidR="005F571F" w:rsidRPr="005F571F" w:rsidRDefault="005F571F" w:rsidP="005F571F">
            <w:pPr>
              <w:spacing w:after="160" w:line="278" w:lineRule="auto"/>
              <w:jc w:val="right"/>
              <w:rPr>
                <w:b/>
                <w:bCs/>
                <w:color w:val="000000"/>
              </w:rPr>
            </w:pPr>
            <w:r w:rsidRPr="005F571F">
              <w:rPr>
                <w:b/>
                <w:bCs/>
                <w:color w:val="000000"/>
              </w:rPr>
              <w:t>Difference %</w:t>
            </w:r>
          </w:p>
        </w:tc>
      </w:tr>
      <w:tr w:rsidR="005F571F" w:rsidRPr="005F571F" w14:paraId="38CA2847" w14:textId="77777777" w:rsidTr="00BF383B">
        <w:trPr>
          <w:trHeight w:val="397"/>
        </w:trPr>
        <w:tc>
          <w:tcPr>
            <w:tcW w:w="2689" w:type="dxa"/>
            <w:tcBorders>
              <w:top w:val="single" w:sz="4" w:space="0" w:color="6B2976"/>
              <w:left w:val="nil"/>
              <w:bottom w:val="nil"/>
              <w:right w:val="nil"/>
            </w:tcBorders>
            <w:shd w:val="clear" w:color="000000" w:fill="B398B8"/>
            <w:vAlign w:val="center"/>
          </w:tcPr>
          <w:p w14:paraId="79ED758C" w14:textId="77777777" w:rsidR="005F571F" w:rsidRPr="00BF383B" w:rsidRDefault="005F571F" w:rsidP="005F571F">
            <w:pPr>
              <w:spacing w:after="160" w:line="278" w:lineRule="auto"/>
              <w:rPr>
                <w:color w:val="000000"/>
              </w:rPr>
            </w:pPr>
            <w:r w:rsidRPr="00BF383B">
              <w:rPr>
                <w:color w:val="000000"/>
              </w:rPr>
              <w:t xml:space="preserve">SIL </w:t>
            </w:r>
          </w:p>
        </w:tc>
        <w:tc>
          <w:tcPr>
            <w:tcW w:w="1581" w:type="dxa"/>
            <w:tcBorders>
              <w:top w:val="single" w:sz="4" w:space="0" w:color="6B2976"/>
              <w:left w:val="nil"/>
              <w:bottom w:val="nil"/>
              <w:right w:val="nil"/>
            </w:tcBorders>
          </w:tcPr>
          <w:p w14:paraId="25C36523" w14:textId="77777777" w:rsidR="005F571F" w:rsidRPr="005F571F" w:rsidRDefault="005F571F" w:rsidP="005F571F">
            <w:pPr>
              <w:spacing w:after="160" w:line="278" w:lineRule="auto"/>
              <w:jc w:val="right"/>
            </w:pPr>
            <w:r w:rsidRPr="005F571F">
              <w:t xml:space="preserve">433,300 </w:t>
            </w:r>
          </w:p>
        </w:tc>
        <w:tc>
          <w:tcPr>
            <w:tcW w:w="1582" w:type="dxa"/>
            <w:tcBorders>
              <w:top w:val="single" w:sz="4" w:space="0" w:color="6B2976"/>
              <w:left w:val="nil"/>
              <w:bottom w:val="nil"/>
              <w:right w:val="nil"/>
            </w:tcBorders>
          </w:tcPr>
          <w:p w14:paraId="540BB6AC" w14:textId="77777777" w:rsidR="005F571F" w:rsidRPr="005F571F" w:rsidRDefault="005F571F" w:rsidP="005F571F">
            <w:pPr>
              <w:spacing w:after="160" w:line="278" w:lineRule="auto"/>
              <w:jc w:val="right"/>
            </w:pPr>
            <w:r w:rsidRPr="005F571F">
              <w:t xml:space="preserve">443,500 </w:t>
            </w:r>
          </w:p>
        </w:tc>
        <w:tc>
          <w:tcPr>
            <w:tcW w:w="1582" w:type="dxa"/>
            <w:tcBorders>
              <w:top w:val="single" w:sz="4" w:space="0" w:color="6B2976"/>
              <w:left w:val="nil"/>
              <w:bottom w:val="nil"/>
              <w:right w:val="nil"/>
            </w:tcBorders>
          </w:tcPr>
          <w:p w14:paraId="606BBED9" w14:textId="77777777" w:rsidR="005F571F" w:rsidRPr="005F571F" w:rsidRDefault="005F571F" w:rsidP="005F571F">
            <w:pPr>
              <w:spacing w:after="160" w:line="278" w:lineRule="auto"/>
              <w:jc w:val="right"/>
            </w:pPr>
            <w:r w:rsidRPr="005F571F">
              <w:t>-10,300</w:t>
            </w:r>
          </w:p>
        </w:tc>
        <w:tc>
          <w:tcPr>
            <w:tcW w:w="1582" w:type="dxa"/>
            <w:tcBorders>
              <w:top w:val="single" w:sz="4" w:space="0" w:color="6B2976"/>
              <w:left w:val="nil"/>
              <w:bottom w:val="nil"/>
              <w:right w:val="nil"/>
            </w:tcBorders>
          </w:tcPr>
          <w:p w14:paraId="208566EC" w14:textId="77777777" w:rsidR="005F571F" w:rsidRPr="005F571F" w:rsidRDefault="005F571F" w:rsidP="005F571F">
            <w:pPr>
              <w:spacing w:after="160" w:line="278" w:lineRule="auto"/>
              <w:jc w:val="right"/>
            </w:pPr>
            <w:r w:rsidRPr="005F571F">
              <w:t>-2.3%</w:t>
            </w:r>
          </w:p>
        </w:tc>
      </w:tr>
      <w:tr w:rsidR="005F571F" w:rsidRPr="005F571F" w14:paraId="5CC8C735" w14:textId="77777777" w:rsidTr="008E4D38">
        <w:trPr>
          <w:trHeight w:val="397"/>
        </w:trPr>
        <w:tc>
          <w:tcPr>
            <w:tcW w:w="2689" w:type="dxa"/>
            <w:tcBorders>
              <w:top w:val="nil"/>
              <w:left w:val="nil"/>
              <w:bottom w:val="single" w:sz="4" w:space="0" w:color="6B2976"/>
              <w:right w:val="nil"/>
            </w:tcBorders>
            <w:shd w:val="clear" w:color="000000" w:fill="B398B8"/>
            <w:vAlign w:val="center"/>
          </w:tcPr>
          <w:p w14:paraId="3E77FCA4" w14:textId="2A44A17B" w:rsidR="005F571F" w:rsidRPr="00BF383B" w:rsidRDefault="00A96CB1" w:rsidP="005F571F">
            <w:pPr>
              <w:spacing w:after="160" w:line="278" w:lineRule="auto"/>
              <w:rPr>
                <w:color w:val="000000"/>
              </w:rPr>
            </w:pPr>
            <w:r>
              <w:rPr>
                <w:color w:val="000000"/>
              </w:rPr>
              <w:t>Non SIL</w:t>
            </w:r>
          </w:p>
        </w:tc>
        <w:tc>
          <w:tcPr>
            <w:tcW w:w="1581" w:type="dxa"/>
            <w:tcBorders>
              <w:top w:val="nil"/>
              <w:left w:val="nil"/>
              <w:bottom w:val="single" w:sz="4" w:space="0" w:color="6B2976"/>
              <w:right w:val="nil"/>
            </w:tcBorders>
          </w:tcPr>
          <w:p w14:paraId="1C23F90C" w14:textId="77777777" w:rsidR="005F571F" w:rsidRPr="005F571F" w:rsidRDefault="005F571F" w:rsidP="005F571F">
            <w:pPr>
              <w:spacing w:after="160" w:line="278" w:lineRule="auto"/>
              <w:jc w:val="right"/>
            </w:pPr>
            <w:r w:rsidRPr="005F571F">
              <w:t xml:space="preserve">45,900 </w:t>
            </w:r>
          </w:p>
        </w:tc>
        <w:tc>
          <w:tcPr>
            <w:tcW w:w="1582" w:type="dxa"/>
            <w:tcBorders>
              <w:top w:val="nil"/>
              <w:left w:val="nil"/>
              <w:bottom w:val="single" w:sz="4" w:space="0" w:color="6B2976"/>
              <w:right w:val="nil"/>
            </w:tcBorders>
          </w:tcPr>
          <w:p w14:paraId="2B15F031" w14:textId="77777777" w:rsidR="005F571F" w:rsidRPr="005F571F" w:rsidRDefault="005F571F" w:rsidP="005F571F">
            <w:pPr>
              <w:spacing w:after="160" w:line="278" w:lineRule="auto"/>
              <w:jc w:val="right"/>
            </w:pPr>
            <w:r w:rsidRPr="005F571F">
              <w:t xml:space="preserve">46,200 </w:t>
            </w:r>
          </w:p>
        </w:tc>
        <w:tc>
          <w:tcPr>
            <w:tcW w:w="1582" w:type="dxa"/>
            <w:tcBorders>
              <w:top w:val="nil"/>
              <w:left w:val="nil"/>
              <w:bottom w:val="single" w:sz="4" w:space="0" w:color="6B2976"/>
              <w:right w:val="nil"/>
            </w:tcBorders>
          </w:tcPr>
          <w:p w14:paraId="03AC4F70" w14:textId="77777777" w:rsidR="005F571F" w:rsidRPr="005F571F" w:rsidRDefault="005F571F" w:rsidP="005F571F">
            <w:pPr>
              <w:spacing w:after="160" w:line="278" w:lineRule="auto"/>
              <w:jc w:val="right"/>
            </w:pPr>
            <w:r w:rsidRPr="005F571F">
              <w:t xml:space="preserve">-300 </w:t>
            </w:r>
          </w:p>
        </w:tc>
        <w:tc>
          <w:tcPr>
            <w:tcW w:w="1582" w:type="dxa"/>
            <w:tcBorders>
              <w:top w:val="nil"/>
              <w:left w:val="nil"/>
              <w:bottom w:val="single" w:sz="4" w:space="0" w:color="6B2976"/>
              <w:right w:val="nil"/>
            </w:tcBorders>
          </w:tcPr>
          <w:p w14:paraId="047021AE" w14:textId="77777777" w:rsidR="005F571F" w:rsidRPr="005F571F" w:rsidRDefault="005F571F" w:rsidP="005F571F">
            <w:pPr>
              <w:spacing w:after="160" w:line="278" w:lineRule="auto"/>
              <w:jc w:val="right"/>
            </w:pPr>
            <w:r w:rsidRPr="005F571F">
              <w:t>-0.6%</w:t>
            </w:r>
          </w:p>
        </w:tc>
      </w:tr>
      <w:tr w:rsidR="005F571F" w:rsidRPr="008E4D38" w14:paraId="5DAC6BB1" w14:textId="77777777" w:rsidTr="008E4D38">
        <w:trPr>
          <w:trHeight w:val="397"/>
        </w:trPr>
        <w:tc>
          <w:tcPr>
            <w:tcW w:w="2689" w:type="dxa"/>
            <w:tcBorders>
              <w:top w:val="single" w:sz="4" w:space="0" w:color="6B2976"/>
              <w:left w:val="nil"/>
              <w:bottom w:val="single" w:sz="4" w:space="0" w:color="6B2976"/>
              <w:right w:val="nil"/>
            </w:tcBorders>
            <w:shd w:val="clear" w:color="000000" w:fill="B398B8"/>
            <w:vAlign w:val="center"/>
          </w:tcPr>
          <w:p w14:paraId="1D8F2289" w14:textId="77777777" w:rsidR="005F571F" w:rsidRPr="008E4D38" w:rsidRDefault="005F571F" w:rsidP="005F571F">
            <w:pPr>
              <w:spacing w:after="160" w:line="278" w:lineRule="auto"/>
              <w:rPr>
                <w:color w:val="000000"/>
              </w:rPr>
            </w:pPr>
            <w:r w:rsidRPr="008E4D38">
              <w:rPr>
                <w:color w:val="000000"/>
              </w:rPr>
              <w:t>Total</w:t>
            </w:r>
          </w:p>
        </w:tc>
        <w:tc>
          <w:tcPr>
            <w:tcW w:w="1581" w:type="dxa"/>
            <w:tcBorders>
              <w:top w:val="single" w:sz="4" w:space="0" w:color="6B2976"/>
              <w:left w:val="nil"/>
              <w:bottom w:val="single" w:sz="4" w:space="0" w:color="6B2976"/>
              <w:right w:val="nil"/>
            </w:tcBorders>
            <w:shd w:val="clear" w:color="000000" w:fill="B398B8"/>
          </w:tcPr>
          <w:p w14:paraId="172C92ED" w14:textId="77777777" w:rsidR="005F571F" w:rsidRPr="008E4D38" w:rsidRDefault="005F571F" w:rsidP="005F571F">
            <w:pPr>
              <w:spacing w:after="160" w:line="278" w:lineRule="auto"/>
              <w:jc w:val="right"/>
              <w:rPr>
                <w:b/>
                <w:bCs/>
                <w:color w:val="000000"/>
              </w:rPr>
            </w:pPr>
            <w:r w:rsidRPr="008E4D38">
              <w:rPr>
                <w:b/>
                <w:bCs/>
                <w:color w:val="000000"/>
              </w:rPr>
              <w:t>65,800</w:t>
            </w:r>
          </w:p>
        </w:tc>
        <w:tc>
          <w:tcPr>
            <w:tcW w:w="1582" w:type="dxa"/>
            <w:tcBorders>
              <w:top w:val="single" w:sz="4" w:space="0" w:color="6B2976"/>
              <w:left w:val="nil"/>
              <w:bottom w:val="single" w:sz="4" w:space="0" w:color="6B2976"/>
              <w:right w:val="nil"/>
            </w:tcBorders>
            <w:shd w:val="clear" w:color="000000" w:fill="B398B8"/>
          </w:tcPr>
          <w:p w14:paraId="240D4792" w14:textId="77777777" w:rsidR="005F571F" w:rsidRPr="008E4D38" w:rsidRDefault="005F571F" w:rsidP="005F571F">
            <w:pPr>
              <w:spacing w:after="160" w:line="278" w:lineRule="auto"/>
              <w:jc w:val="right"/>
              <w:rPr>
                <w:b/>
                <w:bCs/>
                <w:color w:val="000000"/>
              </w:rPr>
            </w:pPr>
            <w:r w:rsidRPr="008E4D38">
              <w:rPr>
                <w:b/>
                <w:bCs/>
                <w:color w:val="000000"/>
              </w:rPr>
              <w:t>66,600</w:t>
            </w:r>
          </w:p>
        </w:tc>
        <w:tc>
          <w:tcPr>
            <w:tcW w:w="1582" w:type="dxa"/>
            <w:tcBorders>
              <w:top w:val="single" w:sz="4" w:space="0" w:color="6B2976"/>
              <w:left w:val="nil"/>
              <w:bottom w:val="single" w:sz="4" w:space="0" w:color="6B2976"/>
              <w:right w:val="nil"/>
            </w:tcBorders>
            <w:shd w:val="clear" w:color="000000" w:fill="B398B8"/>
          </w:tcPr>
          <w:p w14:paraId="2C7F6BBB" w14:textId="77777777" w:rsidR="005F571F" w:rsidRPr="008E4D38" w:rsidRDefault="005F571F" w:rsidP="005F571F">
            <w:pPr>
              <w:spacing w:after="160" w:line="278" w:lineRule="auto"/>
              <w:jc w:val="right"/>
              <w:rPr>
                <w:b/>
                <w:bCs/>
                <w:color w:val="000000"/>
              </w:rPr>
            </w:pPr>
            <w:r w:rsidRPr="008E4D38">
              <w:rPr>
                <w:b/>
                <w:bCs/>
                <w:color w:val="000000"/>
              </w:rPr>
              <w:t xml:space="preserve">-800 </w:t>
            </w:r>
          </w:p>
        </w:tc>
        <w:tc>
          <w:tcPr>
            <w:tcW w:w="1582" w:type="dxa"/>
            <w:tcBorders>
              <w:top w:val="single" w:sz="4" w:space="0" w:color="6B2976"/>
              <w:left w:val="nil"/>
              <w:bottom w:val="single" w:sz="4" w:space="0" w:color="6B2976"/>
              <w:right w:val="nil"/>
            </w:tcBorders>
            <w:shd w:val="clear" w:color="000000" w:fill="B398B8"/>
          </w:tcPr>
          <w:p w14:paraId="2F54A78C" w14:textId="77777777" w:rsidR="005F571F" w:rsidRPr="008E4D38" w:rsidRDefault="005F571F" w:rsidP="005F571F">
            <w:pPr>
              <w:spacing w:after="160" w:line="278" w:lineRule="auto"/>
              <w:jc w:val="right"/>
              <w:rPr>
                <w:b/>
                <w:bCs/>
                <w:color w:val="000000"/>
              </w:rPr>
            </w:pPr>
            <w:r w:rsidRPr="008E4D38">
              <w:rPr>
                <w:b/>
                <w:bCs/>
                <w:color w:val="000000"/>
              </w:rPr>
              <w:t>-1.2%</w:t>
            </w:r>
          </w:p>
        </w:tc>
      </w:tr>
    </w:tbl>
    <w:p w14:paraId="3AAC4A3B" w14:textId="77777777" w:rsidR="005F571F" w:rsidRPr="005F571F" w:rsidRDefault="005F571F" w:rsidP="005F571F">
      <w:pPr>
        <w:rPr>
          <w:b/>
          <w:i/>
          <w:sz w:val="20"/>
        </w:rPr>
      </w:pPr>
      <w:r w:rsidRPr="005F571F">
        <w:rPr>
          <w:b/>
          <w:i/>
          <w:sz w:val="20"/>
        </w:rPr>
        <w:t xml:space="preserve">End of table </w:t>
      </w:r>
    </w:p>
    <w:p w14:paraId="7EA8869B" w14:textId="77777777" w:rsidR="005F571F" w:rsidRPr="005F571F" w:rsidRDefault="005F571F" w:rsidP="005F571F">
      <w:pPr>
        <w:rPr>
          <w:b/>
          <w:i/>
          <w:sz w:val="20"/>
        </w:rPr>
      </w:pPr>
      <w:r w:rsidRPr="005F571F">
        <w:br w:type="page"/>
      </w:r>
    </w:p>
    <w:p w14:paraId="2240EBF6" w14:textId="77777777" w:rsidR="005F571F" w:rsidRPr="005F571F" w:rsidRDefault="005F571F" w:rsidP="0022334D">
      <w:pPr>
        <w:pStyle w:val="Heading3"/>
      </w:pPr>
      <w:bookmarkStart w:id="98" w:name="_Toc209634572"/>
      <w:r w:rsidRPr="005F571F">
        <w:t xml:space="preserve">Average payment growth continued to moderate in </w:t>
      </w:r>
      <w:proofErr w:type="gramStart"/>
      <w:r w:rsidRPr="005F571F">
        <w:t>2024-25</w:t>
      </w:r>
      <w:bookmarkEnd w:id="98"/>
      <w:proofErr w:type="gramEnd"/>
    </w:p>
    <w:p w14:paraId="2FA8F564" w14:textId="0D4D82E8" w:rsidR="005F571F" w:rsidRPr="005F571F" w:rsidRDefault="005F571F" w:rsidP="005F571F">
      <w:r w:rsidRPr="005F571F">
        <w:t>Figure 4.</w:t>
      </w:r>
      <w:r w:rsidR="00A61102">
        <w:t>2</w:t>
      </w:r>
      <w:r w:rsidR="004A4D94">
        <w:t>1a</w:t>
      </w:r>
      <w:r w:rsidRPr="005F571F">
        <w:t xml:space="preserve"> shows that the average payments per participant in 2024-25 increased by 2.2% relative to 2023-24 payment levels. The observed growth in 2024-25 payments has moderated compared to the average growth of 6.1% per annum over the past three years.</w:t>
      </w:r>
    </w:p>
    <w:p w14:paraId="7FDAB991" w14:textId="67F12F86" w:rsidR="005F571F" w:rsidRPr="005F571F" w:rsidRDefault="005F571F" w:rsidP="005F571F">
      <w:pPr>
        <w:spacing w:after="0" w:line="240" w:lineRule="auto"/>
        <w:ind w:left="1191" w:hanging="1191"/>
        <w:rPr>
          <w:b/>
          <w:i/>
        </w:rPr>
      </w:pPr>
      <w:bookmarkStart w:id="99" w:name="_Hlk210808697"/>
      <w:r w:rsidRPr="005F571F">
        <w:rPr>
          <w:b/>
          <w:i/>
        </w:rPr>
        <w:t>Figure 4.</w:t>
      </w:r>
      <w:r w:rsidR="00A61102">
        <w:rPr>
          <w:b/>
          <w:i/>
        </w:rPr>
        <w:t>2</w:t>
      </w:r>
      <w:r w:rsidR="004A4D94">
        <w:rPr>
          <w:b/>
          <w:i/>
        </w:rPr>
        <w:t>1</w:t>
      </w:r>
      <w:r w:rsidR="00BE7A68">
        <w:rPr>
          <w:b/>
          <w:i/>
        </w:rPr>
        <w:t>a</w:t>
      </w:r>
      <w:r w:rsidRPr="005F571F">
        <w:rPr>
          <w:b/>
          <w:i/>
        </w:rPr>
        <w:t>. Average payments for all participants from 2021-22 to 2024-25</w:t>
      </w:r>
    </w:p>
    <w:bookmarkEnd w:id="99"/>
    <w:p w14:paraId="050DF161" w14:textId="77777777" w:rsidR="005F571F" w:rsidRPr="005F571F" w:rsidRDefault="005F571F" w:rsidP="005F571F">
      <w:pPr>
        <w:spacing w:after="0" w:line="240" w:lineRule="auto"/>
        <w:rPr>
          <w:b/>
          <w:i/>
          <w:sz w:val="20"/>
        </w:rPr>
      </w:pPr>
      <w:r w:rsidRPr="005F571F">
        <w:rPr>
          <w:b/>
          <w:i/>
          <w:noProof/>
          <w:sz w:val="20"/>
        </w:rPr>
        <w:drawing>
          <wp:inline distT="0" distB="0" distL="0" distR="0" wp14:anchorId="7F653021" wp14:editId="11BA1203">
            <wp:extent cx="5714743" cy="2719952"/>
            <wp:effectExtent l="0" t="0" r="635" b="4445"/>
            <wp:docPr id="1384810447" name="Picture 40" descr="Beginning of alt text for Figure 4.21a. Average payments for all participants from 2021-22 to 2024-25&#10;The chart shows the average payment rates across 2021-22 to 2024-25. The year 2023-24 the rate was approx.64000 and for 2024-25 the rate was approx. 65000. The increase across 2023-24 to 2024-25 was +2.2%. The average annual growth across 2021-22 to 2024-25 was 6.1%. 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10447" name="Picture 40" descr="Beginning of alt text for Figure 4.21a. Average payments for all participants from 2021-22 to 2024-25&#10;The chart shows the average payment rates across 2021-22 to 2024-25. The year 2023-24 the rate was approx.64000 and for 2024-25 the rate was approx. 65000. The increase across 2023-24 to 2024-25 was +2.2%. The average annual growth across 2021-22 to 2024-25 was 6.1%. End of alt text&#10;"/>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1376" t="1513" r="1222" b="20328"/>
                    <a:stretch>
                      <a:fillRect/>
                    </a:stretch>
                  </pic:blipFill>
                  <pic:spPr bwMode="auto">
                    <a:xfrm>
                      <a:off x="0" y="0"/>
                      <a:ext cx="5745255" cy="2734474"/>
                    </a:xfrm>
                    <a:prstGeom prst="rect">
                      <a:avLst/>
                    </a:prstGeom>
                    <a:noFill/>
                    <a:ln>
                      <a:noFill/>
                    </a:ln>
                    <a:extLst>
                      <a:ext uri="{53640926-AAD7-44D8-BBD7-CCE9431645EC}">
                        <a14:shadowObscured xmlns:a14="http://schemas.microsoft.com/office/drawing/2010/main"/>
                      </a:ext>
                    </a:extLst>
                  </pic:spPr>
                </pic:pic>
              </a:graphicData>
            </a:graphic>
          </wp:inline>
        </w:drawing>
      </w:r>
    </w:p>
    <w:p w14:paraId="02F1D9E7" w14:textId="77777777" w:rsidR="005F571F" w:rsidRPr="005F571F" w:rsidRDefault="005F571F" w:rsidP="00692F73">
      <w:pPr>
        <w:pStyle w:val="Endoftable"/>
      </w:pPr>
      <w:r w:rsidRPr="005F571F">
        <w:t>End of figure</w:t>
      </w:r>
    </w:p>
    <w:p w14:paraId="13412739" w14:textId="77777777" w:rsidR="005F571F" w:rsidRPr="005F571F" w:rsidRDefault="005F571F" w:rsidP="005F571F">
      <w:pPr>
        <w:spacing w:after="0" w:line="240" w:lineRule="auto"/>
        <w:rPr>
          <w:b/>
          <w:i/>
          <w:sz w:val="20"/>
        </w:rPr>
        <w:sectPr w:rsidR="005F571F" w:rsidRPr="005F571F" w:rsidSect="005F571F">
          <w:headerReference w:type="even" r:id="rId124"/>
          <w:headerReference w:type="default" r:id="rId125"/>
          <w:footerReference w:type="default" r:id="rId126"/>
          <w:headerReference w:type="first" r:id="rId127"/>
          <w:type w:val="continuous"/>
          <w:pgSz w:w="11906" w:h="16838"/>
          <w:pgMar w:top="1440" w:right="1440" w:bottom="851" w:left="1440" w:header="426" w:footer="0" w:gutter="0"/>
          <w:cols w:space="708"/>
          <w:docGrid w:linePitch="360"/>
        </w:sectPr>
      </w:pPr>
    </w:p>
    <w:p w14:paraId="458A60F1" w14:textId="08EC428F" w:rsidR="005F571F" w:rsidRPr="005F571F" w:rsidRDefault="005F571F" w:rsidP="00422C9E">
      <w:pPr>
        <w:spacing w:after="120"/>
      </w:pPr>
      <w:r w:rsidRPr="005F571F">
        <w:t>Figure 4.</w:t>
      </w:r>
      <w:r w:rsidR="00A61102">
        <w:t>2</w:t>
      </w:r>
      <w:r w:rsidR="004A4D94">
        <w:t>1b</w:t>
      </w:r>
      <w:r w:rsidRPr="005F571F">
        <w:t xml:space="preserve"> shows that the average payments for participants with SIL supports grew at an average rate of </w:t>
      </w:r>
      <w:r w:rsidRPr="00C66906">
        <w:t>8.</w:t>
      </w:r>
      <w:r w:rsidR="00C66906">
        <w:t>0</w:t>
      </w:r>
      <w:r w:rsidRPr="005F571F">
        <w:t xml:space="preserve">% respectively, moderated </w:t>
      </w:r>
      <w:r w:rsidRPr="00C66906">
        <w:t>to 3.8%</w:t>
      </w:r>
      <w:r w:rsidRPr="005F571F">
        <w:t xml:space="preserve"> in the last 12 months.</w:t>
      </w:r>
    </w:p>
    <w:p w14:paraId="581BAB2C" w14:textId="31896E74" w:rsidR="00692F73" w:rsidRPr="00692F73" w:rsidRDefault="005F571F" w:rsidP="00422C9E">
      <w:pPr>
        <w:spacing w:before="120" w:after="120" w:line="271" w:lineRule="auto"/>
        <w:rPr>
          <w:b/>
          <w:i/>
        </w:rPr>
      </w:pPr>
      <w:bookmarkStart w:id="100" w:name="_Hlk212021528"/>
      <w:bookmarkStart w:id="101" w:name="_Hlk210809004"/>
      <w:r w:rsidRPr="005F571F">
        <w:rPr>
          <w:b/>
          <w:i/>
        </w:rPr>
        <w:t>Figure 4.</w:t>
      </w:r>
      <w:r w:rsidR="00A61102">
        <w:rPr>
          <w:b/>
          <w:i/>
        </w:rPr>
        <w:t>2</w:t>
      </w:r>
      <w:r w:rsidR="004A4D94">
        <w:rPr>
          <w:b/>
          <w:i/>
        </w:rPr>
        <w:t>1b</w:t>
      </w:r>
      <w:r w:rsidRPr="005F571F">
        <w:rPr>
          <w:b/>
          <w:i/>
        </w:rPr>
        <w:t>. Average payments for participants with SIL supports from 2021-22 to 2024-25</w:t>
      </w:r>
      <w:bookmarkEnd w:id="100"/>
      <w:r w:rsidR="0060473E">
        <w:rPr>
          <w:b/>
          <w:i/>
        </w:rPr>
        <w:br w:type="column"/>
      </w:r>
      <w:bookmarkEnd w:id="101"/>
      <w:r w:rsidR="00692F73" w:rsidRPr="00692F73">
        <w:t>Figure 4.2</w:t>
      </w:r>
      <w:r w:rsidR="004A4D94">
        <w:t>1c</w:t>
      </w:r>
      <w:r w:rsidR="00692F73" w:rsidRPr="00692F73">
        <w:t xml:space="preserve"> shows that the average</w:t>
      </w:r>
      <w:r w:rsidR="00422C9E">
        <w:br/>
      </w:r>
      <w:r w:rsidR="00692F73" w:rsidRPr="00692F73">
        <w:t xml:space="preserve">payments for participants </w:t>
      </w:r>
      <w:r w:rsidR="00692F73">
        <w:t>Non</w:t>
      </w:r>
      <w:r w:rsidR="00692F73" w:rsidRPr="00692F73">
        <w:t xml:space="preserve"> SIL supports grew at an average rate of 5.2% respectively, moderated to 2.1% in the last 12 months.</w:t>
      </w:r>
    </w:p>
    <w:p w14:paraId="337DEB37" w14:textId="0FF7B862" w:rsidR="00692F73" w:rsidRDefault="00692F73" w:rsidP="00422C9E">
      <w:pPr>
        <w:pStyle w:val="Figureandtableheading"/>
        <w:spacing w:before="120"/>
        <w:ind w:left="0" w:firstLine="0"/>
      </w:pPr>
      <w:bookmarkStart w:id="102" w:name="_Hlk212021617"/>
      <w:r w:rsidRPr="00692F73">
        <w:t>Figure 4.2</w:t>
      </w:r>
      <w:r w:rsidR="004A4D94">
        <w:t>1c</w:t>
      </w:r>
      <w:r w:rsidRPr="00692F73">
        <w:t xml:space="preserve">. Average payments for participants without SIL supports from 2021-22 to </w:t>
      </w:r>
      <w:proofErr w:type="gramStart"/>
      <w:r w:rsidRPr="00692F73">
        <w:t>2024-25</w:t>
      </w:r>
      <w:proofErr w:type="gramEnd"/>
    </w:p>
    <w:bookmarkEnd w:id="102"/>
    <w:p w14:paraId="43D228B5" w14:textId="77777777" w:rsidR="00692F73" w:rsidRDefault="00692F73" w:rsidP="00692F73">
      <w:pPr>
        <w:pStyle w:val="Figureandtableheading"/>
        <w:spacing w:before="240"/>
        <w:ind w:left="0" w:firstLine="0"/>
        <w:sectPr w:rsidR="00692F73" w:rsidSect="005F571F">
          <w:headerReference w:type="even" r:id="rId128"/>
          <w:headerReference w:type="default" r:id="rId129"/>
          <w:footerReference w:type="default" r:id="rId130"/>
          <w:headerReference w:type="first" r:id="rId131"/>
          <w:type w:val="continuous"/>
          <w:pgSz w:w="11906" w:h="16838"/>
          <w:pgMar w:top="1440" w:right="1440" w:bottom="851" w:left="1440" w:header="426" w:footer="0" w:gutter="0"/>
          <w:cols w:num="2" w:space="708"/>
          <w:docGrid w:linePitch="360"/>
        </w:sectPr>
      </w:pPr>
    </w:p>
    <w:p w14:paraId="707080C4" w14:textId="6D18CE17" w:rsidR="00692F73" w:rsidRPr="00422C9E" w:rsidRDefault="005F571F" w:rsidP="00692F73">
      <w:pPr>
        <w:pStyle w:val="Figureandtableheading"/>
        <w:ind w:left="0" w:firstLine="0"/>
        <w:rPr>
          <w:sz w:val="2"/>
          <w:szCs w:val="2"/>
        </w:rPr>
        <w:sectPr w:rsidR="00692F73" w:rsidRPr="00422C9E" w:rsidSect="005F571F">
          <w:type w:val="continuous"/>
          <w:pgSz w:w="11906" w:h="16838"/>
          <w:pgMar w:top="1440" w:right="1440" w:bottom="851" w:left="1440" w:header="426" w:footer="0" w:gutter="0"/>
          <w:cols w:num="2" w:space="708"/>
          <w:docGrid w:linePitch="360"/>
        </w:sectPr>
      </w:pPr>
      <w:r w:rsidRPr="00422C9E">
        <w:rPr>
          <w:sz w:val="2"/>
          <w:szCs w:val="2"/>
        </w:rPr>
        <w:br w:type="column"/>
      </w:r>
      <w:bookmarkStart w:id="103" w:name="_Hlk210809314"/>
    </w:p>
    <w:p w14:paraId="576DBABA" w14:textId="3D9AA12E" w:rsidR="005F571F" w:rsidRDefault="00692F73" w:rsidP="00422C9E">
      <w:pPr>
        <w:pStyle w:val="Figureandtableheading"/>
        <w:ind w:left="0" w:firstLine="0"/>
      </w:pPr>
      <w:r>
        <w:rPr>
          <w:noProof/>
        </w:rPr>
        <w:drawing>
          <wp:inline distT="0" distB="0" distL="0" distR="0" wp14:anchorId="0F6F2C4B" wp14:editId="04691B3D">
            <wp:extent cx="5843268" cy="2183765"/>
            <wp:effectExtent l="0" t="0" r="5715" b="6985"/>
            <wp:docPr id="1838302883" name="Picture 17" descr="Beginning of alt text. for Figures 4.21b and 4.21c figure 4.21 b title is Figure 4.21b. Average payments for participants with SIL supports from 2021-22 to 2024-25. Figure 4.21C is  Figure 4.21c. Average payments for participants without SIL supports from 2021-22 to 2024-25.&#10;Figure 4.21b is for SIL. For 2021-22 the average payment was $344,000. For 2022-23 the average payment was $388,000. For 2023-24. the average payment was $417,000. The year 2024-25 saw a 3.8% increase in average payments to $433,000. The annual growth was 8.0% across the report years  &#10;Figure 4.21c chart is for non SIL. For 2021-22 the average payment was $39,500. For 2022-23 the average payment was $42,700. For 2023-24. the average payment was $44,900. The year 2024-25 saw a 2.1% increase in average payments to $45,900. . The annual growth was 5.2% across the report years. End of alt tex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02883" name="Picture 17" descr="Beginning of alt text. for Figures 4.21b and 4.21c figure 4.21 b title is Figure 4.21b. Average payments for participants with SIL supports from 2021-22 to 2024-25. Figure 4.21C is  Figure 4.21c. Average payments for participants without SIL supports from 2021-22 to 2024-25.&#10;Figure 4.21b is for SIL. For 2021-22 the average payment was $344,000. For 2022-23 the average payment was $388,000. For 2023-24. the average payment was $417,000. The year 2024-25 saw a 3.8% increase in average payments to $433,000. The annual growth was 8.0% across the report years  &#10;Figure 4.21c chart is for non SIL. For 2021-22 the average payment was $39,500. For 2022-23 the average payment was $42,700. For 2023-24. the average payment was $44,900. The year 2024-25 saw a 2.1% increase in average payments to $45,900. . The annual growth was 5.2% across the report years. End of alt text&#10;&#10;"/>
                    <pic:cNvPicPr>
                      <a:picLocks noChangeAspect="1" noChangeArrowheads="1"/>
                    </pic:cNvPicPr>
                  </pic:nvPicPr>
                  <pic:blipFill rotWithShape="1">
                    <a:blip r:embed="rId132">
                      <a:extLst>
                        <a:ext uri="{28A0092B-C50C-407E-A947-70E740481C1C}">
                          <a14:useLocalDpi xmlns:a14="http://schemas.microsoft.com/office/drawing/2010/main" val="0"/>
                        </a:ext>
                      </a:extLst>
                    </a:blip>
                    <a:srcRect l="2699" t="9402" b="6340"/>
                    <a:stretch>
                      <a:fillRect/>
                    </a:stretch>
                  </pic:blipFill>
                  <pic:spPr bwMode="auto">
                    <a:xfrm>
                      <a:off x="0" y="0"/>
                      <a:ext cx="5879637" cy="2197357"/>
                    </a:xfrm>
                    <a:prstGeom prst="rect">
                      <a:avLst/>
                    </a:prstGeom>
                    <a:noFill/>
                    <a:ln>
                      <a:noFill/>
                    </a:ln>
                    <a:extLst>
                      <a:ext uri="{53640926-AAD7-44D8-BBD7-CCE9431645EC}">
                        <a14:shadowObscured xmlns:a14="http://schemas.microsoft.com/office/drawing/2010/main"/>
                      </a:ext>
                    </a:extLst>
                  </pic:spPr>
                </pic:pic>
              </a:graphicData>
            </a:graphic>
          </wp:inline>
        </w:drawing>
      </w:r>
    </w:p>
    <w:p w14:paraId="004FADEA" w14:textId="77777777" w:rsidR="00692F73" w:rsidRDefault="00692F73" w:rsidP="00692F73">
      <w:pPr>
        <w:pStyle w:val="Endoftable"/>
        <w:tabs>
          <w:tab w:val="left" w:pos="4962"/>
        </w:tabs>
        <w:sectPr w:rsidR="00692F73" w:rsidSect="005F571F">
          <w:type w:val="continuous"/>
          <w:pgSz w:w="11906" w:h="16838"/>
          <w:pgMar w:top="1440" w:right="1440" w:bottom="851" w:left="1440" w:header="426" w:footer="0" w:gutter="0"/>
          <w:cols w:num="2" w:space="708"/>
          <w:docGrid w:linePitch="360"/>
        </w:sectPr>
      </w:pPr>
    </w:p>
    <w:p w14:paraId="0BCFA7E7" w14:textId="182EB0D5" w:rsidR="00692F73" w:rsidRDefault="00692F73" w:rsidP="00692F73">
      <w:pPr>
        <w:pStyle w:val="Endoftable"/>
        <w:tabs>
          <w:tab w:val="left" w:pos="4962"/>
        </w:tabs>
        <w:sectPr w:rsidR="00692F73" w:rsidSect="00692F73">
          <w:type w:val="continuous"/>
          <w:pgSz w:w="11906" w:h="16838"/>
          <w:pgMar w:top="1440" w:right="1440" w:bottom="851" w:left="1440" w:header="426" w:footer="0" w:gutter="0"/>
          <w:cols w:space="708"/>
          <w:docGrid w:linePitch="360"/>
        </w:sectPr>
      </w:pPr>
      <w:r>
        <w:t>End of table</w:t>
      </w:r>
      <w:r>
        <w:tab/>
        <w:t xml:space="preserve">End of table </w:t>
      </w:r>
    </w:p>
    <w:bookmarkEnd w:id="103"/>
    <w:p w14:paraId="240D2BB8" w14:textId="627FCA6A" w:rsidR="005F571F" w:rsidRDefault="005F571F" w:rsidP="00692F73">
      <w:pPr>
        <w:pStyle w:val="Endoftable"/>
        <w:tabs>
          <w:tab w:val="left" w:pos="4962"/>
        </w:tabs>
        <w:rPr>
          <w:b w:val="0"/>
          <w:i w:val="0"/>
        </w:rPr>
        <w:sectPr w:rsidR="005F571F" w:rsidSect="005F571F">
          <w:type w:val="continuous"/>
          <w:pgSz w:w="11906" w:h="16838"/>
          <w:pgMar w:top="1440" w:right="1440" w:bottom="851" w:left="1440" w:header="426" w:footer="0" w:gutter="0"/>
          <w:cols w:num="2" w:space="708"/>
          <w:docGrid w:linePitch="360"/>
        </w:sectPr>
      </w:pPr>
    </w:p>
    <w:p w14:paraId="72BC23EE" w14:textId="77777777" w:rsidR="005F571F" w:rsidRPr="005F571F" w:rsidRDefault="005F571F" w:rsidP="00FF6925">
      <w:pPr>
        <w:pStyle w:val="Heading3"/>
      </w:pPr>
      <w:r w:rsidRPr="005F571F">
        <w:t xml:space="preserve">Lower average payment growth in 2024-25 observed across all age </w:t>
      </w:r>
      <w:proofErr w:type="gramStart"/>
      <w:r w:rsidRPr="005F571F">
        <w:t>groups</w:t>
      </w:r>
      <w:proofErr w:type="gramEnd"/>
    </w:p>
    <w:p w14:paraId="36BB4CC2" w14:textId="77777777" w:rsidR="005F571F" w:rsidRPr="005F571F" w:rsidRDefault="005F571F" w:rsidP="005F571F">
      <w:r w:rsidRPr="005F571F">
        <w:t>Average payments for adults and older adults are relatively higher and grow faster than those for children and young adults. Despite these differences, the growth rates moderated over time for participants at all age groups.</w:t>
      </w:r>
    </w:p>
    <w:p w14:paraId="4A7C8C83" w14:textId="3C1FDC81" w:rsidR="005F571F" w:rsidRPr="005F571F" w:rsidRDefault="005F571F" w:rsidP="005F571F">
      <w:r w:rsidRPr="005F571F">
        <w:t>Figure 4.</w:t>
      </w:r>
      <w:r w:rsidR="00A61102">
        <w:t>2</w:t>
      </w:r>
      <w:r w:rsidR="004A4D94">
        <w:t>2</w:t>
      </w:r>
      <w:r w:rsidRPr="005F571F">
        <w:t xml:space="preserve"> shows the change in average payments in 2024-25, compared to 2023-24 payments levels, for all age groups were lower than their corresponding average annual growth rate from 2021-22 to 2024-25. </w:t>
      </w:r>
    </w:p>
    <w:p w14:paraId="2B158B5A" w14:textId="455380DC" w:rsidR="005F571F" w:rsidRPr="005F571F" w:rsidRDefault="005F571F" w:rsidP="005F571F">
      <w:pPr>
        <w:spacing w:after="0" w:line="240" w:lineRule="auto"/>
        <w:ind w:left="1191" w:hanging="1191"/>
        <w:rPr>
          <w:b/>
          <w:i/>
        </w:rPr>
      </w:pPr>
      <w:r w:rsidRPr="005F571F">
        <w:rPr>
          <w:b/>
          <w:i/>
        </w:rPr>
        <w:t>Figure 4.</w:t>
      </w:r>
      <w:r w:rsidR="00A61102">
        <w:rPr>
          <w:b/>
          <w:i/>
        </w:rPr>
        <w:t>2</w:t>
      </w:r>
      <w:r w:rsidR="004A4D94">
        <w:rPr>
          <w:b/>
          <w:i/>
        </w:rPr>
        <w:t>2</w:t>
      </w:r>
      <w:r w:rsidRPr="005F571F">
        <w:rPr>
          <w:b/>
          <w:i/>
        </w:rPr>
        <w:t xml:space="preserve">. Average payments for all participants by age group from </w:t>
      </w:r>
      <w:r w:rsidR="00C50B1D">
        <w:rPr>
          <w:b/>
          <w:i/>
        </w:rPr>
        <w:br/>
      </w:r>
      <w:r w:rsidRPr="005F571F">
        <w:rPr>
          <w:b/>
          <w:i/>
        </w:rPr>
        <w:t>2021-22 to 2024-25</w:t>
      </w:r>
    </w:p>
    <w:p w14:paraId="748FB889" w14:textId="4D4A4C37" w:rsidR="005F571F" w:rsidRPr="005F571F" w:rsidRDefault="006D1181" w:rsidP="005F571F">
      <w:pPr>
        <w:spacing w:after="0" w:line="240" w:lineRule="auto"/>
      </w:pPr>
      <w:r>
        <w:rPr>
          <w:noProof/>
        </w:rPr>
        <w:drawing>
          <wp:inline distT="0" distB="0" distL="0" distR="0" wp14:anchorId="3F48B53B" wp14:editId="06F9DA16">
            <wp:extent cx="5682405" cy="2875280"/>
            <wp:effectExtent l="0" t="0" r="0" b="1270"/>
            <wp:docPr id="1815505126" name="Picture 20" descr="Beginning of alt text for Figure 4.22. Average payments for all participants by age group from 2021-22 to 2024-25&#10;The results were across the years from 2021-22 to 2024-25 (30 June) for age groups 0 to 14, 15 to 24, 25 to 64 and 65plus. At 30 June 2024 for the age group 0 to 14 total was 20500 and 30 June 2025 the total was approx. 21000. The period between 2024 to 2025 showed a 1.8% increase. Across the years 2022 to 2025 the average annual growth rate was 3.5%. At 30 June 2024 for the age group 15 to 24 total was just 58000 and 30 June 2025 the total was approx. 61000. The period between 2024 to 2025 showed  3.7% decrease. Across the years 2022 to 2025 the average annual growth rate was 1.6%. At 30 June 2024 for the age group 25 to 64 total was 112000 and 30 June 2025 the total was approx. 119000. The period between 2024 to 2025 showed a  4.0% increase. Across the years 2022 to 2025 the average annual growth rate was 9.1%. At 30 June 2024 for the age group plus 65 total was 120000 and 30 June 2025 the total was approx. 131000. The period between 2024 to 2025 showed a  8.5% increase. Across the years 2022 to 2025 the average annual growth rate was 12.2%. 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05126" name="Picture 20" descr="Beginning of alt text for Figure 4.22. Average payments for all participants by age group from 2021-22 to 2024-25&#10;The results were across the years from 2021-22 to 2024-25 (30 June) for age groups 0 to 14, 15 to 24, 25 to 64 and 65plus. At 30 June 2024 for the age group 0 to 14 total was 20500 and 30 June 2025 the total was approx. 21000. The period between 2024 to 2025 showed a 1.8% increase. Across the years 2022 to 2025 the average annual growth rate was 3.5%. At 30 June 2024 for the age group 15 to 24 total was just 58000 and 30 June 2025 the total was approx. 61000. The period between 2024 to 2025 showed  3.7% decrease. Across the years 2022 to 2025 the average annual growth rate was 1.6%. At 30 June 2024 for the age group 25 to 64 total was 112000 and 30 June 2025 the total was approx. 119000. The period between 2024 to 2025 showed a  4.0% increase. Across the years 2022 to 2025 the average annual growth rate was 9.1%. At 30 June 2024 for the age group plus 65 total was 120000 and 30 June 2025 the total was approx. 131000. The period between 2024 to 2025 showed a  8.5% increase. Across the years 2022 to 2025 the average annual growth rate was 12.2%. End of alt text&#10;"/>
                    <pic:cNvPicPr>
                      <a:picLocks noChangeAspect="1" noChangeArrowheads="1"/>
                    </pic:cNvPicPr>
                  </pic:nvPicPr>
                  <pic:blipFill rotWithShape="1">
                    <a:blip r:embed="rId133">
                      <a:extLst>
                        <a:ext uri="{28A0092B-C50C-407E-A947-70E740481C1C}">
                          <a14:useLocalDpi xmlns:a14="http://schemas.microsoft.com/office/drawing/2010/main" val="0"/>
                        </a:ext>
                      </a:extLst>
                    </a:blip>
                    <a:srcRect l="719" t="1120" r="931" b="2011"/>
                    <a:stretch>
                      <a:fillRect/>
                    </a:stretch>
                  </pic:blipFill>
                  <pic:spPr bwMode="auto">
                    <a:xfrm>
                      <a:off x="0" y="0"/>
                      <a:ext cx="5684389" cy="2876284"/>
                    </a:xfrm>
                    <a:prstGeom prst="rect">
                      <a:avLst/>
                    </a:prstGeom>
                    <a:noFill/>
                    <a:ln>
                      <a:noFill/>
                    </a:ln>
                    <a:extLst>
                      <a:ext uri="{53640926-AAD7-44D8-BBD7-CCE9431645EC}">
                        <a14:shadowObscured xmlns:a14="http://schemas.microsoft.com/office/drawing/2010/main"/>
                      </a:ext>
                    </a:extLst>
                  </pic:spPr>
                </pic:pic>
              </a:graphicData>
            </a:graphic>
          </wp:inline>
        </w:drawing>
      </w:r>
    </w:p>
    <w:p w14:paraId="48A74C7E" w14:textId="77777777" w:rsidR="005F571F" w:rsidRDefault="005F571F" w:rsidP="005F571F">
      <w:pPr>
        <w:rPr>
          <w:b/>
          <w:i/>
          <w:sz w:val="20"/>
        </w:rPr>
      </w:pPr>
      <w:r w:rsidRPr="005F571F">
        <w:rPr>
          <w:b/>
          <w:i/>
          <w:sz w:val="20"/>
        </w:rPr>
        <w:t>End of figure</w:t>
      </w:r>
    </w:p>
    <w:p w14:paraId="552E46D4" w14:textId="1DE16277" w:rsidR="005F571F" w:rsidRPr="005F571F" w:rsidRDefault="005F571F" w:rsidP="005F571F">
      <w:r w:rsidRPr="005F571F">
        <w:t>Average payment growth for all participants increase</w:t>
      </w:r>
      <w:r w:rsidR="00911C3C">
        <w:t>d</w:t>
      </w:r>
      <w:r w:rsidRPr="005F571F">
        <w:t xml:space="preserve"> with age in general, with rates of growth within each age group moderating over the last three financial years. The moderation for young adults </w:t>
      </w:r>
      <w:r w:rsidR="002034B9">
        <w:t>was</w:t>
      </w:r>
      <w:r w:rsidRPr="005F571F">
        <w:t xml:space="preserve"> particularly noticeable, the average payment reduced by 3.7% in 2024-25, where all other age groups continue to experience growth in average payments.</w:t>
      </w:r>
    </w:p>
    <w:p w14:paraId="6B6010AC" w14:textId="77777777" w:rsidR="005F571F" w:rsidRPr="005F571F" w:rsidRDefault="005F571F" w:rsidP="00FF6925">
      <w:pPr>
        <w:pStyle w:val="Heading3"/>
      </w:pPr>
      <w:r w:rsidRPr="005F571F">
        <w:t xml:space="preserve">Relatively higher average payment growth in 2024-25 observed for participants aged 65+ not in SIL </w:t>
      </w:r>
      <w:proofErr w:type="gramStart"/>
      <w:r w:rsidRPr="005F571F">
        <w:t>arrangements</w:t>
      </w:r>
      <w:proofErr w:type="gramEnd"/>
    </w:p>
    <w:p w14:paraId="5F6C98A2" w14:textId="4394E4D8" w:rsidR="00911C3C" w:rsidRDefault="005F571F" w:rsidP="005F571F">
      <w:r w:rsidRPr="005F571F">
        <w:t>Figures 4.</w:t>
      </w:r>
      <w:r w:rsidR="00A61102">
        <w:t>2</w:t>
      </w:r>
      <w:r w:rsidR="004A4D94">
        <w:t>3</w:t>
      </w:r>
      <w:r w:rsidR="002E5992">
        <w:t>a</w:t>
      </w:r>
      <w:r w:rsidRPr="005F571F">
        <w:t xml:space="preserve"> and 4.</w:t>
      </w:r>
      <w:r w:rsidR="00A61102">
        <w:t>2</w:t>
      </w:r>
      <w:r w:rsidR="004A4D94">
        <w:t>3</w:t>
      </w:r>
      <w:r w:rsidR="002E5992">
        <w:t>b</w:t>
      </w:r>
      <w:r w:rsidRPr="005F571F">
        <w:t xml:space="preserve"> similarly show that the growth in average payments for moderated across all age groups in 2024-25 for both participants with SIL arrangements and those not in SIL arrangements. Growth in average payments in 2024-25, relative to 2023-24 payment levels, is lower than the average annual growth rate over the 2021-22 to 2024-25 financial years.</w:t>
      </w:r>
    </w:p>
    <w:p w14:paraId="11C69100" w14:textId="77777777" w:rsidR="00911C3C" w:rsidRDefault="00911C3C">
      <w:r>
        <w:br w:type="page"/>
      </w:r>
    </w:p>
    <w:p w14:paraId="703338BF" w14:textId="1E3AB3B2" w:rsidR="005F571F" w:rsidRPr="005F571F" w:rsidRDefault="005F571F" w:rsidP="00C446A4">
      <w:pPr>
        <w:spacing w:after="0" w:line="240" w:lineRule="auto"/>
        <w:ind w:left="1418" w:hanging="1418"/>
        <w:rPr>
          <w:b/>
          <w:i/>
        </w:rPr>
      </w:pPr>
      <w:bookmarkStart w:id="104" w:name="_Hlk210809845"/>
      <w:r w:rsidRPr="005F571F">
        <w:rPr>
          <w:b/>
          <w:i/>
        </w:rPr>
        <w:t>Figure 4.</w:t>
      </w:r>
      <w:r w:rsidR="00A61102">
        <w:rPr>
          <w:b/>
          <w:i/>
        </w:rPr>
        <w:t>2</w:t>
      </w:r>
      <w:r w:rsidR="004A4D94">
        <w:rPr>
          <w:b/>
          <w:i/>
        </w:rPr>
        <w:t>3</w:t>
      </w:r>
      <w:r w:rsidR="002E5992">
        <w:rPr>
          <w:b/>
          <w:i/>
        </w:rPr>
        <w:t>a</w:t>
      </w:r>
      <w:r w:rsidRPr="005F571F">
        <w:rPr>
          <w:b/>
          <w:i/>
        </w:rPr>
        <w:t xml:space="preserve">. Average payments for participants with SIL supports by age group </w:t>
      </w:r>
      <w:r w:rsidR="00DC7D9C">
        <w:rPr>
          <w:b/>
          <w:i/>
        </w:rPr>
        <w:br/>
      </w:r>
      <w:r w:rsidRPr="005F571F">
        <w:rPr>
          <w:b/>
          <w:i/>
        </w:rPr>
        <w:t>from</w:t>
      </w:r>
      <w:r w:rsidR="00DC7D9C">
        <w:rPr>
          <w:b/>
          <w:i/>
        </w:rPr>
        <w:t xml:space="preserve"> </w:t>
      </w:r>
      <w:r w:rsidRPr="005F571F">
        <w:rPr>
          <w:b/>
          <w:i/>
        </w:rPr>
        <w:t>2021-22 to 2024-25</w:t>
      </w:r>
      <w:bookmarkEnd w:id="104"/>
      <w:r w:rsidRPr="005F571F">
        <w:rPr>
          <w:b/>
          <w:i/>
          <w:vertAlign w:val="superscript"/>
        </w:rPr>
        <w:footnoteReference w:id="44"/>
      </w:r>
    </w:p>
    <w:p w14:paraId="7814F03E" w14:textId="71E99F46" w:rsidR="005F571F" w:rsidRPr="005F571F" w:rsidRDefault="00B316F1" w:rsidP="005F571F">
      <w:pPr>
        <w:spacing w:after="0" w:line="240" w:lineRule="auto"/>
      </w:pPr>
      <w:r>
        <w:rPr>
          <w:noProof/>
        </w:rPr>
        <w:drawing>
          <wp:inline distT="0" distB="0" distL="0" distR="0" wp14:anchorId="68A2EB71" wp14:editId="28254963">
            <wp:extent cx="5725968" cy="3258682"/>
            <wp:effectExtent l="0" t="0" r="8255" b="0"/>
            <wp:docPr id="54113049" name="Picture 28" descr="Beginning of alt text for Figure 4.23a. Average payments for participants with SIL supports by age group from&#10; 2021-22 to 2024-25&#10;The results were across the years from 2021-22 to 2024-25 (30 June) for age groups 15 to 24, 25 to 64 and 65 plus. At 30 June 2024 for the age group 15 to 24 total was just 510000 and 30 June 2025 the total was approx. 520000. The period between 2024 to 2025 showed  2.6% increase. Across the years 2022 to 2025 the average annual growth rate was 6.4%. At 30 June 2024 for the age group 25 to 64 total was 410000 and 30 June 2025 the total was approx. 425000. The period between 2024 to 2025 showed a 3.9% increase. Across the years 2022 to 2025 the average annual growth rate was 8.1%. At 30 June 2024 for the age group plus 65 total was 400000 and 30 June 2025 the total was approx. 415000. The period between 2024 to 2025 showed a 5.6% increase. Across the years 2022 to 2025 the average annual growth rate was 9.4%.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3049" name="Picture 28" descr="Beginning of alt text for Figure 4.23a. Average payments for participants with SIL supports by age group from&#10; 2021-22 to 2024-25&#10;The results were across the years from 2021-22 to 2024-25 (30 June) for age groups 15 to 24, 25 to 64 and 65 plus. At 30 June 2024 for the age group 15 to 24 total was just 510000 and 30 June 2025 the total was approx. 520000. The period between 2024 to 2025 showed  2.6% increase. Across the years 2022 to 2025 the average annual growth rate was 6.4%. At 30 June 2024 for the age group 25 to 64 total was 410000 and 30 June 2025 the total was approx. 425000. The period between 2024 to 2025 showed a 3.9% increase. Across the years 2022 to 2025 the average annual growth rate was 8.1%. At 30 June 2024 for the age group plus 65 total was 400000 and 30 June 2025 the total was approx. 415000. The period between 2024 to 2025 showed a 5.6% increase. Across the years 2022 to 2025 the average annual growth rate was 9.4%. End of alt text"/>
                    <pic:cNvPicPr>
                      <a:picLocks noChangeAspect="1" noChangeArrowheads="1"/>
                    </pic:cNvPicPr>
                  </pic:nvPicPr>
                  <pic:blipFill rotWithShape="1">
                    <a:blip r:embed="rId134">
                      <a:extLst>
                        <a:ext uri="{28A0092B-C50C-407E-A947-70E740481C1C}">
                          <a14:useLocalDpi xmlns:a14="http://schemas.microsoft.com/office/drawing/2010/main" val="0"/>
                        </a:ext>
                      </a:extLst>
                    </a:blip>
                    <a:srcRect t="2217" r="1342" b="11972"/>
                    <a:stretch>
                      <a:fillRect/>
                    </a:stretch>
                  </pic:blipFill>
                  <pic:spPr bwMode="auto">
                    <a:xfrm>
                      <a:off x="0" y="0"/>
                      <a:ext cx="5731446" cy="3261799"/>
                    </a:xfrm>
                    <a:prstGeom prst="rect">
                      <a:avLst/>
                    </a:prstGeom>
                    <a:noFill/>
                    <a:ln>
                      <a:noFill/>
                    </a:ln>
                    <a:extLst>
                      <a:ext uri="{53640926-AAD7-44D8-BBD7-CCE9431645EC}">
                        <a14:shadowObscured xmlns:a14="http://schemas.microsoft.com/office/drawing/2010/main"/>
                      </a:ext>
                    </a:extLst>
                  </pic:spPr>
                </pic:pic>
              </a:graphicData>
            </a:graphic>
          </wp:inline>
        </w:drawing>
      </w:r>
    </w:p>
    <w:p w14:paraId="56517A46" w14:textId="103C1452" w:rsidR="00867848" w:rsidRDefault="005F571F" w:rsidP="005F571F">
      <w:pPr>
        <w:rPr>
          <w:b/>
          <w:i/>
          <w:sz w:val="20"/>
        </w:rPr>
      </w:pPr>
      <w:r w:rsidRPr="005F571F">
        <w:rPr>
          <w:b/>
          <w:i/>
          <w:sz w:val="20"/>
        </w:rPr>
        <w:t>End of figure</w:t>
      </w:r>
    </w:p>
    <w:p w14:paraId="2EF9A84F" w14:textId="77777777" w:rsidR="004A4D94" w:rsidRPr="005F571F" w:rsidRDefault="004A4D94" w:rsidP="004A4D94">
      <w:r w:rsidRPr="005F571F">
        <w:t>Figure 4.</w:t>
      </w:r>
      <w:r>
        <w:t>23b</w:t>
      </w:r>
      <w:r w:rsidRPr="005F571F">
        <w:t xml:space="preserve"> also shows that for participants not in SIL arrangements, the average payment growth for adults and older adults were much higher than those of children and young adults.</w:t>
      </w:r>
    </w:p>
    <w:p w14:paraId="3ABA9E77" w14:textId="77777777" w:rsidR="004A4D94" w:rsidRPr="005F571F" w:rsidRDefault="004A4D94" w:rsidP="004A4D94">
      <w:r w:rsidRPr="005F571F">
        <w:t>The growth in average payments of 7.0% in 2024-25 for participants not in SIL arrangements and aged 65+ is relatively higher than that for participants aged 65+ with SIL arrangements of 5.6% in 2024-25.</w:t>
      </w:r>
    </w:p>
    <w:p w14:paraId="6BE445E8" w14:textId="5622C4E5" w:rsidR="00867848" w:rsidRDefault="00867848" w:rsidP="00B316F1">
      <w:pPr>
        <w:rPr>
          <w:b/>
          <w:i/>
          <w:sz w:val="20"/>
        </w:rPr>
      </w:pPr>
      <w:r>
        <w:rPr>
          <w:b/>
          <w:i/>
          <w:sz w:val="20"/>
        </w:rPr>
        <w:br w:type="page"/>
      </w:r>
    </w:p>
    <w:p w14:paraId="0ECCC419" w14:textId="58687AF8" w:rsidR="005F571F" w:rsidRPr="005F571F" w:rsidRDefault="005F571F" w:rsidP="00C446A4">
      <w:pPr>
        <w:spacing w:after="0" w:line="240" w:lineRule="auto"/>
        <w:ind w:left="1276" w:hanging="1276"/>
        <w:rPr>
          <w:b/>
          <w:i/>
        </w:rPr>
      </w:pPr>
      <w:bookmarkStart w:id="105" w:name="_Hlk210819078"/>
      <w:r w:rsidRPr="005F571F">
        <w:rPr>
          <w:b/>
          <w:i/>
        </w:rPr>
        <w:t>Figure 4.</w:t>
      </w:r>
      <w:r w:rsidR="00A61102">
        <w:rPr>
          <w:b/>
          <w:i/>
        </w:rPr>
        <w:t>2</w:t>
      </w:r>
      <w:r w:rsidR="004A4D94">
        <w:rPr>
          <w:b/>
          <w:i/>
        </w:rPr>
        <w:t>3</w:t>
      </w:r>
      <w:r w:rsidR="002E5992">
        <w:rPr>
          <w:b/>
          <w:i/>
        </w:rPr>
        <w:t>b</w:t>
      </w:r>
      <w:r w:rsidRPr="005F571F">
        <w:rPr>
          <w:b/>
          <w:i/>
        </w:rPr>
        <w:t xml:space="preserve">. Average payments for participants without SIL supports by age group </w:t>
      </w:r>
      <w:r w:rsidR="005E31B4">
        <w:rPr>
          <w:b/>
          <w:i/>
        </w:rPr>
        <w:t xml:space="preserve">   </w:t>
      </w:r>
      <w:r w:rsidRPr="005F571F">
        <w:rPr>
          <w:b/>
          <w:i/>
        </w:rPr>
        <w:t>from</w:t>
      </w:r>
      <w:r w:rsidR="002E5992">
        <w:rPr>
          <w:b/>
          <w:i/>
        </w:rPr>
        <w:t xml:space="preserve"> </w:t>
      </w:r>
      <w:r w:rsidRPr="005F571F">
        <w:rPr>
          <w:b/>
          <w:i/>
        </w:rPr>
        <w:t xml:space="preserve">2021-22 to </w:t>
      </w:r>
      <w:proofErr w:type="gramStart"/>
      <w:r w:rsidRPr="005F571F">
        <w:rPr>
          <w:b/>
          <w:i/>
        </w:rPr>
        <w:t>2024-25</w:t>
      </w:r>
      <w:proofErr w:type="gramEnd"/>
    </w:p>
    <w:bookmarkEnd w:id="105"/>
    <w:p w14:paraId="608B9F70" w14:textId="49AADA6A" w:rsidR="005F571F" w:rsidRPr="005F571F" w:rsidRDefault="004316F8" w:rsidP="005F571F">
      <w:pPr>
        <w:spacing w:after="0" w:line="240" w:lineRule="auto"/>
        <w:ind w:left="1191" w:hanging="1191"/>
        <w:rPr>
          <w:b/>
          <w:i/>
        </w:rPr>
      </w:pPr>
      <w:r>
        <w:rPr>
          <w:b/>
          <w:i/>
          <w:noProof/>
        </w:rPr>
        <w:drawing>
          <wp:inline distT="0" distB="0" distL="0" distR="0" wp14:anchorId="33254914" wp14:editId="6340AAA7">
            <wp:extent cx="5720136" cy="3333403"/>
            <wp:effectExtent l="0" t="0" r="0" b="635"/>
            <wp:docPr id="1870533814" name="Picture 25" descr="Beginning of alt text for Figure 4.23b. Average payments for participants without SIL supports by age group from 2021-22 to 2024-25&#10;The results were across the years from 2021-22 to 2024-25 (30 June) for age groups 0 to 14, 15 to 24, 25 to 64 and 65plus. At 30 June 2024 for the age group 0 to 14 total was 20000 and 30 June 2025 the total was approx. 20500. The period between 2024 to 2025 showed a  2.0% increase. Across the years 2022 to 2025 the average annual growth rate was 3.5%. At 30 June 2024 for the age group 15 to 24 total was just 42000 and 30 June 2025 the total was approx. 41000. The period between 2024 to 2025 showed 3.1% decrease. Across the years 2022 to 2025 the average annual growth rate was 0.6%. At 30 June 2024 for the age group 25 to 64 total was 73000 and 30 June 2025 the total was approx. 78000. The period between 2024 to 2025 showed a  4.0% increase. Across the years 2022 to 2025 the average annual growth rate was 8.5%. At 30 June 2024 for the age group plus 65 total was 82000 and 30 June 2025 the total was approx. 89000. The period between 2024 to 2025 showed a 7.0% increase. Across the years 2022 to 2025 the average annual growth rate was 9.7%. 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33814" name="Picture 25" descr="Beginning of alt text for Figure 4.23b. Average payments for participants without SIL supports by age group from 2021-22 to 2024-25&#10;The results were across the years from 2021-22 to 2024-25 (30 June) for age groups 0 to 14, 15 to 24, 25 to 64 and 65plus. At 30 June 2024 for the age group 0 to 14 total was 20000 and 30 June 2025 the total was approx. 20500. The period between 2024 to 2025 showed a  2.0% increase. Across the years 2022 to 2025 the average annual growth rate was 3.5%. At 30 June 2024 for the age group 15 to 24 total was just 42000 and 30 June 2025 the total was approx. 41000. The period between 2024 to 2025 showed 3.1% decrease. Across the years 2022 to 2025 the average annual growth rate was 0.6%. At 30 June 2024 for the age group 25 to 64 total was 73000 and 30 June 2025 the total was approx. 78000. The period between 2024 to 2025 showed a  4.0% increase. Across the years 2022 to 2025 the average annual growth rate was 8.5%. At 30 June 2024 for the age group plus 65 total was 82000 and 30 June 2025 the total was approx. 89000. The period between 2024 to 2025 showed a 7.0% increase. Across the years 2022 to 2025 the average annual growth rate was 9.7%. End of alt text&#10;"/>
                    <pic:cNvPicPr>
                      <a:picLocks noChangeAspect="1" noChangeArrowheads="1"/>
                    </pic:cNvPicPr>
                  </pic:nvPicPr>
                  <pic:blipFill rotWithShape="1">
                    <a:blip r:embed="rId135">
                      <a:extLst>
                        <a:ext uri="{28A0092B-C50C-407E-A947-70E740481C1C}">
                          <a14:useLocalDpi xmlns:a14="http://schemas.microsoft.com/office/drawing/2010/main" val="0"/>
                        </a:ext>
                      </a:extLst>
                    </a:blip>
                    <a:srcRect l="1441" t="2434" r="1169" b="10394"/>
                    <a:stretch>
                      <a:fillRect/>
                    </a:stretch>
                  </pic:blipFill>
                  <pic:spPr bwMode="auto">
                    <a:xfrm>
                      <a:off x="0" y="0"/>
                      <a:ext cx="5729444" cy="3338827"/>
                    </a:xfrm>
                    <a:prstGeom prst="rect">
                      <a:avLst/>
                    </a:prstGeom>
                    <a:noFill/>
                    <a:ln>
                      <a:noFill/>
                    </a:ln>
                    <a:extLst>
                      <a:ext uri="{53640926-AAD7-44D8-BBD7-CCE9431645EC}">
                        <a14:shadowObscured xmlns:a14="http://schemas.microsoft.com/office/drawing/2010/main"/>
                      </a:ext>
                    </a:extLst>
                  </pic:spPr>
                </pic:pic>
              </a:graphicData>
            </a:graphic>
          </wp:inline>
        </w:drawing>
      </w:r>
    </w:p>
    <w:p w14:paraId="677079E8" w14:textId="7C448B3F" w:rsidR="005F571F" w:rsidRDefault="005F571F" w:rsidP="005F571F">
      <w:pPr>
        <w:rPr>
          <w:b/>
          <w:i/>
          <w:sz w:val="20"/>
        </w:rPr>
      </w:pPr>
      <w:r w:rsidRPr="005F571F">
        <w:rPr>
          <w:b/>
          <w:i/>
          <w:sz w:val="20"/>
        </w:rPr>
        <w:t>End of figure</w:t>
      </w:r>
    </w:p>
    <w:p w14:paraId="61019A89" w14:textId="47EA22C4" w:rsidR="005F571F" w:rsidRPr="005F571F" w:rsidRDefault="005F571F" w:rsidP="00FF6925">
      <w:pPr>
        <w:pStyle w:val="Heading3"/>
      </w:pPr>
      <w:bookmarkStart w:id="106" w:name="_Toc209634574"/>
      <w:r w:rsidRPr="005F571F">
        <w:t>Components of growth in average payments</w:t>
      </w:r>
      <w:bookmarkEnd w:id="106"/>
    </w:p>
    <w:p w14:paraId="30FCDCEF" w14:textId="77777777" w:rsidR="005A10B4" w:rsidRDefault="005A10B4" w:rsidP="005F571F">
      <w:r w:rsidRPr="005A10B4">
        <w:t xml:space="preserve">Scheme expenses increase over time due to many factors, such as </w:t>
      </w:r>
      <w:r w:rsidRPr="005A10B4">
        <w:rPr>
          <w:b/>
          <w:bCs/>
        </w:rPr>
        <w:t>the participant related impacts</w:t>
      </w:r>
      <w:r w:rsidRPr="005A10B4">
        <w:t xml:space="preserve">, including the net increase in numbers of participants in the Scheme, </w:t>
      </w:r>
      <w:r w:rsidRPr="005A10B4">
        <w:rPr>
          <w:b/>
          <w:bCs/>
        </w:rPr>
        <w:t>normal inflationary sources</w:t>
      </w:r>
      <w:r w:rsidRPr="005A10B4">
        <w:t xml:space="preserve"> (such as general increases in wages and consumer prices), as well as </w:t>
      </w:r>
      <w:r w:rsidRPr="005A10B4">
        <w:rPr>
          <w:b/>
          <w:bCs/>
        </w:rPr>
        <w:t>real growth in payments</w:t>
      </w:r>
      <w:r w:rsidRPr="005A10B4">
        <w:t xml:space="preserve"> over and above the normal inflationary sources. </w:t>
      </w:r>
    </w:p>
    <w:p w14:paraId="2E0AE664" w14:textId="186D37A8" w:rsidR="005F571F" w:rsidRPr="005F571F" w:rsidRDefault="005F571F" w:rsidP="005F571F">
      <w:r w:rsidRPr="005F571F">
        <w:t xml:space="preserve">There are a number of factors contributing to the </w:t>
      </w:r>
      <w:r w:rsidRPr="005F571F">
        <w:rPr>
          <w:b/>
          <w:bCs/>
        </w:rPr>
        <w:t>real growth in payments</w:t>
      </w:r>
      <w:r w:rsidRPr="005F571F">
        <w:t>, including:</w:t>
      </w:r>
    </w:p>
    <w:p w14:paraId="73355747" w14:textId="77777777" w:rsidR="005F571F" w:rsidRPr="005F571F" w:rsidRDefault="005F571F" w:rsidP="005F571F">
      <w:pPr>
        <w:pStyle w:val="dotpoint0"/>
      </w:pPr>
      <w:r w:rsidRPr="005F571F">
        <w:t>Some participants will access SIL supports over time – participant SIL needs are assessed, and higher support needs are reflected as an increase in their plan budget.</w:t>
      </w:r>
    </w:p>
    <w:p w14:paraId="60622D89" w14:textId="3A35F973" w:rsidR="005F571F" w:rsidRPr="005F571F" w:rsidRDefault="005F571F" w:rsidP="005F571F">
      <w:pPr>
        <w:pStyle w:val="dotpoint0"/>
      </w:pPr>
      <w:r w:rsidRPr="005F571F">
        <w:t xml:space="preserve">When </w:t>
      </w:r>
      <w:r w:rsidR="005A10B4" w:rsidRPr="005A10B4">
        <w:t>children transition from development delay to other disabilities, such as autism – support needs generally increase.</w:t>
      </w:r>
    </w:p>
    <w:p w14:paraId="3179CC98" w14:textId="1DF5C610" w:rsidR="005F571F" w:rsidRPr="005F571F" w:rsidRDefault="005F571F" w:rsidP="005F571F">
      <w:pPr>
        <w:pStyle w:val="dotpoint0"/>
      </w:pPr>
      <w:r w:rsidRPr="005F571F">
        <w:t xml:space="preserve">The </w:t>
      </w:r>
      <w:r w:rsidR="005A10B4" w:rsidRPr="005A10B4">
        <w:t>increased need for supports as the participants age over time – with a change in support needs reflected in the participants plan budget</w:t>
      </w:r>
      <w:r w:rsidR="005A10B4">
        <w:t>.</w:t>
      </w:r>
    </w:p>
    <w:p w14:paraId="28AAA54F" w14:textId="77777777" w:rsidR="005F571F" w:rsidRPr="005F571F" w:rsidRDefault="005F571F" w:rsidP="005F571F">
      <w:pPr>
        <w:pStyle w:val="dotpoint0"/>
      </w:pPr>
      <w:r w:rsidRPr="005F571F">
        <w:t>Other growth in payments as participant circumstances and support needs change, referred to as additional growth in payments</w:t>
      </w:r>
      <w:r w:rsidRPr="005F571F">
        <w:rPr>
          <w:vertAlign w:val="superscript"/>
        </w:rPr>
        <w:footnoteReference w:id="45"/>
      </w:r>
      <w:r w:rsidRPr="005F571F">
        <w:t xml:space="preserve"> - participant plan budgets are re-assessed, or participants change their spending behaviour resulting in increases to participant plan budgets or increased utilisation of their plan budget.</w:t>
      </w:r>
    </w:p>
    <w:p w14:paraId="3594831E" w14:textId="77777777" w:rsidR="005F571F" w:rsidRPr="005F571F" w:rsidRDefault="005F571F" w:rsidP="005F571F">
      <w:r w:rsidRPr="005F571F">
        <w:t>Each of these factors are allowed via separate assumptions and/or transition modelling in the projection of Scheme expenses.</w:t>
      </w:r>
    </w:p>
    <w:p w14:paraId="1D76F150" w14:textId="09B4C835" w:rsidR="005F571F" w:rsidRPr="005F571F" w:rsidRDefault="005F571F" w:rsidP="005F571F">
      <w:r w:rsidRPr="005F571F">
        <w:t>Table 4.15 shows a breakdown of the observed annual growth in average payments per participant from 2021-22 to 2024-25.</w:t>
      </w:r>
    </w:p>
    <w:p w14:paraId="7714549D" w14:textId="77777777" w:rsidR="005F571F" w:rsidRPr="005F571F" w:rsidRDefault="005F571F" w:rsidP="005F571F">
      <w:r w:rsidRPr="005F571F">
        <w:t>The growth in average payments per participant was 2.2% over 2024-25. This consists of an increase of 2.8% related to pricing impacts, a decrease of 4.4% due to changes in participant mix mostly related to a higher proportion of participants at younger ages and an increase of 3.9% due to additional growth impacts.</w:t>
      </w:r>
    </w:p>
    <w:p w14:paraId="61FF00F8" w14:textId="3F120EDB" w:rsidR="005F571F" w:rsidRPr="005F571F" w:rsidRDefault="005F571F" w:rsidP="005F571F">
      <w:r w:rsidRPr="005F571F">
        <w:t>The additional growth in payments of 3.9% in 2024-25 is 0.9% lower compared to 2023-24.</w:t>
      </w:r>
    </w:p>
    <w:p w14:paraId="0ED526B4" w14:textId="77777777" w:rsidR="005F571F" w:rsidRPr="005F571F" w:rsidRDefault="005F571F" w:rsidP="005F571F">
      <w:pPr>
        <w:spacing w:after="0" w:line="240" w:lineRule="auto"/>
        <w:ind w:left="1191" w:hanging="1191"/>
        <w:rPr>
          <w:b/>
          <w:i/>
        </w:rPr>
      </w:pPr>
      <w:r w:rsidRPr="005F571F">
        <w:rPr>
          <w:b/>
          <w:i/>
        </w:rPr>
        <w:t>Table 4.15. Breakdown of growth in payments per participant</w:t>
      </w:r>
    </w:p>
    <w:tbl>
      <w:tblPr>
        <w:tblStyle w:val="TableGrid"/>
        <w:tblW w:w="0" w:type="auto"/>
        <w:tblLook w:val="04A0" w:firstRow="1" w:lastRow="0" w:firstColumn="1" w:lastColumn="0" w:noHBand="0" w:noVBand="1"/>
      </w:tblPr>
      <w:tblGrid>
        <w:gridCol w:w="2296"/>
        <w:gridCol w:w="1373"/>
        <w:gridCol w:w="1376"/>
        <w:gridCol w:w="1376"/>
        <w:gridCol w:w="1376"/>
        <w:gridCol w:w="1229"/>
      </w:tblGrid>
      <w:tr w:rsidR="005F571F" w:rsidRPr="005F571F" w14:paraId="06D0173A" w14:textId="77777777" w:rsidTr="008E4D38">
        <w:trPr>
          <w:trHeight w:val="397"/>
        </w:trPr>
        <w:tc>
          <w:tcPr>
            <w:tcW w:w="2296" w:type="dxa"/>
            <w:tcBorders>
              <w:top w:val="single" w:sz="4" w:space="0" w:color="6B2976"/>
              <w:left w:val="nil"/>
              <w:bottom w:val="single" w:sz="4" w:space="0" w:color="6B2976"/>
              <w:right w:val="nil"/>
            </w:tcBorders>
            <w:shd w:val="clear" w:color="auto" w:fill="97719D"/>
          </w:tcPr>
          <w:p w14:paraId="223A7D7E" w14:textId="77777777" w:rsidR="005F571F" w:rsidRPr="005F571F" w:rsidRDefault="005F571F" w:rsidP="005F571F">
            <w:pPr>
              <w:spacing w:after="160" w:line="278" w:lineRule="auto"/>
              <w:rPr>
                <w:b/>
                <w:bCs/>
                <w:color w:val="000000"/>
              </w:rPr>
            </w:pPr>
            <w:r w:rsidRPr="005F571F">
              <w:rPr>
                <w:b/>
                <w:bCs/>
              </w:rPr>
              <w:t>Item of growth</w:t>
            </w:r>
          </w:p>
        </w:tc>
        <w:tc>
          <w:tcPr>
            <w:tcW w:w="1373" w:type="dxa"/>
            <w:tcBorders>
              <w:top w:val="single" w:sz="4" w:space="0" w:color="6B2976"/>
              <w:left w:val="nil"/>
              <w:bottom w:val="single" w:sz="4" w:space="0" w:color="6B2976"/>
              <w:right w:val="nil"/>
            </w:tcBorders>
            <w:shd w:val="clear" w:color="auto" w:fill="97719D"/>
          </w:tcPr>
          <w:p w14:paraId="38ED03CB" w14:textId="77777777" w:rsidR="005F571F" w:rsidRPr="005F571F" w:rsidRDefault="005F571F" w:rsidP="005F571F">
            <w:pPr>
              <w:spacing w:after="160" w:line="278" w:lineRule="auto"/>
              <w:jc w:val="right"/>
              <w:rPr>
                <w:b/>
                <w:bCs/>
                <w:color w:val="000000"/>
              </w:rPr>
            </w:pPr>
            <w:r w:rsidRPr="005F571F">
              <w:rPr>
                <w:b/>
                <w:bCs/>
              </w:rPr>
              <w:t>2021-22</w:t>
            </w:r>
          </w:p>
        </w:tc>
        <w:tc>
          <w:tcPr>
            <w:tcW w:w="1376" w:type="dxa"/>
            <w:tcBorders>
              <w:top w:val="single" w:sz="4" w:space="0" w:color="6B2976"/>
              <w:left w:val="nil"/>
              <w:bottom w:val="single" w:sz="4" w:space="0" w:color="6B2976"/>
              <w:right w:val="nil"/>
            </w:tcBorders>
            <w:shd w:val="clear" w:color="auto" w:fill="97719D"/>
          </w:tcPr>
          <w:p w14:paraId="77B76559" w14:textId="77777777" w:rsidR="005F571F" w:rsidRPr="005F571F" w:rsidRDefault="005F571F" w:rsidP="005F571F">
            <w:pPr>
              <w:spacing w:after="160" w:line="278" w:lineRule="auto"/>
              <w:jc w:val="right"/>
              <w:rPr>
                <w:b/>
                <w:bCs/>
                <w:color w:val="000000"/>
              </w:rPr>
            </w:pPr>
            <w:r w:rsidRPr="005F571F">
              <w:rPr>
                <w:b/>
                <w:bCs/>
              </w:rPr>
              <w:t>2022-23</w:t>
            </w:r>
          </w:p>
        </w:tc>
        <w:tc>
          <w:tcPr>
            <w:tcW w:w="1376" w:type="dxa"/>
            <w:tcBorders>
              <w:top w:val="single" w:sz="4" w:space="0" w:color="6B2976"/>
              <w:left w:val="nil"/>
              <w:bottom w:val="single" w:sz="4" w:space="0" w:color="6B2976"/>
              <w:right w:val="nil"/>
            </w:tcBorders>
            <w:shd w:val="clear" w:color="auto" w:fill="97719D"/>
          </w:tcPr>
          <w:p w14:paraId="51B80908" w14:textId="77777777" w:rsidR="005F571F" w:rsidRPr="005F571F" w:rsidRDefault="005F571F" w:rsidP="005F571F">
            <w:pPr>
              <w:spacing w:after="160" w:line="278" w:lineRule="auto"/>
              <w:jc w:val="right"/>
              <w:rPr>
                <w:b/>
                <w:bCs/>
                <w:color w:val="000000"/>
              </w:rPr>
            </w:pPr>
            <w:r w:rsidRPr="005F571F">
              <w:rPr>
                <w:b/>
                <w:bCs/>
              </w:rPr>
              <w:t>2023-24</w:t>
            </w:r>
          </w:p>
        </w:tc>
        <w:tc>
          <w:tcPr>
            <w:tcW w:w="1376" w:type="dxa"/>
            <w:tcBorders>
              <w:top w:val="single" w:sz="4" w:space="0" w:color="6B2976"/>
              <w:left w:val="nil"/>
              <w:bottom w:val="single" w:sz="4" w:space="0" w:color="6B2976"/>
              <w:right w:val="nil"/>
            </w:tcBorders>
            <w:shd w:val="clear" w:color="auto" w:fill="97719D"/>
          </w:tcPr>
          <w:p w14:paraId="1C3F61EF" w14:textId="77777777" w:rsidR="005F571F" w:rsidRPr="005F571F" w:rsidRDefault="005F571F" w:rsidP="005F571F">
            <w:pPr>
              <w:spacing w:after="160" w:line="278" w:lineRule="auto"/>
              <w:jc w:val="right"/>
              <w:rPr>
                <w:b/>
                <w:bCs/>
                <w:color w:val="000000"/>
              </w:rPr>
            </w:pPr>
            <w:r w:rsidRPr="005F571F">
              <w:rPr>
                <w:b/>
                <w:bCs/>
              </w:rPr>
              <w:t>2024-25</w:t>
            </w:r>
          </w:p>
        </w:tc>
        <w:tc>
          <w:tcPr>
            <w:tcW w:w="1229" w:type="dxa"/>
            <w:tcBorders>
              <w:top w:val="single" w:sz="4" w:space="0" w:color="6B2976"/>
              <w:left w:val="nil"/>
              <w:bottom w:val="single" w:sz="4" w:space="0" w:color="6B2976"/>
              <w:right w:val="nil"/>
            </w:tcBorders>
            <w:shd w:val="clear" w:color="auto" w:fill="97719D"/>
          </w:tcPr>
          <w:p w14:paraId="469CC220" w14:textId="77777777" w:rsidR="005F571F" w:rsidRPr="005F571F" w:rsidRDefault="005F571F" w:rsidP="005F571F">
            <w:pPr>
              <w:spacing w:after="160" w:line="278" w:lineRule="auto"/>
              <w:jc w:val="right"/>
              <w:rPr>
                <w:b/>
                <w:bCs/>
              </w:rPr>
            </w:pPr>
            <w:r w:rsidRPr="005F571F">
              <w:rPr>
                <w:b/>
                <w:bCs/>
              </w:rPr>
              <w:t>Average 2021-25</w:t>
            </w:r>
          </w:p>
        </w:tc>
      </w:tr>
      <w:tr w:rsidR="005F571F" w:rsidRPr="008E4D38" w14:paraId="331D04FF" w14:textId="77777777" w:rsidTr="008E4D38">
        <w:trPr>
          <w:trHeight w:val="397"/>
        </w:trPr>
        <w:tc>
          <w:tcPr>
            <w:tcW w:w="2296" w:type="dxa"/>
            <w:tcBorders>
              <w:top w:val="single" w:sz="4" w:space="0" w:color="6B2976"/>
              <w:left w:val="nil"/>
              <w:bottom w:val="single" w:sz="4" w:space="0" w:color="6B2976"/>
              <w:right w:val="nil"/>
            </w:tcBorders>
            <w:shd w:val="clear" w:color="000000" w:fill="B398B8"/>
          </w:tcPr>
          <w:p w14:paraId="7817B820" w14:textId="77777777" w:rsidR="005F571F" w:rsidRPr="008E4D38" w:rsidRDefault="005F571F" w:rsidP="005F571F">
            <w:pPr>
              <w:spacing w:before="40" w:after="40" w:line="278" w:lineRule="auto"/>
              <w:rPr>
                <w:color w:val="000000"/>
              </w:rPr>
            </w:pPr>
            <w:r w:rsidRPr="008E4D38">
              <w:rPr>
                <w:color w:val="000000"/>
              </w:rPr>
              <w:t>Observed growth</w:t>
            </w:r>
          </w:p>
        </w:tc>
        <w:tc>
          <w:tcPr>
            <w:tcW w:w="1373" w:type="dxa"/>
            <w:tcBorders>
              <w:top w:val="single" w:sz="4" w:space="0" w:color="6B2976"/>
              <w:left w:val="nil"/>
              <w:bottom w:val="single" w:sz="4" w:space="0" w:color="6B2976"/>
              <w:right w:val="nil"/>
            </w:tcBorders>
            <w:shd w:val="clear" w:color="000000" w:fill="B398B8"/>
          </w:tcPr>
          <w:p w14:paraId="40FF9C56" w14:textId="77777777" w:rsidR="005F571F" w:rsidRPr="008E4D38" w:rsidRDefault="005F571F" w:rsidP="005F571F">
            <w:pPr>
              <w:spacing w:before="40" w:after="40" w:line="278" w:lineRule="auto"/>
              <w:jc w:val="right"/>
              <w:rPr>
                <w:b/>
                <w:bCs/>
                <w:color w:val="000000"/>
              </w:rPr>
            </w:pPr>
            <w:r w:rsidRPr="008E4D38">
              <w:rPr>
                <w:b/>
                <w:bCs/>
                <w:color w:val="000000"/>
              </w:rPr>
              <w:t>1.8%</w:t>
            </w:r>
          </w:p>
        </w:tc>
        <w:tc>
          <w:tcPr>
            <w:tcW w:w="1376" w:type="dxa"/>
            <w:tcBorders>
              <w:top w:val="single" w:sz="4" w:space="0" w:color="6B2976"/>
              <w:left w:val="nil"/>
              <w:bottom w:val="single" w:sz="4" w:space="0" w:color="6B2976"/>
              <w:right w:val="nil"/>
            </w:tcBorders>
            <w:shd w:val="clear" w:color="000000" w:fill="B398B8"/>
          </w:tcPr>
          <w:p w14:paraId="291D5AB2" w14:textId="77777777" w:rsidR="005F571F" w:rsidRPr="008E4D38" w:rsidRDefault="005F571F" w:rsidP="005F571F">
            <w:pPr>
              <w:spacing w:before="40" w:after="40" w:line="278" w:lineRule="auto"/>
              <w:jc w:val="right"/>
              <w:rPr>
                <w:b/>
                <w:bCs/>
                <w:color w:val="000000"/>
              </w:rPr>
            </w:pPr>
            <w:r w:rsidRPr="008E4D38">
              <w:rPr>
                <w:b/>
                <w:bCs/>
                <w:color w:val="000000"/>
              </w:rPr>
              <w:t>9.9%</w:t>
            </w:r>
          </w:p>
        </w:tc>
        <w:tc>
          <w:tcPr>
            <w:tcW w:w="1376" w:type="dxa"/>
            <w:tcBorders>
              <w:top w:val="single" w:sz="4" w:space="0" w:color="6B2976"/>
              <w:left w:val="nil"/>
              <w:bottom w:val="single" w:sz="4" w:space="0" w:color="6B2976"/>
              <w:right w:val="nil"/>
            </w:tcBorders>
            <w:shd w:val="clear" w:color="000000" w:fill="B398B8"/>
          </w:tcPr>
          <w:p w14:paraId="662D3521" w14:textId="77777777" w:rsidR="005F571F" w:rsidRPr="008E4D38" w:rsidRDefault="005F571F" w:rsidP="005F571F">
            <w:pPr>
              <w:spacing w:before="40" w:after="40" w:line="278" w:lineRule="auto"/>
              <w:jc w:val="right"/>
              <w:rPr>
                <w:b/>
                <w:bCs/>
                <w:color w:val="000000"/>
              </w:rPr>
            </w:pPr>
            <w:r w:rsidRPr="008E4D38">
              <w:rPr>
                <w:b/>
                <w:bCs/>
                <w:color w:val="000000"/>
              </w:rPr>
              <w:t>6.2%</w:t>
            </w:r>
          </w:p>
        </w:tc>
        <w:tc>
          <w:tcPr>
            <w:tcW w:w="1376" w:type="dxa"/>
            <w:tcBorders>
              <w:top w:val="single" w:sz="4" w:space="0" w:color="6B2976"/>
              <w:left w:val="nil"/>
              <w:bottom w:val="single" w:sz="4" w:space="0" w:color="6B2976"/>
              <w:right w:val="nil"/>
            </w:tcBorders>
            <w:shd w:val="clear" w:color="000000" w:fill="B398B8"/>
          </w:tcPr>
          <w:p w14:paraId="6F5C245A" w14:textId="77777777" w:rsidR="005F571F" w:rsidRPr="008E4D38" w:rsidRDefault="005F571F" w:rsidP="005F571F">
            <w:pPr>
              <w:spacing w:before="40" w:after="40" w:line="278" w:lineRule="auto"/>
              <w:jc w:val="right"/>
              <w:rPr>
                <w:b/>
                <w:bCs/>
                <w:color w:val="000000"/>
              </w:rPr>
            </w:pPr>
            <w:r w:rsidRPr="008E4D38">
              <w:rPr>
                <w:b/>
                <w:bCs/>
                <w:color w:val="000000"/>
              </w:rPr>
              <w:t>2.2%</w:t>
            </w:r>
          </w:p>
        </w:tc>
        <w:tc>
          <w:tcPr>
            <w:tcW w:w="1229" w:type="dxa"/>
            <w:tcBorders>
              <w:top w:val="single" w:sz="4" w:space="0" w:color="6B2976"/>
              <w:left w:val="nil"/>
              <w:bottom w:val="single" w:sz="4" w:space="0" w:color="6B2976"/>
              <w:right w:val="nil"/>
            </w:tcBorders>
            <w:shd w:val="clear" w:color="000000" w:fill="B398B8"/>
          </w:tcPr>
          <w:p w14:paraId="3CEB8A14" w14:textId="77777777" w:rsidR="005F571F" w:rsidRPr="008E4D38" w:rsidRDefault="005F571F" w:rsidP="005F571F">
            <w:pPr>
              <w:spacing w:before="40" w:after="40" w:line="278" w:lineRule="auto"/>
              <w:jc w:val="right"/>
              <w:rPr>
                <w:b/>
                <w:bCs/>
                <w:color w:val="000000"/>
              </w:rPr>
            </w:pPr>
            <w:r w:rsidRPr="008E4D38">
              <w:rPr>
                <w:b/>
                <w:bCs/>
                <w:color w:val="000000"/>
              </w:rPr>
              <w:t>5.0%</w:t>
            </w:r>
          </w:p>
        </w:tc>
      </w:tr>
      <w:tr w:rsidR="005F571F" w:rsidRPr="005F571F" w14:paraId="18041CD8" w14:textId="77777777" w:rsidTr="00BF383B">
        <w:trPr>
          <w:trHeight w:val="397"/>
        </w:trPr>
        <w:tc>
          <w:tcPr>
            <w:tcW w:w="2296" w:type="dxa"/>
            <w:tcBorders>
              <w:top w:val="single" w:sz="4" w:space="0" w:color="6B2976"/>
              <w:left w:val="nil"/>
              <w:bottom w:val="nil"/>
              <w:right w:val="nil"/>
            </w:tcBorders>
            <w:shd w:val="clear" w:color="000000" w:fill="B398B8"/>
          </w:tcPr>
          <w:p w14:paraId="7B557B68" w14:textId="77777777" w:rsidR="005F571F" w:rsidRPr="00BF383B" w:rsidRDefault="005F571F" w:rsidP="005F571F">
            <w:pPr>
              <w:spacing w:before="40" w:after="40" w:line="278" w:lineRule="auto"/>
              <w:rPr>
                <w:color w:val="000000"/>
              </w:rPr>
            </w:pPr>
            <w:r w:rsidRPr="00BF383B">
              <w:rPr>
                <w:color w:val="000000"/>
              </w:rPr>
              <w:t>Pricing impact</w:t>
            </w:r>
          </w:p>
        </w:tc>
        <w:tc>
          <w:tcPr>
            <w:tcW w:w="1373" w:type="dxa"/>
            <w:tcBorders>
              <w:top w:val="single" w:sz="4" w:space="0" w:color="6B2976"/>
              <w:left w:val="nil"/>
              <w:bottom w:val="nil"/>
              <w:right w:val="nil"/>
            </w:tcBorders>
          </w:tcPr>
          <w:p w14:paraId="196C3DA5" w14:textId="77777777" w:rsidR="005F571F" w:rsidRPr="005F571F" w:rsidRDefault="005F571F" w:rsidP="005F571F">
            <w:pPr>
              <w:spacing w:before="40" w:after="40" w:line="278" w:lineRule="auto"/>
              <w:jc w:val="right"/>
            </w:pPr>
            <w:r w:rsidRPr="005F571F">
              <w:t>2.4%</w:t>
            </w:r>
          </w:p>
        </w:tc>
        <w:tc>
          <w:tcPr>
            <w:tcW w:w="1376" w:type="dxa"/>
            <w:tcBorders>
              <w:top w:val="single" w:sz="4" w:space="0" w:color="6B2976"/>
              <w:left w:val="nil"/>
              <w:bottom w:val="nil"/>
              <w:right w:val="nil"/>
            </w:tcBorders>
          </w:tcPr>
          <w:p w14:paraId="688595F7" w14:textId="77777777" w:rsidR="005F571F" w:rsidRPr="005F571F" w:rsidRDefault="005F571F" w:rsidP="005F571F">
            <w:pPr>
              <w:spacing w:before="40" w:after="40" w:line="278" w:lineRule="auto"/>
              <w:jc w:val="right"/>
            </w:pPr>
            <w:r w:rsidRPr="005F571F">
              <w:t>6.8%</w:t>
            </w:r>
          </w:p>
        </w:tc>
        <w:tc>
          <w:tcPr>
            <w:tcW w:w="1376" w:type="dxa"/>
            <w:tcBorders>
              <w:top w:val="single" w:sz="4" w:space="0" w:color="6B2976"/>
              <w:left w:val="nil"/>
              <w:bottom w:val="nil"/>
              <w:right w:val="nil"/>
            </w:tcBorders>
          </w:tcPr>
          <w:p w14:paraId="67D71951" w14:textId="77777777" w:rsidR="005F571F" w:rsidRPr="005F571F" w:rsidRDefault="005F571F" w:rsidP="005F571F">
            <w:pPr>
              <w:spacing w:before="40" w:after="40" w:line="278" w:lineRule="auto"/>
              <w:jc w:val="right"/>
            </w:pPr>
            <w:r w:rsidRPr="005F571F">
              <w:t>4.1%</w:t>
            </w:r>
          </w:p>
        </w:tc>
        <w:tc>
          <w:tcPr>
            <w:tcW w:w="1376" w:type="dxa"/>
            <w:tcBorders>
              <w:top w:val="single" w:sz="4" w:space="0" w:color="6B2976"/>
              <w:left w:val="nil"/>
              <w:bottom w:val="nil"/>
              <w:right w:val="nil"/>
            </w:tcBorders>
          </w:tcPr>
          <w:p w14:paraId="41F32A8B" w14:textId="77777777" w:rsidR="005F571F" w:rsidRPr="005F571F" w:rsidRDefault="005F571F" w:rsidP="005F571F">
            <w:pPr>
              <w:spacing w:before="40" w:after="40" w:line="278" w:lineRule="auto"/>
              <w:jc w:val="right"/>
            </w:pPr>
            <w:r w:rsidRPr="005F571F">
              <w:t>2.8%</w:t>
            </w:r>
          </w:p>
        </w:tc>
        <w:tc>
          <w:tcPr>
            <w:tcW w:w="1229" w:type="dxa"/>
            <w:tcBorders>
              <w:top w:val="single" w:sz="4" w:space="0" w:color="6B2976"/>
              <w:left w:val="nil"/>
              <w:bottom w:val="nil"/>
              <w:right w:val="nil"/>
            </w:tcBorders>
          </w:tcPr>
          <w:p w14:paraId="28B3E27A" w14:textId="77777777" w:rsidR="005F571F" w:rsidRPr="005F571F" w:rsidRDefault="005F571F" w:rsidP="005F571F">
            <w:pPr>
              <w:spacing w:before="40" w:after="40" w:line="278" w:lineRule="auto"/>
              <w:jc w:val="right"/>
            </w:pPr>
            <w:r w:rsidRPr="005F571F">
              <w:t>4.0%</w:t>
            </w:r>
          </w:p>
        </w:tc>
      </w:tr>
      <w:tr w:rsidR="005F571F" w:rsidRPr="005F571F" w14:paraId="40AE917C" w14:textId="77777777" w:rsidTr="008E4D38">
        <w:trPr>
          <w:trHeight w:val="397"/>
        </w:trPr>
        <w:tc>
          <w:tcPr>
            <w:tcW w:w="2296" w:type="dxa"/>
            <w:tcBorders>
              <w:top w:val="nil"/>
              <w:left w:val="nil"/>
              <w:bottom w:val="single" w:sz="4" w:space="0" w:color="6B2976"/>
              <w:right w:val="nil"/>
            </w:tcBorders>
            <w:shd w:val="clear" w:color="000000" w:fill="B398B8"/>
          </w:tcPr>
          <w:p w14:paraId="70D3389F" w14:textId="77777777" w:rsidR="005F571F" w:rsidRPr="00BF383B" w:rsidRDefault="005F571F" w:rsidP="005F571F">
            <w:pPr>
              <w:spacing w:before="40" w:after="40" w:line="278" w:lineRule="auto"/>
              <w:rPr>
                <w:color w:val="000000"/>
              </w:rPr>
            </w:pPr>
            <w:proofErr w:type="gramStart"/>
            <w:r w:rsidRPr="00BF383B">
              <w:rPr>
                <w:color w:val="000000"/>
              </w:rPr>
              <w:t>Participant</w:t>
            </w:r>
            <w:proofErr w:type="gramEnd"/>
            <w:r w:rsidRPr="00BF383B">
              <w:rPr>
                <w:color w:val="000000"/>
              </w:rPr>
              <w:t xml:space="preserve"> mix impact </w:t>
            </w:r>
          </w:p>
        </w:tc>
        <w:tc>
          <w:tcPr>
            <w:tcW w:w="1373" w:type="dxa"/>
            <w:tcBorders>
              <w:top w:val="nil"/>
              <w:left w:val="nil"/>
              <w:bottom w:val="single" w:sz="4" w:space="0" w:color="6B2976"/>
              <w:right w:val="nil"/>
            </w:tcBorders>
          </w:tcPr>
          <w:p w14:paraId="723027C4" w14:textId="77777777" w:rsidR="005F571F" w:rsidRPr="005F571F" w:rsidRDefault="005F571F" w:rsidP="005F571F">
            <w:pPr>
              <w:spacing w:before="40" w:after="40" w:line="278" w:lineRule="auto"/>
              <w:jc w:val="right"/>
              <w:rPr>
                <w:b/>
                <w:bCs/>
                <w:color w:val="000000"/>
              </w:rPr>
            </w:pPr>
            <w:r w:rsidRPr="005F571F">
              <w:t>-6.2%</w:t>
            </w:r>
          </w:p>
        </w:tc>
        <w:tc>
          <w:tcPr>
            <w:tcW w:w="1376" w:type="dxa"/>
            <w:tcBorders>
              <w:top w:val="nil"/>
              <w:left w:val="nil"/>
              <w:bottom w:val="single" w:sz="4" w:space="0" w:color="6B2976"/>
              <w:right w:val="nil"/>
            </w:tcBorders>
          </w:tcPr>
          <w:p w14:paraId="3C727BB8" w14:textId="77777777" w:rsidR="005F571F" w:rsidRPr="005F571F" w:rsidRDefault="005F571F" w:rsidP="005F571F">
            <w:pPr>
              <w:spacing w:before="40" w:after="40" w:line="278" w:lineRule="auto"/>
              <w:jc w:val="right"/>
              <w:rPr>
                <w:b/>
                <w:bCs/>
                <w:color w:val="000000"/>
              </w:rPr>
            </w:pPr>
            <w:r w:rsidRPr="005F571F">
              <w:t>-4.3%</w:t>
            </w:r>
          </w:p>
        </w:tc>
        <w:tc>
          <w:tcPr>
            <w:tcW w:w="1376" w:type="dxa"/>
            <w:tcBorders>
              <w:top w:val="nil"/>
              <w:left w:val="nil"/>
              <w:bottom w:val="single" w:sz="4" w:space="0" w:color="6B2976"/>
              <w:right w:val="nil"/>
            </w:tcBorders>
          </w:tcPr>
          <w:p w14:paraId="0F0122E1" w14:textId="77777777" w:rsidR="005F571F" w:rsidRPr="005F571F" w:rsidRDefault="005F571F" w:rsidP="005F571F">
            <w:pPr>
              <w:spacing w:before="40" w:after="40" w:line="278" w:lineRule="auto"/>
              <w:jc w:val="right"/>
              <w:rPr>
                <w:b/>
                <w:bCs/>
                <w:color w:val="000000"/>
              </w:rPr>
            </w:pPr>
            <w:r w:rsidRPr="005F571F">
              <w:t>-2.8%</w:t>
            </w:r>
          </w:p>
        </w:tc>
        <w:tc>
          <w:tcPr>
            <w:tcW w:w="1376" w:type="dxa"/>
            <w:tcBorders>
              <w:top w:val="nil"/>
              <w:left w:val="nil"/>
              <w:bottom w:val="single" w:sz="4" w:space="0" w:color="6B2976"/>
              <w:right w:val="nil"/>
            </w:tcBorders>
          </w:tcPr>
          <w:p w14:paraId="39A3CDD5" w14:textId="77777777" w:rsidR="005F571F" w:rsidRPr="005F571F" w:rsidRDefault="005F571F" w:rsidP="005F571F">
            <w:pPr>
              <w:spacing w:before="40" w:after="40" w:line="278" w:lineRule="auto"/>
              <w:jc w:val="right"/>
              <w:rPr>
                <w:b/>
                <w:bCs/>
                <w:color w:val="000000"/>
              </w:rPr>
            </w:pPr>
            <w:r w:rsidRPr="005F571F">
              <w:t>-4.4%</w:t>
            </w:r>
          </w:p>
        </w:tc>
        <w:tc>
          <w:tcPr>
            <w:tcW w:w="1229" w:type="dxa"/>
            <w:tcBorders>
              <w:top w:val="nil"/>
              <w:left w:val="nil"/>
              <w:bottom w:val="single" w:sz="4" w:space="0" w:color="6B2976"/>
              <w:right w:val="nil"/>
            </w:tcBorders>
          </w:tcPr>
          <w:p w14:paraId="5C1C31C7" w14:textId="77777777" w:rsidR="005F571F" w:rsidRPr="005F571F" w:rsidRDefault="005F571F" w:rsidP="005F571F">
            <w:pPr>
              <w:spacing w:before="40" w:after="40" w:line="278" w:lineRule="auto"/>
              <w:jc w:val="right"/>
            </w:pPr>
            <w:r w:rsidRPr="005F571F">
              <w:t>-4.4%</w:t>
            </w:r>
          </w:p>
        </w:tc>
      </w:tr>
      <w:tr w:rsidR="005F571F" w:rsidRPr="008E4D38" w14:paraId="50D47368" w14:textId="77777777" w:rsidTr="008E4D38">
        <w:trPr>
          <w:trHeight w:val="397"/>
        </w:trPr>
        <w:tc>
          <w:tcPr>
            <w:tcW w:w="2296" w:type="dxa"/>
            <w:tcBorders>
              <w:top w:val="single" w:sz="4" w:space="0" w:color="6B2976"/>
              <w:left w:val="nil"/>
              <w:bottom w:val="single" w:sz="4" w:space="0" w:color="6B2976"/>
              <w:right w:val="nil"/>
            </w:tcBorders>
            <w:shd w:val="clear" w:color="000000" w:fill="B398B8"/>
          </w:tcPr>
          <w:p w14:paraId="041014FF" w14:textId="77777777" w:rsidR="005F571F" w:rsidRPr="008E4D38" w:rsidRDefault="005F571F" w:rsidP="005F571F">
            <w:pPr>
              <w:spacing w:after="160" w:line="278" w:lineRule="auto"/>
              <w:rPr>
                <w:color w:val="000000"/>
              </w:rPr>
            </w:pPr>
            <w:r w:rsidRPr="008E4D38">
              <w:rPr>
                <w:color w:val="000000"/>
              </w:rPr>
              <w:t>Additional growth</w:t>
            </w:r>
          </w:p>
        </w:tc>
        <w:tc>
          <w:tcPr>
            <w:tcW w:w="1373" w:type="dxa"/>
            <w:tcBorders>
              <w:top w:val="single" w:sz="4" w:space="0" w:color="6B2976"/>
              <w:left w:val="nil"/>
              <w:bottom w:val="single" w:sz="4" w:space="0" w:color="6B2976"/>
              <w:right w:val="nil"/>
            </w:tcBorders>
            <w:shd w:val="clear" w:color="000000" w:fill="B398B8"/>
            <w:vAlign w:val="center"/>
          </w:tcPr>
          <w:p w14:paraId="78023108" w14:textId="77777777" w:rsidR="005F571F" w:rsidRPr="008E4D38" w:rsidRDefault="005F571F" w:rsidP="005F571F">
            <w:pPr>
              <w:spacing w:after="160" w:line="278" w:lineRule="auto"/>
              <w:jc w:val="right"/>
              <w:rPr>
                <w:b/>
                <w:bCs/>
                <w:color w:val="000000"/>
              </w:rPr>
            </w:pPr>
            <w:r w:rsidRPr="008E4D38">
              <w:rPr>
                <w:b/>
                <w:bCs/>
                <w:color w:val="000000"/>
              </w:rPr>
              <w:t>5.6%</w:t>
            </w:r>
          </w:p>
        </w:tc>
        <w:tc>
          <w:tcPr>
            <w:tcW w:w="1376" w:type="dxa"/>
            <w:tcBorders>
              <w:top w:val="single" w:sz="4" w:space="0" w:color="6B2976"/>
              <w:left w:val="nil"/>
              <w:bottom w:val="single" w:sz="4" w:space="0" w:color="6B2976"/>
              <w:right w:val="nil"/>
            </w:tcBorders>
            <w:shd w:val="clear" w:color="000000" w:fill="B398B8"/>
            <w:vAlign w:val="center"/>
          </w:tcPr>
          <w:p w14:paraId="071FFB2B" w14:textId="77777777" w:rsidR="005F571F" w:rsidRPr="008E4D38" w:rsidRDefault="005F571F" w:rsidP="005F571F">
            <w:pPr>
              <w:spacing w:after="160" w:line="278" w:lineRule="auto"/>
              <w:jc w:val="right"/>
              <w:rPr>
                <w:b/>
                <w:bCs/>
                <w:color w:val="000000"/>
              </w:rPr>
            </w:pPr>
            <w:r w:rsidRPr="008E4D38">
              <w:rPr>
                <w:b/>
                <w:bCs/>
                <w:color w:val="000000"/>
              </w:rPr>
              <w:t>7.4%</w:t>
            </w:r>
          </w:p>
        </w:tc>
        <w:tc>
          <w:tcPr>
            <w:tcW w:w="1376" w:type="dxa"/>
            <w:tcBorders>
              <w:top w:val="single" w:sz="4" w:space="0" w:color="6B2976"/>
              <w:left w:val="nil"/>
              <w:bottom w:val="single" w:sz="4" w:space="0" w:color="6B2976"/>
              <w:right w:val="nil"/>
            </w:tcBorders>
            <w:shd w:val="clear" w:color="000000" w:fill="B398B8"/>
            <w:vAlign w:val="center"/>
          </w:tcPr>
          <w:p w14:paraId="70F34C74" w14:textId="77777777" w:rsidR="005F571F" w:rsidRPr="008E4D38" w:rsidRDefault="005F571F" w:rsidP="005F571F">
            <w:pPr>
              <w:spacing w:after="160" w:line="278" w:lineRule="auto"/>
              <w:jc w:val="right"/>
              <w:rPr>
                <w:b/>
                <w:bCs/>
                <w:color w:val="000000"/>
              </w:rPr>
            </w:pPr>
            <w:r w:rsidRPr="008E4D38">
              <w:rPr>
                <w:b/>
                <w:bCs/>
                <w:color w:val="000000"/>
              </w:rPr>
              <w:t>4.8%</w:t>
            </w:r>
          </w:p>
        </w:tc>
        <w:tc>
          <w:tcPr>
            <w:tcW w:w="1376" w:type="dxa"/>
            <w:tcBorders>
              <w:top w:val="single" w:sz="4" w:space="0" w:color="6B2976"/>
              <w:left w:val="nil"/>
              <w:bottom w:val="single" w:sz="4" w:space="0" w:color="6B2976"/>
              <w:right w:val="nil"/>
            </w:tcBorders>
            <w:shd w:val="clear" w:color="000000" w:fill="B398B8"/>
            <w:vAlign w:val="center"/>
          </w:tcPr>
          <w:p w14:paraId="40C8E1F2" w14:textId="77777777" w:rsidR="005F571F" w:rsidRPr="008E4D38" w:rsidRDefault="005F571F" w:rsidP="005F571F">
            <w:pPr>
              <w:spacing w:after="160" w:line="278" w:lineRule="auto"/>
              <w:jc w:val="right"/>
              <w:rPr>
                <w:b/>
                <w:bCs/>
                <w:color w:val="000000"/>
              </w:rPr>
            </w:pPr>
            <w:r w:rsidRPr="008E4D38">
              <w:rPr>
                <w:b/>
                <w:bCs/>
                <w:color w:val="000000"/>
              </w:rPr>
              <w:t>3.9%</w:t>
            </w:r>
          </w:p>
        </w:tc>
        <w:tc>
          <w:tcPr>
            <w:tcW w:w="1229" w:type="dxa"/>
            <w:tcBorders>
              <w:top w:val="single" w:sz="4" w:space="0" w:color="6B2976"/>
              <w:left w:val="nil"/>
              <w:bottom w:val="single" w:sz="4" w:space="0" w:color="6B2976"/>
              <w:right w:val="nil"/>
            </w:tcBorders>
            <w:shd w:val="clear" w:color="000000" w:fill="B398B8"/>
            <w:vAlign w:val="center"/>
          </w:tcPr>
          <w:p w14:paraId="7590D8A7" w14:textId="77777777" w:rsidR="005F571F" w:rsidRPr="008E4D38" w:rsidRDefault="005F571F" w:rsidP="005F571F">
            <w:pPr>
              <w:spacing w:after="160" w:line="278" w:lineRule="auto"/>
              <w:jc w:val="right"/>
              <w:rPr>
                <w:b/>
                <w:bCs/>
                <w:color w:val="000000"/>
              </w:rPr>
            </w:pPr>
            <w:r w:rsidRPr="008E4D38">
              <w:rPr>
                <w:b/>
                <w:bCs/>
                <w:color w:val="000000"/>
              </w:rPr>
              <w:t>5.4%</w:t>
            </w:r>
          </w:p>
        </w:tc>
      </w:tr>
    </w:tbl>
    <w:p w14:paraId="015C36A0" w14:textId="77777777" w:rsidR="005F571F" w:rsidRPr="005F571F" w:rsidRDefault="005F571F" w:rsidP="005F571F">
      <w:pPr>
        <w:rPr>
          <w:b/>
          <w:i/>
          <w:sz w:val="20"/>
        </w:rPr>
      </w:pPr>
      <w:r w:rsidRPr="005F571F">
        <w:rPr>
          <w:b/>
          <w:i/>
          <w:sz w:val="20"/>
        </w:rPr>
        <w:t>End of table</w:t>
      </w:r>
      <w:bookmarkStart w:id="107" w:name="_Toc209634575"/>
      <w:bookmarkEnd w:id="107"/>
    </w:p>
    <w:p w14:paraId="49A8436F" w14:textId="2AB91AFF" w:rsidR="005F571F" w:rsidRPr="005F571F" w:rsidRDefault="005F571F" w:rsidP="005F571F">
      <w:r w:rsidRPr="005F571F">
        <w:t>The pricing impact reflects growth in average payments due to higher prices being paid for support</w:t>
      </w:r>
      <w:r w:rsidR="00BE7A68">
        <w:t>s</w:t>
      </w:r>
      <w:r w:rsidRPr="005F571F">
        <w:t>, in line with the outcome of the NDIS Annual Price Review (APR) effective at the beginning of the financial year (1 July). The outcomes of the 2023-24 NDIS APR were effective from 1 July 2024 and reflected in the 2024-25 participant payments, contributing 2.8% to the overall growth in average payments for 2024-25.</w:t>
      </w:r>
    </w:p>
    <w:p w14:paraId="572FD2B7" w14:textId="4FE17BE2" w:rsidR="005F571F" w:rsidRPr="005F571F" w:rsidRDefault="005F571F" w:rsidP="005F571F">
      <w:r w:rsidRPr="005F571F">
        <w:t>The participant mix impact reflects growth in average payments due to changes in total participant plan budgets and overall percentage utilisation at the Scheme level, arising from changes in mix of participant characteristics, by age, primary disability group, SIL status of participants and maturing of new entrants. Changes in mix of participants contributed -4.4% to the overall growth in average payments for 2024-25. This means average payments per participant, after adjusting for participant mix, are 4.4% lower compared to 2023-24.</w:t>
      </w:r>
    </w:p>
    <w:p w14:paraId="60B3902B" w14:textId="77777777" w:rsidR="005F571F" w:rsidRPr="005F571F" w:rsidRDefault="005F571F" w:rsidP="005F571F">
      <w:pPr>
        <w:rPr>
          <w:iCs/>
        </w:rPr>
      </w:pPr>
      <w:r w:rsidRPr="005F571F">
        <w:t>Additional growth in payments, over and above pricing impacts and changes in participant mix, contributed 3.9% to the overall growth in average payments for 2024-25. This additional growth in payments is linked to observed plan inflation over and above normal inflationary sources, and over-utilisation of participant plan budgets.</w:t>
      </w:r>
    </w:p>
    <w:p w14:paraId="63AEABB8" w14:textId="3DA3860B" w:rsidR="005F571F" w:rsidRPr="005F571F" w:rsidRDefault="00CC79E1" w:rsidP="00CC79E1">
      <w:r>
        <w:t>End of Section 4</w:t>
      </w:r>
      <w:r w:rsidR="005F571F" w:rsidRPr="005F571F">
        <w:br w:type="page"/>
      </w:r>
    </w:p>
    <w:p w14:paraId="3AFE578E" w14:textId="1749F7A3" w:rsidR="00397D8B" w:rsidRDefault="00652745" w:rsidP="004C0FEB">
      <w:pPr>
        <w:pStyle w:val="Heading1"/>
      </w:pPr>
      <w:bookmarkStart w:id="108" w:name="_Toc213422100"/>
      <w:r w:rsidRPr="004C0FEB">
        <w:t>Projections</w:t>
      </w:r>
      <w:bookmarkEnd w:id="108"/>
      <w:r>
        <w:t xml:space="preserve"> </w:t>
      </w:r>
      <w:bookmarkStart w:id="109" w:name="_Toc207210396"/>
      <w:bookmarkEnd w:id="109"/>
    </w:p>
    <w:p w14:paraId="5BFA63D5" w14:textId="1B5DE440" w:rsidR="00F54C4A" w:rsidRDefault="004C0FEB" w:rsidP="00E754CC">
      <w:pPr>
        <w:pStyle w:val="Heading2"/>
      </w:pPr>
      <w:bookmarkStart w:id="110" w:name="_Toc213422101"/>
      <w:r>
        <w:t xml:space="preserve">Total </w:t>
      </w:r>
      <w:r w:rsidR="00904F89">
        <w:t>Scheme</w:t>
      </w:r>
      <w:r>
        <w:t xml:space="preserve"> expense projections</w:t>
      </w:r>
      <w:r w:rsidR="006B6C75">
        <w:rPr>
          <w:rStyle w:val="FootnoteReference"/>
        </w:rPr>
        <w:footnoteReference w:id="46"/>
      </w:r>
      <w:bookmarkEnd w:id="110"/>
    </w:p>
    <w:p w14:paraId="55B83FDC" w14:textId="32D0CB84" w:rsidR="009E4393" w:rsidRDefault="009E4393" w:rsidP="009E4393">
      <w:r>
        <w:t>This section shows the total Scheme expense projections for each financial year on a cash basis and accrual basis.</w:t>
      </w:r>
    </w:p>
    <w:p w14:paraId="1DA26746" w14:textId="185A61D9" w:rsidR="009E4393" w:rsidRDefault="009E4393" w:rsidP="009E4393">
      <w:r>
        <w:t xml:space="preserve">The accrual basis results relate to support provided in a financial </w:t>
      </w:r>
      <w:r w:rsidR="0096705D">
        <w:t>year but</w:t>
      </w:r>
      <w:r>
        <w:t xml:space="preserve"> not yet paid by the end of that financial year, e.g. 2025-26 accrual basis results will include all support</w:t>
      </w:r>
      <w:r w:rsidR="00AC5AEF">
        <w:t>s</w:t>
      </w:r>
      <w:r>
        <w:t xml:space="preserve"> provided prior to </w:t>
      </w:r>
      <w:r w:rsidR="0096705D">
        <w:t>30 June 2026 but</w:t>
      </w:r>
      <w:r>
        <w:t xml:space="preserve"> not yet paid by 30 June 2026.</w:t>
      </w:r>
    </w:p>
    <w:p w14:paraId="1EF5006B" w14:textId="5E688604" w:rsidR="00DA4F9E" w:rsidRPr="00C50855" w:rsidRDefault="00DA4F9E" w:rsidP="00DA4F9E">
      <w:r w:rsidRPr="00C50855">
        <w:t>In the June 2025 projections, committed supports are projected for each future period, and utilisation rates are applied to the committed supports to arrive at estimated Scheme expenditure on accrual basis (i.e. payments for supports).</w:t>
      </w:r>
    </w:p>
    <w:p w14:paraId="381DCA5C" w14:textId="6AEA2C87" w:rsidR="00DA4F9E" w:rsidRPr="00C50855" w:rsidRDefault="00DA4F9E" w:rsidP="00DA4F9E">
      <w:r w:rsidRPr="00C50855">
        <w:t>This is a change in methodology compared with previous Scheme projections where payments were modelled directly. The new methodology enables more explicit modelling of the impacts of plan inflation and utilisation and a better understanding of the projected committed supports and utilisation separately.</w:t>
      </w:r>
    </w:p>
    <w:p w14:paraId="260A473B" w14:textId="34BB3885" w:rsidR="00C50855" w:rsidRDefault="00C50855" w:rsidP="00C50855">
      <w:pPr>
        <w:rPr>
          <w:b/>
        </w:rPr>
      </w:pPr>
      <w:r w:rsidRPr="00C50855">
        <w:t>The cash basis results are expected cash payments in each financial year, which is derived from the accrual basis projections above, with adjustment to allow appropriately for the expected delay in payments.</w:t>
      </w:r>
    </w:p>
    <w:p w14:paraId="394AB9C1" w14:textId="1031BCC9" w:rsidR="009E4393" w:rsidRDefault="009E4393" w:rsidP="00C50855">
      <w:pPr>
        <w:pStyle w:val="Heading3"/>
      </w:pPr>
      <w:r w:rsidRPr="00C50855">
        <w:t>Participant</w:t>
      </w:r>
      <w:r>
        <w:t xml:space="preserve"> number projections</w:t>
      </w:r>
    </w:p>
    <w:p w14:paraId="712D01F7" w14:textId="623C11F1" w:rsidR="009E4393" w:rsidRDefault="009E4393" w:rsidP="009E4393">
      <w:r>
        <w:t>Table 5.1 shows that the Scheme is projected to have a population of 861,5</w:t>
      </w:r>
      <w:r w:rsidR="00983886">
        <w:t>26</w:t>
      </w:r>
      <w:r w:rsidR="00D25FF0">
        <w:t xml:space="preserve"> </w:t>
      </w:r>
      <w:r>
        <w:t>participants at 30 June 2029 of whom 802,7</w:t>
      </w:r>
      <w:r w:rsidR="00983886">
        <w:t>24</w:t>
      </w:r>
      <w:r>
        <w:t xml:space="preserve"> are expected to be aged 0 to 64. This is equivalent to a participation rate of 3.4% of the Australian general population aged 0 to 64.</w:t>
      </w:r>
    </w:p>
    <w:p w14:paraId="68B03B3F" w14:textId="77777777" w:rsidR="007B7784" w:rsidRDefault="007B7784" w:rsidP="007B7784">
      <w:pPr>
        <w:pStyle w:val="Figureandtableheading"/>
      </w:pPr>
      <w:r w:rsidRPr="009E4393">
        <w:t>Table 5.1. June 2025 projection of participant numbers at 30 June</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ayout w:type="fixed"/>
        <w:tblLook w:val="04A0" w:firstRow="1" w:lastRow="0" w:firstColumn="1" w:lastColumn="0" w:noHBand="0" w:noVBand="1"/>
      </w:tblPr>
      <w:tblGrid>
        <w:gridCol w:w="2552"/>
        <w:gridCol w:w="1086"/>
        <w:gridCol w:w="1087"/>
        <w:gridCol w:w="1087"/>
        <w:gridCol w:w="1086"/>
        <w:gridCol w:w="1087"/>
        <w:gridCol w:w="1087"/>
      </w:tblGrid>
      <w:tr w:rsidR="008D775C" w:rsidRPr="00C141EE" w14:paraId="056A1F41" w14:textId="77777777" w:rsidTr="00BF383B">
        <w:tc>
          <w:tcPr>
            <w:tcW w:w="2552" w:type="dxa"/>
            <w:tcBorders>
              <w:top w:val="single" w:sz="4" w:space="0" w:color="8AC640"/>
              <w:bottom w:val="single" w:sz="4" w:space="0" w:color="8AC640"/>
            </w:tcBorders>
            <w:shd w:val="clear" w:color="auto" w:fill="A1CE63"/>
            <w:vAlign w:val="center"/>
          </w:tcPr>
          <w:p w14:paraId="0E285A17" w14:textId="1576C0BF" w:rsidR="009E4393" w:rsidRPr="008C5731" w:rsidRDefault="009E4393" w:rsidP="00C23226">
            <w:pPr>
              <w:spacing w:before="60" w:after="60" w:line="278" w:lineRule="auto"/>
              <w:ind w:right="-104"/>
              <w:rPr>
                <w:b/>
                <w:bCs/>
                <w:color w:val="000000"/>
              </w:rPr>
            </w:pPr>
            <w:bookmarkStart w:id="111" w:name="_Hlk209773357"/>
            <w:r>
              <w:rPr>
                <w:b/>
                <w:bCs/>
              </w:rPr>
              <w:t>Participant numbers</w:t>
            </w:r>
          </w:p>
        </w:tc>
        <w:tc>
          <w:tcPr>
            <w:tcW w:w="1086" w:type="dxa"/>
            <w:tcBorders>
              <w:top w:val="single" w:sz="4" w:space="0" w:color="8AC640"/>
              <w:bottom w:val="single" w:sz="4" w:space="0" w:color="8AC640"/>
            </w:tcBorders>
            <w:shd w:val="clear" w:color="auto" w:fill="A1CE63"/>
            <w:vAlign w:val="center"/>
          </w:tcPr>
          <w:p w14:paraId="3D14E7DE" w14:textId="53A95F7D" w:rsidR="009E4393" w:rsidRPr="008C5731" w:rsidRDefault="009E4393" w:rsidP="00C23226">
            <w:pPr>
              <w:spacing w:before="60" w:after="60" w:line="278" w:lineRule="auto"/>
              <w:jc w:val="right"/>
              <w:rPr>
                <w:b/>
                <w:bCs/>
                <w:color w:val="000000"/>
              </w:rPr>
            </w:pPr>
            <w:r w:rsidRPr="008C5731">
              <w:rPr>
                <w:b/>
                <w:bCs/>
              </w:rPr>
              <w:t>2025</w:t>
            </w:r>
          </w:p>
        </w:tc>
        <w:tc>
          <w:tcPr>
            <w:tcW w:w="1087" w:type="dxa"/>
            <w:tcBorders>
              <w:top w:val="single" w:sz="4" w:space="0" w:color="8AC640"/>
              <w:bottom w:val="single" w:sz="4" w:space="0" w:color="8AC640"/>
            </w:tcBorders>
            <w:shd w:val="clear" w:color="auto" w:fill="A1CE63"/>
            <w:vAlign w:val="center"/>
          </w:tcPr>
          <w:p w14:paraId="660FFC5F" w14:textId="7F615290" w:rsidR="009E4393" w:rsidRPr="008C5731" w:rsidRDefault="009E4393" w:rsidP="00C23226">
            <w:pPr>
              <w:spacing w:before="60" w:after="60" w:line="278" w:lineRule="auto"/>
              <w:jc w:val="right"/>
              <w:rPr>
                <w:b/>
                <w:bCs/>
                <w:color w:val="000000"/>
              </w:rPr>
            </w:pPr>
            <w:r w:rsidRPr="008C5731">
              <w:rPr>
                <w:b/>
                <w:bCs/>
              </w:rPr>
              <w:t>2026</w:t>
            </w:r>
          </w:p>
        </w:tc>
        <w:tc>
          <w:tcPr>
            <w:tcW w:w="1087" w:type="dxa"/>
            <w:tcBorders>
              <w:top w:val="single" w:sz="4" w:space="0" w:color="8AC640"/>
              <w:bottom w:val="single" w:sz="4" w:space="0" w:color="8AC640"/>
            </w:tcBorders>
            <w:shd w:val="clear" w:color="auto" w:fill="A1CE63"/>
            <w:vAlign w:val="center"/>
          </w:tcPr>
          <w:p w14:paraId="0E51C8B8" w14:textId="0BFF46D1" w:rsidR="009E4393" w:rsidRPr="008C5731" w:rsidRDefault="009E4393" w:rsidP="00C23226">
            <w:pPr>
              <w:spacing w:before="60" w:after="60" w:line="278" w:lineRule="auto"/>
              <w:jc w:val="right"/>
              <w:rPr>
                <w:b/>
                <w:bCs/>
                <w:color w:val="000000"/>
              </w:rPr>
            </w:pPr>
            <w:r w:rsidRPr="008C5731">
              <w:rPr>
                <w:b/>
                <w:bCs/>
              </w:rPr>
              <w:t>2027</w:t>
            </w:r>
          </w:p>
        </w:tc>
        <w:tc>
          <w:tcPr>
            <w:tcW w:w="1086" w:type="dxa"/>
            <w:tcBorders>
              <w:top w:val="single" w:sz="4" w:space="0" w:color="8AC640"/>
              <w:bottom w:val="single" w:sz="4" w:space="0" w:color="8AC640"/>
            </w:tcBorders>
            <w:shd w:val="clear" w:color="auto" w:fill="A1CE63"/>
          </w:tcPr>
          <w:p w14:paraId="2AC99A1C" w14:textId="0E2229BA" w:rsidR="009E4393" w:rsidRPr="008C5731" w:rsidRDefault="009E4393" w:rsidP="00C23226">
            <w:pPr>
              <w:spacing w:before="60" w:after="60"/>
              <w:jc w:val="right"/>
              <w:rPr>
                <w:b/>
                <w:bCs/>
              </w:rPr>
            </w:pPr>
            <w:r w:rsidRPr="009E4393">
              <w:rPr>
                <w:b/>
                <w:bCs/>
              </w:rPr>
              <w:t>2028</w:t>
            </w:r>
          </w:p>
        </w:tc>
        <w:tc>
          <w:tcPr>
            <w:tcW w:w="1087" w:type="dxa"/>
            <w:tcBorders>
              <w:top w:val="single" w:sz="4" w:space="0" w:color="8AC640"/>
              <w:bottom w:val="single" w:sz="4" w:space="0" w:color="8AC640"/>
              <w:right w:val="dashSmallGap" w:sz="4" w:space="0" w:color="8AC640"/>
            </w:tcBorders>
            <w:shd w:val="clear" w:color="auto" w:fill="A1CE63"/>
            <w:vAlign w:val="center"/>
          </w:tcPr>
          <w:p w14:paraId="728DE626" w14:textId="170D1109" w:rsidR="009E4393" w:rsidRPr="008C5731" w:rsidRDefault="009E4393" w:rsidP="00C23226">
            <w:pPr>
              <w:spacing w:before="60" w:after="60" w:line="278" w:lineRule="auto"/>
              <w:jc w:val="right"/>
              <w:rPr>
                <w:b/>
                <w:bCs/>
              </w:rPr>
            </w:pPr>
            <w:r>
              <w:rPr>
                <w:b/>
                <w:bCs/>
              </w:rPr>
              <w:t>2029</w:t>
            </w:r>
          </w:p>
        </w:tc>
        <w:tc>
          <w:tcPr>
            <w:tcW w:w="1087" w:type="dxa"/>
            <w:tcBorders>
              <w:top w:val="single" w:sz="4" w:space="0" w:color="8AC640"/>
              <w:left w:val="dashSmallGap" w:sz="4" w:space="0" w:color="8AC640"/>
              <w:bottom w:val="single" w:sz="4" w:space="0" w:color="8AC640"/>
              <w:right w:val="nil"/>
            </w:tcBorders>
            <w:shd w:val="clear" w:color="auto" w:fill="A1CE63"/>
            <w:vAlign w:val="center"/>
          </w:tcPr>
          <w:p w14:paraId="48C33F8F" w14:textId="14A45A83" w:rsidR="009E4393" w:rsidRPr="008C5731" w:rsidRDefault="009E4393" w:rsidP="008D775C">
            <w:pPr>
              <w:spacing w:before="60" w:after="60" w:line="278" w:lineRule="auto"/>
              <w:ind w:left="-161"/>
              <w:jc w:val="right"/>
              <w:rPr>
                <w:b/>
                <w:bCs/>
                <w:color w:val="000000"/>
              </w:rPr>
            </w:pPr>
            <w:r w:rsidRPr="008C5731">
              <w:rPr>
                <w:b/>
                <w:bCs/>
              </w:rPr>
              <w:t>203</w:t>
            </w:r>
            <w:r>
              <w:rPr>
                <w:b/>
                <w:bCs/>
              </w:rPr>
              <w:t>5</w:t>
            </w:r>
          </w:p>
        </w:tc>
      </w:tr>
      <w:tr w:rsidR="00AA46F3" w:rsidRPr="00CA6BCB" w14:paraId="5B3B6AD3" w14:textId="77777777" w:rsidTr="00180481">
        <w:tc>
          <w:tcPr>
            <w:tcW w:w="2552" w:type="dxa"/>
            <w:tcBorders>
              <w:top w:val="single" w:sz="4" w:space="0" w:color="8AC640"/>
              <w:bottom w:val="nil"/>
              <w:right w:val="nil"/>
            </w:tcBorders>
            <w:shd w:val="clear" w:color="000000" w:fill="CFE5AE"/>
          </w:tcPr>
          <w:p w14:paraId="533DACF8" w14:textId="6ED0EC43" w:rsidR="009E4393" w:rsidRPr="00BF383B" w:rsidRDefault="009E4393" w:rsidP="009E4393">
            <w:pPr>
              <w:spacing w:before="60" w:after="60" w:line="278" w:lineRule="auto"/>
              <w:rPr>
                <w:color w:val="000000"/>
              </w:rPr>
            </w:pPr>
            <w:r w:rsidRPr="00BF383B">
              <w:rPr>
                <w:color w:val="000000"/>
              </w:rPr>
              <w:t>0-64 years</w:t>
            </w:r>
          </w:p>
        </w:tc>
        <w:tc>
          <w:tcPr>
            <w:tcW w:w="1086" w:type="dxa"/>
            <w:tcBorders>
              <w:top w:val="single" w:sz="4" w:space="0" w:color="8AC640"/>
              <w:left w:val="nil"/>
              <w:bottom w:val="nil"/>
              <w:right w:val="nil"/>
            </w:tcBorders>
          </w:tcPr>
          <w:p w14:paraId="00219451" w14:textId="76B860A8" w:rsidR="009E4393" w:rsidRPr="00AA46F3" w:rsidRDefault="009E4393" w:rsidP="009E4393">
            <w:pPr>
              <w:spacing w:before="60" w:after="60" w:line="278" w:lineRule="auto"/>
              <w:jc w:val="right"/>
              <w:rPr>
                <w:color w:val="000000"/>
              </w:rPr>
            </w:pPr>
            <w:r w:rsidRPr="00AA46F3">
              <w:rPr>
                <w:color w:val="000000"/>
              </w:rPr>
              <w:t>700,306</w:t>
            </w:r>
          </w:p>
        </w:tc>
        <w:tc>
          <w:tcPr>
            <w:tcW w:w="1087" w:type="dxa"/>
            <w:tcBorders>
              <w:top w:val="single" w:sz="4" w:space="0" w:color="8AC640"/>
              <w:left w:val="nil"/>
              <w:bottom w:val="nil"/>
              <w:right w:val="nil"/>
            </w:tcBorders>
          </w:tcPr>
          <w:p w14:paraId="2343A252" w14:textId="43EC587C" w:rsidR="009E4393" w:rsidRPr="00AA46F3" w:rsidRDefault="009E4393" w:rsidP="009E4393">
            <w:pPr>
              <w:spacing w:before="60" w:after="60" w:line="278" w:lineRule="auto"/>
              <w:jc w:val="right"/>
              <w:rPr>
                <w:color w:val="000000"/>
              </w:rPr>
            </w:pPr>
            <w:r w:rsidRPr="00AA46F3">
              <w:rPr>
                <w:color w:val="000000"/>
              </w:rPr>
              <w:t>735,221</w:t>
            </w:r>
          </w:p>
        </w:tc>
        <w:tc>
          <w:tcPr>
            <w:tcW w:w="1087" w:type="dxa"/>
            <w:tcBorders>
              <w:top w:val="single" w:sz="4" w:space="0" w:color="8AC640"/>
              <w:left w:val="nil"/>
              <w:bottom w:val="nil"/>
              <w:right w:val="nil"/>
            </w:tcBorders>
          </w:tcPr>
          <w:p w14:paraId="74B6F4C9" w14:textId="2178E220" w:rsidR="009E4393" w:rsidRPr="00AA46F3" w:rsidRDefault="009E4393" w:rsidP="009E4393">
            <w:pPr>
              <w:spacing w:before="60" w:after="60" w:line="278" w:lineRule="auto"/>
              <w:jc w:val="right"/>
              <w:rPr>
                <w:color w:val="000000"/>
              </w:rPr>
            </w:pPr>
            <w:r w:rsidRPr="00AA46F3">
              <w:rPr>
                <w:color w:val="000000"/>
              </w:rPr>
              <w:t>756,078</w:t>
            </w:r>
          </w:p>
        </w:tc>
        <w:tc>
          <w:tcPr>
            <w:tcW w:w="1086" w:type="dxa"/>
            <w:tcBorders>
              <w:top w:val="single" w:sz="4" w:space="0" w:color="8AC640"/>
              <w:left w:val="nil"/>
              <w:bottom w:val="nil"/>
              <w:right w:val="nil"/>
            </w:tcBorders>
          </w:tcPr>
          <w:p w14:paraId="7744499A" w14:textId="4E4697C5" w:rsidR="009E4393" w:rsidRPr="00AA46F3" w:rsidRDefault="00AA46F3" w:rsidP="009E4393">
            <w:pPr>
              <w:spacing w:before="60" w:after="60"/>
              <w:jc w:val="right"/>
            </w:pPr>
            <w:r w:rsidRPr="00AA46F3">
              <w:t>773,723</w:t>
            </w:r>
          </w:p>
        </w:tc>
        <w:tc>
          <w:tcPr>
            <w:tcW w:w="1087" w:type="dxa"/>
            <w:tcBorders>
              <w:top w:val="single" w:sz="4" w:space="0" w:color="8AC640"/>
              <w:left w:val="nil"/>
              <w:bottom w:val="nil"/>
              <w:right w:val="nil"/>
            </w:tcBorders>
          </w:tcPr>
          <w:p w14:paraId="29D9B8CF" w14:textId="2208D343" w:rsidR="009E4393" w:rsidRPr="00AA46F3" w:rsidRDefault="00AA46F3" w:rsidP="009E4393">
            <w:pPr>
              <w:spacing w:before="60" w:after="60" w:line="278" w:lineRule="auto"/>
              <w:jc w:val="right"/>
              <w:rPr>
                <w:color w:val="000000"/>
              </w:rPr>
            </w:pPr>
            <w:r w:rsidRPr="00AA46F3">
              <w:rPr>
                <w:color w:val="000000"/>
              </w:rPr>
              <w:t>802,724</w:t>
            </w:r>
          </w:p>
        </w:tc>
        <w:tc>
          <w:tcPr>
            <w:tcW w:w="1087" w:type="dxa"/>
            <w:tcBorders>
              <w:top w:val="single" w:sz="4" w:space="0" w:color="8AC640"/>
              <w:left w:val="nil"/>
              <w:bottom w:val="nil"/>
              <w:right w:val="nil"/>
            </w:tcBorders>
          </w:tcPr>
          <w:p w14:paraId="2093A55B" w14:textId="54A9DD5C" w:rsidR="009E4393" w:rsidRPr="00AA46F3" w:rsidRDefault="00AA46F3" w:rsidP="009E4393">
            <w:pPr>
              <w:spacing w:before="60" w:after="60" w:line="278" w:lineRule="auto"/>
              <w:jc w:val="right"/>
              <w:rPr>
                <w:color w:val="000000"/>
              </w:rPr>
            </w:pPr>
            <w:r w:rsidRPr="00AA46F3">
              <w:rPr>
                <w:color w:val="000000"/>
              </w:rPr>
              <w:t>991,800</w:t>
            </w:r>
          </w:p>
        </w:tc>
      </w:tr>
      <w:tr w:rsidR="00AA46F3" w:rsidRPr="00CA6BCB" w14:paraId="7037796C" w14:textId="77777777" w:rsidTr="008E4D38">
        <w:tc>
          <w:tcPr>
            <w:tcW w:w="2552" w:type="dxa"/>
            <w:tcBorders>
              <w:top w:val="nil"/>
              <w:bottom w:val="single" w:sz="4" w:space="0" w:color="8AC640"/>
              <w:right w:val="nil"/>
            </w:tcBorders>
            <w:shd w:val="clear" w:color="000000" w:fill="CFE5AE"/>
          </w:tcPr>
          <w:p w14:paraId="117E0788" w14:textId="1EC78D81" w:rsidR="009E4393" w:rsidRPr="00BF383B" w:rsidRDefault="00AA46F3" w:rsidP="009E4393">
            <w:pPr>
              <w:spacing w:before="60" w:after="60"/>
              <w:rPr>
                <w:color w:val="000000"/>
              </w:rPr>
            </w:pPr>
            <w:r w:rsidRPr="00BF383B">
              <w:rPr>
                <w:color w:val="000000"/>
              </w:rPr>
              <w:t>65+ years</w:t>
            </w:r>
          </w:p>
        </w:tc>
        <w:tc>
          <w:tcPr>
            <w:tcW w:w="1086" w:type="dxa"/>
            <w:tcBorders>
              <w:top w:val="nil"/>
              <w:left w:val="nil"/>
              <w:bottom w:val="single" w:sz="4" w:space="0" w:color="8AC640"/>
              <w:right w:val="nil"/>
            </w:tcBorders>
            <w:shd w:val="clear" w:color="auto" w:fill="FFFFFF" w:themeFill="background1"/>
          </w:tcPr>
          <w:p w14:paraId="2AF3AEF2" w14:textId="4F4F90AD" w:rsidR="009E4393" w:rsidRPr="00CA6BCB" w:rsidRDefault="00AA46F3" w:rsidP="009E4393">
            <w:pPr>
              <w:spacing w:before="60" w:after="60"/>
              <w:jc w:val="right"/>
              <w:rPr>
                <w:color w:val="000000"/>
              </w:rPr>
            </w:pPr>
            <w:r>
              <w:rPr>
                <w:color w:val="000000"/>
              </w:rPr>
              <w:t>39,108</w:t>
            </w:r>
          </w:p>
        </w:tc>
        <w:tc>
          <w:tcPr>
            <w:tcW w:w="1087" w:type="dxa"/>
            <w:tcBorders>
              <w:top w:val="nil"/>
              <w:left w:val="nil"/>
              <w:bottom w:val="single" w:sz="4" w:space="0" w:color="8AC640"/>
              <w:right w:val="nil"/>
            </w:tcBorders>
            <w:shd w:val="clear" w:color="auto" w:fill="FFFFFF" w:themeFill="background1"/>
          </w:tcPr>
          <w:p w14:paraId="618B38C7" w14:textId="2B1E2A16" w:rsidR="009E4393" w:rsidRPr="00CA6BCB" w:rsidRDefault="00AA46F3" w:rsidP="009E4393">
            <w:pPr>
              <w:spacing w:before="60" w:after="60"/>
              <w:jc w:val="right"/>
              <w:rPr>
                <w:color w:val="000000"/>
              </w:rPr>
            </w:pPr>
            <w:r>
              <w:rPr>
                <w:color w:val="000000"/>
              </w:rPr>
              <w:t>44,484</w:t>
            </w:r>
          </w:p>
        </w:tc>
        <w:tc>
          <w:tcPr>
            <w:tcW w:w="1087" w:type="dxa"/>
            <w:tcBorders>
              <w:top w:val="nil"/>
              <w:left w:val="nil"/>
              <w:bottom w:val="single" w:sz="4" w:space="0" w:color="8AC640"/>
              <w:right w:val="nil"/>
            </w:tcBorders>
            <w:shd w:val="clear" w:color="auto" w:fill="FFFFFF" w:themeFill="background1"/>
          </w:tcPr>
          <w:p w14:paraId="350E1358" w14:textId="068E8CDF" w:rsidR="009E4393" w:rsidRPr="00CA6BCB" w:rsidRDefault="00AA46F3" w:rsidP="009E4393">
            <w:pPr>
              <w:spacing w:before="60" w:after="60"/>
              <w:jc w:val="right"/>
              <w:rPr>
                <w:color w:val="000000"/>
              </w:rPr>
            </w:pPr>
            <w:r>
              <w:rPr>
                <w:color w:val="000000"/>
              </w:rPr>
              <w:t>49,657</w:t>
            </w:r>
          </w:p>
        </w:tc>
        <w:tc>
          <w:tcPr>
            <w:tcW w:w="1086" w:type="dxa"/>
            <w:tcBorders>
              <w:top w:val="nil"/>
              <w:left w:val="nil"/>
              <w:bottom w:val="single" w:sz="4" w:space="0" w:color="8AC640"/>
              <w:right w:val="nil"/>
            </w:tcBorders>
            <w:shd w:val="clear" w:color="auto" w:fill="FFFFFF" w:themeFill="background1"/>
          </w:tcPr>
          <w:p w14:paraId="3D4EADA9" w14:textId="44F52638" w:rsidR="009E4393" w:rsidRPr="008D5785" w:rsidRDefault="00AA46F3" w:rsidP="009E4393">
            <w:pPr>
              <w:spacing w:before="60" w:after="60"/>
              <w:jc w:val="right"/>
            </w:pPr>
            <w:r>
              <w:t>54,331</w:t>
            </w:r>
          </w:p>
        </w:tc>
        <w:tc>
          <w:tcPr>
            <w:tcW w:w="1087" w:type="dxa"/>
            <w:tcBorders>
              <w:top w:val="nil"/>
              <w:left w:val="nil"/>
              <w:bottom w:val="single" w:sz="4" w:space="0" w:color="8AC640"/>
              <w:right w:val="nil"/>
            </w:tcBorders>
            <w:shd w:val="clear" w:color="auto" w:fill="FFFFFF" w:themeFill="background1"/>
          </w:tcPr>
          <w:p w14:paraId="7808E3C4" w14:textId="736F003D" w:rsidR="009E4393" w:rsidRPr="00CA6BCB" w:rsidRDefault="00AA46F3" w:rsidP="009E4393">
            <w:pPr>
              <w:spacing w:before="60" w:after="60"/>
              <w:jc w:val="right"/>
              <w:rPr>
                <w:color w:val="000000"/>
              </w:rPr>
            </w:pPr>
            <w:r>
              <w:rPr>
                <w:color w:val="000000"/>
              </w:rPr>
              <w:t>58,802</w:t>
            </w:r>
          </w:p>
        </w:tc>
        <w:tc>
          <w:tcPr>
            <w:tcW w:w="1087" w:type="dxa"/>
            <w:tcBorders>
              <w:top w:val="nil"/>
              <w:left w:val="nil"/>
              <w:bottom w:val="single" w:sz="4" w:space="0" w:color="8AC640"/>
              <w:right w:val="nil"/>
            </w:tcBorders>
            <w:shd w:val="clear" w:color="auto" w:fill="FFFFFF" w:themeFill="background1"/>
          </w:tcPr>
          <w:p w14:paraId="0816DD61" w14:textId="0381DFE4" w:rsidR="009E4393" w:rsidRPr="00CA6BCB" w:rsidRDefault="00AA46F3" w:rsidP="009E4393">
            <w:pPr>
              <w:spacing w:before="60" w:after="60"/>
              <w:ind w:right="-42"/>
              <w:jc w:val="right"/>
              <w:rPr>
                <w:color w:val="000000"/>
              </w:rPr>
            </w:pPr>
            <w:r>
              <w:rPr>
                <w:color w:val="000000"/>
              </w:rPr>
              <w:t>80,300</w:t>
            </w:r>
          </w:p>
        </w:tc>
      </w:tr>
      <w:tr w:rsidR="008D775C" w:rsidRPr="008E4D38" w14:paraId="56035CD7" w14:textId="77777777" w:rsidTr="008E4D38">
        <w:tc>
          <w:tcPr>
            <w:tcW w:w="2552" w:type="dxa"/>
            <w:tcBorders>
              <w:top w:val="single" w:sz="4" w:space="0" w:color="8AC640"/>
              <w:bottom w:val="single" w:sz="4" w:space="0" w:color="8AC640"/>
            </w:tcBorders>
            <w:shd w:val="clear" w:color="000000" w:fill="CFE5AE"/>
          </w:tcPr>
          <w:p w14:paraId="1B3A245D" w14:textId="668072C9" w:rsidR="009E4393" w:rsidRPr="008E4D38" w:rsidRDefault="00AA46F3" w:rsidP="009E4393">
            <w:pPr>
              <w:spacing w:before="60" w:after="60" w:line="278" w:lineRule="auto"/>
              <w:rPr>
                <w:color w:val="000000"/>
              </w:rPr>
            </w:pPr>
            <w:r w:rsidRPr="008E4D38">
              <w:rPr>
                <w:color w:val="000000"/>
              </w:rPr>
              <w:t>Total</w:t>
            </w:r>
          </w:p>
        </w:tc>
        <w:tc>
          <w:tcPr>
            <w:tcW w:w="1086" w:type="dxa"/>
            <w:tcBorders>
              <w:top w:val="single" w:sz="4" w:space="0" w:color="8AC640"/>
              <w:bottom w:val="single" w:sz="4" w:space="0" w:color="8AC640"/>
            </w:tcBorders>
            <w:shd w:val="clear" w:color="000000" w:fill="CFE5AE"/>
          </w:tcPr>
          <w:p w14:paraId="2091CEA4" w14:textId="02717CEE" w:rsidR="009E4393" w:rsidRPr="008E4D38" w:rsidRDefault="00AA46F3" w:rsidP="009E4393">
            <w:pPr>
              <w:spacing w:before="60" w:after="60" w:line="278" w:lineRule="auto"/>
              <w:jc w:val="right"/>
              <w:rPr>
                <w:b/>
                <w:bCs/>
                <w:color w:val="000000"/>
              </w:rPr>
            </w:pPr>
            <w:r w:rsidRPr="008E4D38">
              <w:rPr>
                <w:b/>
                <w:bCs/>
                <w:color w:val="000000"/>
              </w:rPr>
              <w:t>739,414</w:t>
            </w:r>
          </w:p>
        </w:tc>
        <w:tc>
          <w:tcPr>
            <w:tcW w:w="1087" w:type="dxa"/>
            <w:tcBorders>
              <w:top w:val="single" w:sz="4" w:space="0" w:color="8AC640"/>
              <w:bottom w:val="single" w:sz="4" w:space="0" w:color="8AC640"/>
            </w:tcBorders>
            <w:shd w:val="clear" w:color="000000" w:fill="CFE5AE"/>
          </w:tcPr>
          <w:p w14:paraId="14B12EAA" w14:textId="7783EB2A" w:rsidR="009E4393" w:rsidRPr="008E4D38" w:rsidRDefault="00AA46F3" w:rsidP="009E4393">
            <w:pPr>
              <w:spacing w:before="60" w:after="60" w:line="278" w:lineRule="auto"/>
              <w:jc w:val="right"/>
              <w:rPr>
                <w:b/>
                <w:bCs/>
                <w:color w:val="000000"/>
              </w:rPr>
            </w:pPr>
            <w:r w:rsidRPr="008E4D38">
              <w:rPr>
                <w:b/>
                <w:bCs/>
                <w:color w:val="000000"/>
              </w:rPr>
              <w:t>779,705</w:t>
            </w:r>
          </w:p>
        </w:tc>
        <w:tc>
          <w:tcPr>
            <w:tcW w:w="1087" w:type="dxa"/>
            <w:tcBorders>
              <w:top w:val="single" w:sz="4" w:space="0" w:color="8AC640"/>
              <w:bottom w:val="single" w:sz="4" w:space="0" w:color="8AC640"/>
            </w:tcBorders>
            <w:shd w:val="clear" w:color="000000" w:fill="CFE5AE"/>
          </w:tcPr>
          <w:p w14:paraId="6C57F55D" w14:textId="07734B75" w:rsidR="009E4393" w:rsidRPr="008E4D38" w:rsidRDefault="00AA46F3" w:rsidP="009E4393">
            <w:pPr>
              <w:spacing w:before="60" w:after="60" w:line="278" w:lineRule="auto"/>
              <w:jc w:val="right"/>
              <w:rPr>
                <w:b/>
                <w:bCs/>
                <w:color w:val="000000"/>
              </w:rPr>
            </w:pPr>
            <w:r w:rsidRPr="008E4D38">
              <w:rPr>
                <w:b/>
                <w:bCs/>
                <w:color w:val="000000"/>
              </w:rPr>
              <w:t>805,735</w:t>
            </w:r>
          </w:p>
        </w:tc>
        <w:tc>
          <w:tcPr>
            <w:tcW w:w="1086" w:type="dxa"/>
            <w:tcBorders>
              <w:top w:val="single" w:sz="4" w:space="0" w:color="8AC640"/>
              <w:bottom w:val="single" w:sz="4" w:space="0" w:color="8AC640"/>
            </w:tcBorders>
            <w:shd w:val="clear" w:color="000000" w:fill="CFE5AE"/>
          </w:tcPr>
          <w:p w14:paraId="0FA68AE7" w14:textId="3FFA66AE" w:rsidR="009E4393" w:rsidRPr="008E4D38" w:rsidRDefault="00AA46F3" w:rsidP="009E4393">
            <w:pPr>
              <w:spacing w:before="60" w:after="60"/>
              <w:jc w:val="right"/>
              <w:rPr>
                <w:b/>
                <w:bCs/>
                <w:color w:val="000000"/>
              </w:rPr>
            </w:pPr>
            <w:r w:rsidRPr="008E4D38">
              <w:rPr>
                <w:b/>
                <w:bCs/>
                <w:color w:val="000000"/>
              </w:rPr>
              <w:t>828,054</w:t>
            </w:r>
          </w:p>
        </w:tc>
        <w:tc>
          <w:tcPr>
            <w:tcW w:w="1087" w:type="dxa"/>
            <w:tcBorders>
              <w:top w:val="single" w:sz="4" w:space="0" w:color="8AC640"/>
              <w:bottom w:val="single" w:sz="4" w:space="0" w:color="8AC640"/>
              <w:right w:val="dashSmallGap" w:sz="4" w:space="0" w:color="8AC640"/>
            </w:tcBorders>
            <w:shd w:val="clear" w:color="000000" w:fill="CFE5AE"/>
          </w:tcPr>
          <w:p w14:paraId="056CE72D" w14:textId="1D77374B" w:rsidR="009E4393" w:rsidRPr="008E4D38" w:rsidRDefault="00AA46F3" w:rsidP="009E4393">
            <w:pPr>
              <w:spacing w:before="60" w:after="60" w:line="278" w:lineRule="auto"/>
              <w:jc w:val="right"/>
              <w:rPr>
                <w:b/>
                <w:bCs/>
                <w:color w:val="000000"/>
              </w:rPr>
            </w:pPr>
            <w:r w:rsidRPr="008E4D38">
              <w:rPr>
                <w:b/>
                <w:bCs/>
                <w:color w:val="000000"/>
              </w:rPr>
              <w:t>861,526</w:t>
            </w:r>
          </w:p>
        </w:tc>
        <w:tc>
          <w:tcPr>
            <w:tcW w:w="1087" w:type="dxa"/>
            <w:tcBorders>
              <w:top w:val="single" w:sz="4" w:space="0" w:color="8AC640"/>
              <w:left w:val="dashSmallGap" w:sz="4" w:space="0" w:color="8AC640"/>
              <w:bottom w:val="single" w:sz="4" w:space="0" w:color="8AC640"/>
              <w:right w:val="nil"/>
            </w:tcBorders>
            <w:shd w:val="clear" w:color="000000" w:fill="CFE5AE"/>
          </w:tcPr>
          <w:p w14:paraId="3DED5C86" w14:textId="2D40409F" w:rsidR="009E4393" w:rsidRPr="008E4D38" w:rsidRDefault="00AA46F3" w:rsidP="008D775C">
            <w:pPr>
              <w:spacing w:before="60" w:after="60" w:line="278" w:lineRule="auto"/>
              <w:ind w:left="-161" w:right="-42"/>
              <w:jc w:val="right"/>
              <w:rPr>
                <w:b/>
                <w:bCs/>
                <w:color w:val="000000"/>
              </w:rPr>
            </w:pPr>
            <w:r w:rsidRPr="008E4D38">
              <w:rPr>
                <w:b/>
                <w:bCs/>
                <w:color w:val="000000"/>
              </w:rPr>
              <w:t>1,072,099</w:t>
            </w:r>
          </w:p>
        </w:tc>
      </w:tr>
      <w:tr w:rsidR="008D775C" w:rsidRPr="008E4D38" w14:paraId="178B95EF" w14:textId="77777777" w:rsidTr="008E4D38">
        <w:tc>
          <w:tcPr>
            <w:tcW w:w="2552" w:type="dxa"/>
            <w:tcBorders>
              <w:top w:val="single" w:sz="4" w:space="0" w:color="8AC640"/>
              <w:bottom w:val="single" w:sz="4" w:space="0" w:color="8AC640"/>
            </w:tcBorders>
            <w:shd w:val="clear" w:color="000000" w:fill="A7A9AC"/>
          </w:tcPr>
          <w:p w14:paraId="5A0D8DFA" w14:textId="10BF9A44" w:rsidR="009E4393" w:rsidRPr="008E4D38" w:rsidRDefault="00AA46F3" w:rsidP="009E4393">
            <w:pPr>
              <w:spacing w:before="60" w:after="60" w:line="278" w:lineRule="auto"/>
              <w:rPr>
                <w:i/>
                <w:iCs/>
                <w:color w:val="000000"/>
              </w:rPr>
            </w:pPr>
            <w:r w:rsidRPr="008E4D38">
              <w:rPr>
                <w:i/>
                <w:iCs/>
                <w:color w:val="000000"/>
              </w:rPr>
              <w:t>Participation rate (0-64)</w:t>
            </w:r>
          </w:p>
        </w:tc>
        <w:tc>
          <w:tcPr>
            <w:tcW w:w="1086" w:type="dxa"/>
            <w:tcBorders>
              <w:top w:val="single" w:sz="4" w:space="0" w:color="8AC640"/>
              <w:bottom w:val="single" w:sz="4" w:space="0" w:color="8AC640"/>
            </w:tcBorders>
            <w:shd w:val="clear" w:color="000000" w:fill="A7A9AC"/>
          </w:tcPr>
          <w:p w14:paraId="550CA2E9" w14:textId="262FC56A" w:rsidR="009E4393" w:rsidRPr="008E4D38" w:rsidRDefault="00AA46F3" w:rsidP="009E4393">
            <w:pPr>
              <w:spacing w:before="60" w:after="60" w:line="278" w:lineRule="auto"/>
              <w:jc w:val="right"/>
              <w:rPr>
                <w:i/>
                <w:iCs/>
                <w:color w:val="000000"/>
              </w:rPr>
            </w:pPr>
            <w:r w:rsidRPr="008E4D38">
              <w:rPr>
                <w:i/>
                <w:iCs/>
                <w:color w:val="000000"/>
              </w:rPr>
              <w:t>3.1%</w:t>
            </w:r>
          </w:p>
        </w:tc>
        <w:tc>
          <w:tcPr>
            <w:tcW w:w="1087" w:type="dxa"/>
            <w:tcBorders>
              <w:top w:val="single" w:sz="4" w:space="0" w:color="8AC640"/>
              <w:bottom w:val="single" w:sz="4" w:space="0" w:color="8AC640"/>
            </w:tcBorders>
            <w:shd w:val="clear" w:color="000000" w:fill="A7A9AC"/>
          </w:tcPr>
          <w:p w14:paraId="60D29E7B" w14:textId="564CB140" w:rsidR="009E4393" w:rsidRPr="008E4D38" w:rsidRDefault="00AA46F3" w:rsidP="009E4393">
            <w:pPr>
              <w:spacing w:before="60" w:after="60" w:line="278" w:lineRule="auto"/>
              <w:jc w:val="right"/>
              <w:rPr>
                <w:i/>
                <w:iCs/>
                <w:color w:val="000000"/>
              </w:rPr>
            </w:pPr>
            <w:r w:rsidRPr="008E4D38">
              <w:rPr>
                <w:i/>
                <w:iCs/>
                <w:color w:val="000000"/>
              </w:rPr>
              <w:t>3.2%</w:t>
            </w:r>
          </w:p>
        </w:tc>
        <w:tc>
          <w:tcPr>
            <w:tcW w:w="1087" w:type="dxa"/>
            <w:tcBorders>
              <w:top w:val="single" w:sz="4" w:space="0" w:color="8AC640"/>
              <w:bottom w:val="single" w:sz="4" w:space="0" w:color="8AC640"/>
            </w:tcBorders>
            <w:shd w:val="clear" w:color="000000" w:fill="A7A9AC"/>
          </w:tcPr>
          <w:p w14:paraId="0B16CCB9" w14:textId="0F172060" w:rsidR="009E4393" w:rsidRPr="008E4D38" w:rsidRDefault="00AA46F3" w:rsidP="009E4393">
            <w:pPr>
              <w:spacing w:before="60" w:after="60" w:line="278" w:lineRule="auto"/>
              <w:jc w:val="right"/>
              <w:rPr>
                <w:i/>
                <w:iCs/>
                <w:color w:val="000000"/>
              </w:rPr>
            </w:pPr>
            <w:r w:rsidRPr="008E4D38">
              <w:rPr>
                <w:i/>
                <w:iCs/>
                <w:color w:val="000000"/>
              </w:rPr>
              <w:t>3.3%</w:t>
            </w:r>
          </w:p>
        </w:tc>
        <w:tc>
          <w:tcPr>
            <w:tcW w:w="1086" w:type="dxa"/>
            <w:tcBorders>
              <w:top w:val="single" w:sz="4" w:space="0" w:color="8AC640"/>
              <w:bottom w:val="single" w:sz="4" w:space="0" w:color="8AC640"/>
            </w:tcBorders>
            <w:shd w:val="clear" w:color="000000" w:fill="A7A9AC"/>
          </w:tcPr>
          <w:p w14:paraId="4F30848D" w14:textId="295388C3" w:rsidR="009E4393" w:rsidRPr="008E4D38" w:rsidRDefault="00AA46F3" w:rsidP="009E4393">
            <w:pPr>
              <w:spacing w:before="60" w:after="60"/>
              <w:jc w:val="right"/>
              <w:rPr>
                <w:color w:val="000000"/>
              </w:rPr>
            </w:pPr>
            <w:r w:rsidRPr="008E4D38">
              <w:rPr>
                <w:color w:val="000000"/>
              </w:rPr>
              <w:t>3.3%</w:t>
            </w:r>
          </w:p>
        </w:tc>
        <w:tc>
          <w:tcPr>
            <w:tcW w:w="1087" w:type="dxa"/>
            <w:tcBorders>
              <w:top w:val="single" w:sz="4" w:space="0" w:color="8AC640"/>
              <w:bottom w:val="single" w:sz="4" w:space="0" w:color="8AC640"/>
              <w:right w:val="dashSmallGap" w:sz="4" w:space="0" w:color="8AC640"/>
            </w:tcBorders>
            <w:shd w:val="clear" w:color="000000" w:fill="A7A9AC"/>
          </w:tcPr>
          <w:p w14:paraId="04B8883D" w14:textId="2A7ADAA4" w:rsidR="009E4393" w:rsidRPr="008E4D38" w:rsidRDefault="00AA46F3" w:rsidP="009E4393">
            <w:pPr>
              <w:spacing w:before="60" w:after="60" w:line="278" w:lineRule="auto"/>
              <w:jc w:val="right"/>
              <w:rPr>
                <w:i/>
                <w:iCs/>
                <w:color w:val="000000"/>
              </w:rPr>
            </w:pPr>
            <w:r w:rsidRPr="008E4D38">
              <w:rPr>
                <w:i/>
                <w:iCs/>
                <w:color w:val="000000"/>
              </w:rPr>
              <w:t>3.4%</w:t>
            </w:r>
          </w:p>
        </w:tc>
        <w:tc>
          <w:tcPr>
            <w:tcW w:w="1087" w:type="dxa"/>
            <w:tcBorders>
              <w:top w:val="single" w:sz="4" w:space="0" w:color="8AC640"/>
              <w:left w:val="dashSmallGap" w:sz="4" w:space="0" w:color="8AC640"/>
              <w:bottom w:val="single" w:sz="4" w:space="0" w:color="8AC640"/>
              <w:right w:val="nil"/>
            </w:tcBorders>
            <w:shd w:val="clear" w:color="000000" w:fill="A7A9AC"/>
          </w:tcPr>
          <w:p w14:paraId="364F3406" w14:textId="5FE238AC" w:rsidR="009E4393" w:rsidRPr="008E4D38" w:rsidRDefault="00AA46F3" w:rsidP="009E4393">
            <w:pPr>
              <w:spacing w:before="60" w:after="60" w:line="278" w:lineRule="auto"/>
              <w:ind w:right="-42"/>
              <w:jc w:val="right"/>
              <w:rPr>
                <w:i/>
                <w:iCs/>
                <w:color w:val="000000"/>
              </w:rPr>
            </w:pPr>
            <w:r w:rsidRPr="008E4D38">
              <w:rPr>
                <w:i/>
                <w:iCs/>
                <w:color w:val="000000"/>
              </w:rPr>
              <w:t>4.</w:t>
            </w:r>
            <w:r w:rsidR="007303F7">
              <w:rPr>
                <w:i/>
                <w:iCs/>
                <w:color w:val="000000"/>
              </w:rPr>
              <w:t>0</w:t>
            </w:r>
            <w:r w:rsidRPr="008E4D38">
              <w:rPr>
                <w:i/>
                <w:iCs/>
                <w:color w:val="000000"/>
              </w:rPr>
              <w:t>%</w:t>
            </w:r>
          </w:p>
        </w:tc>
      </w:tr>
    </w:tbl>
    <w:bookmarkEnd w:id="111"/>
    <w:p w14:paraId="6C6BAF45" w14:textId="60816229" w:rsidR="009E4393" w:rsidRDefault="00AA46F3" w:rsidP="00AA46F3">
      <w:pPr>
        <w:pStyle w:val="Endoffiguretable"/>
      </w:pPr>
      <w:r>
        <w:t>End of figure</w:t>
      </w:r>
    </w:p>
    <w:p w14:paraId="0F5506B6" w14:textId="7A99611A" w:rsidR="00AA46F3" w:rsidRDefault="00AA46F3" w:rsidP="00AA46F3">
      <w:r w:rsidRPr="00AA46F3">
        <w:t>Table 5.2 and Table 5.3 show the split in the projection between existing participants and future participants (i.e., new entrants post 30 June 2025). At 30 June 2035, 52% of projected participants are estimated to be existing Scheme participants, with 48% being future new entrants to the Scheme.</w:t>
      </w:r>
    </w:p>
    <w:p w14:paraId="17AB9B92" w14:textId="60750F67" w:rsidR="00AA46F3" w:rsidRPr="00C50B1D" w:rsidRDefault="008D775C" w:rsidP="00C50B1D">
      <w:pPr>
        <w:pStyle w:val="Figureandtableheading"/>
        <w:ind w:left="1134" w:hanging="1134"/>
      </w:pPr>
      <w:r w:rsidRPr="00C50B1D">
        <w:t>Table 5.2. Split of participant numbers between existing and future participants </w:t>
      </w:r>
      <w:r w:rsidR="00B316F1">
        <w:br/>
      </w:r>
      <w:r w:rsidRPr="00C50B1D">
        <w:t>at</w:t>
      </w:r>
      <w:r w:rsidR="00A33998">
        <w:t xml:space="preserve"> </w:t>
      </w:r>
      <w:r w:rsidRPr="00C50B1D">
        <w:t>30 June</w:t>
      </w:r>
    </w:p>
    <w:tbl>
      <w:tblPr>
        <w:tblStyle w:val="TableGrid"/>
        <w:tblpPr w:leftFromText="180" w:rightFromText="180" w:vertAnchor="text" w:horzAnchor="margin" w:tblpY="80"/>
        <w:tblW w:w="9214"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ayout w:type="fixed"/>
        <w:tblLook w:val="04A0" w:firstRow="1" w:lastRow="0" w:firstColumn="1" w:lastColumn="0" w:noHBand="0" w:noVBand="1"/>
      </w:tblPr>
      <w:tblGrid>
        <w:gridCol w:w="2835"/>
        <w:gridCol w:w="1039"/>
        <w:gridCol w:w="1040"/>
        <w:gridCol w:w="1040"/>
        <w:gridCol w:w="1039"/>
        <w:gridCol w:w="1040"/>
        <w:gridCol w:w="1181"/>
      </w:tblGrid>
      <w:tr w:rsidR="008D775C" w:rsidRPr="00C141EE" w14:paraId="28F1AC59" w14:textId="77777777" w:rsidTr="00983886">
        <w:tc>
          <w:tcPr>
            <w:tcW w:w="2835" w:type="dxa"/>
            <w:tcBorders>
              <w:top w:val="single" w:sz="4" w:space="0" w:color="8AC640"/>
              <w:bottom w:val="single" w:sz="4" w:space="0" w:color="8AC640"/>
            </w:tcBorders>
            <w:shd w:val="clear" w:color="auto" w:fill="A1CE63"/>
            <w:vAlign w:val="center"/>
          </w:tcPr>
          <w:p w14:paraId="5F52A449" w14:textId="457FE991" w:rsidR="008D775C" w:rsidRPr="008C5731" w:rsidRDefault="001421C5" w:rsidP="00C23226">
            <w:pPr>
              <w:spacing w:before="60" w:after="60" w:line="278" w:lineRule="auto"/>
              <w:ind w:right="-104"/>
              <w:rPr>
                <w:b/>
                <w:bCs/>
                <w:color w:val="000000"/>
              </w:rPr>
            </w:pPr>
            <w:bookmarkStart w:id="112" w:name="_Hlk209775787"/>
            <w:r>
              <w:rPr>
                <w:b/>
                <w:bCs/>
              </w:rPr>
              <w:t>Number of participants</w:t>
            </w:r>
          </w:p>
        </w:tc>
        <w:tc>
          <w:tcPr>
            <w:tcW w:w="1039" w:type="dxa"/>
            <w:tcBorders>
              <w:top w:val="single" w:sz="4" w:space="0" w:color="8AC640"/>
              <w:bottom w:val="single" w:sz="4" w:space="0" w:color="8AC640"/>
            </w:tcBorders>
            <w:shd w:val="clear" w:color="auto" w:fill="A1CE63"/>
            <w:vAlign w:val="center"/>
          </w:tcPr>
          <w:p w14:paraId="00757C7C" w14:textId="77777777" w:rsidR="008D775C" w:rsidRPr="008C5731" w:rsidRDefault="008D775C" w:rsidP="007B7784">
            <w:pPr>
              <w:spacing w:before="60" w:after="60" w:line="278" w:lineRule="auto"/>
              <w:ind w:left="-101"/>
              <w:jc w:val="right"/>
              <w:rPr>
                <w:b/>
                <w:bCs/>
                <w:color w:val="000000"/>
              </w:rPr>
            </w:pPr>
            <w:r w:rsidRPr="008C5731">
              <w:rPr>
                <w:b/>
                <w:bCs/>
              </w:rPr>
              <w:t>2025</w:t>
            </w:r>
          </w:p>
        </w:tc>
        <w:tc>
          <w:tcPr>
            <w:tcW w:w="1040" w:type="dxa"/>
            <w:tcBorders>
              <w:top w:val="single" w:sz="4" w:space="0" w:color="8AC640"/>
              <w:bottom w:val="single" w:sz="4" w:space="0" w:color="8AC640"/>
            </w:tcBorders>
            <w:shd w:val="clear" w:color="auto" w:fill="A1CE63"/>
            <w:vAlign w:val="center"/>
          </w:tcPr>
          <w:p w14:paraId="36354D1B" w14:textId="77777777" w:rsidR="008D775C" w:rsidRPr="008C5731" w:rsidRDefault="008D775C" w:rsidP="007B7784">
            <w:pPr>
              <w:spacing w:before="60" w:after="60" w:line="278" w:lineRule="auto"/>
              <w:ind w:left="-101"/>
              <w:jc w:val="right"/>
              <w:rPr>
                <w:b/>
                <w:bCs/>
                <w:color w:val="000000"/>
              </w:rPr>
            </w:pPr>
            <w:r w:rsidRPr="008C5731">
              <w:rPr>
                <w:b/>
                <w:bCs/>
              </w:rPr>
              <w:t>2026</w:t>
            </w:r>
          </w:p>
        </w:tc>
        <w:tc>
          <w:tcPr>
            <w:tcW w:w="1040" w:type="dxa"/>
            <w:tcBorders>
              <w:top w:val="single" w:sz="4" w:space="0" w:color="8AC640"/>
              <w:bottom w:val="single" w:sz="4" w:space="0" w:color="8AC640"/>
            </w:tcBorders>
            <w:shd w:val="clear" w:color="auto" w:fill="A1CE63"/>
            <w:vAlign w:val="center"/>
          </w:tcPr>
          <w:p w14:paraId="35DBD728" w14:textId="77777777" w:rsidR="008D775C" w:rsidRPr="008C5731" w:rsidRDefault="008D775C" w:rsidP="007B7784">
            <w:pPr>
              <w:spacing w:before="60" w:after="60" w:line="278" w:lineRule="auto"/>
              <w:ind w:left="-101"/>
              <w:jc w:val="right"/>
              <w:rPr>
                <w:b/>
                <w:bCs/>
                <w:color w:val="000000"/>
              </w:rPr>
            </w:pPr>
            <w:r w:rsidRPr="008C5731">
              <w:rPr>
                <w:b/>
                <w:bCs/>
              </w:rPr>
              <w:t>2027</w:t>
            </w:r>
          </w:p>
        </w:tc>
        <w:tc>
          <w:tcPr>
            <w:tcW w:w="1039" w:type="dxa"/>
            <w:tcBorders>
              <w:top w:val="single" w:sz="4" w:space="0" w:color="8AC640"/>
              <w:bottom w:val="single" w:sz="4" w:space="0" w:color="8AC640"/>
            </w:tcBorders>
            <w:shd w:val="clear" w:color="auto" w:fill="A1CE63"/>
          </w:tcPr>
          <w:p w14:paraId="4DD9F05F" w14:textId="77777777" w:rsidR="008D775C" w:rsidRPr="008C5731" w:rsidRDefault="008D775C" w:rsidP="007B7784">
            <w:pPr>
              <w:spacing w:before="60" w:after="60"/>
              <w:ind w:left="-101"/>
              <w:jc w:val="right"/>
              <w:rPr>
                <w:b/>
                <w:bCs/>
              </w:rPr>
            </w:pPr>
            <w:r w:rsidRPr="009E4393">
              <w:rPr>
                <w:b/>
                <w:bCs/>
              </w:rPr>
              <w:t>2028</w:t>
            </w:r>
          </w:p>
        </w:tc>
        <w:tc>
          <w:tcPr>
            <w:tcW w:w="1040" w:type="dxa"/>
            <w:tcBorders>
              <w:top w:val="single" w:sz="4" w:space="0" w:color="8AC640"/>
              <w:bottom w:val="single" w:sz="4" w:space="0" w:color="8AC640"/>
              <w:right w:val="dashSmallGap" w:sz="4" w:space="0" w:color="8AC640"/>
            </w:tcBorders>
            <w:shd w:val="clear" w:color="auto" w:fill="A1CE63"/>
            <w:vAlign w:val="center"/>
          </w:tcPr>
          <w:p w14:paraId="3CE75A5B" w14:textId="77777777" w:rsidR="008D775C" w:rsidRPr="008C5731" w:rsidRDefault="008D775C" w:rsidP="007B7784">
            <w:pPr>
              <w:spacing w:before="60" w:after="60" w:line="278" w:lineRule="auto"/>
              <w:ind w:left="-101"/>
              <w:jc w:val="right"/>
              <w:rPr>
                <w:b/>
                <w:bCs/>
              </w:rPr>
            </w:pPr>
            <w:r>
              <w:rPr>
                <w:b/>
                <w:bCs/>
              </w:rPr>
              <w:t>2029</w:t>
            </w:r>
          </w:p>
        </w:tc>
        <w:tc>
          <w:tcPr>
            <w:tcW w:w="1181" w:type="dxa"/>
            <w:tcBorders>
              <w:top w:val="single" w:sz="4" w:space="0" w:color="8AC640"/>
              <w:left w:val="dashSmallGap" w:sz="4" w:space="0" w:color="8AC640"/>
              <w:bottom w:val="single" w:sz="4" w:space="0" w:color="8AC640"/>
              <w:right w:val="nil"/>
            </w:tcBorders>
            <w:shd w:val="clear" w:color="auto" w:fill="A1CE63"/>
            <w:vAlign w:val="center"/>
          </w:tcPr>
          <w:p w14:paraId="128239D7" w14:textId="77777777" w:rsidR="008D775C" w:rsidRPr="008C5731" w:rsidRDefault="008D775C" w:rsidP="007B7784">
            <w:pPr>
              <w:spacing w:before="60" w:after="60" w:line="278" w:lineRule="auto"/>
              <w:ind w:left="-101"/>
              <w:jc w:val="right"/>
              <w:rPr>
                <w:b/>
                <w:bCs/>
                <w:color w:val="000000"/>
              </w:rPr>
            </w:pPr>
            <w:r w:rsidRPr="008C5731">
              <w:rPr>
                <w:b/>
                <w:bCs/>
              </w:rPr>
              <w:t>203</w:t>
            </w:r>
            <w:r>
              <w:rPr>
                <w:b/>
                <w:bCs/>
              </w:rPr>
              <w:t>5</w:t>
            </w:r>
          </w:p>
        </w:tc>
      </w:tr>
      <w:tr w:rsidR="008D775C" w:rsidRPr="00CA6BCB" w14:paraId="5D446864" w14:textId="77777777" w:rsidTr="00983886">
        <w:trPr>
          <w:trHeight w:val="384"/>
        </w:trPr>
        <w:tc>
          <w:tcPr>
            <w:tcW w:w="2835" w:type="dxa"/>
            <w:tcBorders>
              <w:top w:val="single" w:sz="4" w:space="0" w:color="8AC640"/>
              <w:bottom w:val="nil"/>
              <w:right w:val="nil"/>
            </w:tcBorders>
            <w:shd w:val="clear" w:color="000000" w:fill="CFE5AE"/>
          </w:tcPr>
          <w:p w14:paraId="5A6D917F" w14:textId="22B38A0C" w:rsidR="008D775C" w:rsidRPr="00BF383B" w:rsidRDefault="008D775C" w:rsidP="008D775C">
            <w:pPr>
              <w:spacing w:before="60" w:after="60" w:line="278" w:lineRule="auto"/>
              <w:rPr>
                <w:color w:val="000000"/>
              </w:rPr>
            </w:pPr>
            <w:r w:rsidRPr="00BF383B">
              <w:rPr>
                <w:color w:val="000000"/>
              </w:rPr>
              <w:t>Existing Scheme participants</w:t>
            </w:r>
          </w:p>
        </w:tc>
        <w:tc>
          <w:tcPr>
            <w:tcW w:w="1039" w:type="dxa"/>
            <w:tcBorders>
              <w:top w:val="single" w:sz="4" w:space="0" w:color="8AC640"/>
              <w:left w:val="nil"/>
              <w:bottom w:val="nil"/>
              <w:right w:val="nil"/>
            </w:tcBorders>
          </w:tcPr>
          <w:p w14:paraId="387393B2" w14:textId="00C3BC85" w:rsidR="008D775C" w:rsidRPr="00DE3B07" w:rsidRDefault="008D775C" w:rsidP="007B7784">
            <w:pPr>
              <w:spacing w:before="60" w:after="60" w:line="278" w:lineRule="auto"/>
              <w:ind w:left="-101"/>
              <w:jc w:val="right"/>
              <w:rPr>
                <w:color w:val="000000"/>
              </w:rPr>
            </w:pPr>
            <w:r w:rsidRPr="00DE3B07">
              <w:rPr>
                <w:color w:val="000000"/>
              </w:rPr>
              <w:t>739,414</w:t>
            </w:r>
          </w:p>
        </w:tc>
        <w:tc>
          <w:tcPr>
            <w:tcW w:w="1040" w:type="dxa"/>
            <w:tcBorders>
              <w:top w:val="single" w:sz="4" w:space="0" w:color="8AC640"/>
              <w:left w:val="nil"/>
              <w:bottom w:val="nil"/>
              <w:right w:val="nil"/>
            </w:tcBorders>
          </w:tcPr>
          <w:p w14:paraId="44F5F658" w14:textId="52F76E4C" w:rsidR="008D775C" w:rsidRPr="00DE3B07" w:rsidRDefault="008D775C" w:rsidP="007B7784">
            <w:pPr>
              <w:spacing w:before="60" w:after="60" w:line="278" w:lineRule="auto"/>
              <w:ind w:left="-101"/>
              <w:jc w:val="right"/>
              <w:rPr>
                <w:color w:val="000000"/>
              </w:rPr>
            </w:pPr>
            <w:r w:rsidRPr="00DE3B07">
              <w:rPr>
                <w:color w:val="000000"/>
              </w:rPr>
              <w:t>706,214</w:t>
            </w:r>
          </w:p>
        </w:tc>
        <w:tc>
          <w:tcPr>
            <w:tcW w:w="1040" w:type="dxa"/>
            <w:tcBorders>
              <w:top w:val="single" w:sz="4" w:space="0" w:color="8AC640"/>
              <w:left w:val="nil"/>
              <w:bottom w:val="nil"/>
              <w:right w:val="nil"/>
            </w:tcBorders>
          </w:tcPr>
          <w:p w14:paraId="2AF87047" w14:textId="37D3797F" w:rsidR="008D775C" w:rsidRPr="00DE3B07" w:rsidRDefault="008D775C" w:rsidP="007B7784">
            <w:pPr>
              <w:spacing w:before="60" w:after="60" w:line="278" w:lineRule="auto"/>
              <w:ind w:left="-101"/>
              <w:jc w:val="right"/>
              <w:rPr>
                <w:color w:val="000000"/>
              </w:rPr>
            </w:pPr>
            <w:r w:rsidRPr="00DE3B07">
              <w:rPr>
                <w:color w:val="000000"/>
              </w:rPr>
              <w:t>672,874</w:t>
            </w:r>
          </w:p>
        </w:tc>
        <w:tc>
          <w:tcPr>
            <w:tcW w:w="1039" w:type="dxa"/>
            <w:tcBorders>
              <w:top w:val="single" w:sz="4" w:space="0" w:color="8AC640"/>
              <w:left w:val="nil"/>
              <w:bottom w:val="nil"/>
              <w:right w:val="nil"/>
            </w:tcBorders>
          </w:tcPr>
          <w:p w14:paraId="17F81343" w14:textId="0AA7A859" w:rsidR="008D775C" w:rsidRPr="00DE3B07" w:rsidRDefault="008D775C" w:rsidP="007B7784">
            <w:pPr>
              <w:spacing w:before="60" w:after="60"/>
              <w:ind w:left="-101"/>
              <w:jc w:val="right"/>
              <w:rPr>
                <w:color w:val="000000"/>
              </w:rPr>
            </w:pPr>
            <w:r w:rsidRPr="00DE3B07">
              <w:rPr>
                <w:color w:val="000000"/>
              </w:rPr>
              <w:t>648,206</w:t>
            </w:r>
          </w:p>
        </w:tc>
        <w:tc>
          <w:tcPr>
            <w:tcW w:w="1040" w:type="dxa"/>
            <w:tcBorders>
              <w:top w:val="single" w:sz="4" w:space="0" w:color="8AC640"/>
              <w:left w:val="nil"/>
              <w:bottom w:val="nil"/>
              <w:right w:val="dashSmallGap" w:sz="4" w:space="0" w:color="8AC640"/>
            </w:tcBorders>
          </w:tcPr>
          <w:p w14:paraId="23079F0C" w14:textId="3E18C645" w:rsidR="008D775C" w:rsidRPr="00DE3B07" w:rsidRDefault="008D775C" w:rsidP="007B7784">
            <w:pPr>
              <w:spacing w:before="60" w:after="60" w:line="278" w:lineRule="auto"/>
              <w:ind w:left="-101"/>
              <w:jc w:val="right"/>
              <w:rPr>
                <w:color w:val="000000"/>
              </w:rPr>
            </w:pPr>
            <w:r w:rsidRPr="00DE3B07">
              <w:rPr>
                <w:color w:val="000000"/>
              </w:rPr>
              <w:t>632,649</w:t>
            </w:r>
          </w:p>
        </w:tc>
        <w:tc>
          <w:tcPr>
            <w:tcW w:w="1181" w:type="dxa"/>
            <w:tcBorders>
              <w:top w:val="single" w:sz="4" w:space="0" w:color="8AC640"/>
              <w:left w:val="dashSmallGap" w:sz="4" w:space="0" w:color="8AC640"/>
              <w:bottom w:val="nil"/>
              <w:right w:val="nil"/>
            </w:tcBorders>
          </w:tcPr>
          <w:p w14:paraId="766D618D" w14:textId="1F4A228A" w:rsidR="008D775C" w:rsidRPr="00DE3B07" w:rsidRDefault="008D775C" w:rsidP="007B7784">
            <w:pPr>
              <w:spacing w:before="60" w:after="60" w:line="278" w:lineRule="auto"/>
              <w:ind w:left="-101"/>
              <w:jc w:val="right"/>
              <w:rPr>
                <w:color w:val="000000"/>
              </w:rPr>
            </w:pPr>
            <w:r w:rsidRPr="00DE3B07">
              <w:rPr>
                <w:color w:val="000000"/>
              </w:rPr>
              <w:t>557,963</w:t>
            </w:r>
          </w:p>
        </w:tc>
      </w:tr>
      <w:tr w:rsidR="008D775C" w:rsidRPr="00CA6BCB" w14:paraId="6324EBFA" w14:textId="77777777" w:rsidTr="00983886">
        <w:tc>
          <w:tcPr>
            <w:tcW w:w="2835" w:type="dxa"/>
            <w:tcBorders>
              <w:top w:val="nil"/>
              <w:bottom w:val="single" w:sz="4" w:space="0" w:color="8AC640"/>
              <w:right w:val="nil"/>
            </w:tcBorders>
            <w:shd w:val="clear" w:color="000000" w:fill="CFE5AE"/>
          </w:tcPr>
          <w:p w14:paraId="24659C12" w14:textId="32B4E0E5" w:rsidR="008D775C" w:rsidRPr="00BF383B" w:rsidRDefault="008D775C" w:rsidP="008D775C">
            <w:pPr>
              <w:spacing w:before="60" w:after="60"/>
              <w:rPr>
                <w:color w:val="000000"/>
              </w:rPr>
            </w:pPr>
            <w:r w:rsidRPr="00BF383B">
              <w:rPr>
                <w:color w:val="000000"/>
              </w:rPr>
              <w:t>Future participants</w:t>
            </w:r>
            <w:r w:rsidR="00A32138">
              <w:rPr>
                <w:color w:val="000000"/>
              </w:rPr>
              <w:t xml:space="preserve"> </w:t>
            </w:r>
          </w:p>
        </w:tc>
        <w:tc>
          <w:tcPr>
            <w:tcW w:w="1039" w:type="dxa"/>
            <w:tcBorders>
              <w:top w:val="nil"/>
              <w:left w:val="nil"/>
              <w:bottom w:val="single" w:sz="4" w:space="0" w:color="8AC640"/>
              <w:right w:val="nil"/>
            </w:tcBorders>
            <w:shd w:val="clear" w:color="auto" w:fill="FFFFFF" w:themeFill="background1"/>
          </w:tcPr>
          <w:p w14:paraId="69212CE9" w14:textId="5EFA7B84" w:rsidR="008D775C" w:rsidRPr="00CA6BCB" w:rsidRDefault="007575BC" w:rsidP="007B7784">
            <w:pPr>
              <w:spacing w:before="60" w:after="60"/>
              <w:ind w:left="-101"/>
              <w:jc w:val="right"/>
              <w:rPr>
                <w:color w:val="000000"/>
              </w:rPr>
            </w:pPr>
            <w:r>
              <w:rPr>
                <w:color w:val="000000"/>
              </w:rPr>
              <w:t>0</w:t>
            </w:r>
          </w:p>
        </w:tc>
        <w:tc>
          <w:tcPr>
            <w:tcW w:w="1040" w:type="dxa"/>
            <w:tcBorders>
              <w:top w:val="nil"/>
              <w:left w:val="nil"/>
              <w:bottom w:val="single" w:sz="4" w:space="0" w:color="8AC640"/>
              <w:right w:val="nil"/>
            </w:tcBorders>
            <w:shd w:val="clear" w:color="auto" w:fill="FFFFFF" w:themeFill="background1"/>
          </w:tcPr>
          <w:p w14:paraId="38C4E6B3" w14:textId="2B3ED9EC" w:rsidR="008D775C" w:rsidRPr="00CA6BCB" w:rsidRDefault="007575BC" w:rsidP="007B7784">
            <w:pPr>
              <w:spacing w:before="60" w:after="60"/>
              <w:ind w:left="-101"/>
              <w:jc w:val="right"/>
              <w:rPr>
                <w:color w:val="000000"/>
              </w:rPr>
            </w:pPr>
            <w:r>
              <w:rPr>
                <w:color w:val="000000"/>
              </w:rPr>
              <w:t>73,492</w:t>
            </w:r>
          </w:p>
        </w:tc>
        <w:tc>
          <w:tcPr>
            <w:tcW w:w="1040" w:type="dxa"/>
            <w:tcBorders>
              <w:top w:val="nil"/>
              <w:left w:val="nil"/>
              <w:bottom w:val="single" w:sz="4" w:space="0" w:color="8AC640"/>
              <w:right w:val="nil"/>
            </w:tcBorders>
            <w:shd w:val="clear" w:color="auto" w:fill="FFFFFF" w:themeFill="background1"/>
          </w:tcPr>
          <w:p w14:paraId="74D324C2" w14:textId="652782B0" w:rsidR="008D775C" w:rsidRPr="00CA6BCB" w:rsidRDefault="007575BC" w:rsidP="007B7784">
            <w:pPr>
              <w:spacing w:before="60" w:after="60"/>
              <w:ind w:left="-101"/>
              <w:jc w:val="right"/>
              <w:rPr>
                <w:color w:val="000000"/>
              </w:rPr>
            </w:pPr>
            <w:r>
              <w:rPr>
                <w:color w:val="000000"/>
              </w:rPr>
              <w:t>132,861</w:t>
            </w:r>
          </w:p>
        </w:tc>
        <w:tc>
          <w:tcPr>
            <w:tcW w:w="1039" w:type="dxa"/>
            <w:tcBorders>
              <w:top w:val="nil"/>
              <w:left w:val="nil"/>
              <w:bottom w:val="single" w:sz="4" w:space="0" w:color="8AC640"/>
              <w:right w:val="nil"/>
            </w:tcBorders>
            <w:shd w:val="clear" w:color="auto" w:fill="FFFFFF" w:themeFill="background1"/>
          </w:tcPr>
          <w:p w14:paraId="63362E78" w14:textId="577F85EC" w:rsidR="008D775C" w:rsidRPr="008D5785" w:rsidRDefault="007575BC" w:rsidP="007B7784">
            <w:pPr>
              <w:spacing w:before="60" w:after="60"/>
              <w:ind w:left="-101"/>
              <w:jc w:val="right"/>
            </w:pPr>
            <w:r>
              <w:t>179,848</w:t>
            </w:r>
          </w:p>
        </w:tc>
        <w:tc>
          <w:tcPr>
            <w:tcW w:w="1040" w:type="dxa"/>
            <w:tcBorders>
              <w:top w:val="nil"/>
              <w:left w:val="nil"/>
              <w:bottom w:val="single" w:sz="4" w:space="0" w:color="8AC640"/>
              <w:right w:val="dashSmallGap" w:sz="4" w:space="0" w:color="8AC640"/>
            </w:tcBorders>
            <w:shd w:val="clear" w:color="auto" w:fill="FFFFFF" w:themeFill="background1"/>
          </w:tcPr>
          <w:p w14:paraId="30A1A582" w14:textId="3ADB9EA5" w:rsidR="008D775C" w:rsidRPr="00CA6BCB" w:rsidRDefault="007575BC" w:rsidP="007B7784">
            <w:pPr>
              <w:spacing w:before="60" w:after="60"/>
              <w:ind w:left="-101"/>
              <w:jc w:val="right"/>
              <w:rPr>
                <w:color w:val="000000"/>
              </w:rPr>
            </w:pPr>
            <w:r>
              <w:rPr>
                <w:color w:val="000000"/>
              </w:rPr>
              <w:t>228,876</w:t>
            </w:r>
          </w:p>
        </w:tc>
        <w:tc>
          <w:tcPr>
            <w:tcW w:w="1181" w:type="dxa"/>
            <w:tcBorders>
              <w:top w:val="nil"/>
              <w:left w:val="dashSmallGap" w:sz="4" w:space="0" w:color="8AC640"/>
              <w:bottom w:val="single" w:sz="4" w:space="0" w:color="8AC640"/>
              <w:right w:val="nil"/>
            </w:tcBorders>
            <w:shd w:val="clear" w:color="auto" w:fill="FFFFFF" w:themeFill="background1"/>
          </w:tcPr>
          <w:p w14:paraId="445745FE" w14:textId="01938565" w:rsidR="008D775C" w:rsidRPr="00CA6BCB" w:rsidRDefault="007575BC" w:rsidP="007B7784">
            <w:pPr>
              <w:spacing w:before="60" w:after="60"/>
              <w:ind w:left="-101"/>
              <w:jc w:val="right"/>
              <w:rPr>
                <w:color w:val="000000"/>
              </w:rPr>
            </w:pPr>
            <w:r>
              <w:rPr>
                <w:color w:val="000000"/>
              </w:rPr>
              <w:t>514,137</w:t>
            </w:r>
          </w:p>
        </w:tc>
      </w:tr>
      <w:tr w:rsidR="008D775C" w:rsidRPr="008E4D38" w14:paraId="12F4D681" w14:textId="77777777" w:rsidTr="00983886">
        <w:tc>
          <w:tcPr>
            <w:tcW w:w="2835" w:type="dxa"/>
            <w:tcBorders>
              <w:top w:val="single" w:sz="4" w:space="0" w:color="8AC640"/>
              <w:bottom w:val="single" w:sz="4" w:space="0" w:color="8AC640"/>
            </w:tcBorders>
            <w:shd w:val="clear" w:color="000000" w:fill="CFE5AE"/>
          </w:tcPr>
          <w:p w14:paraId="1A7DB355" w14:textId="5C792EB6" w:rsidR="008D775C" w:rsidRPr="008E4D38" w:rsidRDefault="008D775C" w:rsidP="008D775C">
            <w:pPr>
              <w:spacing w:before="60" w:after="60" w:line="278" w:lineRule="auto"/>
              <w:rPr>
                <w:color w:val="000000"/>
              </w:rPr>
            </w:pPr>
            <w:r w:rsidRPr="008E4D38">
              <w:rPr>
                <w:color w:val="000000"/>
              </w:rPr>
              <w:t>Total</w:t>
            </w:r>
          </w:p>
        </w:tc>
        <w:tc>
          <w:tcPr>
            <w:tcW w:w="1039" w:type="dxa"/>
            <w:tcBorders>
              <w:top w:val="single" w:sz="4" w:space="0" w:color="8AC640"/>
              <w:bottom w:val="single" w:sz="4" w:space="0" w:color="8AC640"/>
            </w:tcBorders>
            <w:shd w:val="clear" w:color="000000" w:fill="CFE5AE"/>
          </w:tcPr>
          <w:p w14:paraId="635591BA" w14:textId="49895F7A" w:rsidR="008D775C" w:rsidRPr="008E4D38" w:rsidRDefault="007575BC" w:rsidP="007B7784">
            <w:pPr>
              <w:spacing w:before="60" w:after="60" w:line="278" w:lineRule="auto"/>
              <w:ind w:left="-101"/>
              <w:jc w:val="right"/>
              <w:rPr>
                <w:b/>
                <w:bCs/>
                <w:color w:val="000000"/>
              </w:rPr>
            </w:pPr>
            <w:r w:rsidRPr="008E4D38">
              <w:rPr>
                <w:b/>
                <w:bCs/>
                <w:color w:val="000000"/>
              </w:rPr>
              <w:t>739,414</w:t>
            </w:r>
          </w:p>
        </w:tc>
        <w:tc>
          <w:tcPr>
            <w:tcW w:w="1040" w:type="dxa"/>
            <w:tcBorders>
              <w:top w:val="single" w:sz="4" w:space="0" w:color="8AC640"/>
              <w:bottom w:val="single" w:sz="4" w:space="0" w:color="8AC640"/>
            </w:tcBorders>
            <w:shd w:val="clear" w:color="000000" w:fill="CFE5AE"/>
          </w:tcPr>
          <w:p w14:paraId="64C48235" w14:textId="578FEA1D" w:rsidR="008D775C" w:rsidRPr="008E4D38" w:rsidRDefault="007575BC" w:rsidP="007B7784">
            <w:pPr>
              <w:spacing w:before="60" w:after="60" w:line="278" w:lineRule="auto"/>
              <w:ind w:left="-101"/>
              <w:jc w:val="right"/>
              <w:rPr>
                <w:b/>
                <w:bCs/>
                <w:color w:val="000000"/>
              </w:rPr>
            </w:pPr>
            <w:r w:rsidRPr="008E4D38">
              <w:rPr>
                <w:b/>
                <w:bCs/>
                <w:color w:val="000000"/>
              </w:rPr>
              <w:t>779,705</w:t>
            </w:r>
          </w:p>
        </w:tc>
        <w:tc>
          <w:tcPr>
            <w:tcW w:w="1040" w:type="dxa"/>
            <w:tcBorders>
              <w:top w:val="single" w:sz="4" w:space="0" w:color="8AC640"/>
              <w:bottom w:val="single" w:sz="4" w:space="0" w:color="8AC640"/>
            </w:tcBorders>
            <w:shd w:val="clear" w:color="000000" w:fill="CFE5AE"/>
          </w:tcPr>
          <w:p w14:paraId="61C40BD6" w14:textId="1BC2591D" w:rsidR="008D775C" w:rsidRPr="008E4D38" w:rsidRDefault="007575BC" w:rsidP="007B7784">
            <w:pPr>
              <w:spacing w:before="60" w:after="60" w:line="278" w:lineRule="auto"/>
              <w:ind w:left="-101"/>
              <w:jc w:val="right"/>
              <w:rPr>
                <w:b/>
                <w:bCs/>
                <w:color w:val="000000"/>
              </w:rPr>
            </w:pPr>
            <w:r w:rsidRPr="008E4D38">
              <w:rPr>
                <w:b/>
                <w:bCs/>
                <w:color w:val="000000"/>
              </w:rPr>
              <w:t>805,735</w:t>
            </w:r>
          </w:p>
        </w:tc>
        <w:tc>
          <w:tcPr>
            <w:tcW w:w="1039" w:type="dxa"/>
            <w:tcBorders>
              <w:top w:val="single" w:sz="4" w:space="0" w:color="8AC640"/>
              <w:bottom w:val="single" w:sz="4" w:space="0" w:color="8AC640"/>
            </w:tcBorders>
            <w:shd w:val="clear" w:color="000000" w:fill="CFE5AE"/>
          </w:tcPr>
          <w:p w14:paraId="3906EFC1" w14:textId="29D8D480" w:rsidR="008D775C" w:rsidRPr="008E4D38" w:rsidRDefault="007575BC" w:rsidP="007B7784">
            <w:pPr>
              <w:spacing w:before="60" w:after="60"/>
              <w:ind w:left="-101"/>
              <w:jc w:val="right"/>
              <w:rPr>
                <w:b/>
                <w:bCs/>
                <w:color w:val="000000"/>
              </w:rPr>
            </w:pPr>
            <w:r w:rsidRPr="008E4D38">
              <w:rPr>
                <w:b/>
                <w:bCs/>
                <w:color w:val="000000"/>
              </w:rPr>
              <w:t>828,058</w:t>
            </w:r>
          </w:p>
        </w:tc>
        <w:tc>
          <w:tcPr>
            <w:tcW w:w="1040" w:type="dxa"/>
            <w:tcBorders>
              <w:top w:val="single" w:sz="4" w:space="0" w:color="8AC640"/>
              <w:bottom w:val="single" w:sz="4" w:space="0" w:color="8AC640"/>
              <w:right w:val="dashSmallGap" w:sz="4" w:space="0" w:color="8AC640"/>
            </w:tcBorders>
            <w:shd w:val="clear" w:color="000000" w:fill="CFE5AE"/>
          </w:tcPr>
          <w:p w14:paraId="5A287EE0" w14:textId="0A7A2B05" w:rsidR="008D775C" w:rsidRPr="008E4D38" w:rsidRDefault="007575BC" w:rsidP="007B7784">
            <w:pPr>
              <w:spacing w:before="60" w:after="60" w:line="278" w:lineRule="auto"/>
              <w:ind w:left="-101"/>
              <w:jc w:val="right"/>
              <w:rPr>
                <w:b/>
                <w:bCs/>
                <w:color w:val="000000"/>
              </w:rPr>
            </w:pPr>
            <w:r w:rsidRPr="008E4D38">
              <w:rPr>
                <w:b/>
                <w:bCs/>
                <w:color w:val="000000"/>
              </w:rPr>
              <w:t>861,526</w:t>
            </w:r>
          </w:p>
        </w:tc>
        <w:tc>
          <w:tcPr>
            <w:tcW w:w="1181" w:type="dxa"/>
            <w:tcBorders>
              <w:top w:val="single" w:sz="4" w:space="0" w:color="8AC640"/>
              <w:left w:val="dashSmallGap" w:sz="4" w:space="0" w:color="8AC640"/>
              <w:bottom w:val="single" w:sz="4" w:space="0" w:color="8AC640"/>
              <w:right w:val="nil"/>
            </w:tcBorders>
            <w:shd w:val="clear" w:color="000000" w:fill="CFE5AE"/>
          </w:tcPr>
          <w:p w14:paraId="5E984751" w14:textId="35893B18" w:rsidR="008D775C" w:rsidRPr="008E4D38" w:rsidRDefault="007575BC" w:rsidP="00983886">
            <w:pPr>
              <w:spacing w:before="60" w:after="60" w:line="278" w:lineRule="auto"/>
              <w:ind w:left="-347"/>
              <w:jc w:val="right"/>
              <w:rPr>
                <w:b/>
                <w:bCs/>
                <w:color w:val="000000"/>
              </w:rPr>
            </w:pPr>
            <w:r w:rsidRPr="008E4D38">
              <w:rPr>
                <w:b/>
                <w:bCs/>
                <w:color w:val="000000"/>
              </w:rPr>
              <w:t>1</w:t>
            </w:r>
            <w:r w:rsidR="00983886">
              <w:rPr>
                <w:b/>
                <w:bCs/>
                <w:color w:val="000000"/>
              </w:rPr>
              <w:t>,</w:t>
            </w:r>
            <w:r w:rsidRPr="008E4D38">
              <w:rPr>
                <w:b/>
                <w:bCs/>
                <w:color w:val="000000"/>
              </w:rPr>
              <w:t>072,099</w:t>
            </w:r>
          </w:p>
        </w:tc>
      </w:tr>
    </w:tbl>
    <w:bookmarkEnd w:id="112"/>
    <w:p w14:paraId="5313ADB2" w14:textId="3428F1A9" w:rsidR="00AA46F3" w:rsidRDefault="001421C5" w:rsidP="001421C5">
      <w:pPr>
        <w:pStyle w:val="Endoffiguretable"/>
      </w:pPr>
      <w:r>
        <w:t xml:space="preserve">End of table </w:t>
      </w:r>
    </w:p>
    <w:p w14:paraId="63BF3F94" w14:textId="538FD428" w:rsidR="00AA46F3" w:rsidRDefault="001421C5" w:rsidP="001421C5">
      <w:pPr>
        <w:pStyle w:val="Figureandtableheading"/>
        <w:ind w:left="993" w:hanging="993"/>
      </w:pPr>
      <w:r w:rsidRPr="001421C5">
        <w:t>Table 5.3. Proportional split of participants between existing and future participants</w:t>
      </w:r>
      <w:r>
        <w:br/>
      </w:r>
      <w:r w:rsidR="00B316F1">
        <w:t xml:space="preserve">at </w:t>
      </w:r>
      <w:r w:rsidRPr="001421C5">
        <w:t>30 June</w:t>
      </w:r>
    </w:p>
    <w:tbl>
      <w:tblPr>
        <w:tblStyle w:val="TableGrid"/>
        <w:tblpPr w:leftFromText="180" w:rightFromText="180" w:vertAnchor="text" w:horzAnchor="margin" w:tblpY="80"/>
        <w:tblW w:w="9214"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ayout w:type="fixed"/>
        <w:tblLook w:val="04A0" w:firstRow="1" w:lastRow="0" w:firstColumn="1" w:lastColumn="0" w:noHBand="0" w:noVBand="1"/>
      </w:tblPr>
      <w:tblGrid>
        <w:gridCol w:w="3119"/>
        <w:gridCol w:w="992"/>
        <w:gridCol w:w="992"/>
        <w:gridCol w:w="992"/>
        <w:gridCol w:w="992"/>
        <w:gridCol w:w="992"/>
        <w:gridCol w:w="1135"/>
      </w:tblGrid>
      <w:tr w:rsidR="001421C5" w:rsidRPr="00C141EE" w14:paraId="2A541B6F" w14:textId="77777777" w:rsidTr="00983886">
        <w:tc>
          <w:tcPr>
            <w:tcW w:w="3119" w:type="dxa"/>
            <w:tcBorders>
              <w:top w:val="single" w:sz="4" w:space="0" w:color="8AC640"/>
              <w:bottom w:val="single" w:sz="4" w:space="0" w:color="8AC640"/>
            </w:tcBorders>
            <w:shd w:val="clear" w:color="auto" w:fill="A1CE63"/>
            <w:vAlign w:val="center"/>
          </w:tcPr>
          <w:p w14:paraId="20236827" w14:textId="77777777" w:rsidR="001421C5" w:rsidRPr="008C5731" w:rsidRDefault="001421C5" w:rsidP="00C23226">
            <w:pPr>
              <w:spacing w:before="60" w:after="60" w:line="278" w:lineRule="auto"/>
              <w:ind w:right="-104"/>
              <w:rPr>
                <w:b/>
                <w:bCs/>
                <w:color w:val="000000"/>
              </w:rPr>
            </w:pPr>
            <w:r>
              <w:rPr>
                <w:b/>
                <w:bCs/>
              </w:rPr>
              <w:t>Number of participants</w:t>
            </w:r>
          </w:p>
        </w:tc>
        <w:tc>
          <w:tcPr>
            <w:tcW w:w="992" w:type="dxa"/>
            <w:tcBorders>
              <w:top w:val="single" w:sz="4" w:space="0" w:color="8AC640"/>
              <w:bottom w:val="single" w:sz="4" w:space="0" w:color="8AC640"/>
            </w:tcBorders>
            <w:shd w:val="clear" w:color="auto" w:fill="A1CE63"/>
            <w:vAlign w:val="center"/>
          </w:tcPr>
          <w:p w14:paraId="095F6A0D" w14:textId="77777777" w:rsidR="001421C5" w:rsidRPr="008C5731" w:rsidRDefault="001421C5" w:rsidP="00C23226">
            <w:pPr>
              <w:spacing w:before="60" w:after="60" w:line="278" w:lineRule="auto"/>
              <w:jc w:val="right"/>
              <w:rPr>
                <w:b/>
                <w:bCs/>
                <w:color w:val="000000"/>
              </w:rPr>
            </w:pPr>
            <w:r w:rsidRPr="008C5731">
              <w:rPr>
                <w:b/>
                <w:bCs/>
              </w:rPr>
              <w:t>2025</w:t>
            </w:r>
          </w:p>
        </w:tc>
        <w:tc>
          <w:tcPr>
            <w:tcW w:w="992" w:type="dxa"/>
            <w:tcBorders>
              <w:top w:val="single" w:sz="4" w:space="0" w:color="8AC640"/>
              <w:bottom w:val="single" w:sz="4" w:space="0" w:color="8AC640"/>
            </w:tcBorders>
            <w:shd w:val="clear" w:color="auto" w:fill="A1CE63"/>
            <w:vAlign w:val="center"/>
          </w:tcPr>
          <w:p w14:paraId="2C742BF2" w14:textId="77777777" w:rsidR="001421C5" w:rsidRPr="008C5731" w:rsidRDefault="001421C5" w:rsidP="00C23226">
            <w:pPr>
              <w:spacing w:before="60" w:after="60" w:line="278" w:lineRule="auto"/>
              <w:jc w:val="right"/>
              <w:rPr>
                <w:b/>
                <w:bCs/>
                <w:color w:val="000000"/>
              </w:rPr>
            </w:pPr>
            <w:r w:rsidRPr="008C5731">
              <w:rPr>
                <w:b/>
                <w:bCs/>
              </w:rPr>
              <w:t>2026</w:t>
            </w:r>
          </w:p>
        </w:tc>
        <w:tc>
          <w:tcPr>
            <w:tcW w:w="992" w:type="dxa"/>
            <w:tcBorders>
              <w:top w:val="single" w:sz="4" w:space="0" w:color="8AC640"/>
              <w:bottom w:val="single" w:sz="4" w:space="0" w:color="8AC640"/>
            </w:tcBorders>
            <w:shd w:val="clear" w:color="auto" w:fill="A1CE63"/>
            <w:vAlign w:val="center"/>
          </w:tcPr>
          <w:p w14:paraId="7FC6B7BB" w14:textId="77777777" w:rsidR="001421C5" w:rsidRPr="008C5731" w:rsidRDefault="001421C5" w:rsidP="00C23226">
            <w:pPr>
              <w:spacing w:before="60" w:after="60" w:line="278" w:lineRule="auto"/>
              <w:jc w:val="right"/>
              <w:rPr>
                <w:b/>
                <w:bCs/>
                <w:color w:val="000000"/>
              </w:rPr>
            </w:pPr>
            <w:r w:rsidRPr="008C5731">
              <w:rPr>
                <w:b/>
                <w:bCs/>
              </w:rPr>
              <w:t>2027</w:t>
            </w:r>
          </w:p>
        </w:tc>
        <w:tc>
          <w:tcPr>
            <w:tcW w:w="992" w:type="dxa"/>
            <w:tcBorders>
              <w:top w:val="single" w:sz="4" w:space="0" w:color="8AC640"/>
              <w:bottom w:val="single" w:sz="4" w:space="0" w:color="8AC640"/>
            </w:tcBorders>
            <w:shd w:val="clear" w:color="auto" w:fill="A1CE63"/>
          </w:tcPr>
          <w:p w14:paraId="05837274" w14:textId="77777777" w:rsidR="001421C5" w:rsidRPr="008C5731" w:rsidRDefault="001421C5" w:rsidP="00C23226">
            <w:pPr>
              <w:spacing w:before="60" w:after="60"/>
              <w:jc w:val="right"/>
              <w:rPr>
                <w:b/>
                <w:bCs/>
              </w:rPr>
            </w:pPr>
            <w:r w:rsidRPr="009E4393">
              <w:rPr>
                <w:b/>
                <w:bCs/>
              </w:rPr>
              <w:t>2028</w:t>
            </w:r>
          </w:p>
        </w:tc>
        <w:tc>
          <w:tcPr>
            <w:tcW w:w="992" w:type="dxa"/>
            <w:tcBorders>
              <w:top w:val="single" w:sz="4" w:space="0" w:color="8AC640"/>
              <w:bottom w:val="single" w:sz="4" w:space="0" w:color="8AC640"/>
              <w:right w:val="dashSmallGap" w:sz="4" w:space="0" w:color="8AC640"/>
            </w:tcBorders>
            <w:shd w:val="clear" w:color="auto" w:fill="A1CE63"/>
            <w:vAlign w:val="center"/>
          </w:tcPr>
          <w:p w14:paraId="1ECA86D0" w14:textId="77777777" w:rsidR="001421C5" w:rsidRPr="008C5731" w:rsidRDefault="001421C5" w:rsidP="00C23226">
            <w:pPr>
              <w:spacing w:before="60" w:after="60" w:line="278" w:lineRule="auto"/>
              <w:jc w:val="right"/>
              <w:rPr>
                <w:b/>
                <w:bCs/>
              </w:rPr>
            </w:pPr>
            <w:r>
              <w:rPr>
                <w:b/>
                <w:bCs/>
              </w:rPr>
              <w:t>2029</w:t>
            </w:r>
          </w:p>
        </w:tc>
        <w:tc>
          <w:tcPr>
            <w:tcW w:w="1135" w:type="dxa"/>
            <w:tcBorders>
              <w:top w:val="single" w:sz="4" w:space="0" w:color="8AC640"/>
              <w:left w:val="dashSmallGap" w:sz="4" w:space="0" w:color="8AC640"/>
              <w:bottom w:val="single" w:sz="4" w:space="0" w:color="8AC640"/>
              <w:right w:val="nil"/>
            </w:tcBorders>
            <w:shd w:val="clear" w:color="auto" w:fill="A1CE63"/>
            <w:vAlign w:val="center"/>
          </w:tcPr>
          <w:p w14:paraId="5AA295A7" w14:textId="77777777" w:rsidR="001421C5" w:rsidRPr="008C5731" w:rsidRDefault="001421C5" w:rsidP="00C23226">
            <w:pPr>
              <w:spacing w:before="60" w:after="60" w:line="278" w:lineRule="auto"/>
              <w:ind w:left="-161"/>
              <w:jc w:val="right"/>
              <w:rPr>
                <w:b/>
                <w:bCs/>
                <w:color w:val="000000"/>
              </w:rPr>
            </w:pPr>
            <w:r w:rsidRPr="008C5731">
              <w:rPr>
                <w:b/>
                <w:bCs/>
              </w:rPr>
              <w:t>203</w:t>
            </w:r>
            <w:r>
              <w:rPr>
                <w:b/>
                <w:bCs/>
              </w:rPr>
              <w:t>5</w:t>
            </w:r>
          </w:p>
        </w:tc>
      </w:tr>
      <w:tr w:rsidR="001421C5" w:rsidRPr="00CA6BCB" w14:paraId="684C4023" w14:textId="77777777" w:rsidTr="00983886">
        <w:tc>
          <w:tcPr>
            <w:tcW w:w="3119" w:type="dxa"/>
            <w:tcBorders>
              <w:top w:val="single" w:sz="4" w:space="0" w:color="8AC640"/>
              <w:bottom w:val="nil"/>
              <w:right w:val="nil"/>
            </w:tcBorders>
            <w:shd w:val="clear" w:color="000000" w:fill="CFE5AE"/>
          </w:tcPr>
          <w:p w14:paraId="77AD3D26" w14:textId="77777777" w:rsidR="001421C5" w:rsidRPr="00BF383B" w:rsidRDefault="001421C5" w:rsidP="00C23226">
            <w:pPr>
              <w:spacing w:before="60" w:after="60" w:line="278" w:lineRule="auto"/>
              <w:rPr>
                <w:color w:val="000000"/>
              </w:rPr>
            </w:pPr>
            <w:r w:rsidRPr="00BF383B">
              <w:rPr>
                <w:color w:val="000000"/>
              </w:rPr>
              <w:t>Existing Scheme participants</w:t>
            </w:r>
          </w:p>
        </w:tc>
        <w:tc>
          <w:tcPr>
            <w:tcW w:w="992" w:type="dxa"/>
            <w:tcBorders>
              <w:top w:val="single" w:sz="4" w:space="0" w:color="8AC640"/>
              <w:left w:val="nil"/>
              <w:bottom w:val="nil"/>
              <w:right w:val="nil"/>
            </w:tcBorders>
          </w:tcPr>
          <w:p w14:paraId="4C0FD41D" w14:textId="2EA2840C" w:rsidR="001421C5" w:rsidRPr="00DE3B07" w:rsidRDefault="00D26F1F" w:rsidP="00C23226">
            <w:pPr>
              <w:spacing w:before="60" w:after="60" w:line="278" w:lineRule="auto"/>
              <w:jc w:val="right"/>
              <w:rPr>
                <w:color w:val="000000"/>
              </w:rPr>
            </w:pPr>
            <w:r w:rsidRPr="00DE3B07">
              <w:rPr>
                <w:color w:val="000000"/>
              </w:rPr>
              <w:t>100%</w:t>
            </w:r>
          </w:p>
        </w:tc>
        <w:tc>
          <w:tcPr>
            <w:tcW w:w="992" w:type="dxa"/>
            <w:tcBorders>
              <w:top w:val="single" w:sz="4" w:space="0" w:color="8AC640"/>
              <w:left w:val="nil"/>
              <w:bottom w:val="nil"/>
              <w:right w:val="nil"/>
            </w:tcBorders>
          </w:tcPr>
          <w:p w14:paraId="16493960" w14:textId="1CDB1674" w:rsidR="001421C5" w:rsidRPr="00DE3B07" w:rsidRDefault="00D26F1F" w:rsidP="00C23226">
            <w:pPr>
              <w:spacing w:before="60" w:after="60" w:line="278" w:lineRule="auto"/>
              <w:jc w:val="right"/>
              <w:rPr>
                <w:color w:val="000000"/>
              </w:rPr>
            </w:pPr>
            <w:r w:rsidRPr="00DE3B07">
              <w:rPr>
                <w:color w:val="000000"/>
              </w:rPr>
              <w:t>91%</w:t>
            </w:r>
          </w:p>
        </w:tc>
        <w:tc>
          <w:tcPr>
            <w:tcW w:w="992" w:type="dxa"/>
            <w:tcBorders>
              <w:top w:val="single" w:sz="4" w:space="0" w:color="8AC640"/>
              <w:left w:val="nil"/>
              <w:bottom w:val="nil"/>
              <w:right w:val="nil"/>
            </w:tcBorders>
          </w:tcPr>
          <w:p w14:paraId="122ACD60" w14:textId="118C9BA2" w:rsidR="001421C5" w:rsidRPr="00DE3B07" w:rsidRDefault="00D26F1F" w:rsidP="00C23226">
            <w:pPr>
              <w:spacing w:before="60" w:after="60" w:line="278" w:lineRule="auto"/>
              <w:jc w:val="right"/>
              <w:rPr>
                <w:color w:val="000000"/>
              </w:rPr>
            </w:pPr>
            <w:r w:rsidRPr="00DE3B07">
              <w:rPr>
                <w:color w:val="000000"/>
              </w:rPr>
              <w:t>84%</w:t>
            </w:r>
          </w:p>
        </w:tc>
        <w:tc>
          <w:tcPr>
            <w:tcW w:w="992" w:type="dxa"/>
            <w:tcBorders>
              <w:top w:val="single" w:sz="4" w:space="0" w:color="8AC640"/>
              <w:left w:val="nil"/>
              <w:bottom w:val="nil"/>
              <w:right w:val="nil"/>
            </w:tcBorders>
          </w:tcPr>
          <w:p w14:paraId="0F15A9E1" w14:textId="3F6372F4" w:rsidR="001421C5" w:rsidRPr="00DE3B07" w:rsidRDefault="00D26F1F" w:rsidP="00C23226">
            <w:pPr>
              <w:spacing w:before="60" w:after="60"/>
              <w:jc w:val="right"/>
              <w:rPr>
                <w:color w:val="000000"/>
              </w:rPr>
            </w:pPr>
            <w:r w:rsidRPr="00DE3B07">
              <w:rPr>
                <w:color w:val="000000"/>
              </w:rPr>
              <w:t>78%</w:t>
            </w:r>
          </w:p>
        </w:tc>
        <w:tc>
          <w:tcPr>
            <w:tcW w:w="992" w:type="dxa"/>
            <w:tcBorders>
              <w:top w:val="single" w:sz="4" w:space="0" w:color="8AC640"/>
              <w:left w:val="nil"/>
              <w:bottom w:val="nil"/>
              <w:right w:val="dashSmallGap" w:sz="4" w:space="0" w:color="8AC640"/>
            </w:tcBorders>
          </w:tcPr>
          <w:p w14:paraId="4D22D396" w14:textId="5E629F05" w:rsidR="001421C5" w:rsidRPr="00DE3B07" w:rsidRDefault="00D26F1F" w:rsidP="00C23226">
            <w:pPr>
              <w:spacing w:before="60" w:after="60" w:line="278" w:lineRule="auto"/>
              <w:jc w:val="right"/>
              <w:rPr>
                <w:color w:val="000000"/>
              </w:rPr>
            </w:pPr>
            <w:r w:rsidRPr="00DE3B07">
              <w:rPr>
                <w:color w:val="000000"/>
              </w:rPr>
              <w:t>73%</w:t>
            </w:r>
          </w:p>
        </w:tc>
        <w:tc>
          <w:tcPr>
            <w:tcW w:w="1135" w:type="dxa"/>
            <w:tcBorders>
              <w:top w:val="single" w:sz="4" w:space="0" w:color="8AC640"/>
              <w:left w:val="dashSmallGap" w:sz="4" w:space="0" w:color="8AC640"/>
              <w:bottom w:val="nil"/>
              <w:right w:val="nil"/>
            </w:tcBorders>
          </w:tcPr>
          <w:p w14:paraId="4C1BF9D5" w14:textId="204DF0A3" w:rsidR="001421C5" w:rsidRPr="00DE3B07" w:rsidRDefault="00D26F1F" w:rsidP="00C23226">
            <w:pPr>
              <w:spacing w:before="60" w:after="60" w:line="278" w:lineRule="auto"/>
              <w:jc w:val="right"/>
              <w:rPr>
                <w:color w:val="000000"/>
              </w:rPr>
            </w:pPr>
            <w:r w:rsidRPr="00DE3B07">
              <w:rPr>
                <w:color w:val="000000"/>
              </w:rPr>
              <w:t>52%</w:t>
            </w:r>
          </w:p>
        </w:tc>
      </w:tr>
      <w:tr w:rsidR="001421C5" w:rsidRPr="00CA6BCB" w14:paraId="613D8BAB" w14:textId="77777777" w:rsidTr="00983886">
        <w:tc>
          <w:tcPr>
            <w:tcW w:w="3119" w:type="dxa"/>
            <w:tcBorders>
              <w:top w:val="nil"/>
              <w:bottom w:val="single" w:sz="4" w:space="0" w:color="8AC640"/>
              <w:right w:val="nil"/>
            </w:tcBorders>
            <w:shd w:val="clear" w:color="000000" w:fill="CFE5AE"/>
          </w:tcPr>
          <w:p w14:paraId="50455DCC" w14:textId="77777777" w:rsidR="001421C5" w:rsidRPr="00BF383B" w:rsidRDefault="001421C5" w:rsidP="00C23226">
            <w:pPr>
              <w:spacing w:before="60" w:after="60"/>
              <w:rPr>
                <w:color w:val="000000"/>
              </w:rPr>
            </w:pPr>
            <w:r w:rsidRPr="00BF383B">
              <w:rPr>
                <w:color w:val="000000"/>
              </w:rPr>
              <w:t xml:space="preserve">Future participants  </w:t>
            </w:r>
          </w:p>
        </w:tc>
        <w:tc>
          <w:tcPr>
            <w:tcW w:w="992" w:type="dxa"/>
            <w:tcBorders>
              <w:top w:val="nil"/>
              <w:left w:val="nil"/>
              <w:bottom w:val="single" w:sz="4" w:space="0" w:color="8AC640"/>
              <w:right w:val="nil"/>
            </w:tcBorders>
            <w:shd w:val="clear" w:color="auto" w:fill="FFFFFF" w:themeFill="background1"/>
          </w:tcPr>
          <w:p w14:paraId="102C4835" w14:textId="7509F957" w:rsidR="001421C5" w:rsidRPr="00CA6BCB" w:rsidRDefault="00D26F1F" w:rsidP="00C23226">
            <w:pPr>
              <w:spacing w:before="60" w:after="60"/>
              <w:jc w:val="right"/>
              <w:rPr>
                <w:color w:val="000000"/>
              </w:rPr>
            </w:pPr>
            <w:r>
              <w:rPr>
                <w:color w:val="000000"/>
              </w:rPr>
              <w:t>0%</w:t>
            </w:r>
          </w:p>
        </w:tc>
        <w:tc>
          <w:tcPr>
            <w:tcW w:w="992" w:type="dxa"/>
            <w:tcBorders>
              <w:top w:val="nil"/>
              <w:left w:val="nil"/>
              <w:bottom w:val="single" w:sz="4" w:space="0" w:color="8AC640"/>
              <w:right w:val="nil"/>
            </w:tcBorders>
            <w:shd w:val="clear" w:color="auto" w:fill="FFFFFF" w:themeFill="background1"/>
          </w:tcPr>
          <w:p w14:paraId="0DDADEB7" w14:textId="56B53E92" w:rsidR="001421C5" w:rsidRPr="00CA6BCB" w:rsidRDefault="00D26F1F" w:rsidP="00C23226">
            <w:pPr>
              <w:spacing w:before="60" w:after="60"/>
              <w:jc w:val="right"/>
              <w:rPr>
                <w:color w:val="000000"/>
              </w:rPr>
            </w:pPr>
            <w:r>
              <w:rPr>
                <w:color w:val="000000"/>
              </w:rPr>
              <w:t>9%</w:t>
            </w:r>
          </w:p>
        </w:tc>
        <w:tc>
          <w:tcPr>
            <w:tcW w:w="992" w:type="dxa"/>
            <w:tcBorders>
              <w:top w:val="nil"/>
              <w:left w:val="nil"/>
              <w:bottom w:val="single" w:sz="4" w:space="0" w:color="8AC640"/>
              <w:right w:val="nil"/>
            </w:tcBorders>
            <w:shd w:val="clear" w:color="auto" w:fill="FFFFFF" w:themeFill="background1"/>
          </w:tcPr>
          <w:p w14:paraId="209ED492" w14:textId="76F1B2F5" w:rsidR="001421C5" w:rsidRPr="00CA6BCB" w:rsidRDefault="00D26F1F" w:rsidP="00C23226">
            <w:pPr>
              <w:spacing w:before="60" w:after="60"/>
              <w:jc w:val="right"/>
              <w:rPr>
                <w:color w:val="000000"/>
              </w:rPr>
            </w:pPr>
            <w:r>
              <w:rPr>
                <w:color w:val="000000"/>
              </w:rPr>
              <w:t>16%</w:t>
            </w:r>
          </w:p>
        </w:tc>
        <w:tc>
          <w:tcPr>
            <w:tcW w:w="992" w:type="dxa"/>
            <w:tcBorders>
              <w:top w:val="nil"/>
              <w:left w:val="nil"/>
              <w:bottom w:val="single" w:sz="4" w:space="0" w:color="8AC640"/>
              <w:right w:val="nil"/>
            </w:tcBorders>
            <w:shd w:val="clear" w:color="auto" w:fill="FFFFFF" w:themeFill="background1"/>
          </w:tcPr>
          <w:p w14:paraId="084DA076" w14:textId="3E9751B6" w:rsidR="001421C5" w:rsidRPr="008D5785" w:rsidRDefault="00D26F1F" w:rsidP="00C23226">
            <w:pPr>
              <w:spacing w:before="60" w:after="60"/>
              <w:jc w:val="right"/>
            </w:pPr>
            <w:r>
              <w:t>22%</w:t>
            </w:r>
          </w:p>
        </w:tc>
        <w:tc>
          <w:tcPr>
            <w:tcW w:w="992" w:type="dxa"/>
            <w:tcBorders>
              <w:top w:val="nil"/>
              <w:left w:val="nil"/>
              <w:bottom w:val="single" w:sz="4" w:space="0" w:color="8AC640"/>
              <w:right w:val="dashSmallGap" w:sz="4" w:space="0" w:color="8AC640"/>
            </w:tcBorders>
            <w:shd w:val="clear" w:color="auto" w:fill="FFFFFF" w:themeFill="background1"/>
          </w:tcPr>
          <w:p w14:paraId="251183EB" w14:textId="380AF06A" w:rsidR="001421C5" w:rsidRPr="00CA6BCB" w:rsidRDefault="00D26F1F" w:rsidP="00C23226">
            <w:pPr>
              <w:spacing w:before="60" w:after="60"/>
              <w:jc w:val="right"/>
              <w:rPr>
                <w:color w:val="000000"/>
              </w:rPr>
            </w:pPr>
            <w:r>
              <w:rPr>
                <w:color w:val="000000"/>
              </w:rPr>
              <w:t>27%</w:t>
            </w:r>
          </w:p>
        </w:tc>
        <w:tc>
          <w:tcPr>
            <w:tcW w:w="1135" w:type="dxa"/>
            <w:tcBorders>
              <w:top w:val="nil"/>
              <w:left w:val="dashSmallGap" w:sz="4" w:space="0" w:color="8AC640"/>
              <w:bottom w:val="single" w:sz="4" w:space="0" w:color="8AC640"/>
              <w:right w:val="nil"/>
            </w:tcBorders>
            <w:shd w:val="clear" w:color="auto" w:fill="FFFFFF" w:themeFill="background1"/>
          </w:tcPr>
          <w:p w14:paraId="2BFE98ED" w14:textId="7BD63DA4" w:rsidR="001421C5" w:rsidRPr="00CA6BCB" w:rsidRDefault="00D26F1F" w:rsidP="00C23226">
            <w:pPr>
              <w:spacing w:before="60" w:after="60"/>
              <w:ind w:right="-42"/>
              <w:jc w:val="right"/>
              <w:rPr>
                <w:color w:val="000000"/>
              </w:rPr>
            </w:pPr>
            <w:r>
              <w:rPr>
                <w:color w:val="000000"/>
              </w:rPr>
              <w:t>48%</w:t>
            </w:r>
          </w:p>
        </w:tc>
      </w:tr>
      <w:tr w:rsidR="001421C5" w:rsidRPr="00B22098" w14:paraId="2147FFF4" w14:textId="77777777" w:rsidTr="00983886">
        <w:tc>
          <w:tcPr>
            <w:tcW w:w="3119" w:type="dxa"/>
            <w:tcBorders>
              <w:top w:val="single" w:sz="4" w:space="0" w:color="8AC640"/>
              <w:bottom w:val="single" w:sz="4" w:space="0" w:color="8AC640"/>
            </w:tcBorders>
            <w:shd w:val="clear" w:color="000000" w:fill="CFE5AE"/>
          </w:tcPr>
          <w:p w14:paraId="11241B95" w14:textId="77777777" w:rsidR="001421C5" w:rsidRPr="00B22098" w:rsidRDefault="001421C5" w:rsidP="00C23226">
            <w:pPr>
              <w:spacing w:before="60" w:after="60" w:line="278" w:lineRule="auto"/>
              <w:rPr>
                <w:color w:val="000000"/>
              </w:rPr>
            </w:pPr>
            <w:r w:rsidRPr="00B22098">
              <w:rPr>
                <w:color w:val="000000"/>
              </w:rPr>
              <w:t>Total</w:t>
            </w:r>
          </w:p>
        </w:tc>
        <w:tc>
          <w:tcPr>
            <w:tcW w:w="992" w:type="dxa"/>
            <w:tcBorders>
              <w:top w:val="single" w:sz="4" w:space="0" w:color="8AC640"/>
              <w:bottom w:val="single" w:sz="4" w:space="0" w:color="8AC640"/>
            </w:tcBorders>
            <w:shd w:val="clear" w:color="000000" w:fill="CFE5AE"/>
          </w:tcPr>
          <w:p w14:paraId="3142CB4B" w14:textId="533796FB" w:rsidR="001421C5" w:rsidRPr="00B22098" w:rsidRDefault="00D26F1F" w:rsidP="00C23226">
            <w:pPr>
              <w:spacing w:before="60" w:after="60" w:line="278" w:lineRule="auto"/>
              <w:jc w:val="right"/>
              <w:rPr>
                <w:b/>
                <w:bCs/>
                <w:color w:val="000000"/>
              </w:rPr>
            </w:pPr>
            <w:r w:rsidRPr="00B22098">
              <w:rPr>
                <w:b/>
                <w:bCs/>
                <w:color w:val="000000"/>
              </w:rPr>
              <w:t>100%</w:t>
            </w:r>
          </w:p>
        </w:tc>
        <w:tc>
          <w:tcPr>
            <w:tcW w:w="992" w:type="dxa"/>
            <w:tcBorders>
              <w:top w:val="single" w:sz="4" w:space="0" w:color="8AC640"/>
              <w:bottom w:val="single" w:sz="4" w:space="0" w:color="8AC640"/>
            </w:tcBorders>
            <w:shd w:val="clear" w:color="000000" w:fill="CFE5AE"/>
          </w:tcPr>
          <w:p w14:paraId="6A7DBD82" w14:textId="6FBC2AAA" w:rsidR="001421C5" w:rsidRPr="00B22098" w:rsidRDefault="00D26F1F" w:rsidP="00C23226">
            <w:pPr>
              <w:spacing w:before="60" w:after="60" w:line="278" w:lineRule="auto"/>
              <w:jc w:val="right"/>
              <w:rPr>
                <w:b/>
                <w:bCs/>
                <w:color w:val="000000"/>
              </w:rPr>
            </w:pPr>
            <w:r w:rsidRPr="00B22098">
              <w:rPr>
                <w:b/>
                <w:bCs/>
                <w:color w:val="000000"/>
              </w:rPr>
              <w:t>100%</w:t>
            </w:r>
          </w:p>
        </w:tc>
        <w:tc>
          <w:tcPr>
            <w:tcW w:w="992" w:type="dxa"/>
            <w:tcBorders>
              <w:top w:val="single" w:sz="4" w:space="0" w:color="8AC640"/>
              <w:bottom w:val="single" w:sz="4" w:space="0" w:color="8AC640"/>
            </w:tcBorders>
            <w:shd w:val="clear" w:color="000000" w:fill="CFE5AE"/>
          </w:tcPr>
          <w:p w14:paraId="74DC0614" w14:textId="01BAB780" w:rsidR="001421C5" w:rsidRPr="00B22098" w:rsidRDefault="00D26F1F" w:rsidP="00C23226">
            <w:pPr>
              <w:spacing w:before="60" w:after="60" w:line="278" w:lineRule="auto"/>
              <w:jc w:val="right"/>
              <w:rPr>
                <w:b/>
                <w:bCs/>
                <w:color w:val="000000"/>
              </w:rPr>
            </w:pPr>
            <w:r w:rsidRPr="00B22098">
              <w:rPr>
                <w:b/>
                <w:bCs/>
                <w:color w:val="000000"/>
              </w:rPr>
              <w:t>100%</w:t>
            </w:r>
          </w:p>
        </w:tc>
        <w:tc>
          <w:tcPr>
            <w:tcW w:w="992" w:type="dxa"/>
            <w:tcBorders>
              <w:top w:val="single" w:sz="4" w:space="0" w:color="8AC640"/>
              <w:bottom w:val="single" w:sz="4" w:space="0" w:color="8AC640"/>
            </w:tcBorders>
            <w:shd w:val="clear" w:color="000000" w:fill="CFE5AE"/>
          </w:tcPr>
          <w:p w14:paraId="37E23603" w14:textId="4D1E65AF" w:rsidR="001421C5" w:rsidRPr="00B22098" w:rsidRDefault="00D26F1F" w:rsidP="00C23226">
            <w:pPr>
              <w:spacing w:before="60" w:after="60"/>
              <w:jc w:val="right"/>
              <w:rPr>
                <w:b/>
                <w:bCs/>
                <w:color w:val="000000"/>
              </w:rPr>
            </w:pPr>
            <w:r w:rsidRPr="00B22098">
              <w:rPr>
                <w:b/>
                <w:bCs/>
                <w:color w:val="000000"/>
              </w:rPr>
              <w:t>100%</w:t>
            </w:r>
          </w:p>
        </w:tc>
        <w:tc>
          <w:tcPr>
            <w:tcW w:w="992" w:type="dxa"/>
            <w:tcBorders>
              <w:top w:val="single" w:sz="4" w:space="0" w:color="8AC640"/>
              <w:bottom w:val="single" w:sz="4" w:space="0" w:color="8AC640"/>
              <w:right w:val="dashSmallGap" w:sz="4" w:space="0" w:color="8AC640"/>
            </w:tcBorders>
            <w:shd w:val="clear" w:color="000000" w:fill="CFE5AE"/>
          </w:tcPr>
          <w:p w14:paraId="7C3ED798" w14:textId="3E95AB59" w:rsidR="001421C5" w:rsidRPr="00B22098" w:rsidRDefault="00D26F1F" w:rsidP="00C23226">
            <w:pPr>
              <w:spacing w:before="60" w:after="60" w:line="278" w:lineRule="auto"/>
              <w:jc w:val="right"/>
              <w:rPr>
                <w:b/>
                <w:bCs/>
                <w:color w:val="000000"/>
              </w:rPr>
            </w:pPr>
            <w:r w:rsidRPr="00B22098">
              <w:rPr>
                <w:b/>
                <w:bCs/>
                <w:color w:val="000000"/>
              </w:rPr>
              <w:t>100%</w:t>
            </w:r>
          </w:p>
        </w:tc>
        <w:tc>
          <w:tcPr>
            <w:tcW w:w="1135" w:type="dxa"/>
            <w:tcBorders>
              <w:top w:val="single" w:sz="4" w:space="0" w:color="8AC640"/>
              <w:left w:val="dashSmallGap" w:sz="4" w:space="0" w:color="8AC640"/>
              <w:bottom w:val="single" w:sz="4" w:space="0" w:color="8AC640"/>
              <w:right w:val="nil"/>
            </w:tcBorders>
            <w:shd w:val="clear" w:color="000000" w:fill="CFE5AE"/>
          </w:tcPr>
          <w:p w14:paraId="11E1DF81" w14:textId="29E555A3" w:rsidR="001421C5" w:rsidRPr="00B22098" w:rsidRDefault="00D26F1F" w:rsidP="00C23226">
            <w:pPr>
              <w:spacing w:before="60" w:after="60" w:line="278" w:lineRule="auto"/>
              <w:ind w:left="-161" w:right="-42"/>
              <w:jc w:val="right"/>
              <w:rPr>
                <w:b/>
                <w:bCs/>
                <w:color w:val="000000"/>
              </w:rPr>
            </w:pPr>
            <w:r w:rsidRPr="00B22098">
              <w:rPr>
                <w:b/>
                <w:bCs/>
                <w:color w:val="000000"/>
              </w:rPr>
              <w:t>100%</w:t>
            </w:r>
          </w:p>
        </w:tc>
      </w:tr>
    </w:tbl>
    <w:p w14:paraId="7B81DA1A" w14:textId="7690CC98" w:rsidR="001421C5" w:rsidRDefault="00D26F1F" w:rsidP="00D26F1F">
      <w:pPr>
        <w:pStyle w:val="Endoffiguretable"/>
      </w:pPr>
      <w:r>
        <w:t xml:space="preserve">End of table </w:t>
      </w:r>
    </w:p>
    <w:p w14:paraId="6687A99D" w14:textId="436032D8" w:rsidR="00D26F1F" w:rsidRDefault="00D26F1F" w:rsidP="00D26F1F">
      <w:pPr>
        <w:pStyle w:val="Heading3"/>
      </w:pPr>
      <w:r>
        <w:t>Committed support</w:t>
      </w:r>
      <w:r w:rsidR="00AC5AEF">
        <w:t>s</w:t>
      </w:r>
      <w:r>
        <w:t xml:space="preserve"> and </w:t>
      </w:r>
      <w:r w:rsidR="00D950EA">
        <w:t>u</w:t>
      </w:r>
      <w:r>
        <w:t xml:space="preserve">tilisation </w:t>
      </w:r>
      <w:proofErr w:type="gramStart"/>
      <w:r>
        <w:t>projection</w:t>
      </w:r>
      <w:r w:rsidR="00AC5AEF">
        <w:t>s</w:t>
      </w:r>
      <w:proofErr w:type="gramEnd"/>
    </w:p>
    <w:p w14:paraId="5295F11E" w14:textId="5B924A82" w:rsidR="00C50855" w:rsidRDefault="00C50855" w:rsidP="00C50855">
      <w:r w:rsidRPr="00C50855">
        <w:t>Combining projections of the number of participants with average committed support</w:t>
      </w:r>
      <w:r w:rsidR="007C30DA">
        <w:t>s</w:t>
      </w:r>
      <w:r w:rsidRPr="00C50855">
        <w:t xml:space="preserve"> assumptions results in the Scheme committed support</w:t>
      </w:r>
      <w:r w:rsidR="007C30DA">
        <w:t>s</w:t>
      </w:r>
      <w:r w:rsidRPr="00C50855">
        <w:t xml:space="preserve"> projections for each financial year. Utilisation rates are applied to projected committed supports to determine projected Scheme expenses. The results at total Scheme level are shown in Table 5.4 below.</w:t>
      </w:r>
    </w:p>
    <w:p w14:paraId="6EB6BCAE" w14:textId="25532F35" w:rsidR="005101E3" w:rsidRDefault="005101E3" w:rsidP="005101E3">
      <w:r w:rsidRPr="005101E3">
        <w:t>Committed supports are projected to rise each year of the projection. Utilisation is projected to fall in 2025-26 and 2026-27, primarily due to the implementation of the funding periods reform and scheme integrity measures. From 2027-28, utilisation remains relatively stable</w:t>
      </w:r>
      <w:r>
        <w:t>.</w:t>
      </w:r>
    </w:p>
    <w:p w14:paraId="05CBE8FE" w14:textId="455DCFFB" w:rsidR="001421C5" w:rsidRDefault="00D26F1F" w:rsidP="00C50855">
      <w:pPr>
        <w:pStyle w:val="Figureandtableheading"/>
      </w:pPr>
      <w:r>
        <w:t>T</w:t>
      </w:r>
      <w:r w:rsidRPr="00D26F1F">
        <w:t xml:space="preserve">able 5.4. Total </w:t>
      </w:r>
      <w:r w:rsidR="00074B47">
        <w:t>c</w:t>
      </w:r>
      <w:r w:rsidRPr="00D26F1F">
        <w:t xml:space="preserve">ommitted </w:t>
      </w:r>
      <w:r w:rsidR="00074B47">
        <w:t>s</w:t>
      </w:r>
      <w:r w:rsidRPr="00D26F1F">
        <w:t xml:space="preserve">upports, </w:t>
      </w:r>
      <w:r w:rsidR="00074B47">
        <w:t>u</w:t>
      </w:r>
      <w:r w:rsidRPr="00D26F1F">
        <w:t>tilisation and Scheme expense projections</w:t>
      </w:r>
    </w:p>
    <w:tbl>
      <w:tblPr>
        <w:tblStyle w:val="TableGrid"/>
        <w:tblpPr w:leftFromText="180" w:rightFromText="180" w:vertAnchor="text" w:horzAnchor="margin" w:tblpY="80"/>
        <w:tblW w:w="9214"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ayout w:type="fixed"/>
        <w:tblLook w:val="04A0" w:firstRow="1" w:lastRow="0" w:firstColumn="1" w:lastColumn="0" w:noHBand="0" w:noVBand="1"/>
      </w:tblPr>
      <w:tblGrid>
        <w:gridCol w:w="3261"/>
        <w:gridCol w:w="968"/>
        <w:gridCol w:w="969"/>
        <w:gridCol w:w="968"/>
        <w:gridCol w:w="969"/>
        <w:gridCol w:w="968"/>
        <w:gridCol w:w="1111"/>
      </w:tblGrid>
      <w:tr w:rsidR="00D26F1F" w:rsidRPr="00C141EE" w14:paraId="6FDA5B42" w14:textId="77777777" w:rsidTr="00983886">
        <w:tc>
          <w:tcPr>
            <w:tcW w:w="3261" w:type="dxa"/>
            <w:tcBorders>
              <w:top w:val="single" w:sz="4" w:space="0" w:color="8AC640"/>
              <w:bottom w:val="single" w:sz="4" w:space="0" w:color="8AC640"/>
            </w:tcBorders>
            <w:shd w:val="clear" w:color="auto" w:fill="A1CE63"/>
          </w:tcPr>
          <w:p w14:paraId="111A49D7" w14:textId="6B8442D4" w:rsidR="00D26F1F" w:rsidRPr="008C5731" w:rsidRDefault="00D26F1F" w:rsidP="00D26F1F">
            <w:pPr>
              <w:spacing w:before="60" w:after="60" w:line="278" w:lineRule="auto"/>
              <w:ind w:right="-104"/>
              <w:rPr>
                <w:b/>
                <w:bCs/>
                <w:color w:val="000000"/>
              </w:rPr>
            </w:pPr>
            <w:bookmarkStart w:id="113" w:name="_Hlk209777539"/>
            <w:r>
              <w:rPr>
                <w:b/>
                <w:bCs/>
                <w:color w:val="000000"/>
              </w:rPr>
              <w:t>Scheme expenses</w:t>
            </w:r>
          </w:p>
        </w:tc>
        <w:tc>
          <w:tcPr>
            <w:tcW w:w="968" w:type="dxa"/>
            <w:tcBorders>
              <w:top w:val="single" w:sz="4" w:space="0" w:color="8AC640"/>
              <w:bottom w:val="single" w:sz="4" w:space="0" w:color="8AC640"/>
            </w:tcBorders>
            <w:shd w:val="clear" w:color="auto" w:fill="A1CE63"/>
          </w:tcPr>
          <w:p w14:paraId="388F6AE3" w14:textId="7890A967" w:rsidR="00D26F1F" w:rsidRPr="008C5731" w:rsidRDefault="009764C1" w:rsidP="005F7D08">
            <w:pPr>
              <w:spacing w:before="60" w:after="60" w:line="278" w:lineRule="auto"/>
              <w:ind w:right="-118"/>
              <w:jc w:val="right"/>
              <w:rPr>
                <w:b/>
                <w:bCs/>
                <w:color w:val="000000"/>
              </w:rPr>
            </w:pPr>
            <w:r>
              <w:rPr>
                <w:b/>
                <w:bCs/>
                <w:color w:val="000000"/>
              </w:rPr>
              <w:t>2024-25</w:t>
            </w:r>
          </w:p>
        </w:tc>
        <w:tc>
          <w:tcPr>
            <w:tcW w:w="969" w:type="dxa"/>
            <w:tcBorders>
              <w:top w:val="single" w:sz="4" w:space="0" w:color="8AC640"/>
              <w:bottom w:val="single" w:sz="4" w:space="0" w:color="8AC640"/>
            </w:tcBorders>
            <w:shd w:val="clear" w:color="auto" w:fill="A1CE63"/>
          </w:tcPr>
          <w:p w14:paraId="71045FA0" w14:textId="1E6E94FA" w:rsidR="00D26F1F" w:rsidRPr="008C5731" w:rsidRDefault="009764C1" w:rsidP="005F7D08">
            <w:pPr>
              <w:spacing w:before="60" w:after="60" w:line="278" w:lineRule="auto"/>
              <w:ind w:right="-118"/>
              <w:jc w:val="center"/>
              <w:rPr>
                <w:b/>
                <w:bCs/>
                <w:color w:val="000000"/>
              </w:rPr>
            </w:pPr>
            <w:r>
              <w:rPr>
                <w:b/>
                <w:bCs/>
                <w:color w:val="000000"/>
              </w:rPr>
              <w:t>2025-26</w:t>
            </w:r>
          </w:p>
        </w:tc>
        <w:tc>
          <w:tcPr>
            <w:tcW w:w="968" w:type="dxa"/>
            <w:tcBorders>
              <w:top w:val="single" w:sz="4" w:space="0" w:color="8AC640"/>
              <w:bottom w:val="single" w:sz="4" w:space="0" w:color="8AC640"/>
            </w:tcBorders>
            <w:shd w:val="clear" w:color="auto" w:fill="A1CE63"/>
          </w:tcPr>
          <w:p w14:paraId="4FD5832C" w14:textId="05024FC7" w:rsidR="00D26F1F" w:rsidRPr="008C5731" w:rsidRDefault="009764C1" w:rsidP="005F7D08">
            <w:pPr>
              <w:spacing w:before="60" w:after="60" w:line="278" w:lineRule="auto"/>
              <w:ind w:right="-118"/>
              <w:jc w:val="right"/>
              <w:rPr>
                <w:b/>
                <w:bCs/>
                <w:color w:val="000000"/>
              </w:rPr>
            </w:pPr>
            <w:r>
              <w:rPr>
                <w:b/>
                <w:bCs/>
                <w:color w:val="000000"/>
              </w:rPr>
              <w:t>2026-27</w:t>
            </w:r>
          </w:p>
        </w:tc>
        <w:tc>
          <w:tcPr>
            <w:tcW w:w="969" w:type="dxa"/>
            <w:tcBorders>
              <w:top w:val="single" w:sz="4" w:space="0" w:color="8AC640"/>
              <w:bottom w:val="single" w:sz="4" w:space="0" w:color="8AC640"/>
            </w:tcBorders>
            <w:shd w:val="clear" w:color="auto" w:fill="A1CE63"/>
          </w:tcPr>
          <w:p w14:paraId="4D16072D" w14:textId="5927737D" w:rsidR="00D26F1F" w:rsidRPr="008C5731" w:rsidRDefault="009764C1" w:rsidP="005F7D08">
            <w:pPr>
              <w:spacing w:before="60" w:after="60"/>
              <w:ind w:right="-118"/>
              <w:jc w:val="center"/>
              <w:rPr>
                <w:b/>
                <w:bCs/>
              </w:rPr>
            </w:pPr>
            <w:r>
              <w:rPr>
                <w:b/>
                <w:bCs/>
              </w:rPr>
              <w:t>2027-28</w:t>
            </w:r>
            <w:r w:rsidR="005F7D08">
              <w:rPr>
                <w:b/>
                <w:bCs/>
              </w:rPr>
              <w:t xml:space="preserve"> </w:t>
            </w:r>
          </w:p>
        </w:tc>
        <w:tc>
          <w:tcPr>
            <w:tcW w:w="968" w:type="dxa"/>
            <w:tcBorders>
              <w:top w:val="single" w:sz="4" w:space="0" w:color="8AC640"/>
              <w:bottom w:val="single" w:sz="4" w:space="0" w:color="8AC640"/>
              <w:right w:val="dashSmallGap" w:sz="4" w:space="0" w:color="8AC640"/>
            </w:tcBorders>
            <w:shd w:val="clear" w:color="auto" w:fill="A1CE63"/>
          </w:tcPr>
          <w:p w14:paraId="611E1B2B" w14:textId="7DBD68E9" w:rsidR="00D26F1F" w:rsidRPr="008C5731" w:rsidRDefault="009764C1" w:rsidP="005F7D08">
            <w:pPr>
              <w:spacing w:before="60" w:after="60" w:line="278" w:lineRule="auto"/>
              <w:ind w:right="-94"/>
              <w:jc w:val="center"/>
              <w:rPr>
                <w:b/>
                <w:bCs/>
              </w:rPr>
            </w:pPr>
            <w:r>
              <w:rPr>
                <w:b/>
                <w:bCs/>
              </w:rPr>
              <w:t>2028-29</w:t>
            </w:r>
          </w:p>
        </w:tc>
        <w:tc>
          <w:tcPr>
            <w:tcW w:w="1111" w:type="dxa"/>
            <w:tcBorders>
              <w:top w:val="single" w:sz="4" w:space="0" w:color="8AC640"/>
              <w:left w:val="dashSmallGap" w:sz="4" w:space="0" w:color="8AC640"/>
              <w:bottom w:val="single" w:sz="4" w:space="0" w:color="8AC640"/>
              <w:right w:val="nil"/>
            </w:tcBorders>
            <w:shd w:val="clear" w:color="auto" w:fill="A1CE63"/>
          </w:tcPr>
          <w:p w14:paraId="5B0527F2" w14:textId="4E8476D2" w:rsidR="00D26F1F" w:rsidRPr="008C5731" w:rsidRDefault="009764C1" w:rsidP="005F7D08">
            <w:pPr>
              <w:spacing w:before="60" w:after="60" w:line="278" w:lineRule="auto"/>
              <w:ind w:right="-118"/>
              <w:jc w:val="right"/>
              <w:rPr>
                <w:b/>
                <w:bCs/>
                <w:color w:val="000000"/>
              </w:rPr>
            </w:pPr>
            <w:r>
              <w:rPr>
                <w:b/>
                <w:bCs/>
                <w:color w:val="000000"/>
              </w:rPr>
              <w:t>2034-35</w:t>
            </w:r>
          </w:p>
        </w:tc>
      </w:tr>
      <w:tr w:rsidR="009764C1" w:rsidRPr="00CA6BCB" w14:paraId="1A84D606" w14:textId="77777777" w:rsidTr="00983886">
        <w:tc>
          <w:tcPr>
            <w:tcW w:w="3261" w:type="dxa"/>
            <w:tcBorders>
              <w:top w:val="single" w:sz="4" w:space="0" w:color="8AC640"/>
              <w:bottom w:val="nil"/>
              <w:right w:val="nil"/>
            </w:tcBorders>
            <w:shd w:val="clear" w:color="000000" w:fill="CFE5AE"/>
          </w:tcPr>
          <w:p w14:paraId="26EBE5D8" w14:textId="5972C6E6" w:rsidR="009764C1" w:rsidRPr="00BF383B" w:rsidRDefault="009764C1" w:rsidP="009764C1">
            <w:pPr>
              <w:spacing w:before="60" w:after="60" w:line="278" w:lineRule="auto"/>
              <w:rPr>
                <w:color w:val="000000"/>
              </w:rPr>
            </w:pPr>
            <w:r w:rsidRPr="00BF383B">
              <w:rPr>
                <w:color w:val="000000"/>
              </w:rPr>
              <w:t>Total Committed Support</w:t>
            </w:r>
            <w:r w:rsidR="00530DA3">
              <w:rPr>
                <w:color w:val="000000"/>
              </w:rPr>
              <w:t>s</w:t>
            </w:r>
            <w:r w:rsidRPr="00BF383B">
              <w:rPr>
                <w:color w:val="000000"/>
              </w:rPr>
              <w:t xml:space="preserve"> ($m)</w:t>
            </w:r>
          </w:p>
        </w:tc>
        <w:tc>
          <w:tcPr>
            <w:tcW w:w="968" w:type="dxa"/>
            <w:tcBorders>
              <w:top w:val="single" w:sz="4" w:space="0" w:color="8AC640"/>
              <w:left w:val="nil"/>
              <w:bottom w:val="nil"/>
              <w:right w:val="nil"/>
            </w:tcBorders>
          </w:tcPr>
          <w:p w14:paraId="42DD547A" w14:textId="57CAD323" w:rsidR="009764C1" w:rsidRPr="005F7D08" w:rsidRDefault="009764C1" w:rsidP="005F7D08">
            <w:pPr>
              <w:spacing w:before="60" w:after="60" w:line="278" w:lineRule="auto"/>
              <w:ind w:right="-118"/>
              <w:jc w:val="right"/>
              <w:rPr>
                <w:color w:val="000000"/>
              </w:rPr>
            </w:pPr>
            <w:r w:rsidRPr="005F7D08">
              <w:rPr>
                <w:color w:val="000000"/>
              </w:rPr>
              <w:t>61,269</w:t>
            </w:r>
          </w:p>
        </w:tc>
        <w:tc>
          <w:tcPr>
            <w:tcW w:w="969" w:type="dxa"/>
            <w:tcBorders>
              <w:top w:val="single" w:sz="4" w:space="0" w:color="8AC640"/>
              <w:left w:val="nil"/>
              <w:bottom w:val="nil"/>
              <w:right w:val="nil"/>
            </w:tcBorders>
          </w:tcPr>
          <w:p w14:paraId="3FFEB153" w14:textId="1B12D609" w:rsidR="009764C1" w:rsidRPr="005F7D08" w:rsidRDefault="009764C1" w:rsidP="005F7D08">
            <w:pPr>
              <w:spacing w:before="60" w:after="60" w:line="278" w:lineRule="auto"/>
              <w:ind w:right="-118"/>
              <w:jc w:val="center"/>
              <w:rPr>
                <w:color w:val="000000"/>
              </w:rPr>
            </w:pPr>
            <w:r w:rsidRPr="005F7D08">
              <w:rPr>
                <w:color w:val="000000"/>
              </w:rPr>
              <w:t>68,331</w:t>
            </w:r>
          </w:p>
        </w:tc>
        <w:tc>
          <w:tcPr>
            <w:tcW w:w="968" w:type="dxa"/>
            <w:tcBorders>
              <w:top w:val="single" w:sz="4" w:space="0" w:color="8AC640"/>
              <w:left w:val="nil"/>
              <w:bottom w:val="nil"/>
              <w:right w:val="nil"/>
            </w:tcBorders>
          </w:tcPr>
          <w:p w14:paraId="28E5914C" w14:textId="3CA9D576" w:rsidR="009764C1" w:rsidRPr="005F7D08" w:rsidRDefault="009764C1" w:rsidP="005F7D08">
            <w:pPr>
              <w:spacing w:before="60" w:after="60" w:line="278" w:lineRule="auto"/>
              <w:ind w:right="-118"/>
              <w:jc w:val="center"/>
              <w:rPr>
                <w:color w:val="000000"/>
              </w:rPr>
            </w:pPr>
            <w:r w:rsidRPr="005F7D08">
              <w:rPr>
                <w:color w:val="000000"/>
              </w:rPr>
              <w:t>73,713</w:t>
            </w:r>
          </w:p>
        </w:tc>
        <w:tc>
          <w:tcPr>
            <w:tcW w:w="969" w:type="dxa"/>
            <w:tcBorders>
              <w:top w:val="single" w:sz="4" w:space="0" w:color="8AC640"/>
              <w:left w:val="nil"/>
              <w:bottom w:val="nil"/>
              <w:right w:val="nil"/>
            </w:tcBorders>
          </w:tcPr>
          <w:p w14:paraId="0A03E9C7" w14:textId="5A6EE090" w:rsidR="009764C1" w:rsidRPr="005F7D08" w:rsidRDefault="009764C1" w:rsidP="005F7D08">
            <w:pPr>
              <w:spacing w:before="60" w:after="60"/>
              <w:ind w:right="-118"/>
              <w:jc w:val="center"/>
              <w:rPr>
                <w:color w:val="000000"/>
              </w:rPr>
            </w:pPr>
            <w:r w:rsidRPr="005F7D08">
              <w:rPr>
                <w:color w:val="000000"/>
              </w:rPr>
              <w:t>79,212</w:t>
            </w:r>
          </w:p>
        </w:tc>
        <w:tc>
          <w:tcPr>
            <w:tcW w:w="968" w:type="dxa"/>
            <w:tcBorders>
              <w:top w:val="single" w:sz="4" w:space="0" w:color="8AC640"/>
              <w:left w:val="nil"/>
              <w:bottom w:val="nil"/>
              <w:right w:val="dashSmallGap" w:sz="4" w:space="0" w:color="8AC640"/>
            </w:tcBorders>
          </w:tcPr>
          <w:p w14:paraId="532C309D" w14:textId="6AA9E634" w:rsidR="009764C1" w:rsidRPr="005F7D08" w:rsidRDefault="009764C1" w:rsidP="005F7D08">
            <w:pPr>
              <w:spacing w:before="60" w:after="60" w:line="278" w:lineRule="auto"/>
              <w:ind w:right="-118"/>
              <w:jc w:val="center"/>
              <w:rPr>
                <w:color w:val="000000"/>
              </w:rPr>
            </w:pPr>
            <w:r w:rsidRPr="005F7D08">
              <w:rPr>
                <w:color w:val="000000"/>
              </w:rPr>
              <w:t>85,101</w:t>
            </w:r>
          </w:p>
        </w:tc>
        <w:tc>
          <w:tcPr>
            <w:tcW w:w="1111" w:type="dxa"/>
            <w:tcBorders>
              <w:top w:val="single" w:sz="4" w:space="0" w:color="8AC640"/>
              <w:left w:val="dashSmallGap" w:sz="4" w:space="0" w:color="8AC640"/>
              <w:bottom w:val="nil"/>
              <w:right w:val="nil"/>
            </w:tcBorders>
          </w:tcPr>
          <w:p w14:paraId="6151CF26" w14:textId="12F13654" w:rsidR="009764C1" w:rsidRPr="005F7D08" w:rsidRDefault="009764C1" w:rsidP="005F7D08">
            <w:pPr>
              <w:spacing w:before="60" w:after="60" w:line="278" w:lineRule="auto"/>
              <w:ind w:right="-118"/>
              <w:jc w:val="center"/>
              <w:rPr>
                <w:color w:val="000000"/>
              </w:rPr>
            </w:pPr>
            <w:r w:rsidRPr="005F7D08">
              <w:rPr>
                <w:color w:val="000000"/>
              </w:rPr>
              <w:t>130,612</w:t>
            </w:r>
          </w:p>
        </w:tc>
      </w:tr>
      <w:tr w:rsidR="009764C1" w:rsidRPr="00CA6BCB" w14:paraId="585D3606" w14:textId="77777777" w:rsidTr="00983886">
        <w:tc>
          <w:tcPr>
            <w:tcW w:w="3261" w:type="dxa"/>
            <w:tcBorders>
              <w:top w:val="nil"/>
              <w:bottom w:val="single" w:sz="4" w:space="0" w:color="8AC640"/>
              <w:right w:val="nil"/>
            </w:tcBorders>
            <w:shd w:val="clear" w:color="000000" w:fill="CFE5AE"/>
          </w:tcPr>
          <w:p w14:paraId="75136943" w14:textId="4F96CC5F" w:rsidR="009764C1" w:rsidRPr="00BF383B" w:rsidRDefault="009764C1" w:rsidP="009764C1">
            <w:pPr>
              <w:spacing w:before="60" w:after="60"/>
              <w:rPr>
                <w:color w:val="000000"/>
              </w:rPr>
            </w:pPr>
            <w:r w:rsidRPr="00BF383B">
              <w:rPr>
                <w:color w:val="000000"/>
              </w:rPr>
              <w:t>Utilisation (%)</w:t>
            </w:r>
          </w:p>
        </w:tc>
        <w:tc>
          <w:tcPr>
            <w:tcW w:w="968" w:type="dxa"/>
            <w:tcBorders>
              <w:top w:val="nil"/>
              <w:left w:val="nil"/>
              <w:bottom w:val="single" w:sz="4" w:space="0" w:color="8AC640"/>
              <w:right w:val="nil"/>
            </w:tcBorders>
            <w:shd w:val="clear" w:color="auto" w:fill="FFFFFF" w:themeFill="background1"/>
          </w:tcPr>
          <w:p w14:paraId="04BA1B51" w14:textId="75624B72" w:rsidR="009764C1" w:rsidRPr="00CA6BCB" w:rsidRDefault="009764C1" w:rsidP="005F7D08">
            <w:pPr>
              <w:spacing w:before="60" w:after="60"/>
              <w:ind w:right="-118"/>
              <w:jc w:val="right"/>
              <w:rPr>
                <w:color w:val="000000"/>
              </w:rPr>
            </w:pPr>
            <w:r w:rsidRPr="005B1BAE">
              <w:t>75.6%</w:t>
            </w:r>
          </w:p>
        </w:tc>
        <w:tc>
          <w:tcPr>
            <w:tcW w:w="969" w:type="dxa"/>
            <w:tcBorders>
              <w:top w:val="nil"/>
              <w:left w:val="nil"/>
              <w:bottom w:val="single" w:sz="4" w:space="0" w:color="8AC640"/>
              <w:right w:val="nil"/>
            </w:tcBorders>
            <w:shd w:val="clear" w:color="auto" w:fill="FFFFFF" w:themeFill="background1"/>
          </w:tcPr>
          <w:p w14:paraId="72B69C28" w14:textId="56F55AFC" w:rsidR="009764C1" w:rsidRPr="00CA6BCB" w:rsidRDefault="009764C1" w:rsidP="005F7D08">
            <w:pPr>
              <w:spacing w:before="60" w:after="60"/>
              <w:ind w:right="-118"/>
              <w:jc w:val="center"/>
              <w:rPr>
                <w:color w:val="000000"/>
              </w:rPr>
            </w:pPr>
            <w:r w:rsidRPr="005B1BAE">
              <w:t>74.2%</w:t>
            </w:r>
          </w:p>
        </w:tc>
        <w:tc>
          <w:tcPr>
            <w:tcW w:w="968" w:type="dxa"/>
            <w:tcBorders>
              <w:top w:val="nil"/>
              <w:left w:val="nil"/>
              <w:bottom w:val="single" w:sz="4" w:space="0" w:color="8AC640"/>
              <w:right w:val="nil"/>
            </w:tcBorders>
            <w:shd w:val="clear" w:color="auto" w:fill="FFFFFF" w:themeFill="background1"/>
          </w:tcPr>
          <w:p w14:paraId="6291B166" w14:textId="1DB05814" w:rsidR="009764C1" w:rsidRPr="00CA6BCB" w:rsidRDefault="009764C1" w:rsidP="005F7D08">
            <w:pPr>
              <w:spacing w:before="60" w:after="60"/>
              <w:ind w:right="-118"/>
              <w:jc w:val="center"/>
              <w:rPr>
                <w:color w:val="000000"/>
              </w:rPr>
            </w:pPr>
            <w:r w:rsidRPr="005B1BAE">
              <w:t>73.2%</w:t>
            </w:r>
          </w:p>
        </w:tc>
        <w:tc>
          <w:tcPr>
            <w:tcW w:w="969" w:type="dxa"/>
            <w:tcBorders>
              <w:top w:val="nil"/>
              <w:left w:val="nil"/>
              <w:bottom w:val="single" w:sz="4" w:space="0" w:color="8AC640"/>
              <w:right w:val="nil"/>
            </w:tcBorders>
            <w:shd w:val="clear" w:color="auto" w:fill="FFFFFF" w:themeFill="background1"/>
          </w:tcPr>
          <w:p w14:paraId="0A4F9476" w14:textId="112FCBA3" w:rsidR="009764C1" w:rsidRPr="008D5785" w:rsidRDefault="009764C1" w:rsidP="005F7D08">
            <w:pPr>
              <w:spacing w:before="60" w:after="60"/>
              <w:ind w:right="-118"/>
              <w:jc w:val="center"/>
            </w:pPr>
            <w:r w:rsidRPr="005B1BAE">
              <w:t>73.4%</w:t>
            </w:r>
          </w:p>
        </w:tc>
        <w:tc>
          <w:tcPr>
            <w:tcW w:w="968" w:type="dxa"/>
            <w:tcBorders>
              <w:top w:val="nil"/>
              <w:left w:val="nil"/>
              <w:bottom w:val="single" w:sz="4" w:space="0" w:color="8AC640"/>
              <w:right w:val="dashSmallGap" w:sz="4" w:space="0" w:color="8AC640"/>
            </w:tcBorders>
            <w:shd w:val="clear" w:color="auto" w:fill="FFFFFF" w:themeFill="background1"/>
          </w:tcPr>
          <w:p w14:paraId="29FF36C1" w14:textId="71A3F3EB" w:rsidR="009764C1" w:rsidRPr="00CA6BCB" w:rsidRDefault="009764C1" w:rsidP="005F7D08">
            <w:pPr>
              <w:spacing w:before="60" w:after="60"/>
              <w:ind w:right="-118"/>
              <w:jc w:val="center"/>
              <w:rPr>
                <w:color w:val="000000"/>
              </w:rPr>
            </w:pPr>
            <w:r w:rsidRPr="005B1BAE">
              <w:t>73.4%</w:t>
            </w:r>
          </w:p>
        </w:tc>
        <w:tc>
          <w:tcPr>
            <w:tcW w:w="1111" w:type="dxa"/>
            <w:tcBorders>
              <w:top w:val="nil"/>
              <w:left w:val="dashSmallGap" w:sz="4" w:space="0" w:color="8AC640"/>
              <w:bottom w:val="single" w:sz="4" w:space="0" w:color="8AC640"/>
              <w:right w:val="nil"/>
            </w:tcBorders>
            <w:shd w:val="clear" w:color="auto" w:fill="FFFFFF" w:themeFill="background1"/>
          </w:tcPr>
          <w:p w14:paraId="3EE45352" w14:textId="39D1780E" w:rsidR="009764C1" w:rsidRPr="00CA6BCB" w:rsidRDefault="009764C1" w:rsidP="005F7D08">
            <w:pPr>
              <w:spacing w:before="60" w:after="60"/>
              <w:ind w:right="-118"/>
              <w:jc w:val="center"/>
              <w:rPr>
                <w:color w:val="000000"/>
              </w:rPr>
            </w:pPr>
            <w:r w:rsidRPr="005B1BAE">
              <w:t>73.3%</w:t>
            </w:r>
          </w:p>
        </w:tc>
      </w:tr>
      <w:tr w:rsidR="009764C1" w:rsidRPr="00B22098" w14:paraId="751059BD" w14:textId="77777777" w:rsidTr="00983886">
        <w:trPr>
          <w:trHeight w:val="486"/>
        </w:trPr>
        <w:tc>
          <w:tcPr>
            <w:tcW w:w="3261" w:type="dxa"/>
            <w:tcBorders>
              <w:top w:val="single" w:sz="4" w:space="0" w:color="8AC640"/>
              <w:bottom w:val="single" w:sz="4" w:space="0" w:color="8AC640"/>
            </w:tcBorders>
            <w:shd w:val="clear" w:color="000000" w:fill="CFE5AE"/>
          </w:tcPr>
          <w:p w14:paraId="0AEE57BA" w14:textId="3A8278CE" w:rsidR="009764C1" w:rsidRPr="00B22098" w:rsidRDefault="009764C1" w:rsidP="009764C1">
            <w:pPr>
              <w:spacing w:before="60" w:after="60" w:line="278" w:lineRule="auto"/>
              <w:rPr>
                <w:color w:val="000000"/>
              </w:rPr>
            </w:pPr>
            <w:r w:rsidRPr="00B22098">
              <w:rPr>
                <w:color w:val="000000"/>
              </w:rPr>
              <w:t>Total Scheme expenses (accrual basis) ($m)</w:t>
            </w:r>
          </w:p>
        </w:tc>
        <w:tc>
          <w:tcPr>
            <w:tcW w:w="968" w:type="dxa"/>
            <w:tcBorders>
              <w:top w:val="single" w:sz="4" w:space="0" w:color="8AC640"/>
              <w:bottom w:val="single" w:sz="4" w:space="0" w:color="8AC640"/>
            </w:tcBorders>
            <w:shd w:val="clear" w:color="000000" w:fill="CFE5AE"/>
            <w:vAlign w:val="center"/>
          </w:tcPr>
          <w:p w14:paraId="74A84259" w14:textId="3A614AD5" w:rsidR="009764C1" w:rsidRPr="00B22098" w:rsidRDefault="009764C1" w:rsidP="005F7D08">
            <w:pPr>
              <w:spacing w:before="60" w:after="60" w:line="278" w:lineRule="auto"/>
              <w:ind w:right="-118"/>
              <w:jc w:val="right"/>
              <w:rPr>
                <w:b/>
                <w:bCs/>
                <w:color w:val="000000"/>
              </w:rPr>
            </w:pPr>
            <w:r w:rsidRPr="00B22098">
              <w:rPr>
                <w:b/>
                <w:bCs/>
                <w:color w:val="000000"/>
              </w:rPr>
              <w:t>46,347</w:t>
            </w:r>
          </w:p>
        </w:tc>
        <w:tc>
          <w:tcPr>
            <w:tcW w:w="969" w:type="dxa"/>
            <w:tcBorders>
              <w:top w:val="single" w:sz="4" w:space="0" w:color="8AC640"/>
              <w:bottom w:val="single" w:sz="4" w:space="0" w:color="8AC640"/>
            </w:tcBorders>
            <w:shd w:val="clear" w:color="000000" w:fill="CFE5AE"/>
            <w:vAlign w:val="center"/>
          </w:tcPr>
          <w:p w14:paraId="760650FB" w14:textId="4180989B" w:rsidR="009764C1" w:rsidRPr="00B22098" w:rsidRDefault="009764C1" w:rsidP="005F7D08">
            <w:pPr>
              <w:spacing w:before="60" w:after="60" w:line="278" w:lineRule="auto"/>
              <w:ind w:right="-118"/>
              <w:jc w:val="center"/>
              <w:rPr>
                <w:b/>
                <w:bCs/>
                <w:color w:val="000000"/>
              </w:rPr>
            </w:pPr>
            <w:r w:rsidRPr="00B22098">
              <w:rPr>
                <w:b/>
                <w:bCs/>
                <w:color w:val="000000"/>
              </w:rPr>
              <w:t>50,705</w:t>
            </w:r>
          </w:p>
        </w:tc>
        <w:tc>
          <w:tcPr>
            <w:tcW w:w="968" w:type="dxa"/>
            <w:tcBorders>
              <w:top w:val="single" w:sz="4" w:space="0" w:color="8AC640"/>
              <w:bottom w:val="single" w:sz="4" w:space="0" w:color="8AC640"/>
            </w:tcBorders>
            <w:shd w:val="clear" w:color="000000" w:fill="CFE5AE"/>
            <w:vAlign w:val="center"/>
          </w:tcPr>
          <w:p w14:paraId="6B5DA8BD" w14:textId="7D6B5A3B" w:rsidR="009764C1" w:rsidRPr="00B22098" w:rsidRDefault="009764C1" w:rsidP="005F7D08">
            <w:pPr>
              <w:spacing w:before="60" w:after="60" w:line="278" w:lineRule="auto"/>
              <w:ind w:right="-118"/>
              <w:jc w:val="right"/>
              <w:rPr>
                <w:b/>
                <w:bCs/>
                <w:color w:val="000000"/>
              </w:rPr>
            </w:pPr>
            <w:r w:rsidRPr="00B22098">
              <w:rPr>
                <w:b/>
                <w:bCs/>
                <w:color w:val="000000"/>
              </w:rPr>
              <w:t>53,958</w:t>
            </w:r>
          </w:p>
        </w:tc>
        <w:tc>
          <w:tcPr>
            <w:tcW w:w="969" w:type="dxa"/>
            <w:tcBorders>
              <w:top w:val="single" w:sz="4" w:space="0" w:color="8AC640"/>
              <w:bottom w:val="single" w:sz="4" w:space="0" w:color="8AC640"/>
            </w:tcBorders>
            <w:shd w:val="clear" w:color="000000" w:fill="CFE5AE"/>
            <w:vAlign w:val="center"/>
          </w:tcPr>
          <w:p w14:paraId="031F48BC" w14:textId="1A71872A" w:rsidR="009764C1" w:rsidRPr="00B22098" w:rsidRDefault="009764C1" w:rsidP="005F7D08">
            <w:pPr>
              <w:spacing w:before="60" w:after="60"/>
              <w:ind w:right="-118"/>
              <w:jc w:val="right"/>
              <w:rPr>
                <w:b/>
                <w:bCs/>
                <w:color w:val="000000"/>
              </w:rPr>
            </w:pPr>
            <w:r w:rsidRPr="00B22098">
              <w:rPr>
                <w:b/>
                <w:bCs/>
                <w:color w:val="000000"/>
              </w:rPr>
              <w:t>58,126</w:t>
            </w:r>
          </w:p>
        </w:tc>
        <w:tc>
          <w:tcPr>
            <w:tcW w:w="968" w:type="dxa"/>
            <w:tcBorders>
              <w:top w:val="single" w:sz="4" w:space="0" w:color="8AC640"/>
              <w:bottom w:val="single" w:sz="4" w:space="0" w:color="8AC640"/>
              <w:right w:val="dashSmallGap" w:sz="4" w:space="0" w:color="8AC640"/>
            </w:tcBorders>
            <w:shd w:val="clear" w:color="000000" w:fill="CFE5AE"/>
            <w:vAlign w:val="center"/>
          </w:tcPr>
          <w:p w14:paraId="62360154" w14:textId="105B284F" w:rsidR="009764C1" w:rsidRPr="00B22098" w:rsidRDefault="009764C1" w:rsidP="005F7D08">
            <w:pPr>
              <w:spacing w:before="60" w:after="60" w:line="278" w:lineRule="auto"/>
              <w:ind w:right="-118"/>
              <w:jc w:val="center"/>
              <w:rPr>
                <w:b/>
                <w:bCs/>
                <w:color w:val="000000"/>
              </w:rPr>
            </w:pPr>
            <w:r w:rsidRPr="00B22098">
              <w:rPr>
                <w:b/>
                <w:bCs/>
                <w:color w:val="000000"/>
              </w:rPr>
              <w:t>62,461</w:t>
            </w:r>
          </w:p>
        </w:tc>
        <w:tc>
          <w:tcPr>
            <w:tcW w:w="1111" w:type="dxa"/>
            <w:tcBorders>
              <w:top w:val="single" w:sz="4" w:space="0" w:color="8AC640"/>
              <w:left w:val="dashSmallGap" w:sz="4" w:space="0" w:color="8AC640"/>
              <w:bottom w:val="single" w:sz="4" w:space="0" w:color="8AC640"/>
              <w:right w:val="nil"/>
            </w:tcBorders>
            <w:shd w:val="clear" w:color="000000" w:fill="CFE5AE"/>
            <w:vAlign w:val="center"/>
          </w:tcPr>
          <w:p w14:paraId="4CDDD3BA" w14:textId="14260E35" w:rsidR="009764C1" w:rsidRPr="00B22098" w:rsidRDefault="009764C1" w:rsidP="005F7D08">
            <w:pPr>
              <w:spacing w:before="60" w:after="60" w:line="278" w:lineRule="auto"/>
              <w:ind w:right="-118"/>
              <w:jc w:val="center"/>
              <w:rPr>
                <w:b/>
                <w:bCs/>
                <w:color w:val="000000"/>
              </w:rPr>
            </w:pPr>
            <w:r w:rsidRPr="00B22098">
              <w:rPr>
                <w:b/>
                <w:bCs/>
                <w:color w:val="000000"/>
              </w:rPr>
              <w:t>95,755</w:t>
            </w:r>
          </w:p>
        </w:tc>
      </w:tr>
    </w:tbl>
    <w:bookmarkEnd w:id="113"/>
    <w:p w14:paraId="6A30C250" w14:textId="57A1242B" w:rsidR="00D26F1F" w:rsidRDefault="000654DF" w:rsidP="000654DF">
      <w:pPr>
        <w:pStyle w:val="Endoffigure"/>
      </w:pPr>
      <w:r>
        <w:t xml:space="preserve">End of table </w:t>
      </w:r>
    </w:p>
    <w:p w14:paraId="595DA778" w14:textId="65228EED" w:rsidR="009764C1" w:rsidRDefault="009764C1" w:rsidP="009764C1">
      <w:pPr>
        <w:pStyle w:val="Heading3"/>
      </w:pPr>
      <w:r w:rsidRPr="009764C1">
        <w:t xml:space="preserve">Scheme expense </w:t>
      </w:r>
      <w:proofErr w:type="gramStart"/>
      <w:r w:rsidRPr="009764C1">
        <w:t>projection</w:t>
      </w:r>
      <w:proofErr w:type="gramEnd"/>
    </w:p>
    <w:p w14:paraId="001D43B8" w14:textId="3257521B" w:rsidR="009764C1" w:rsidRDefault="009764C1" w:rsidP="009764C1">
      <w:r>
        <w:t xml:space="preserve">Table </w:t>
      </w:r>
      <w:r w:rsidR="00C50855">
        <w:t>5.5</w:t>
      </w:r>
      <w:r>
        <w:t xml:space="preserve"> shows the June 2025 projection of Scheme expenses, incorporating revisions to assumptions and changes in future expectations since the June 2024 projections. </w:t>
      </w:r>
      <w:r w:rsidR="00C50855">
        <w:t xml:space="preserve">The projection </w:t>
      </w:r>
      <w:r>
        <w:t xml:space="preserve">implicitly allows for the expected impact of reform activities that have </w:t>
      </w:r>
      <w:r w:rsidR="006D1E5B">
        <w:t>partially</w:t>
      </w:r>
      <w:r>
        <w:t xml:space="preserve"> or fully emerged in Scheme experience over 2024-25</w:t>
      </w:r>
      <w:r w:rsidR="00C50855">
        <w:t xml:space="preserve">. It </w:t>
      </w:r>
      <w:r>
        <w:t xml:space="preserve">explicitly allows for the impact of other reform activities, or programs </w:t>
      </w:r>
      <w:r w:rsidR="001F12FA">
        <w:t xml:space="preserve">that </w:t>
      </w:r>
      <w:r>
        <w:t>are either in the process of being implemented, or under development and expected to impact Scheme experience in future years.</w:t>
      </w:r>
    </w:p>
    <w:p w14:paraId="7DBB9B38" w14:textId="3A3915CB" w:rsidR="009764C1" w:rsidRDefault="009764C1" w:rsidP="009764C1">
      <w:r>
        <w:t xml:space="preserve">As the design of the Thriving Kids program </w:t>
      </w:r>
      <w:r w:rsidR="005101E3">
        <w:t xml:space="preserve">is </w:t>
      </w:r>
      <w:r>
        <w:t xml:space="preserve">not yet finalised, assumptions regarding </w:t>
      </w:r>
      <w:r w:rsidR="00EA1F0F">
        <w:t>Foundational Supports</w:t>
      </w:r>
      <w:r>
        <w:t xml:space="preserve"> in the June 2025 projections are consistent with those in the June 2024 projections, </w:t>
      </w:r>
      <w:r w:rsidR="00BA2A2B">
        <w:t xml:space="preserve">but </w:t>
      </w:r>
      <w:r>
        <w:t>with commencement from 1 July 2026</w:t>
      </w:r>
      <w:r w:rsidR="00A83C08">
        <w:t>.</w:t>
      </w:r>
      <w:r>
        <w:t xml:space="preserve"> </w:t>
      </w:r>
    </w:p>
    <w:p w14:paraId="213EA816" w14:textId="77777777" w:rsidR="009764C1" w:rsidRDefault="009764C1" w:rsidP="00A2347C">
      <w:pPr>
        <w:spacing w:after="120"/>
      </w:pPr>
      <w:r>
        <w:t>The projected total Scheme expenses on an accrual basis are $50.7 billion in 2025-26, increasing to $95.8 billion in 2034-35. Total projected Scheme expenses are $225.3 billion for the four years to 30 June 2029.</w:t>
      </w:r>
    </w:p>
    <w:p w14:paraId="41DFEF8E" w14:textId="384DFC69" w:rsidR="00A2347C" w:rsidRDefault="009764C1" w:rsidP="00A2347C">
      <w:pPr>
        <w:spacing w:after="120"/>
      </w:pPr>
      <w:r>
        <w:t xml:space="preserve">It is important to recognise that the projected Scheme expenses are shown in nominal terms, i.e., that future dollars of estimated Scheme expenses include the effects of inflation over time. This impact of inflation increases over the longer term and so is particularly significant for the result in 2034-35. Scheme expenses are estimated to be 1.8% of </w:t>
      </w:r>
      <w:r w:rsidR="00001C38">
        <w:t>Gross Domestic Product (</w:t>
      </w:r>
      <w:r>
        <w:t>GDP</w:t>
      </w:r>
      <w:r w:rsidR="00001C38">
        <w:t>)</w:t>
      </w:r>
      <w:r>
        <w:t xml:space="preserve"> in 2025-26, increasing to 2.1% in 2034-35. In considering longer-term projections it is recommended that users refer to expenses as a percentage of GDP rather than nominal dollar figures as these provide a more meaningful measure of Scheme expenses.</w:t>
      </w:r>
    </w:p>
    <w:p w14:paraId="7BC16256" w14:textId="2F828DFA" w:rsidR="00D26F1F" w:rsidRDefault="009764C1" w:rsidP="00D77BCA">
      <w:pPr>
        <w:pStyle w:val="Figureandtableheading"/>
      </w:pPr>
      <w:r w:rsidRPr="009764C1">
        <w:t>Table 5.</w:t>
      </w:r>
      <w:r w:rsidR="00C50855">
        <w:t>5</w:t>
      </w:r>
      <w:r w:rsidRPr="009764C1">
        <w:t>. June 2025 projection of Scheme expenses ($m</w:t>
      </w:r>
      <w:r w:rsidR="00C50855">
        <w:t>)</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ayout w:type="fixed"/>
        <w:tblLook w:val="04A0" w:firstRow="1" w:lastRow="0" w:firstColumn="1" w:lastColumn="0" w:noHBand="0" w:noVBand="1"/>
      </w:tblPr>
      <w:tblGrid>
        <w:gridCol w:w="2552"/>
        <w:gridCol w:w="1086"/>
        <w:gridCol w:w="1087"/>
        <w:gridCol w:w="1087"/>
        <w:gridCol w:w="1086"/>
        <w:gridCol w:w="1087"/>
        <w:gridCol w:w="1087"/>
      </w:tblGrid>
      <w:tr w:rsidR="00D77BCA" w:rsidRPr="00C141EE" w14:paraId="22BFDD1D" w14:textId="77777777" w:rsidTr="001F12FA">
        <w:tc>
          <w:tcPr>
            <w:tcW w:w="2552" w:type="dxa"/>
            <w:tcBorders>
              <w:top w:val="single" w:sz="4" w:space="0" w:color="8AC640"/>
              <w:bottom w:val="single" w:sz="4" w:space="0" w:color="8AC640"/>
            </w:tcBorders>
            <w:shd w:val="clear" w:color="auto" w:fill="A1CE63"/>
          </w:tcPr>
          <w:p w14:paraId="54394418" w14:textId="77777777" w:rsidR="00D77BCA" w:rsidRPr="008C5731" w:rsidRDefault="00D77BCA" w:rsidP="005A4572">
            <w:pPr>
              <w:spacing w:before="20" w:after="20" w:line="278" w:lineRule="auto"/>
              <w:ind w:right="-104"/>
              <w:rPr>
                <w:b/>
                <w:bCs/>
                <w:color w:val="000000"/>
              </w:rPr>
            </w:pPr>
            <w:bookmarkStart w:id="114" w:name="_Hlk209780705"/>
            <w:r>
              <w:rPr>
                <w:b/>
                <w:bCs/>
                <w:color w:val="000000"/>
              </w:rPr>
              <w:t>Scheme expenses</w:t>
            </w:r>
          </w:p>
        </w:tc>
        <w:tc>
          <w:tcPr>
            <w:tcW w:w="1086" w:type="dxa"/>
            <w:tcBorders>
              <w:top w:val="single" w:sz="4" w:space="0" w:color="8AC640"/>
              <w:bottom w:val="single" w:sz="4" w:space="0" w:color="8AC640"/>
            </w:tcBorders>
            <w:shd w:val="clear" w:color="auto" w:fill="A1CE63"/>
          </w:tcPr>
          <w:p w14:paraId="33F63685" w14:textId="0200A168" w:rsidR="00D77BCA" w:rsidRPr="00D77BCA" w:rsidRDefault="00D77BCA" w:rsidP="005A4572">
            <w:pPr>
              <w:spacing w:before="20" w:after="20" w:line="278" w:lineRule="auto"/>
              <w:jc w:val="right"/>
              <w:rPr>
                <w:b/>
                <w:bCs/>
                <w:color w:val="000000"/>
              </w:rPr>
            </w:pPr>
            <w:r w:rsidRPr="00D77BCA">
              <w:rPr>
                <w:b/>
                <w:bCs/>
              </w:rPr>
              <w:t>2025-26</w:t>
            </w:r>
          </w:p>
        </w:tc>
        <w:tc>
          <w:tcPr>
            <w:tcW w:w="1087" w:type="dxa"/>
            <w:tcBorders>
              <w:top w:val="single" w:sz="4" w:space="0" w:color="8AC640"/>
              <w:bottom w:val="single" w:sz="4" w:space="0" w:color="8AC640"/>
            </w:tcBorders>
            <w:shd w:val="clear" w:color="auto" w:fill="A1CE63"/>
          </w:tcPr>
          <w:p w14:paraId="07965214" w14:textId="6D3CC50E" w:rsidR="00D77BCA" w:rsidRPr="00D77BCA" w:rsidRDefault="00D77BCA" w:rsidP="005A4572">
            <w:pPr>
              <w:spacing w:before="20" w:after="20" w:line="278" w:lineRule="auto"/>
              <w:jc w:val="right"/>
              <w:rPr>
                <w:b/>
                <w:bCs/>
                <w:color w:val="000000"/>
              </w:rPr>
            </w:pPr>
            <w:r w:rsidRPr="00D77BCA">
              <w:rPr>
                <w:b/>
                <w:bCs/>
              </w:rPr>
              <w:t>2026-27</w:t>
            </w:r>
          </w:p>
        </w:tc>
        <w:tc>
          <w:tcPr>
            <w:tcW w:w="1087" w:type="dxa"/>
            <w:tcBorders>
              <w:top w:val="single" w:sz="4" w:space="0" w:color="8AC640"/>
              <w:bottom w:val="single" w:sz="4" w:space="0" w:color="8AC640"/>
            </w:tcBorders>
            <w:shd w:val="clear" w:color="auto" w:fill="A1CE63"/>
          </w:tcPr>
          <w:p w14:paraId="2CD780DD" w14:textId="4F60A5B8" w:rsidR="00D77BCA" w:rsidRPr="00D77BCA" w:rsidRDefault="00D77BCA" w:rsidP="005A4572">
            <w:pPr>
              <w:spacing w:before="20" w:after="20" w:line="278" w:lineRule="auto"/>
              <w:jc w:val="right"/>
              <w:rPr>
                <w:b/>
                <w:bCs/>
                <w:color w:val="000000"/>
              </w:rPr>
            </w:pPr>
            <w:r w:rsidRPr="00D77BCA">
              <w:rPr>
                <w:b/>
                <w:bCs/>
              </w:rPr>
              <w:t>2027-28</w:t>
            </w:r>
          </w:p>
        </w:tc>
        <w:tc>
          <w:tcPr>
            <w:tcW w:w="1086" w:type="dxa"/>
            <w:tcBorders>
              <w:top w:val="single" w:sz="4" w:space="0" w:color="8AC640"/>
              <w:bottom w:val="single" w:sz="4" w:space="0" w:color="8AC640"/>
              <w:right w:val="dashSmallGap" w:sz="8" w:space="0" w:color="8AC640"/>
            </w:tcBorders>
            <w:shd w:val="clear" w:color="auto" w:fill="A1CE63"/>
          </w:tcPr>
          <w:p w14:paraId="62776F95" w14:textId="49C26985" w:rsidR="00D77BCA" w:rsidRPr="00D77BCA" w:rsidRDefault="00D77BCA" w:rsidP="005A4572">
            <w:pPr>
              <w:spacing w:before="20" w:after="20"/>
              <w:jc w:val="right"/>
              <w:rPr>
                <w:b/>
                <w:bCs/>
              </w:rPr>
            </w:pPr>
            <w:r w:rsidRPr="00D77BCA">
              <w:rPr>
                <w:b/>
                <w:bCs/>
              </w:rPr>
              <w:t>2028-29</w:t>
            </w:r>
          </w:p>
        </w:tc>
        <w:tc>
          <w:tcPr>
            <w:tcW w:w="1087" w:type="dxa"/>
            <w:tcBorders>
              <w:top w:val="single" w:sz="4" w:space="0" w:color="8AC640"/>
              <w:left w:val="dashSmallGap" w:sz="8" w:space="0" w:color="8AC640"/>
              <w:bottom w:val="single" w:sz="4" w:space="0" w:color="8AC640"/>
              <w:right w:val="dashSmallGap" w:sz="4" w:space="0" w:color="8AC640"/>
            </w:tcBorders>
            <w:shd w:val="clear" w:color="auto" w:fill="A1CE63"/>
          </w:tcPr>
          <w:p w14:paraId="1B00840B" w14:textId="4256FFD0" w:rsidR="00D77BCA" w:rsidRPr="00D77BCA" w:rsidRDefault="00D77BCA" w:rsidP="005A4572">
            <w:pPr>
              <w:spacing w:before="20" w:after="20" w:line="278" w:lineRule="auto"/>
              <w:jc w:val="right"/>
              <w:rPr>
                <w:b/>
                <w:bCs/>
              </w:rPr>
            </w:pPr>
            <w:r w:rsidRPr="00D77BCA">
              <w:rPr>
                <w:b/>
                <w:bCs/>
              </w:rPr>
              <w:t>2034-35</w:t>
            </w:r>
          </w:p>
        </w:tc>
        <w:tc>
          <w:tcPr>
            <w:tcW w:w="1087" w:type="dxa"/>
            <w:tcBorders>
              <w:top w:val="single" w:sz="4" w:space="0" w:color="8AC640"/>
              <w:left w:val="dashSmallGap" w:sz="4" w:space="0" w:color="8AC640"/>
              <w:bottom w:val="single" w:sz="4" w:space="0" w:color="8AC640"/>
              <w:right w:val="nil"/>
            </w:tcBorders>
            <w:shd w:val="clear" w:color="auto" w:fill="A1CE63"/>
          </w:tcPr>
          <w:p w14:paraId="7DD65676" w14:textId="2635AADA" w:rsidR="00D77BCA" w:rsidRPr="008C5731" w:rsidRDefault="00D77BCA" w:rsidP="005A4572">
            <w:pPr>
              <w:spacing w:before="20" w:after="20" w:line="278" w:lineRule="auto"/>
              <w:ind w:left="-161"/>
              <w:jc w:val="right"/>
              <w:rPr>
                <w:b/>
                <w:bCs/>
                <w:color w:val="000000"/>
              </w:rPr>
            </w:pPr>
            <w:r>
              <w:rPr>
                <w:b/>
                <w:bCs/>
                <w:color w:val="000000"/>
              </w:rPr>
              <w:t>Total 2025-29</w:t>
            </w:r>
          </w:p>
        </w:tc>
      </w:tr>
      <w:tr w:rsidR="00D77BCA" w:rsidRPr="00CA6BCB" w14:paraId="22E1F366" w14:textId="77777777" w:rsidTr="001F12FA">
        <w:tc>
          <w:tcPr>
            <w:tcW w:w="2552" w:type="dxa"/>
            <w:tcBorders>
              <w:top w:val="single" w:sz="4" w:space="0" w:color="8AC640"/>
              <w:bottom w:val="nil"/>
              <w:right w:val="nil"/>
            </w:tcBorders>
            <w:shd w:val="clear" w:color="auto" w:fill="CFE5AE"/>
          </w:tcPr>
          <w:p w14:paraId="359258E8" w14:textId="025362F5" w:rsidR="00D77BCA" w:rsidRPr="00A2347C" w:rsidRDefault="00D77BCA" w:rsidP="005A4572">
            <w:pPr>
              <w:spacing w:before="20" w:after="20"/>
              <w:rPr>
                <w:color w:val="000000"/>
              </w:rPr>
            </w:pPr>
            <w:r w:rsidRPr="00A2347C">
              <w:rPr>
                <w:color w:val="000000"/>
              </w:rPr>
              <w:t>Scheme expenses (cash basis) (0-64)</w:t>
            </w:r>
          </w:p>
        </w:tc>
        <w:tc>
          <w:tcPr>
            <w:tcW w:w="1086" w:type="dxa"/>
            <w:tcBorders>
              <w:top w:val="single" w:sz="4" w:space="0" w:color="8AC640"/>
              <w:left w:val="nil"/>
              <w:bottom w:val="nil"/>
              <w:right w:val="nil"/>
            </w:tcBorders>
          </w:tcPr>
          <w:p w14:paraId="4A699F09" w14:textId="4FA416C2" w:rsidR="00D77BCA" w:rsidRPr="005F7D08" w:rsidRDefault="00D77BCA" w:rsidP="005A4572">
            <w:pPr>
              <w:spacing w:before="20" w:after="20"/>
              <w:jc w:val="right"/>
              <w:rPr>
                <w:color w:val="000000"/>
              </w:rPr>
            </w:pPr>
            <w:r w:rsidRPr="005F7D08">
              <w:rPr>
                <w:color w:val="000000"/>
              </w:rPr>
              <w:t>44,839</w:t>
            </w:r>
          </w:p>
        </w:tc>
        <w:tc>
          <w:tcPr>
            <w:tcW w:w="1087" w:type="dxa"/>
            <w:tcBorders>
              <w:top w:val="single" w:sz="4" w:space="0" w:color="8AC640"/>
              <w:left w:val="nil"/>
              <w:bottom w:val="nil"/>
              <w:right w:val="nil"/>
            </w:tcBorders>
          </w:tcPr>
          <w:p w14:paraId="5107058B" w14:textId="495D8C5D" w:rsidR="00D77BCA" w:rsidRPr="005F7D08" w:rsidRDefault="00D77BCA" w:rsidP="005A4572">
            <w:pPr>
              <w:spacing w:before="20" w:after="20"/>
              <w:jc w:val="right"/>
              <w:rPr>
                <w:color w:val="000000"/>
              </w:rPr>
            </w:pPr>
            <w:r w:rsidRPr="005F7D08">
              <w:rPr>
                <w:color w:val="000000"/>
              </w:rPr>
              <w:t>47,227</w:t>
            </w:r>
          </w:p>
        </w:tc>
        <w:tc>
          <w:tcPr>
            <w:tcW w:w="1087" w:type="dxa"/>
            <w:tcBorders>
              <w:top w:val="single" w:sz="4" w:space="0" w:color="8AC640"/>
              <w:left w:val="nil"/>
              <w:bottom w:val="nil"/>
              <w:right w:val="nil"/>
            </w:tcBorders>
          </w:tcPr>
          <w:p w14:paraId="156C8735" w14:textId="0CEF1804" w:rsidR="00D77BCA" w:rsidRPr="005F7D08" w:rsidRDefault="00D77BCA" w:rsidP="005A4572">
            <w:pPr>
              <w:spacing w:before="20" w:after="20"/>
              <w:jc w:val="right"/>
              <w:rPr>
                <w:color w:val="000000"/>
              </w:rPr>
            </w:pPr>
            <w:r w:rsidRPr="005F7D08">
              <w:rPr>
                <w:color w:val="000000"/>
              </w:rPr>
              <w:t>50,439</w:t>
            </w:r>
          </w:p>
        </w:tc>
        <w:tc>
          <w:tcPr>
            <w:tcW w:w="1086" w:type="dxa"/>
            <w:tcBorders>
              <w:top w:val="single" w:sz="4" w:space="0" w:color="8AC640"/>
              <w:left w:val="nil"/>
              <w:bottom w:val="nil"/>
              <w:right w:val="dashSmallGap" w:sz="8" w:space="0" w:color="8AC640"/>
            </w:tcBorders>
          </w:tcPr>
          <w:p w14:paraId="7F8BAA55" w14:textId="7CD30F39" w:rsidR="00D77BCA" w:rsidRPr="005F7D08" w:rsidRDefault="00D77BCA" w:rsidP="005A4572">
            <w:pPr>
              <w:spacing w:before="20" w:after="20"/>
              <w:jc w:val="right"/>
              <w:rPr>
                <w:color w:val="000000"/>
              </w:rPr>
            </w:pPr>
            <w:r w:rsidRPr="005F7D08">
              <w:rPr>
                <w:color w:val="000000"/>
              </w:rPr>
              <w:t>53,847</w:t>
            </w:r>
          </w:p>
        </w:tc>
        <w:tc>
          <w:tcPr>
            <w:tcW w:w="1087" w:type="dxa"/>
            <w:tcBorders>
              <w:top w:val="single" w:sz="4" w:space="0" w:color="8AC640"/>
              <w:left w:val="dashSmallGap" w:sz="8" w:space="0" w:color="8AC640"/>
              <w:bottom w:val="nil"/>
              <w:right w:val="dashSmallGap" w:sz="4" w:space="0" w:color="8AC640"/>
            </w:tcBorders>
          </w:tcPr>
          <w:p w14:paraId="2C1273EB" w14:textId="2AA475AB" w:rsidR="00D77BCA" w:rsidRPr="005F7D08" w:rsidRDefault="00D77BCA" w:rsidP="005A4572">
            <w:pPr>
              <w:spacing w:before="20" w:after="20"/>
              <w:jc w:val="right"/>
              <w:rPr>
                <w:color w:val="000000"/>
              </w:rPr>
            </w:pPr>
            <w:r w:rsidRPr="005F7D08">
              <w:rPr>
                <w:color w:val="000000"/>
              </w:rPr>
              <w:t>81,550</w:t>
            </w:r>
          </w:p>
        </w:tc>
        <w:tc>
          <w:tcPr>
            <w:tcW w:w="1087" w:type="dxa"/>
            <w:tcBorders>
              <w:top w:val="single" w:sz="4" w:space="0" w:color="8AC640"/>
              <w:left w:val="dashSmallGap" w:sz="4" w:space="0" w:color="8AC640"/>
              <w:bottom w:val="nil"/>
              <w:right w:val="nil"/>
            </w:tcBorders>
          </w:tcPr>
          <w:p w14:paraId="5AF5CDB8" w14:textId="5E9421AF" w:rsidR="00D77BCA" w:rsidRPr="005F7D08" w:rsidRDefault="00D77BCA" w:rsidP="005A4572">
            <w:pPr>
              <w:spacing w:before="20" w:after="20"/>
              <w:jc w:val="right"/>
              <w:rPr>
                <w:color w:val="000000"/>
              </w:rPr>
            </w:pPr>
            <w:r w:rsidRPr="005F7D08">
              <w:rPr>
                <w:color w:val="000000"/>
              </w:rPr>
              <w:t>196,353</w:t>
            </w:r>
          </w:p>
        </w:tc>
      </w:tr>
      <w:tr w:rsidR="00D77BCA" w:rsidRPr="00CA6BCB" w14:paraId="6D27247C" w14:textId="77777777" w:rsidTr="001F12FA">
        <w:trPr>
          <w:trHeight w:val="421"/>
        </w:trPr>
        <w:tc>
          <w:tcPr>
            <w:tcW w:w="2552" w:type="dxa"/>
            <w:tcBorders>
              <w:top w:val="nil"/>
              <w:bottom w:val="single" w:sz="4" w:space="0" w:color="8AC640"/>
              <w:right w:val="nil"/>
            </w:tcBorders>
            <w:shd w:val="clear" w:color="000000" w:fill="CFE5AE"/>
          </w:tcPr>
          <w:p w14:paraId="51434494" w14:textId="7E295C01" w:rsidR="00D77BCA" w:rsidRPr="00BF383B" w:rsidRDefault="00D77BCA" w:rsidP="005A4572">
            <w:pPr>
              <w:spacing w:before="20" w:after="20"/>
              <w:rPr>
                <w:color w:val="000000"/>
              </w:rPr>
            </w:pPr>
            <w:r w:rsidRPr="00BF383B">
              <w:rPr>
                <w:color w:val="000000"/>
              </w:rPr>
              <w:t xml:space="preserve">Scheme </w:t>
            </w:r>
            <w:r w:rsidR="00B727E5">
              <w:rPr>
                <w:color w:val="000000"/>
              </w:rPr>
              <w:t>e</w:t>
            </w:r>
            <w:r w:rsidRPr="00BF383B">
              <w:rPr>
                <w:color w:val="000000"/>
              </w:rPr>
              <w:t>xpenses (cash basis) (65+)</w:t>
            </w:r>
          </w:p>
        </w:tc>
        <w:tc>
          <w:tcPr>
            <w:tcW w:w="1086" w:type="dxa"/>
            <w:tcBorders>
              <w:top w:val="nil"/>
              <w:left w:val="nil"/>
              <w:bottom w:val="single" w:sz="4" w:space="0" w:color="8AC640"/>
              <w:right w:val="nil"/>
            </w:tcBorders>
            <w:shd w:val="clear" w:color="auto" w:fill="FFFFFF" w:themeFill="background1"/>
          </w:tcPr>
          <w:p w14:paraId="1CAAC845" w14:textId="03566065" w:rsidR="00D77BCA" w:rsidRPr="00CA6BCB" w:rsidRDefault="00D77BCA" w:rsidP="005A4572">
            <w:pPr>
              <w:spacing w:before="20" w:after="20"/>
              <w:jc w:val="right"/>
              <w:rPr>
                <w:color w:val="000000"/>
              </w:rPr>
            </w:pPr>
            <w:r w:rsidRPr="00660E06">
              <w:t>5,555</w:t>
            </w:r>
          </w:p>
        </w:tc>
        <w:tc>
          <w:tcPr>
            <w:tcW w:w="1087" w:type="dxa"/>
            <w:tcBorders>
              <w:top w:val="nil"/>
              <w:left w:val="nil"/>
              <w:bottom w:val="single" w:sz="4" w:space="0" w:color="8AC640"/>
              <w:right w:val="nil"/>
            </w:tcBorders>
            <w:shd w:val="clear" w:color="auto" w:fill="FFFFFF" w:themeFill="background1"/>
          </w:tcPr>
          <w:p w14:paraId="5ED1C51F" w14:textId="180D33A9" w:rsidR="00D77BCA" w:rsidRPr="00CA6BCB" w:rsidRDefault="00D77BCA" w:rsidP="005A4572">
            <w:pPr>
              <w:spacing w:before="20" w:after="20"/>
              <w:jc w:val="right"/>
              <w:rPr>
                <w:color w:val="000000"/>
              </w:rPr>
            </w:pPr>
            <w:r w:rsidRPr="00660E06">
              <w:t>6,400</w:t>
            </w:r>
          </w:p>
        </w:tc>
        <w:tc>
          <w:tcPr>
            <w:tcW w:w="1087" w:type="dxa"/>
            <w:tcBorders>
              <w:top w:val="nil"/>
              <w:left w:val="nil"/>
              <w:bottom w:val="single" w:sz="4" w:space="0" w:color="8AC640"/>
              <w:right w:val="nil"/>
            </w:tcBorders>
            <w:shd w:val="clear" w:color="auto" w:fill="FFFFFF" w:themeFill="background1"/>
          </w:tcPr>
          <w:p w14:paraId="30843019" w14:textId="4C4AE5A6" w:rsidR="00D77BCA" w:rsidRPr="00CA6BCB" w:rsidRDefault="00D77BCA" w:rsidP="005A4572">
            <w:pPr>
              <w:spacing w:before="20" w:after="20"/>
              <w:jc w:val="right"/>
              <w:rPr>
                <w:color w:val="000000"/>
              </w:rPr>
            </w:pPr>
            <w:r w:rsidRPr="00660E06">
              <w:t>7,330</w:t>
            </w:r>
          </w:p>
        </w:tc>
        <w:tc>
          <w:tcPr>
            <w:tcW w:w="1086" w:type="dxa"/>
            <w:tcBorders>
              <w:top w:val="nil"/>
              <w:left w:val="nil"/>
              <w:bottom w:val="single" w:sz="4" w:space="0" w:color="8AC640"/>
              <w:right w:val="dashSmallGap" w:sz="8" w:space="0" w:color="8AC640"/>
            </w:tcBorders>
            <w:shd w:val="clear" w:color="auto" w:fill="FFFFFF" w:themeFill="background1"/>
          </w:tcPr>
          <w:p w14:paraId="5A35EFE5" w14:textId="1C59121A" w:rsidR="00D77BCA" w:rsidRPr="008D5785" w:rsidRDefault="00D77BCA" w:rsidP="005A4572">
            <w:pPr>
              <w:spacing w:before="20" w:after="20"/>
              <w:jc w:val="right"/>
            </w:pPr>
            <w:r w:rsidRPr="00660E06">
              <w:t>8,229</w:t>
            </w:r>
          </w:p>
        </w:tc>
        <w:tc>
          <w:tcPr>
            <w:tcW w:w="1087" w:type="dxa"/>
            <w:tcBorders>
              <w:top w:val="nil"/>
              <w:left w:val="dashSmallGap" w:sz="8" w:space="0" w:color="8AC640"/>
              <w:bottom w:val="single" w:sz="4" w:space="0" w:color="8AC640"/>
              <w:right w:val="dashSmallGap" w:sz="4" w:space="0" w:color="8AC640"/>
            </w:tcBorders>
            <w:shd w:val="clear" w:color="auto" w:fill="FFFFFF" w:themeFill="background1"/>
          </w:tcPr>
          <w:p w14:paraId="62410299" w14:textId="5A7078DA" w:rsidR="00D77BCA" w:rsidRPr="00CA6BCB" w:rsidRDefault="00D77BCA" w:rsidP="005A4572">
            <w:pPr>
              <w:spacing w:before="20" w:after="20"/>
              <w:jc w:val="right"/>
              <w:rPr>
                <w:color w:val="000000"/>
              </w:rPr>
            </w:pPr>
            <w:r w:rsidRPr="00660E06">
              <w:t>13,609</w:t>
            </w:r>
          </w:p>
        </w:tc>
        <w:tc>
          <w:tcPr>
            <w:tcW w:w="1087" w:type="dxa"/>
            <w:tcBorders>
              <w:top w:val="nil"/>
              <w:left w:val="dashSmallGap" w:sz="4" w:space="0" w:color="8AC640"/>
              <w:bottom w:val="single" w:sz="4" w:space="0" w:color="8AC640"/>
              <w:right w:val="nil"/>
            </w:tcBorders>
            <w:shd w:val="clear" w:color="auto" w:fill="FFFFFF" w:themeFill="background1"/>
          </w:tcPr>
          <w:p w14:paraId="730DA2B0" w14:textId="509A642A" w:rsidR="00D77BCA" w:rsidRPr="00CA6BCB" w:rsidRDefault="00D77BCA" w:rsidP="005A4572">
            <w:pPr>
              <w:spacing w:before="20" w:after="20"/>
              <w:ind w:right="-42"/>
              <w:jc w:val="right"/>
              <w:rPr>
                <w:color w:val="000000"/>
              </w:rPr>
            </w:pPr>
            <w:r w:rsidRPr="00660E06">
              <w:t>27,514</w:t>
            </w:r>
          </w:p>
        </w:tc>
      </w:tr>
      <w:tr w:rsidR="00D77BCA" w:rsidRPr="00B22098" w14:paraId="4F9D637E" w14:textId="77777777" w:rsidTr="001F12FA">
        <w:trPr>
          <w:trHeight w:val="486"/>
        </w:trPr>
        <w:tc>
          <w:tcPr>
            <w:tcW w:w="2552" w:type="dxa"/>
            <w:tcBorders>
              <w:top w:val="single" w:sz="4" w:space="0" w:color="8AC640"/>
              <w:bottom w:val="single" w:sz="4" w:space="0" w:color="8AC640"/>
            </w:tcBorders>
            <w:shd w:val="clear" w:color="000000" w:fill="CFE5AE"/>
          </w:tcPr>
          <w:p w14:paraId="11AF8E47" w14:textId="28E30D84" w:rsidR="00D77BCA" w:rsidRPr="00B22098" w:rsidRDefault="00D77BCA" w:rsidP="005A4572">
            <w:pPr>
              <w:spacing w:before="20" w:after="20"/>
              <w:rPr>
                <w:color w:val="000000"/>
              </w:rPr>
            </w:pPr>
            <w:r w:rsidRPr="00B22098">
              <w:rPr>
                <w:color w:val="000000"/>
              </w:rPr>
              <w:t>Total Scheme expenses (cash basis)</w:t>
            </w:r>
          </w:p>
        </w:tc>
        <w:tc>
          <w:tcPr>
            <w:tcW w:w="1086" w:type="dxa"/>
            <w:tcBorders>
              <w:top w:val="single" w:sz="4" w:space="0" w:color="8AC640"/>
              <w:bottom w:val="single" w:sz="4" w:space="0" w:color="8AC640"/>
            </w:tcBorders>
            <w:shd w:val="clear" w:color="000000" w:fill="CFE5AE"/>
          </w:tcPr>
          <w:p w14:paraId="16F1FC8F" w14:textId="388854EC" w:rsidR="00D77BCA" w:rsidRPr="001F12FA" w:rsidRDefault="00D77BCA" w:rsidP="005A4572">
            <w:pPr>
              <w:spacing w:before="20" w:after="20"/>
              <w:jc w:val="right"/>
              <w:rPr>
                <w:b/>
                <w:bCs/>
                <w:i/>
                <w:iCs/>
                <w:color w:val="000000"/>
              </w:rPr>
            </w:pPr>
            <w:r w:rsidRPr="001F12FA">
              <w:rPr>
                <w:b/>
                <w:bCs/>
                <w:i/>
                <w:iCs/>
                <w:color w:val="000000"/>
              </w:rPr>
              <w:t>50,394</w:t>
            </w:r>
          </w:p>
        </w:tc>
        <w:tc>
          <w:tcPr>
            <w:tcW w:w="1087" w:type="dxa"/>
            <w:tcBorders>
              <w:top w:val="single" w:sz="4" w:space="0" w:color="8AC640"/>
              <w:bottom w:val="single" w:sz="4" w:space="0" w:color="8AC640"/>
            </w:tcBorders>
            <w:shd w:val="clear" w:color="000000" w:fill="CFE5AE"/>
          </w:tcPr>
          <w:p w14:paraId="5C72A75B" w14:textId="59ADBEC3" w:rsidR="00D77BCA" w:rsidRPr="001F12FA" w:rsidRDefault="00D77BCA" w:rsidP="005A4572">
            <w:pPr>
              <w:spacing w:before="20" w:after="20"/>
              <w:jc w:val="right"/>
              <w:rPr>
                <w:b/>
                <w:bCs/>
                <w:i/>
                <w:iCs/>
                <w:color w:val="000000"/>
              </w:rPr>
            </w:pPr>
            <w:r w:rsidRPr="001F12FA">
              <w:rPr>
                <w:b/>
                <w:bCs/>
                <w:i/>
                <w:iCs/>
                <w:color w:val="000000"/>
              </w:rPr>
              <w:t>53,627</w:t>
            </w:r>
          </w:p>
        </w:tc>
        <w:tc>
          <w:tcPr>
            <w:tcW w:w="1087" w:type="dxa"/>
            <w:tcBorders>
              <w:top w:val="single" w:sz="4" w:space="0" w:color="8AC640"/>
              <w:bottom w:val="single" w:sz="4" w:space="0" w:color="8AC640"/>
            </w:tcBorders>
            <w:shd w:val="clear" w:color="000000" w:fill="CFE5AE"/>
          </w:tcPr>
          <w:p w14:paraId="358B2ABF" w14:textId="2A414C12" w:rsidR="00D77BCA" w:rsidRPr="001F12FA" w:rsidRDefault="00D77BCA" w:rsidP="005A4572">
            <w:pPr>
              <w:spacing w:before="20" w:after="20"/>
              <w:jc w:val="right"/>
              <w:rPr>
                <w:b/>
                <w:bCs/>
                <w:i/>
                <w:iCs/>
                <w:color w:val="000000"/>
              </w:rPr>
            </w:pPr>
            <w:r w:rsidRPr="001F12FA">
              <w:rPr>
                <w:b/>
                <w:bCs/>
                <w:i/>
                <w:iCs/>
                <w:color w:val="000000"/>
              </w:rPr>
              <w:t>57,769</w:t>
            </w:r>
          </w:p>
        </w:tc>
        <w:tc>
          <w:tcPr>
            <w:tcW w:w="1086" w:type="dxa"/>
            <w:tcBorders>
              <w:top w:val="single" w:sz="4" w:space="0" w:color="8AC640"/>
              <w:bottom w:val="single" w:sz="4" w:space="0" w:color="8AC640"/>
              <w:right w:val="dashSmallGap" w:sz="8" w:space="0" w:color="8AC640"/>
            </w:tcBorders>
            <w:shd w:val="clear" w:color="000000" w:fill="CFE5AE"/>
          </w:tcPr>
          <w:p w14:paraId="36F3AF50" w14:textId="550C615B" w:rsidR="00D77BCA" w:rsidRPr="001F12FA" w:rsidRDefault="00D77BCA" w:rsidP="005A4572">
            <w:pPr>
              <w:spacing w:before="20" w:after="20"/>
              <w:jc w:val="right"/>
              <w:rPr>
                <w:b/>
                <w:bCs/>
                <w:i/>
                <w:iCs/>
                <w:color w:val="000000"/>
              </w:rPr>
            </w:pPr>
            <w:r w:rsidRPr="001F12FA">
              <w:rPr>
                <w:b/>
                <w:bCs/>
                <w:i/>
                <w:iCs/>
                <w:color w:val="000000"/>
              </w:rPr>
              <w:t>62,076</w:t>
            </w:r>
          </w:p>
        </w:tc>
        <w:tc>
          <w:tcPr>
            <w:tcW w:w="1087" w:type="dxa"/>
            <w:tcBorders>
              <w:top w:val="single" w:sz="4" w:space="0" w:color="8AC640"/>
              <w:left w:val="dashSmallGap" w:sz="8" w:space="0" w:color="8AC640"/>
              <w:bottom w:val="single" w:sz="4" w:space="0" w:color="8AC640"/>
              <w:right w:val="dashSmallGap" w:sz="4" w:space="0" w:color="8AC640"/>
            </w:tcBorders>
            <w:shd w:val="clear" w:color="000000" w:fill="CFE5AE"/>
          </w:tcPr>
          <w:p w14:paraId="3D99664E" w14:textId="2F908FEE" w:rsidR="00D77BCA" w:rsidRPr="001F12FA" w:rsidRDefault="00D77BCA" w:rsidP="005A4572">
            <w:pPr>
              <w:spacing w:before="20" w:after="20"/>
              <w:jc w:val="right"/>
              <w:rPr>
                <w:b/>
                <w:bCs/>
                <w:i/>
                <w:iCs/>
                <w:color w:val="000000"/>
              </w:rPr>
            </w:pPr>
            <w:r w:rsidRPr="001F12FA">
              <w:rPr>
                <w:b/>
                <w:bCs/>
                <w:i/>
                <w:iCs/>
                <w:color w:val="000000"/>
              </w:rPr>
              <w:t>95,159</w:t>
            </w:r>
          </w:p>
        </w:tc>
        <w:tc>
          <w:tcPr>
            <w:tcW w:w="1087" w:type="dxa"/>
            <w:tcBorders>
              <w:top w:val="single" w:sz="4" w:space="0" w:color="8AC640"/>
              <w:left w:val="dashSmallGap" w:sz="4" w:space="0" w:color="8AC640"/>
              <w:bottom w:val="single" w:sz="4" w:space="0" w:color="8AC640"/>
              <w:right w:val="nil"/>
            </w:tcBorders>
            <w:shd w:val="clear" w:color="000000" w:fill="CFE5AE"/>
          </w:tcPr>
          <w:p w14:paraId="40F69ACC" w14:textId="6FB1B5AE" w:rsidR="00D77BCA" w:rsidRPr="001F12FA" w:rsidRDefault="00D77BCA" w:rsidP="005A4572">
            <w:pPr>
              <w:spacing w:before="20" w:after="20"/>
              <w:ind w:left="-161" w:right="-42"/>
              <w:jc w:val="right"/>
              <w:rPr>
                <w:b/>
                <w:bCs/>
                <w:i/>
                <w:iCs/>
                <w:color w:val="000000"/>
              </w:rPr>
            </w:pPr>
            <w:r w:rsidRPr="001F12FA">
              <w:rPr>
                <w:b/>
                <w:bCs/>
                <w:i/>
                <w:iCs/>
                <w:color w:val="000000"/>
              </w:rPr>
              <w:t>223,866</w:t>
            </w:r>
          </w:p>
        </w:tc>
      </w:tr>
      <w:tr w:rsidR="00D77BCA" w:rsidRPr="001421C5" w14:paraId="55A76CA3" w14:textId="77777777" w:rsidTr="001F12FA">
        <w:trPr>
          <w:trHeight w:val="486"/>
        </w:trPr>
        <w:tc>
          <w:tcPr>
            <w:tcW w:w="2552" w:type="dxa"/>
            <w:tcBorders>
              <w:top w:val="single" w:sz="4" w:space="0" w:color="8AC640"/>
              <w:bottom w:val="nil"/>
            </w:tcBorders>
            <w:shd w:val="clear" w:color="000000" w:fill="CFE5AE"/>
          </w:tcPr>
          <w:p w14:paraId="3BF2B471" w14:textId="0F93CB93" w:rsidR="00D77BCA" w:rsidRPr="00BF383B" w:rsidRDefault="00D77BCA" w:rsidP="005A4572">
            <w:pPr>
              <w:spacing w:before="20" w:after="20"/>
              <w:rPr>
                <w:color w:val="000000"/>
              </w:rPr>
            </w:pPr>
            <w:r w:rsidRPr="00BF383B">
              <w:rPr>
                <w:color w:val="000000"/>
              </w:rPr>
              <w:t xml:space="preserve">Scheme expenses (accrual basis) (0-64) </w:t>
            </w:r>
          </w:p>
        </w:tc>
        <w:tc>
          <w:tcPr>
            <w:tcW w:w="1086" w:type="dxa"/>
            <w:tcBorders>
              <w:top w:val="single" w:sz="4" w:space="0" w:color="8AC640"/>
              <w:bottom w:val="nil"/>
            </w:tcBorders>
          </w:tcPr>
          <w:p w14:paraId="690130C9" w14:textId="33F58784" w:rsidR="00D77BCA" w:rsidRPr="005F7D08" w:rsidRDefault="00D77BCA" w:rsidP="005A4572">
            <w:pPr>
              <w:spacing w:before="20" w:after="20"/>
              <w:jc w:val="right"/>
              <w:rPr>
                <w:b/>
                <w:bCs/>
                <w:color w:val="000000"/>
              </w:rPr>
            </w:pPr>
            <w:r w:rsidRPr="005F7D08">
              <w:rPr>
                <w:color w:val="000000"/>
              </w:rPr>
              <w:t>45,114</w:t>
            </w:r>
          </w:p>
        </w:tc>
        <w:tc>
          <w:tcPr>
            <w:tcW w:w="1087" w:type="dxa"/>
            <w:tcBorders>
              <w:top w:val="single" w:sz="4" w:space="0" w:color="8AC640"/>
              <w:bottom w:val="nil"/>
            </w:tcBorders>
          </w:tcPr>
          <w:p w14:paraId="6DB971C6" w14:textId="6D5CA6DF" w:rsidR="00D77BCA" w:rsidRPr="005F7D08" w:rsidRDefault="00D77BCA" w:rsidP="005A4572">
            <w:pPr>
              <w:spacing w:before="20" w:after="20"/>
              <w:jc w:val="right"/>
              <w:rPr>
                <w:b/>
                <w:bCs/>
                <w:color w:val="000000"/>
              </w:rPr>
            </w:pPr>
            <w:r w:rsidRPr="005F7D08">
              <w:rPr>
                <w:color w:val="000000"/>
              </w:rPr>
              <w:t>47,517</w:t>
            </w:r>
          </w:p>
        </w:tc>
        <w:tc>
          <w:tcPr>
            <w:tcW w:w="1087" w:type="dxa"/>
            <w:tcBorders>
              <w:top w:val="single" w:sz="4" w:space="0" w:color="8AC640"/>
              <w:bottom w:val="nil"/>
            </w:tcBorders>
          </w:tcPr>
          <w:p w14:paraId="7E4EA233" w14:textId="167AA3A3" w:rsidR="00D77BCA" w:rsidRPr="005F7D08" w:rsidRDefault="00D77BCA" w:rsidP="005A4572">
            <w:pPr>
              <w:spacing w:before="20" w:after="20"/>
              <w:jc w:val="right"/>
              <w:rPr>
                <w:b/>
                <w:bCs/>
                <w:color w:val="000000"/>
              </w:rPr>
            </w:pPr>
            <w:r w:rsidRPr="005F7D08">
              <w:rPr>
                <w:color w:val="000000"/>
              </w:rPr>
              <w:t>50,749</w:t>
            </w:r>
          </w:p>
        </w:tc>
        <w:tc>
          <w:tcPr>
            <w:tcW w:w="1086" w:type="dxa"/>
            <w:tcBorders>
              <w:top w:val="single" w:sz="4" w:space="0" w:color="8AC640"/>
              <w:bottom w:val="nil"/>
              <w:right w:val="dashSmallGap" w:sz="8" w:space="0" w:color="8AC640"/>
            </w:tcBorders>
          </w:tcPr>
          <w:p w14:paraId="29B186AC" w14:textId="79E469F8" w:rsidR="00D77BCA" w:rsidRPr="005F7D08" w:rsidRDefault="00D77BCA" w:rsidP="005A4572">
            <w:pPr>
              <w:spacing w:before="20" w:after="20"/>
              <w:jc w:val="right"/>
              <w:rPr>
                <w:b/>
                <w:bCs/>
                <w:color w:val="000000"/>
              </w:rPr>
            </w:pPr>
            <w:r w:rsidRPr="005F7D08">
              <w:rPr>
                <w:color w:val="000000"/>
              </w:rPr>
              <w:t>54,179</w:t>
            </w:r>
          </w:p>
        </w:tc>
        <w:tc>
          <w:tcPr>
            <w:tcW w:w="1087" w:type="dxa"/>
            <w:tcBorders>
              <w:top w:val="single" w:sz="4" w:space="0" w:color="8AC640"/>
              <w:left w:val="dashSmallGap" w:sz="8" w:space="0" w:color="8AC640"/>
              <w:bottom w:val="nil"/>
              <w:right w:val="dashSmallGap" w:sz="4" w:space="0" w:color="8AC640"/>
            </w:tcBorders>
          </w:tcPr>
          <w:p w14:paraId="1A884FF9" w14:textId="4AC2536B" w:rsidR="00D77BCA" w:rsidRPr="005F7D08" w:rsidRDefault="00D77BCA" w:rsidP="005A4572">
            <w:pPr>
              <w:spacing w:before="20" w:after="20"/>
              <w:jc w:val="right"/>
              <w:rPr>
                <w:b/>
                <w:bCs/>
                <w:color w:val="000000"/>
              </w:rPr>
            </w:pPr>
            <w:r w:rsidRPr="005F7D08">
              <w:rPr>
                <w:color w:val="000000"/>
              </w:rPr>
              <w:t>82,058</w:t>
            </w:r>
          </w:p>
        </w:tc>
        <w:tc>
          <w:tcPr>
            <w:tcW w:w="1087" w:type="dxa"/>
            <w:tcBorders>
              <w:top w:val="single" w:sz="4" w:space="0" w:color="8AC640"/>
              <w:left w:val="dashSmallGap" w:sz="4" w:space="0" w:color="8AC640"/>
              <w:bottom w:val="nil"/>
              <w:right w:val="nil"/>
            </w:tcBorders>
          </w:tcPr>
          <w:p w14:paraId="7A70D4FA" w14:textId="1C070152" w:rsidR="00D77BCA" w:rsidRPr="005F7D08" w:rsidRDefault="00D77BCA" w:rsidP="005A4572">
            <w:pPr>
              <w:spacing w:before="20" w:after="20"/>
              <w:ind w:left="-161" w:right="-42"/>
              <w:jc w:val="right"/>
              <w:rPr>
                <w:b/>
                <w:bCs/>
                <w:color w:val="000000"/>
              </w:rPr>
            </w:pPr>
            <w:r w:rsidRPr="005F7D08">
              <w:rPr>
                <w:color w:val="000000"/>
              </w:rPr>
              <w:t>197,559</w:t>
            </w:r>
          </w:p>
        </w:tc>
      </w:tr>
      <w:tr w:rsidR="00D77BCA" w:rsidRPr="001421C5" w14:paraId="5BB18B06" w14:textId="77777777" w:rsidTr="001F12FA">
        <w:trPr>
          <w:trHeight w:val="486"/>
        </w:trPr>
        <w:tc>
          <w:tcPr>
            <w:tcW w:w="2552" w:type="dxa"/>
            <w:tcBorders>
              <w:top w:val="nil"/>
              <w:bottom w:val="single" w:sz="4" w:space="0" w:color="8AC640"/>
            </w:tcBorders>
            <w:shd w:val="clear" w:color="000000" w:fill="CFE5AE"/>
          </w:tcPr>
          <w:p w14:paraId="1E22F51C" w14:textId="53CA6B46" w:rsidR="00D77BCA" w:rsidRPr="00BF383B" w:rsidRDefault="00D77BCA" w:rsidP="005A4572">
            <w:pPr>
              <w:spacing w:before="20" w:after="20"/>
              <w:rPr>
                <w:color w:val="000000"/>
              </w:rPr>
            </w:pPr>
            <w:r w:rsidRPr="00BF383B">
              <w:rPr>
                <w:color w:val="000000"/>
              </w:rPr>
              <w:t xml:space="preserve">Scheme expenses (accrual basis) (65+) </w:t>
            </w:r>
          </w:p>
        </w:tc>
        <w:tc>
          <w:tcPr>
            <w:tcW w:w="1086" w:type="dxa"/>
            <w:tcBorders>
              <w:top w:val="nil"/>
              <w:bottom w:val="single" w:sz="4" w:space="0" w:color="8AC640"/>
            </w:tcBorders>
            <w:shd w:val="clear" w:color="auto" w:fill="FFFFFF" w:themeFill="background1"/>
          </w:tcPr>
          <w:p w14:paraId="3E21F46F" w14:textId="17823705" w:rsidR="00D77BCA" w:rsidRPr="009764C1" w:rsidRDefault="00D77BCA" w:rsidP="005A4572">
            <w:pPr>
              <w:spacing w:before="20" w:after="20"/>
              <w:jc w:val="right"/>
              <w:rPr>
                <w:b/>
                <w:bCs/>
              </w:rPr>
            </w:pPr>
            <w:r w:rsidRPr="00660E06">
              <w:t>5,591</w:t>
            </w:r>
          </w:p>
        </w:tc>
        <w:tc>
          <w:tcPr>
            <w:tcW w:w="1087" w:type="dxa"/>
            <w:tcBorders>
              <w:top w:val="nil"/>
              <w:bottom w:val="single" w:sz="4" w:space="0" w:color="8AC640"/>
            </w:tcBorders>
            <w:shd w:val="clear" w:color="auto" w:fill="FFFFFF" w:themeFill="background1"/>
          </w:tcPr>
          <w:p w14:paraId="37AB282E" w14:textId="79858571" w:rsidR="00D77BCA" w:rsidRPr="009764C1" w:rsidRDefault="00D77BCA" w:rsidP="005A4572">
            <w:pPr>
              <w:spacing w:before="20" w:after="20"/>
              <w:jc w:val="right"/>
              <w:rPr>
                <w:b/>
                <w:bCs/>
              </w:rPr>
            </w:pPr>
            <w:r w:rsidRPr="00660E06">
              <w:t>6,441</w:t>
            </w:r>
          </w:p>
        </w:tc>
        <w:tc>
          <w:tcPr>
            <w:tcW w:w="1087" w:type="dxa"/>
            <w:tcBorders>
              <w:top w:val="nil"/>
              <w:bottom w:val="single" w:sz="4" w:space="0" w:color="8AC640"/>
            </w:tcBorders>
            <w:shd w:val="clear" w:color="auto" w:fill="FFFFFF" w:themeFill="background1"/>
          </w:tcPr>
          <w:p w14:paraId="3C314F18" w14:textId="125D3CF6" w:rsidR="00D77BCA" w:rsidRPr="009764C1" w:rsidRDefault="00D77BCA" w:rsidP="005A4572">
            <w:pPr>
              <w:spacing w:before="20" w:after="20"/>
              <w:jc w:val="right"/>
              <w:rPr>
                <w:b/>
                <w:bCs/>
              </w:rPr>
            </w:pPr>
            <w:r w:rsidRPr="00660E06">
              <w:t>7,377</w:t>
            </w:r>
          </w:p>
        </w:tc>
        <w:tc>
          <w:tcPr>
            <w:tcW w:w="1086" w:type="dxa"/>
            <w:tcBorders>
              <w:top w:val="nil"/>
              <w:bottom w:val="single" w:sz="4" w:space="0" w:color="8AC640"/>
              <w:right w:val="dashSmallGap" w:sz="8" w:space="0" w:color="8AC640"/>
            </w:tcBorders>
            <w:shd w:val="clear" w:color="auto" w:fill="FFFFFF" w:themeFill="background1"/>
          </w:tcPr>
          <w:p w14:paraId="4AB41227" w14:textId="1DF8550E" w:rsidR="00D77BCA" w:rsidRPr="009764C1" w:rsidRDefault="00D77BCA" w:rsidP="005A4572">
            <w:pPr>
              <w:spacing w:before="20" w:after="20"/>
              <w:jc w:val="right"/>
              <w:rPr>
                <w:b/>
                <w:bCs/>
              </w:rPr>
            </w:pPr>
            <w:r w:rsidRPr="00660E06">
              <w:t>8,282</w:t>
            </w:r>
          </w:p>
        </w:tc>
        <w:tc>
          <w:tcPr>
            <w:tcW w:w="1087" w:type="dxa"/>
            <w:tcBorders>
              <w:top w:val="nil"/>
              <w:left w:val="dashSmallGap" w:sz="8" w:space="0" w:color="8AC640"/>
              <w:bottom w:val="single" w:sz="4" w:space="0" w:color="8AC640"/>
              <w:right w:val="dashSmallGap" w:sz="4" w:space="0" w:color="8AC640"/>
            </w:tcBorders>
            <w:shd w:val="clear" w:color="auto" w:fill="FFFFFF" w:themeFill="background1"/>
          </w:tcPr>
          <w:p w14:paraId="7929321D" w14:textId="5AE3A997" w:rsidR="00D77BCA" w:rsidRPr="009764C1" w:rsidRDefault="00D77BCA" w:rsidP="005A4572">
            <w:pPr>
              <w:spacing w:before="20" w:after="20"/>
              <w:jc w:val="right"/>
              <w:rPr>
                <w:b/>
                <w:bCs/>
              </w:rPr>
            </w:pPr>
            <w:r w:rsidRPr="00660E06">
              <w:t>13,697</w:t>
            </w:r>
          </w:p>
        </w:tc>
        <w:tc>
          <w:tcPr>
            <w:tcW w:w="1087" w:type="dxa"/>
            <w:tcBorders>
              <w:top w:val="nil"/>
              <w:left w:val="dashSmallGap" w:sz="4" w:space="0" w:color="8AC640"/>
              <w:bottom w:val="single" w:sz="4" w:space="0" w:color="8AC640"/>
              <w:right w:val="nil"/>
            </w:tcBorders>
            <w:shd w:val="clear" w:color="auto" w:fill="FFFFFF" w:themeFill="background1"/>
          </w:tcPr>
          <w:p w14:paraId="3C747B78" w14:textId="6AEDE5D6" w:rsidR="00D77BCA" w:rsidRPr="009764C1" w:rsidRDefault="00D77BCA" w:rsidP="005A4572">
            <w:pPr>
              <w:spacing w:before="20" w:after="20"/>
              <w:ind w:left="-161" w:right="-42"/>
              <w:jc w:val="right"/>
              <w:rPr>
                <w:b/>
                <w:bCs/>
              </w:rPr>
            </w:pPr>
            <w:r w:rsidRPr="00660E06">
              <w:t>27,692</w:t>
            </w:r>
          </w:p>
        </w:tc>
      </w:tr>
      <w:tr w:rsidR="00D77BCA" w:rsidRPr="00B22098" w14:paraId="06AE1B66" w14:textId="77777777" w:rsidTr="001F12FA">
        <w:trPr>
          <w:trHeight w:val="486"/>
        </w:trPr>
        <w:tc>
          <w:tcPr>
            <w:tcW w:w="2552" w:type="dxa"/>
            <w:tcBorders>
              <w:top w:val="single" w:sz="4" w:space="0" w:color="8AC640"/>
              <w:bottom w:val="single" w:sz="4" w:space="0" w:color="8AC640"/>
            </w:tcBorders>
            <w:shd w:val="clear" w:color="000000" w:fill="CFE5AE"/>
          </w:tcPr>
          <w:p w14:paraId="610C940C" w14:textId="439736BB" w:rsidR="00D77BCA" w:rsidRPr="00B22098" w:rsidRDefault="00D77BCA" w:rsidP="005A4572">
            <w:pPr>
              <w:spacing w:before="20" w:after="20"/>
              <w:rPr>
                <w:color w:val="000000"/>
              </w:rPr>
            </w:pPr>
            <w:r w:rsidRPr="00B22098">
              <w:rPr>
                <w:color w:val="000000"/>
              </w:rPr>
              <w:t xml:space="preserve">Total Scheme expenses (accrual basis) </w:t>
            </w:r>
          </w:p>
        </w:tc>
        <w:tc>
          <w:tcPr>
            <w:tcW w:w="1086" w:type="dxa"/>
            <w:tcBorders>
              <w:top w:val="single" w:sz="4" w:space="0" w:color="8AC640"/>
              <w:bottom w:val="single" w:sz="4" w:space="0" w:color="8AC640"/>
            </w:tcBorders>
            <w:shd w:val="clear" w:color="000000" w:fill="CFE5AE"/>
          </w:tcPr>
          <w:p w14:paraId="3A986C39" w14:textId="1B1B84AB" w:rsidR="00D77BCA" w:rsidRPr="001F12FA" w:rsidRDefault="00D77BCA" w:rsidP="005A4572">
            <w:pPr>
              <w:spacing w:before="20" w:after="20"/>
              <w:jc w:val="right"/>
              <w:rPr>
                <w:b/>
                <w:bCs/>
                <w:i/>
                <w:iCs/>
                <w:color w:val="000000"/>
              </w:rPr>
            </w:pPr>
            <w:r w:rsidRPr="001F12FA">
              <w:rPr>
                <w:b/>
                <w:bCs/>
                <w:i/>
                <w:iCs/>
                <w:color w:val="000000"/>
              </w:rPr>
              <w:t>50,705</w:t>
            </w:r>
          </w:p>
        </w:tc>
        <w:tc>
          <w:tcPr>
            <w:tcW w:w="1087" w:type="dxa"/>
            <w:tcBorders>
              <w:top w:val="single" w:sz="4" w:space="0" w:color="8AC640"/>
              <w:bottom w:val="single" w:sz="4" w:space="0" w:color="8AC640"/>
            </w:tcBorders>
            <w:shd w:val="clear" w:color="000000" w:fill="CFE5AE"/>
          </w:tcPr>
          <w:p w14:paraId="047C94B6" w14:textId="09BD5AB5" w:rsidR="00D77BCA" w:rsidRPr="001F12FA" w:rsidRDefault="00D77BCA" w:rsidP="005A4572">
            <w:pPr>
              <w:spacing w:before="20" w:after="20"/>
              <w:jc w:val="right"/>
              <w:rPr>
                <w:b/>
                <w:bCs/>
                <w:i/>
                <w:iCs/>
                <w:color w:val="000000"/>
              </w:rPr>
            </w:pPr>
            <w:r w:rsidRPr="001F12FA">
              <w:rPr>
                <w:b/>
                <w:bCs/>
                <w:i/>
                <w:iCs/>
                <w:color w:val="000000"/>
              </w:rPr>
              <w:t>53,958</w:t>
            </w:r>
          </w:p>
        </w:tc>
        <w:tc>
          <w:tcPr>
            <w:tcW w:w="1087" w:type="dxa"/>
            <w:tcBorders>
              <w:top w:val="single" w:sz="4" w:space="0" w:color="8AC640"/>
              <w:bottom w:val="single" w:sz="4" w:space="0" w:color="8AC640"/>
            </w:tcBorders>
            <w:shd w:val="clear" w:color="000000" w:fill="CFE5AE"/>
          </w:tcPr>
          <w:p w14:paraId="3A61C0F7" w14:textId="404D8947" w:rsidR="00D77BCA" w:rsidRPr="001F12FA" w:rsidRDefault="00D77BCA" w:rsidP="005A4572">
            <w:pPr>
              <w:spacing w:before="20" w:after="20"/>
              <w:jc w:val="right"/>
              <w:rPr>
                <w:b/>
                <w:bCs/>
                <w:i/>
                <w:iCs/>
                <w:color w:val="000000"/>
              </w:rPr>
            </w:pPr>
            <w:r w:rsidRPr="001F12FA">
              <w:rPr>
                <w:b/>
                <w:bCs/>
                <w:i/>
                <w:iCs/>
                <w:color w:val="000000"/>
              </w:rPr>
              <w:t>58,126</w:t>
            </w:r>
          </w:p>
        </w:tc>
        <w:tc>
          <w:tcPr>
            <w:tcW w:w="1086" w:type="dxa"/>
            <w:tcBorders>
              <w:top w:val="single" w:sz="4" w:space="0" w:color="8AC640"/>
              <w:bottom w:val="single" w:sz="4" w:space="0" w:color="8AC640"/>
              <w:right w:val="dashSmallGap" w:sz="8" w:space="0" w:color="8AC640"/>
            </w:tcBorders>
            <w:shd w:val="clear" w:color="000000" w:fill="CFE5AE"/>
          </w:tcPr>
          <w:p w14:paraId="53349C12" w14:textId="7998331E" w:rsidR="00D77BCA" w:rsidRPr="001F12FA" w:rsidRDefault="00D77BCA" w:rsidP="005A4572">
            <w:pPr>
              <w:spacing w:before="20" w:after="20"/>
              <w:jc w:val="right"/>
              <w:rPr>
                <w:b/>
                <w:bCs/>
                <w:i/>
                <w:iCs/>
                <w:color w:val="000000"/>
              </w:rPr>
            </w:pPr>
            <w:r w:rsidRPr="001F12FA">
              <w:rPr>
                <w:b/>
                <w:bCs/>
                <w:i/>
                <w:iCs/>
                <w:color w:val="000000"/>
              </w:rPr>
              <w:t>62,461</w:t>
            </w:r>
          </w:p>
        </w:tc>
        <w:tc>
          <w:tcPr>
            <w:tcW w:w="1087" w:type="dxa"/>
            <w:tcBorders>
              <w:top w:val="single" w:sz="4" w:space="0" w:color="8AC640"/>
              <w:left w:val="dashSmallGap" w:sz="8" w:space="0" w:color="8AC640"/>
              <w:bottom w:val="single" w:sz="4" w:space="0" w:color="8AC640"/>
              <w:right w:val="dashSmallGap" w:sz="4" w:space="0" w:color="8AC640"/>
            </w:tcBorders>
            <w:shd w:val="clear" w:color="000000" w:fill="CFE5AE"/>
          </w:tcPr>
          <w:p w14:paraId="24543E4D" w14:textId="5EEE0D4B" w:rsidR="00D77BCA" w:rsidRPr="001F12FA" w:rsidRDefault="00D77BCA" w:rsidP="005A4572">
            <w:pPr>
              <w:spacing w:before="20" w:after="20"/>
              <w:jc w:val="right"/>
              <w:rPr>
                <w:b/>
                <w:bCs/>
                <w:i/>
                <w:iCs/>
                <w:color w:val="000000"/>
              </w:rPr>
            </w:pPr>
            <w:r w:rsidRPr="001F12FA">
              <w:rPr>
                <w:b/>
                <w:bCs/>
                <w:i/>
                <w:iCs/>
                <w:color w:val="000000"/>
              </w:rPr>
              <w:t>95,755</w:t>
            </w:r>
          </w:p>
        </w:tc>
        <w:tc>
          <w:tcPr>
            <w:tcW w:w="1087" w:type="dxa"/>
            <w:tcBorders>
              <w:top w:val="single" w:sz="4" w:space="0" w:color="8AC640"/>
              <w:left w:val="dashSmallGap" w:sz="4" w:space="0" w:color="8AC640"/>
              <w:bottom w:val="single" w:sz="4" w:space="0" w:color="8AC640"/>
              <w:right w:val="nil"/>
            </w:tcBorders>
            <w:shd w:val="clear" w:color="000000" w:fill="CFE5AE"/>
          </w:tcPr>
          <w:p w14:paraId="4EE6C8B1" w14:textId="6D80D8C6" w:rsidR="00D77BCA" w:rsidRPr="001F12FA" w:rsidRDefault="00D77BCA" w:rsidP="005A4572">
            <w:pPr>
              <w:spacing w:before="20" w:after="20"/>
              <w:ind w:left="-161" w:right="-42"/>
              <w:jc w:val="right"/>
              <w:rPr>
                <w:b/>
                <w:bCs/>
                <w:i/>
                <w:iCs/>
                <w:color w:val="000000"/>
              </w:rPr>
            </w:pPr>
            <w:r w:rsidRPr="001F12FA">
              <w:rPr>
                <w:b/>
                <w:bCs/>
                <w:i/>
                <w:iCs/>
                <w:color w:val="000000"/>
              </w:rPr>
              <w:t>225,250</w:t>
            </w:r>
          </w:p>
        </w:tc>
      </w:tr>
      <w:tr w:rsidR="00D77BCA" w:rsidRPr="00B03ED2" w14:paraId="489E6BC5" w14:textId="77777777" w:rsidTr="001F12FA">
        <w:trPr>
          <w:trHeight w:val="486"/>
        </w:trPr>
        <w:tc>
          <w:tcPr>
            <w:tcW w:w="2552" w:type="dxa"/>
            <w:tcBorders>
              <w:top w:val="single" w:sz="4" w:space="0" w:color="8AC640"/>
              <w:bottom w:val="single" w:sz="4" w:space="0" w:color="8AC640"/>
            </w:tcBorders>
            <w:shd w:val="clear" w:color="auto" w:fill="A1CE63"/>
          </w:tcPr>
          <w:p w14:paraId="6558D91C" w14:textId="03091EAB" w:rsidR="00D77BCA" w:rsidRPr="00B03ED2" w:rsidRDefault="00D77BCA" w:rsidP="005A4572">
            <w:pPr>
              <w:spacing w:before="20" w:after="20"/>
              <w:rPr>
                <w:b/>
                <w:bCs/>
                <w:i/>
                <w:iCs/>
                <w:color w:val="000000"/>
              </w:rPr>
            </w:pPr>
            <w:r w:rsidRPr="00B03ED2">
              <w:rPr>
                <w:b/>
                <w:bCs/>
                <w:i/>
                <w:iCs/>
                <w:color w:val="000000"/>
              </w:rPr>
              <w:t xml:space="preserve">Total Scheme expenses (% of GDP) </w:t>
            </w:r>
          </w:p>
        </w:tc>
        <w:tc>
          <w:tcPr>
            <w:tcW w:w="1086" w:type="dxa"/>
            <w:tcBorders>
              <w:top w:val="single" w:sz="4" w:space="0" w:color="8AC640"/>
              <w:bottom w:val="single" w:sz="4" w:space="0" w:color="8AC640"/>
            </w:tcBorders>
            <w:shd w:val="clear" w:color="auto" w:fill="A1CE63"/>
          </w:tcPr>
          <w:p w14:paraId="1C8DFD43" w14:textId="0FEA279E" w:rsidR="00D77BCA" w:rsidRPr="00B03ED2" w:rsidRDefault="00D77BCA" w:rsidP="005A4572">
            <w:pPr>
              <w:spacing w:before="20" w:after="20"/>
              <w:jc w:val="right"/>
              <w:rPr>
                <w:b/>
                <w:bCs/>
                <w:i/>
                <w:iCs/>
                <w:color w:val="000000"/>
              </w:rPr>
            </w:pPr>
            <w:r w:rsidRPr="00B03ED2">
              <w:rPr>
                <w:b/>
                <w:bCs/>
                <w:i/>
                <w:iCs/>
                <w:color w:val="000000"/>
              </w:rPr>
              <w:t>1.8%</w:t>
            </w:r>
          </w:p>
        </w:tc>
        <w:tc>
          <w:tcPr>
            <w:tcW w:w="1087" w:type="dxa"/>
            <w:tcBorders>
              <w:top w:val="single" w:sz="4" w:space="0" w:color="8AC640"/>
              <w:bottom w:val="single" w:sz="4" w:space="0" w:color="8AC640"/>
            </w:tcBorders>
            <w:shd w:val="clear" w:color="auto" w:fill="A1CE63"/>
          </w:tcPr>
          <w:p w14:paraId="0E39B102" w14:textId="24FE934C" w:rsidR="00D77BCA" w:rsidRPr="00B03ED2" w:rsidRDefault="00D77BCA" w:rsidP="005A4572">
            <w:pPr>
              <w:spacing w:before="20" w:after="20"/>
              <w:jc w:val="right"/>
              <w:rPr>
                <w:b/>
                <w:bCs/>
                <w:i/>
                <w:iCs/>
                <w:color w:val="000000"/>
              </w:rPr>
            </w:pPr>
            <w:r w:rsidRPr="00B03ED2">
              <w:rPr>
                <w:b/>
                <w:bCs/>
                <w:i/>
                <w:iCs/>
                <w:color w:val="000000"/>
              </w:rPr>
              <w:t>1.8%</w:t>
            </w:r>
          </w:p>
        </w:tc>
        <w:tc>
          <w:tcPr>
            <w:tcW w:w="1087" w:type="dxa"/>
            <w:tcBorders>
              <w:top w:val="single" w:sz="4" w:space="0" w:color="8AC640"/>
              <w:bottom w:val="single" w:sz="4" w:space="0" w:color="8AC640"/>
            </w:tcBorders>
            <w:shd w:val="clear" w:color="auto" w:fill="A1CE63"/>
          </w:tcPr>
          <w:p w14:paraId="56486002" w14:textId="55658C3F" w:rsidR="00D77BCA" w:rsidRPr="00B03ED2" w:rsidRDefault="00D77BCA" w:rsidP="005A4572">
            <w:pPr>
              <w:spacing w:before="20" w:after="20"/>
              <w:jc w:val="right"/>
              <w:rPr>
                <w:b/>
                <w:bCs/>
                <w:i/>
                <w:iCs/>
                <w:color w:val="000000"/>
              </w:rPr>
            </w:pPr>
            <w:r w:rsidRPr="00B03ED2">
              <w:rPr>
                <w:b/>
                <w:bCs/>
                <w:i/>
                <w:iCs/>
                <w:color w:val="000000"/>
              </w:rPr>
              <w:t>1.8%</w:t>
            </w:r>
          </w:p>
        </w:tc>
        <w:tc>
          <w:tcPr>
            <w:tcW w:w="1086" w:type="dxa"/>
            <w:tcBorders>
              <w:top w:val="single" w:sz="4" w:space="0" w:color="8AC640"/>
              <w:bottom w:val="single" w:sz="4" w:space="0" w:color="8AC640"/>
              <w:right w:val="dashSmallGap" w:sz="8" w:space="0" w:color="8AC640"/>
            </w:tcBorders>
            <w:shd w:val="clear" w:color="auto" w:fill="A1CE63"/>
          </w:tcPr>
          <w:p w14:paraId="3198151A" w14:textId="33C22B39" w:rsidR="00D77BCA" w:rsidRPr="00B03ED2" w:rsidRDefault="00D77BCA" w:rsidP="005A4572">
            <w:pPr>
              <w:spacing w:before="20" w:after="20"/>
              <w:jc w:val="right"/>
              <w:rPr>
                <w:b/>
                <w:bCs/>
                <w:i/>
                <w:iCs/>
                <w:color w:val="000000"/>
              </w:rPr>
            </w:pPr>
            <w:r w:rsidRPr="00B03ED2">
              <w:rPr>
                <w:b/>
                <w:bCs/>
                <w:i/>
                <w:iCs/>
                <w:color w:val="000000"/>
              </w:rPr>
              <w:t>1.9%</w:t>
            </w:r>
          </w:p>
        </w:tc>
        <w:tc>
          <w:tcPr>
            <w:tcW w:w="1087" w:type="dxa"/>
            <w:tcBorders>
              <w:top w:val="single" w:sz="4" w:space="0" w:color="8AC640"/>
              <w:left w:val="dashSmallGap" w:sz="8" w:space="0" w:color="8AC640"/>
              <w:bottom w:val="single" w:sz="4" w:space="0" w:color="8AC640"/>
              <w:right w:val="dashSmallGap" w:sz="4" w:space="0" w:color="8AC640"/>
            </w:tcBorders>
            <w:shd w:val="clear" w:color="auto" w:fill="A1CE63"/>
          </w:tcPr>
          <w:p w14:paraId="326E6142" w14:textId="3B00F77C" w:rsidR="00D77BCA" w:rsidRPr="00B03ED2" w:rsidRDefault="00D77BCA" w:rsidP="005A4572">
            <w:pPr>
              <w:spacing w:before="20" w:after="20"/>
              <w:jc w:val="right"/>
              <w:rPr>
                <w:b/>
                <w:bCs/>
                <w:i/>
                <w:iCs/>
                <w:color w:val="000000"/>
              </w:rPr>
            </w:pPr>
            <w:r w:rsidRPr="00B03ED2">
              <w:rPr>
                <w:b/>
                <w:bCs/>
                <w:i/>
                <w:iCs/>
                <w:color w:val="000000"/>
              </w:rPr>
              <w:t>2.1%</w:t>
            </w:r>
          </w:p>
        </w:tc>
        <w:tc>
          <w:tcPr>
            <w:tcW w:w="1087" w:type="dxa"/>
            <w:tcBorders>
              <w:top w:val="single" w:sz="4" w:space="0" w:color="8AC640"/>
              <w:left w:val="dashSmallGap" w:sz="4" w:space="0" w:color="8AC640"/>
              <w:bottom w:val="single" w:sz="4" w:space="0" w:color="8AC640"/>
              <w:right w:val="nil"/>
            </w:tcBorders>
            <w:shd w:val="clear" w:color="auto" w:fill="A1CE63"/>
          </w:tcPr>
          <w:p w14:paraId="4F960082" w14:textId="2F23185B" w:rsidR="00D77BCA" w:rsidRPr="00B03ED2" w:rsidRDefault="00D77BCA" w:rsidP="005A4572">
            <w:pPr>
              <w:spacing w:before="20" w:after="20"/>
              <w:ind w:left="-161" w:right="-42"/>
              <w:jc w:val="right"/>
              <w:rPr>
                <w:b/>
                <w:bCs/>
                <w:i/>
                <w:iCs/>
                <w:color w:val="000000"/>
              </w:rPr>
            </w:pPr>
            <w:r w:rsidRPr="00B03ED2">
              <w:rPr>
                <w:b/>
                <w:bCs/>
                <w:i/>
                <w:iCs/>
                <w:color w:val="000000"/>
              </w:rPr>
              <w:t>1.8%</w:t>
            </w:r>
          </w:p>
        </w:tc>
      </w:tr>
      <w:tr w:rsidR="00D77BCA" w:rsidRPr="00B22098" w14:paraId="32934211" w14:textId="77777777" w:rsidTr="001F12FA">
        <w:trPr>
          <w:trHeight w:val="486"/>
        </w:trPr>
        <w:tc>
          <w:tcPr>
            <w:tcW w:w="2552" w:type="dxa"/>
            <w:tcBorders>
              <w:top w:val="single" w:sz="4" w:space="0" w:color="8AC640"/>
              <w:bottom w:val="single" w:sz="4" w:space="0" w:color="8AC640"/>
            </w:tcBorders>
            <w:shd w:val="clear" w:color="000000" w:fill="CFE5AE"/>
          </w:tcPr>
          <w:p w14:paraId="72EBC95D" w14:textId="03DF31D0" w:rsidR="00D77BCA" w:rsidRPr="00B22098" w:rsidRDefault="00D77BCA" w:rsidP="005A4572">
            <w:pPr>
              <w:spacing w:before="20" w:after="20"/>
              <w:rPr>
                <w:color w:val="000000"/>
              </w:rPr>
            </w:pPr>
            <w:r w:rsidRPr="00B22098">
              <w:rPr>
                <w:color w:val="000000"/>
              </w:rPr>
              <w:t xml:space="preserve">Total Scheme expenses (accrual basis) today's dollars </w:t>
            </w:r>
            <w:r w:rsidR="005101E3" w:rsidRPr="00B22098">
              <w:rPr>
                <w:rStyle w:val="FootnoteReference"/>
                <w:color w:val="000000"/>
              </w:rPr>
              <w:footnoteReference w:id="47"/>
            </w:r>
          </w:p>
        </w:tc>
        <w:tc>
          <w:tcPr>
            <w:tcW w:w="1086" w:type="dxa"/>
            <w:tcBorders>
              <w:top w:val="single" w:sz="4" w:space="0" w:color="8AC640"/>
              <w:bottom w:val="single" w:sz="4" w:space="0" w:color="8AC640"/>
            </w:tcBorders>
            <w:shd w:val="clear" w:color="000000" w:fill="CFE5AE"/>
          </w:tcPr>
          <w:p w14:paraId="5A98F224" w14:textId="315D3CB1" w:rsidR="00D77BCA" w:rsidRPr="001F12FA" w:rsidRDefault="00D77BCA" w:rsidP="005A4572">
            <w:pPr>
              <w:spacing w:before="20" w:after="20"/>
              <w:jc w:val="right"/>
              <w:rPr>
                <w:b/>
                <w:bCs/>
                <w:i/>
                <w:iCs/>
                <w:color w:val="000000"/>
              </w:rPr>
            </w:pPr>
            <w:r w:rsidRPr="001F12FA">
              <w:rPr>
                <w:b/>
                <w:bCs/>
                <w:i/>
                <w:iCs/>
                <w:color w:val="000000"/>
              </w:rPr>
              <w:t>46,229</w:t>
            </w:r>
          </w:p>
        </w:tc>
        <w:tc>
          <w:tcPr>
            <w:tcW w:w="1087" w:type="dxa"/>
            <w:tcBorders>
              <w:top w:val="single" w:sz="4" w:space="0" w:color="8AC640"/>
              <w:bottom w:val="single" w:sz="4" w:space="0" w:color="8AC640"/>
            </w:tcBorders>
            <w:shd w:val="clear" w:color="000000" w:fill="CFE5AE"/>
          </w:tcPr>
          <w:p w14:paraId="388E2492" w14:textId="60EE15A9" w:rsidR="00D77BCA" w:rsidRPr="001F12FA" w:rsidRDefault="00D77BCA" w:rsidP="005A4572">
            <w:pPr>
              <w:spacing w:before="20" w:after="20"/>
              <w:jc w:val="right"/>
              <w:rPr>
                <w:b/>
                <w:bCs/>
                <w:i/>
                <w:iCs/>
                <w:color w:val="000000"/>
              </w:rPr>
            </w:pPr>
            <w:r w:rsidRPr="001F12FA">
              <w:rPr>
                <w:b/>
                <w:bCs/>
                <w:i/>
                <w:iCs/>
                <w:color w:val="000000"/>
              </w:rPr>
              <w:t>48,460</w:t>
            </w:r>
          </w:p>
        </w:tc>
        <w:tc>
          <w:tcPr>
            <w:tcW w:w="1087" w:type="dxa"/>
            <w:tcBorders>
              <w:top w:val="single" w:sz="4" w:space="0" w:color="8AC640"/>
              <w:bottom w:val="single" w:sz="4" w:space="0" w:color="8AC640"/>
            </w:tcBorders>
            <w:shd w:val="clear" w:color="000000" w:fill="CFE5AE"/>
          </w:tcPr>
          <w:p w14:paraId="401DD88B" w14:textId="28C1D98D" w:rsidR="00D77BCA" w:rsidRPr="001F12FA" w:rsidRDefault="00D77BCA" w:rsidP="005A4572">
            <w:pPr>
              <w:spacing w:before="20" w:after="20"/>
              <w:jc w:val="right"/>
              <w:rPr>
                <w:b/>
                <w:bCs/>
                <w:i/>
                <w:iCs/>
                <w:color w:val="000000"/>
              </w:rPr>
            </w:pPr>
            <w:r w:rsidRPr="001F12FA">
              <w:rPr>
                <w:b/>
                <w:bCs/>
                <w:i/>
                <w:iCs/>
                <w:color w:val="000000"/>
              </w:rPr>
              <w:t>49,437</w:t>
            </w:r>
          </w:p>
        </w:tc>
        <w:tc>
          <w:tcPr>
            <w:tcW w:w="1086" w:type="dxa"/>
            <w:tcBorders>
              <w:top w:val="single" w:sz="4" w:space="0" w:color="8AC640"/>
              <w:bottom w:val="single" w:sz="4" w:space="0" w:color="8AC640"/>
              <w:right w:val="dashSmallGap" w:sz="8" w:space="0" w:color="8AC640"/>
            </w:tcBorders>
            <w:shd w:val="clear" w:color="000000" w:fill="CFE5AE"/>
          </w:tcPr>
          <w:p w14:paraId="54092EBA" w14:textId="2FC3B1F1" w:rsidR="00D77BCA" w:rsidRPr="001F12FA" w:rsidRDefault="00D77BCA" w:rsidP="005A4572">
            <w:pPr>
              <w:spacing w:before="20" w:after="20"/>
              <w:jc w:val="right"/>
              <w:rPr>
                <w:b/>
                <w:bCs/>
                <w:i/>
                <w:iCs/>
                <w:color w:val="000000"/>
              </w:rPr>
            </w:pPr>
            <w:r w:rsidRPr="001F12FA">
              <w:rPr>
                <w:b/>
                <w:bCs/>
                <w:i/>
                <w:iCs/>
                <w:color w:val="000000"/>
              </w:rPr>
              <w:t>50,588</w:t>
            </w:r>
          </w:p>
        </w:tc>
        <w:tc>
          <w:tcPr>
            <w:tcW w:w="1087" w:type="dxa"/>
            <w:tcBorders>
              <w:top w:val="single" w:sz="4" w:space="0" w:color="8AC640"/>
              <w:left w:val="dashSmallGap" w:sz="8" w:space="0" w:color="8AC640"/>
              <w:bottom w:val="single" w:sz="4" w:space="0" w:color="8AC640"/>
              <w:right w:val="dashSmallGap" w:sz="4" w:space="0" w:color="8AC640"/>
            </w:tcBorders>
            <w:shd w:val="clear" w:color="000000" w:fill="CFE5AE"/>
          </w:tcPr>
          <w:p w14:paraId="7F52746D" w14:textId="018E3B7A" w:rsidR="00D77BCA" w:rsidRPr="001F12FA" w:rsidRDefault="00D77BCA" w:rsidP="005A4572">
            <w:pPr>
              <w:spacing w:before="20" w:after="20"/>
              <w:jc w:val="right"/>
              <w:rPr>
                <w:b/>
                <w:bCs/>
                <w:i/>
                <w:iCs/>
                <w:color w:val="000000"/>
              </w:rPr>
            </w:pPr>
            <w:r w:rsidRPr="001F12FA">
              <w:rPr>
                <w:b/>
                <w:bCs/>
                <w:i/>
                <w:iCs/>
                <w:color w:val="000000"/>
              </w:rPr>
              <w:t>59,309</w:t>
            </w:r>
          </w:p>
        </w:tc>
        <w:tc>
          <w:tcPr>
            <w:tcW w:w="1087" w:type="dxa"/>
            <w:tcBorders>
              <w:top w:val="single" w:sz="4" w:space="0" w:color="8AC640"/>
              <w:left w:val="dashSmallGap" w:sz="4" w:space="0" w:color="8AC640"/>
              <w:bottom w:val="single" w:sz="4" w:space="0" w:color="8AC640"/>
              <w:right w:val="nil"/>
            </w:tcBorders>
            <w:shd w:val="clear" w:color="000000" w:fill="CFE5AE"/>
          </w:tcPr>
          <w:p w14:paraId="19497827" w14:textId="488C7164" w:rsidR="00D77BCA" w:rsidRPr="001F12FA" w:rsidRDefault="00D77BCA" w:rsidP="005A4572">
            <w:pPr>
              <w:spacing w:before="20" w:after="20"/>
              <w:ind w:left="-161" w:right="-42"/>
              <w:jc w:val="right"/>
              <w:rPr>
                <w:b/>
                <w:bCs/>
                <w:i/>
                <w:iCs/>
                <w:color w:val="000000"/>
              </w:rPr>
            </w:pPr>
            <w:r w:rsidRPr="001F12FA">
              <w:rPr>
                <w:b/>
                <w:bCs/>
                <w:i/>
                <w:iCs/>
                <w:color w:val="000000"/>
              </w:rPr>
              <w:t>194,714</w:t>
            </w:r>
          </w:p>
        </w:tc>
      </w:tr>
    </w:tbl>
    <w:bookmarkEnd w:id="114"/>
    <w:p w14:paraId="4338F517" w14:textId="3E29D022" w:rsidR="00D26F1F" w:rsidRDefault="000654DF" w:rsidP="000654DF">
      <w:pPr>
        <w:pStyle w:val="Endoffigure"/>
      </w:pPr>
      <w:r>
        <w:t xml:space="preserve">End of table </w:t>
      </w:r>
    </w:p>
    <w:p w14:paraId="00DD117B" w14:textId="522CD784" w:rsidR="00A2347C" w:rsidRDefault="00A2347C" w:rsidP="00A2347C">
      <w:pPr>
        <w:spacing w:before="120"/>
      </w:pPr>
      <w:r w:rsidRPr="00A2347C">
        <w:t>Table 5.</w:t>
      </w:r>
      <w:r w:rsidR="00C50855">
        <w:t>6</w:t>
      </w:r>
      <w:r w:rsidRPr="00A2347C">
        <w:t xml:space="preserve"> shows projected Scheme expenses on an accrual basis, split between existing Scheme participants and participants expected to join the Scheme after 30 June 2025. By 2034-35, 68% of projected expenses relate to existing Scheme participants, with 32% relating to new entrants.</w:t>
      </w:r>
    </w:p>
    <w:p w14:paraId="0CEDFF3F" w14:textId="56B90AF8" w:rsidR="00A2347C" w:rsidRDefault="00A2347C" w:rsidP="00A2347C">
      <w:pPr>
        <w:pStyle w:val="Figureandtableheading"/>
        <w:ind w:left="993" w:hanging="993"/>
      </w:pPr>
      <w:r w:rsidRPr="00A2347C">
        <w:t>Table 5.</w:t>
      </w:r>
      <w:r w:rsidR="00C50855">
        <w:t>6</w:t>
      </w:r>
      <w:r w:rsidRPr="00A2347C">
        <w:t>. Split of Scheme expenses ($m accrual basis) by existing and new participants</w:t>
      </w:r>
    </w:p>
    <w:tbl>
      <w:tblPr>
        <w:tblStyle w:val="TableGrid"/>
        <w:tblpPr w:leftFromText="180" w:rightFromText="180" w:vertAnchor="text" w:horzAnchor="margin" w:tblpY="80"/>
        <w:tblW w:w="8931"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ayout w:type="fixed"/>
        <w:tblLook w:val="04A0" w:firstRow="1" w:lastRow="0" w:firstColumn="1" w:lastColumn="0" w:noHBand="0" w:noVBand="1"/>
      </w:tblPr>
      <w:tblGrid>
        <w:gridCol w:w="3402"/>
        <w:gridCol w:w="1134"/>
        <w:gridCol w:w="1134"/>
        <w:gridCol w:w="1134"/>
        <w:gridCol w:w="1134"/>
        <w:gridCol w:w="993"/>
      </w:tblGrid>
      <w:tr w:rsidR="00FA5918" w:rsidRPr="00C141EE" w14:paraId="47B881FC" w14:textId="77777777" w:rsidTr="00676B8C">
        <w:tc>
          <w:tcPr>
            <w:tcW w:w="3402" w:type="dxa"/>
            <w:tcBorders>
              <w:top w:val="single" w:sz="4" w:space="0" w:color="8AC640"/>
              <w:bottom w:val="single" w:sz="4" w:space="0" w:color="8AC640"/>
            </w:tcBorders>
            <w:shd w:val="clear" w:color="auto" w:fill="A1CE63"/>
          </w:tcPr>
          <w:p w14:paraId="44A17F28" w14:textId="77777777" w:rsidR="00FA5918" w:rsidRPr="008C5731" w:rsidRDefault="00FA5918" w:rsidP="00C23226">
            <w:pPr>
              <w:spacing w:before="60" w:after="60" w:line="278" w:lineRule="auto"/>
              <w:ind w:right="-104"/>
              <w:rPr>
                <w:b/>
                <w:bCs/>
                <w:color w:val="000000"/>
              </w:rPr>
            </w:pPr>
            <w:bookmarkStart w:id="115" w:name="_Hlk209781456"/>
            <w:r>
              <w:rPr>
                <w:b/>
                <w:bCs/>
                <w:color w:val="000000"/>
              </w:rPr>
              <w:t>Scheme expenses</w:t>
            </w:r>
          </w:p>
        </w:tc>
        <w:tc>
          <w:tcPr>
            <w:tcW w:w="1134" w:type="dxa"/>
            <w:tcBorders>
              <w:top w:val="single" w:sz="4" w:space="0" w:color="8AC640"/>
              <w:bottom w:val="single" w:sz="4" w:space="0" w:color="8AC640"/>
            </w:tcBorders>
            <w:shd w:val="clear" w:color="auto" w:fill="A1CE63"/>
          </w:tcPr>
          <w:p w14:paraId="029802B8" w14:textId="77777777" w:rsidR="00FA5918" w:rsidRPr="00D77BCA" w:rsidRDefault="00FA5918" w:rsidP="00C23226">
            <w:pPr>
              <w:spacing w:before="60" w:after="60" w:line="278" w:lineRule="auto"/>
              <w:jc w:val="right"/>
              <w:rPr>
                <w:b/>
                <w:bCs/>
                <w:color w:val="000000"/>
              </w:rPr>
            </w:pPr>
            <w:r w:rsidRPr="00D77BCA">
              <w:rPr>
                <w:b/>
                <w:bCs/>
              </w:rPr>
              <w:t>2025-26</w:t>
            </w:r>
          </w:p>
        </w:tc>
        <w:tc>
          <w:tcPr>
            <w:tcW w:w="1134" w:type="dxa"/>
            <w:tcBorders>
              <w:top w:val="single" w:sz="4" w:space="0" w:color="8AC640"/>
              <w:bottom w:val="single" w:sz="4" w:space="0" w:color="8AC640"/>
            </w:tcBorders>
            <w:shd w:val="clear" w:color="auto" w:fill="A1CE63"/>
          </w:tcPr>
          <w:p w14:paraId="1CACF083" w14:textId="77777777" w:rsidR="00FA5918" w:rsidRPr="00D77BCA" w:rsidRDefault="00FA5918" w:rsidP="00C23226">
            <w:pPr>
              <w:spacing w:before="60" w:after="60" w:line="278" w:lineRule="auto"/>
              <w:jc w:val="right"/>
              <w:rPr>
                <w:b/>
                <w:bCs/>
                <w:color w:val="000000"/>
              </w:rPr>
            </w:pPr>
            <w:r w:rsidRPr="00D77BCA">
              <w:rPr>
                <w:b/>
                <w:bCs/>
              </w:rPr>
              <w:t>2026-27</w:t>
            </w:r>
          </w:p>
        </w:tc>
        <w:tc>
          <w:tcPr>
            <w:tcW w:w="1134" w:type="dxa"/>
            <w:tcBorders>
              <w:top w:val="single" w:sz="4" w:space="0" w:color="8AC640"/>
              <w:bottom w:val="single" w:sz="4" w:space="0" w:color="8AC640"/>
            </w:tcBorders>
            <w:shd w:val="clear" w:color="auto" w:fill="A1CE63"/>
          </w:tcPr>
          <w:p w14:paraId="319396C1" w14:textId="77777777" w:rsidR="00FA5918" w:rsidRPr="00D77BCA" w:rsidRDefault="00FA5918" w:rsidP="00C23226">
            <w:pPr>
              <w:spacing w:before="60" w:after="60" w:line="278" w:lineRule="auto"/>
              <w:jc w:val="right"/>
              <w:rPr>
                <w:b/>
                <w:bCs/>
                <w:color w:val="000000"/>
              </w:rPr>
            </w:pPr>
            <w:r w:rsidRPr="00D77BCA">
              <w:rPr>
                <w:b/>
                <w:bCs/>
              </w:rPr>
              <w:t>2027-28</w:t>
            </w:r>
          </w:p>
        </w:tc>
        <w:tc>
          <w:tcPr>
            <w:tcW w:w="1134" w:type="dxa"/>
            <w:tcBorders>
              <w:top w:val="single" w:sz="4" w:space="0" w:color="8AC640"/>
              <w:bottom w:val="single" w:sz="4" w:space="0" w:color="8AC640"/>
              <w:right w:val="dashSmallGap" w:sz="4" w:space="0" w:color="8AC640"/>
            </w:tcBorders>
            <w:shd w:val="clear" w:color="auto" w:fill="A1CE63"/>
          </w:tcPr>
          <w:p w14:paraId="060B2755" w14:textId="77777777" w:rsidR="00FA5918" w:rsidRPr="00D77BCA" w:rsidRDefault="00FA5918" w:rsidP="00C23226">
            <w:pPr>
              <w:spacing w:before="60" w:after="60"/>
              <w:jc w:val="right"/>
              <w:rPr>
                <w:b/>
                <w:bCs/>
              </w:rPr>
            </w:pPr>
            <w:r w:rsidRPr="00D77BCA">
              <w:rPr>
                <w:b/>
                <w:bCs/>
              </w:rPr>
              <w:t>2028-29</w:t>
            </w:r>
          </w:p>
        </w:tc>
        <w:tc>
          <w:tcPr>
            <w:tcW w:w="993" w:type="dxa"/>
            <w:tcBorders>
              <w:top w:val="single" w:sz="4" w:space="0" w:color="8AC640"/>
              <w:left w:val="dashSmallGap" w:sz="4" w:space="0" w:color="8AC640"/>
              <w:bottom w:val="single" w:sz="4" w:space="0" w:color="8AC640"/>
              <w:right w:val="nil"/>
            </w:tcBorders>
            <w:shd w:val="clear" w:color="auto" w:fill="A1CE63"/>
          </w:tcPr>
          <w:p w14:paraId="74F0AAB6" w14:textId="77777777" w:rsidR="00FA5918" w:rsidRPr="00D77BCA" w:rsidRDefault="00FA5918" w:rsidP="00676B8C">
            <w:pPr>
              <w:spacing w:before="60" w:after="60" w:line="278" w:lineRule="auto"/>
              <w:ind w:left="-101"/>
              <w:jc w:val="right"/>
              <w:rPr>
                <w:b/>
                <w:bCs/>
              </w:rPr>
            </w:pPr>
            <w:r w:rsidRPr="00D77BCA">
              <w:rPr>
                <w:b/>
                <w:bCs/>
              </w:rPr>
              <w:t>2034-35</w:t>
            </w:r>
          </w:p>
        </w:tc>
      </w:tr>
      <w:tr w:rsidR="00FA5918" w:rsidRPr="00CA6BCB" w14:paraId="3CBE8CA7" w14:textId="77777777" w:rsidTr="00676B8C">
        <w:tc>
          <w:tcPr>
            <w:tcW w:w="3402" w:type="dxa"/>
            <w:tcBorders>
              <w:top w:val="single" w:sz="4" w:space="0" w:color="8AC640"/>
              <w:bottom w:val="single" w:sz="4" w:space="0" w:color="8AC640"/>
              <w:right w:val="nil"/>
            </w:tcBorders>
            <w:shd w:val="clear" w:color="000000" w:fill="CFE5AE"/>
          </w:tcPr>
          <w:p w14:paraId="0C5F75D2" w14:textId="59D32641" w:rsidR="00FA5918" w:rsidRPr="00BF383B" w:rsidRDefault="00FA5918" w:rsidP="00A2347C">
            <w:pPr>
              <w:spacing w:before="60" w:after="60"/>
              <w:rPr>
                <w:color w:val="000000"/>
              </w:rPr>
            </w:pPr>
            <w:r w:rsidRPr="00BF383B">
              <w:rPr>
                <w:color w:val="000000"/>
              </w:rPr>
              <w:t>Existing Scheme participants</w:t>
            </w:r>
          </w:p>
        </w:tc>
        <w:tc>
          <w:tcPr>
            <w:tcW w:w="1134" w:type="dxa"/>
            <w:tcBorders>
              <w:top w:val="single" w:sz="4" w:space="0" w:color="8AC640"/>
              <w:left w:val="nil"/>
              <w:bottom w:val="single" w:sz="4" w:space="0" w:color="8AC640"/>
              <w:right w:val="nil"/>
            </w:tcBorders>
          </w:tcPr>
          <w:p w14:paraId="4537A187" w14:textId="13D85F2F" w:rsidR="00FA5918" w:rsidRPr="005F7D08" w:rsidRDefault="00FA5918" w:rsidP="00A2347C">
            <w:pPr>
              <w:spacing w:before="60" w:after="60"/>
              <w:jc w:val="right"/>
              <w:rPr>
                <w:color w:val="000000"/>
              </w:rPr>
            </w:pPr>
            <w:r w:rsidRPr="005F7D08">
              <w:rPr>
                <w:color w:val="000000"/>
              </w:rPr>
              <w:t>49,652</w:t>
            </w:r>
          </w:p>
        </w:tc>
        <w:tc>
          <w:tcPr>
            <w:tcW w:w="1134" w:type="dxa"/>
            <w:tcBorders>
              <w:top w:val="single" w:sz="4" w:space="0" w:color="8AC640"/>
              <w:left w:val="nil"/>
              <w:bottom w:val="single" w:sz="4" w:space="0" w:color="8AC640"/>
              <w:right w:val="nil"/>
            </w:tcBorders>
          </w:tcPr>
          <w:p w14:paraId="023C8047" w14:textId="11F801E0" w:rsidR="00FA5918" w:rsidRPr="005F7D08" w:rsidRDefault="00FA5918" w:rsidP="00A2347C">
            <w:pPr>
              <w:spacing w:before="60" w:after="60"/>
              <w:jc w:val="right"/>
              <w:rPr>
                <w:color w:val="000000"/>
              </w:rPr>
            </w:pPr>
            <w:r w:rsidRPr="005F7D08">
              <w:rPr>
                <w:color w:val="000000"/>
              </w:rPr>
              <w:t>50,552</w:t>
            </w:r>
          </w:p>
        </w:tc>
        <w:tc>
          <w:tcPr>
            <w:tcW w:w="1134" w:type="dxa"/>
            <w:tcBorders>
              <w:top w:val="single" w:sz="4" w:space="0" w:color="8AC640"/>
              <w:left w:val="nil"/>
              <w:bottom w:val="single" w:sz="4" w:space="0" w:color="8AC640"/>
              <w:right w:val="nil"/>
            </w:tcBorders>
          </w:tcPr>
          <w:p w14:paraId="6611DB2A" w14:textId="4C16FF0A" w:rsidR="00FA5918" w:rsidRPr="005F7D08" w:rsidRDefault="00FA5918" w:rsidP="00A2347C">
            <w:pPr>
              <w:spacing w:before="60" w:after="60"/>
              <w:jc w:val="right"/>
              <w:rPr>
                <w:color w:val="000000"/>
              </w:rPr>
            </w:pPr>
            <w:r w:rsidRPr="005F7D08">
              <w:rPr>
                <w:color w:val="000000"/>
              </w:rPr>
              <w:t>52,030</w:t>
            </w:r>
          </w:p>
        </w:tc>
        <w:tc>
          <w:tcPr>
            <w:tcW w:w="1134" w:type="dxa"/>
            <w:tcBorders>
              <w:top w:val="single" w:sz="4" w:space="0" w:color="8AC640"/>
              <w:left w:val="nil"/>
              <w:bottom w:val="single" w:sz="4" w:space="0" w:color="8AC640"/>
              <w:right w:val="dashSmallGap" w:sz="4" w:space="0" w:color="8AC640"/>
            </w:tcBorders>
          </w:tcPr>
          <w:p w14:paraId="5611BD04" w14:textId="0B85EC7E" w:rsidR="00FA5918" w:rsidRPr="005F7D08" w:rsidRDefault="00FA5918" w:rsidP="00A2347C">
            <w:pPr>
              <w:spacing w:before="60" w:after="60"/>
              <w:jc w:val="right"/>
              <w:rPr>
                <w:color w:val="000000"/>
              </w:rPr>
            </w:pPr>
            <w:r w:rsidRPr="005F7D08">
              <w:rPr>
                <w:color w:val="000000"/>
              </w:rPr>
              <w:t>53,555</w:t>
            </w:r>
          </w:p>
        </w:tc>
        <w:tc>
          <w:tcPr>
            <w:tcW w:w="993" w:type="dxa"/>
            <w:tcBorders>
              <w:top w:val="single" w:sz="4" w:space="0" w:color="8AC640"/>
              <w:left w:val="dashSmallGap" w:sz="4" w:space="0" w:color="8AC640"/>
              <w:bottom w:val="single" w:sz="4" w:space="0" w:color="8AC640"/>
              <w:right w:val="nil"/>
            </w:tcBorders>
          </w:tcPr>
          <w:p w14:paraId="018D1C5F" w14:textId="25940FFA" w:rsidR="00FA5918" w:rsidRPr="005F7D08" w:rsidRDefault="00FA5918" w:rsidP="00A2347C">
            <w:pPr>
              <w:spacing w:before="60" w:after="60"/>
              <w:jc w:val="right"/>
              <w:rPr>
                <w:color w:val="000000"/>
              </w:rPr>
            </w:pPr>
            <w:r w:rsidRPr="005F7D08">
              <w:rPr>
                <w:color w:val="000000"/>
              </w:rPr>
              <w:t>65,147</w:t>
            </w:r>
          </w:p>
        </w:tc>
      </w:tr>
      <w:tr w:rsidR="00FA5918" w:rsidRPr="00B22098" w14:paraId="018AFF62" w14:textId="77777777" w:rsidTr="00676B8C">
        <w:trPr>
          <w:trHeight w:val="421"/>
        </w:trPr>
        <w:tc>
          <w:tcPr>
            <w:tcW w:w="3402" w:type="dxa"/>
            <w:tcBorders>
              <w:top w:val="single" w:sz="4" w:space="0" w:color="8AC640"/>
              <w:bottom w:val="single" w:sz="4" w:space="0" w:color="8AC640"/>
              <w:right w:val="nil"/>
            </w:tcBorders>
            <w:shd w:val="clear" w:color="000000" w:fill="A7A9AC"/>
          </w:tcPr>
          <w:p w14:paraId="7526BCC4" w14:textId="70253B2D" w:rsidR="00FA5918" w:rsidRPr="00B22098" w:rsidRDefault="00FA5918" w:rsidP="00A2347C">
            <w:pPr>
              <w:spacing w:before="60" w:after="60"/>
              <w:rPr>
                <w:color w:val="000000"/>
              </w:rPr>
            </w:pPr>
            <w:r w:rsidRPr="00B22098">
              <w:rPr>
                <w:color w:val="000000"/>
              </w:rPr>
              <w:t xml:space="preserve">Future participants </w:t>
            </w:r>
          </w:p>
        </w:tc>
        <w:tc>
          <w:tcPr>
            <w:tcW w:w="1134" w:type="dxa"/>
            <w:tcBorders>
              <w:top w:val="single" w:sz="4" w:space="0" w:color="8AC640"/>
              <w:left w:val="nil"/>
              <w:bottom w:val="single" w:sz="4" w:space="0" w:color="8AC640"/>
              <w:right w:val="nil"/>
            </w:tcBorders>
            <w:shd w:val="clear" w:color="000000" w:fill="A7A9AC"/>
          </w:tcPr>
          <w:p w14:paraId="6A24A87B" w14:textId="6AE83306" w:rsidR="00FA5918" w:rsidRPr="00B03ED2" w:rsidRDefault="00FA5918" w:rsidP="00A2347C">
            <w:pPr>
              <w:spacing w:before="60" w:after="60"/>
              <w:jc w:val="right"/>
              <w:rPr>
                <w:b/>
                <w:bCs/>
                <w:i/>
                <w:iCs/>
                <w:color w:val="000000"/>
              </w:rPr>
            </w:pPr>
            <w:r w:rsidRPr="00B03ED2">
              <w:rPr>
                <w:b/>
                <w:bCs/>
                <w:i/>
                <w:iCs/>
                <w:color w:val="000000"/>
              </w:rPr>
              <w:t>1,053</w:t>
            </w:r>
          </w:p>
        </w:tc>
        <w:tc>
          <w:tcPr>
            <w:tcW w:w="1134" w:type="dxa"/>
            <w:tcBorders>
              <w:top w:val="single" w:sz="4" w:space="0" w:color="8AC640"/>
              <w:left w:val="nil"/>
              <w:bottom w:val="single" w:sz="4" w:space="0" w:color="8AC640"/>
              <w:right w:val="nil"/>
            </w:tcBorders>
            <w:shd w:val="clear" w:color="000000" w:fill="A7A9AC"/>
          </w:tcPr>
          <w:p w14:paraId="1B606B80" w14:textId="68071402" w:rsidR="00FA5918" w:rsidRPr="00B03ED2" w:rsidRDefault="00FA5918" w:rsidP="00A2347C">
            <w:pPr>
              <w:spacing w:before="60" w:after="60"/>
              <w:jc w:val="right"/>
              <w:rPr>
                <w:b/>
                <w:bCs/>
                <w:i/>
                <w:iCs/>
                <w:color w:val="000000"/>
              </w:rPr>
            </w:pPr>
            <w:r w:rsidRPr="00B03ED2">
              <w:rPr>
                <w:b/>
                <w:bCs/>
                <w:i/>
                <w:iCs/>
                <w:color w:val="000000"/>
              </w:rPr>
              <w:t>3,407</w:t>
            </w:r>
          </w:p>
        </w:tc>
        <w:tc>
          <w:tcPr>
            <w:tcW w:w="1134" w:type="dxa"/>
            <w:tcBorders>
              <w:top w:val="single" w:sz="4" w:space="0" w:color="8AC640"/>
              <w:left w:val="nil"/>
              <w:bottom w:val="single" w:sz="4" w:space="0" w:color="8AC640"/>
              <w:right w:val="nil"/>
            </w:tcBorders>
            <w:shd w:val="clear" w:color="000000" w:fill="A7A9AC"/>
          </w:tcPr>
          <w:p w14:paraId="5D08C7CB" w14:textId="37F9962A" w:rsidR="00FA5918" w:rsidRPr="00B03ED2" w:rsidRDefault="00FA5918" w:rsidP="00A2347C">
            <w:pPr>
              <w:spacing w:before="60" w:after="60"/>
              <w:jc w:val="right"/>
              <w:rPr>
                <w:b/>
                <w:bCs/>
                <w:i/>
                <w:iCs/>
                <w:color w:val="000000"/>
              </w:rPr>
            </w:pPr>
            <w:r w:rsidRPr="00B03ED2">
              <w:rPr>
                <w:b/>
                <w:bCs/>
                <w:i/>
                <w:iCs/>
                <w:color w:val="000000"/>
              </w:rPr>
              <w:t>6,097</w:t>
            </w:r>
          </w:p>
        </w:tc>
        <w:tc>
          <w:tcPr>
            <w:tcW w:w="1134" w:type="dxa"/>
            <w:tcBorders>
              <w:top w:val="single" w:sz="4" w:space="0" w:color="8AC640"/>
              <w:left w:val="nil"/>
              <w:bottom w:val="single" w:sz="4" w:space="0" w:color="8AC640"/>
              <w:right w:val="dashSmallGap" w:sz="4" w:space="0" w:color="8AC640"/>
            </w:tcBorders>
            <w:shd w:val="clear" w:color="000000" w:fill="A7A9AC"/>
          </w:tcPr>
          <w:p w14:paraId="34E59CB9" w14:textId="68A80E38" w:rsidR="00FA5918" w:rsidRPr="00B03ED2" w:rsidRDefault="00FA5918" w:rsidP="00A2347C">
            <w:pPr>
              <w:spacing w:before="60" w:after="60"/>
              <w:jc w:val="right"/>
              <w:rPr>
                <w:b/>
                <w:bCs/>
                <w:i/>
                <w:iCs/>
                <w:color w:val="000000"/>
              </w:rPr>
            </w:pPr>
            <w:r w:rsidRPr="00B03ED2">
              <w:rPr>
                <w:b/>
                <w:bCs/>
                <w:i/>
                <w:iCs/>
                <w:color w:val="000000"/>
              </w:rPr>
              <w:t>8,905</w:t>
            </w:r>
          </w:p>
        </w:tc>
        <w:tc>
          <w:tcPr>
            <w:tcW w:w="993" w:type="dxa"/>
            <w:tcBorders>
              <w:top w:val="single" w:sz="4" w:space="0" w:color="8AC640"/>
              <w:left w:val="dashSmallGap" w:sz="4" w:space="0" w:color="8AC640"/>
              <w:bottom w:val="single" w:sz="4" w:space="0" w:color="8AC640"/>
              <w:right w:val="nil"/>
            </w:tcBorders>
            <w:shd w:val="clear" w:color="000000" w:fill="A7A9AC"/>
          </w:tcPr>
          <w:p w14:paraId="67BA4736" w14:textId="4B5948F3" w:rsidR="00FA5918" w:rsidRPr="00B03ED2" w:rsidRDefault="00FA5918" w:rsidP="00A2347C">
            <w:pPr>
              <w:spacing w:before="60" w:after="60"/>
              <w:jc w:val="right"/>
              <w:rPr>
                <w:b/>
                <w:bCs/>
                <w:i/>
                <w:iCs/>
                <w:color w:val="000000"/>
              </w:rPr>
            </w:pPr>
            <w:r w:rsidRPr="00B03ED2">
              <w:rPr>
                <w:b/>
                <w:bCs/>
                <w:i/>
                <w:iCs/>
                <w:color w:val="000000"/>
              </w:rPr>
              <w:t>30,608</w:t>
            </w:r>
          </w:p>
        </w:tc>
      </w:tr>
      <w:tr w:rsidR="00FA5918" w:rsidRPr="00B22098" w14:paraId="4119C6F6" w14:textId="77777777" w:rsidTr="00676B8C">
        <w:trPr>
          <w:trHeight w:val="486"/>
        </w:trPr>
        <w:tc>
          <w:tcPr>
            <w:tcW w:w="3402" w:type="dxa"/>
            <w:tcBorders>
              <w:top w:val="single" w:sz="4" w:space="0" w:color="8AC640"/>
              <w:bottom w:val="single" w:sz="4" w:space="0" w:color="8AC640"/>
            </w:tcBorders>
            <w:shd w:val="clear" w:color="000000" w:fill="CFE5AE"/>
          </w:tcPr>
          <w:p w14:paraId="4C73FD16" w14:textId="18983DD4" w:rsidR="00FA5918" w:rsidRPr="00180481" w:rsidRDefault="00FA5918" w:rsidP="00A2347C">
            <w:pPr>
              <w:spacing w:before="60" w:after="60"/>
              <w:rPr>
                <w:i/>
                <w:iCs/>
                <w:color w:val="000000"/>
              </w:rPr>
            </w:pPr>
            <w:r w:rsidRPr="00180481">
              <w:rPr>
                <w:i/>
                <w:iCs/>
                <w:color w:val="000000"/>
              </w:rPr>
              <w:t>Total Scheme expenses</w:t>
            </w:r>
          </w:p>
        </w:tc>
        <w:tc>
          <w:tcPr>
            <w:tcW w:w="1134" w:type="dxa"/>
            <w:tcBorders>
              <w:top w:val="single" w:sz="4" w:space="0" w:color="8AC640"/>
              <w:bottom w:val="single" w:sz="4" w:space="0" w:color="8AC640"/>
            </w:tcBorders>
            <w:shd w:val="clear" w:color="000000" w:fill="CFE5AE"/>
          </w:tcPr>
          <w:p w14:paraId="18C10E76" w14:textId="4FEC7F4D" w:rsidR="00FA5918" w:rsidRPr="001F12FA" w:rsidRDefault="00FA5918" w:rsidP="00A2347C">
            <w:pPr>
              <w:spacing w:before="60" w:after="60"/>
              <w:jc w:val="right"/>
              <w:rPr>
                <w:b/>
                <w:bCs/>
                <w:i/>
                <w:iCs/>
                <w:color w:val="000000"/>
              </w:rPr>
            </w:pPr>
            <w:r w:rsidRPr="001F12FA">
              <w:rPr>
                <w:b/>
                <w:bCs/>
                <w:i/>
                <w:iCs/>
                <w:color w:val="000000"/>
              </w:rPr>
              <w:t>50,705</w:t>
            </w:r>
          </w:p>
        </w:tc>
        <w:tc>
          <w:tcPr>
            <w:tcW w:w="1134" w:type="dxa"/>
            <w:tcBorders>
              <w:top w:val="single" w:sz="4" w:space="0" w:color="8AC640"/>
              <w:bottom w:val="single" w:sz="4" w:space="0" w:color="8AC640"/>
            </w:tcBorders>
            <w:shd w:val="clear" w:color="000000" w:fill="CFE5AE"/>
          </w:tcPr>
          <w:p w14:paraId="41547F29" w14:textId="2E23E01D" w:rsidR="00FA5918" w:rsidRPr="001F12FA" w:rsidRDefault="00FA5918" w:rsidP="00A2347C">
            <w:pPr>
              <w:spacing w:before="60" w:after="60"/>
              <w:jc w:val="right"/>
              <w:rPr>
                <w:b/>
                <w:bCs/>
                <w:i/>
                <w:iCs/>
                <w:color w:val="000000"/>
              </w:rPr>
            </w:pPr>
            <w:r w:rsidRPr="001F12FA">
              <w:rPr>
                <w:b/>
                <w:bCs/>
                <w:i/>
                <w:iCs/>
                <w:color w:val="000000"/>
              </w:rPr>
              <w:t>53,958</w:t>
            </w:r>
          </w:p>
        </w:tc>
        <w:tc>
          <w:tcPr>
            <w:tcW w:w="1134" w:type="dxa"/>
            <w:tcBorders>
              <w:top w:val="single" w:sz="4" w:space="0" w:color="8AC640"/>
              <w:bottom w:val="single" w:sz="4" w:space="0" w:color="8AC640"/>
            </w:tcBorders>
            <w:shd w:val="clear" w:color="000000" w:fill="CFE5AE"/>
          </w:tcPr>
          <w:p w14:paraId="619F2DDF" w14:textId="52E14F1A" w:rsidR="00FA5918" w:rsidRPr="001F12FA" w:rsidRDefault="00FA5918" w:rsidP="00A2347C">
            <w:pPr>
              <w:spacing w:before="60" w:after="60"/>
              <w:jc w:val="right"/>
              <w:rPr>
                <w:b/>
                <w:bCs/>
                <w:i/>
                <w:iCs/>
                <w:color w:val="000000"/>
              </w:rPr>
            </w:pPr>
            <w:r w:rsidRPr="001F12FA">
              <w:rPr>
                <w:b/>
                <w:bCs/>
                <w:i/>
                <w:iCs/>
                <w:color w:val="000000"/>
              </w:rPr>
              <w:t>58,126</w:t>
            </w:r>
          </w:p>
        </w:tc>
        <w:tc>
          <w:tcPr>
            <w:tcW w:w="1134" w:type="dxa"/>
            <w:tcBorders>
              <w:top w:val="single" w:sz="4" w:space="0" w:color="8AC640"/>
              <w:bottom w:val="single" w:sz="4" w:space="0" w:color="8AC640"/>
              <w:right w:val="dashSmallGap" w:sz="4" w:space="0" w:color="8AC640"/>
            </w:tcBorders>
            <w:shd w:val="clear" w:color="000000" w:fill="CFE5AE"/>
          </w:tcPr>
          <w:p w14:paraId="32AFA605" w14:textId="463FFD85" w:rsidR="00FA5918" w:rsidRPr="001F12FA" w:rsidRDefault="00FA5918" w:rsidP="00A2347C">
            <w:pPr>
              <w:spacing w:before="60" w:after="60"/>
              <w:jc w:val="right"/>
              <w:rPr>
                <w:b/>
                <w:bCs/>
                <w:i/>
                <w:iCs/>
                <w:color w:val="000000"/>
              </w:rPr>
            </w:pPr>
            <w:r w:rsidRPr="001F12FA">
              <w:rPr>
                <w:b/>
                <w:bCs/>
                <w:i/>
                <w:iCs/>
                <w:color w:val="000000"/>
              </w:rPr>
              <w:t>62,461</w:t>
            </w:r>
          </w:p>
        </w:tc>
        <w:tc>
          <w:tcPr>
            <w:tcW w:w="993" w:type="dxa"/>
            <w:tcBorders>
              <w:top w:val="single" w:sz="4" w:space="0" w:color="8AC640"/>
              <w:left w:val="dashSmallGap" w:sz="4" w:space="0" w:color="8AC640"/>
              <w:bottom w:val="single" w:sz="4" w:space="0" w:color="8AC640"/>
              <w:right w:val="nil"/>
            </w:tcBorders>
            <w:shd w:val="clear" w:color="000000" w:fill="CFE5AE"/>
          </w:tcPr>
          <w:p w14:paraId="1780D7C6" w14:textId="7EE583DA" w:rsidR="00FA5918" w:rsidRPr="001F12FA" w:rsidRDefault="00FA5918" w:rsidP="00A2347C">
            <w:pPr>
              <w:spacing w:before="60" w:after="60"/>
              <w:jc w:val="right"/>
              <w:rPr>
                <w:b/>
                <w:bCs/>
                <w:i/>
                <w:iCs/>
                <w:color w:val="000000"/>
              </w:rPr>
            </w:pPr>
            <w:r w:rsidRPr="001F12FA">
              <w:rPr>
                <w:b/>
                <w:bCs/>
                <w:i/>
                <w:iCs/>
                <w:color w:val="000000"/>
              </w:rPr>
              <w:t>95,755</w:t>
            </w:r>
          </w:p>
        </w:tc>
      </w:tr>
      <w:tr w:rsidR="00FA5918" w:rsidRPr="00FA5918" w14:paraId="0EA69DCC" w14:textId="77777777" w:rsidTr="00676B8C">
        <w:trPr>
          <w:trHeight w:val="486"/>
        </w:trPr>
        <w:tc>
          <w:tcPr>
            <w:tcW w:w="3402" w:type="dxa"/>
            <w:tcBorders>
              <w:top w:val="single" w:sz="4" w:space="0" w:color="8AC640"/>
              <w:bottom w:val="single" w:sz="4" w:space="0" w:color="8AC640"/>
            </w:tcBorders>
            <w:shd w:val="clear" w:color="000000" w:fill="A1CE63"/>
          </w:tcPr>
          <w:p w14:paraId="14F296E6" w14:textId="129E5934" w:rsidR="00FA5918" w:rsidRPr="00FA5918" w:rsidRDefault="00FA5918" w:rsidP="00A2347C">
            <w:pPr>
              <w:spacing w:before="60" w:after="60"/>
              <w:rPr>
                <w:b/>
                <w:bCs/>
                <w:color w:val="000000"/>
              </w:rPr>
            </w:pPr>
            <w:r w:rsidRPr="00FA5918">
              <w:rPr>
                <w:b/>
                <w:bCs/>
                <w:color w:val="000000"/>
              </w:rPr>
              <w:t>Scheme expenses (%)</w:t>
            </w:r>
          </w:p>
        </w:tc>
        <w:tc>
          <w:tcPr>
            <w:tcW w:w="1134" w:type="dxa"/>
            <w:tcBorders>
              <w:top w:val="single" w:sz="4" w:space="0" w:color="8AC640"/>
              <w:bottom w:val="single" w:sz="4" w:space="0" w:color="8AC640"/>
            </w:tcBorders>
            <w:shd w:val="clear" w:color="000000" w:fill="A1CE63"/>
          </w:tcPr>
          <w:p w14:paraId="3993ACA1" w14:textId="6843FA96" w:rsidR="00FA5918" w:rsidRPr="00FA5918" w:rsidRDefault="00FA5918" w:rsidP="00A2347C">
            <w:pPr>
              <w:spacing w:before="60" w:after="60"/>
              <w:jc w:val="right"/>
              <w:rPr>
                <w:b/>
                <w:bCs/>
                <w:color w:val="000000"/>
              </w:rPr>
            </w:pPr>
            <w:r w:rsidRPr="00FA5918">
              <w:rPr>
                <w:color w:val="000000"/>
              </w:rPr>
              <w:t xml:space="preserve"> </w:t>
            </w:r>
          </w:p>
        </w:tc>
        <w:tc>
          <w:tcPr>
            <w:tcW w:w="1134" w:type="dxa"/>
            <w:tcBorders>
              <w:top w:val="single" w:sz="4" w:space="0" w:color="8AC640"/>
              <w:bottom w:val="single" w:sz="4" w:space="0" w:color="8AC640"/>
            </w:tcBorders>
            <w:shd w:val="clear" w:color="000000" w:fill="A1CE63"/>
          </w:tcPr>
          <w:p w14:paraId="7152635E" w14:textId="4CBC49FC" w:rsidR="00FA5918" w:rsidRPr="00FA5918" w:rsidRDefault="00FA5918" w:rsidP="00A2347C">
            <w:pPr>
              <w:spacing w:before="60" w:after="60"/>
              <w:jc w:val="right"/>
              <w:rPr>
                <w:b/>
                <w:bCs/>
                <w:color w:val="000000"/>
              </w:rPr>
            </w:pPr>
            <w:r w:rsidRPr="00FA5918">
              <w:rPr>
                <w:color w:val="000000"/>
              </w:rPr>
              <w:t xml:space="preserve"> </w:t>
            </w:r>
          </w:p>
        </w:tc>
        <w:tc>
          <w:tcPr>
            <w:tcW w:w="1134" w:type="dxa"/>
            <w:tcBorders>
              <w:top w:val="single" w:sz="4" w:space="0" w:color="8AC640"/>
              <w:bottom w:val="single" w:sz="4" w:space="0" w:color="8AC640"/>
            </w:tcBorders>
            <w:shd w:val="clear" w:color="000000" w:fill="A1CE63"/>
          </w:tcPr>
          <w:p w14:paraId="00BB06E9" w14:textId="3872E28B" w:rsidR="00FA5918" w:rsidRPr="00FA5918" w:rsidRDefault="00FA5918" w:rsidP="00A2347C">
            <w:pPr>
              <w:spacing w:before="60" w:after="60"/>
              <w:jc w:val="right"/>
              <w:rPr>
                <w:b/>
                <w:bCs/>
                <w:color w:val="000000"/>
              </w:rPr>
            </w:pPr>
            <w:r w:rsidRPr="00FA5918">
              <w:rPr>
                <w:color w:val="000000"/>
              </w:rPr>
              <w:t xml:space="preserve"> </w:t>
            </w:r>
          </w:p>
        </w:tc>
        <w:tc>
          <w:tcPr>
            <w:tcW w:w="1134" w:type="dxa"/>
            <w:tcBorders>
              <w:top w:val="single" w:sz="4" w:space="0" w:color="8AC640"/>
              <w:bottom w:val="single" w:sz="4" w:space="0" w:color="8AC640"/>
              <w:right w:val="dashSmallGap" w:sz="4" w:space="0" w:color="8AC640"/>
            </w:tcBorders>
            <w:shd w:val="clear" w:color="000000" w:fill="A1CE63"/>
          </w:tcPr>
          <w:p w14:paraId="2204D291" w14:textId="35BBEDFC" w:rsidR="00FA5918" w:rsidRPr="00FA5918" w:rsidRDefault="00FA5918" w:rsidP="00A2347C">
            <w:pPr>
              <w:spacing w:before="60" w:after="60"/>
              <w:jc w:val="right"/>
              <w:rPr>
                <w:b/>
                <w:bCs/>
                <w:color w:val="000000"/>
              </w:rPr>
            </w:pPr>
            <w:r w:rsidRPr="00FA5918">
              <w:rPr>
                <w:color w:val="000000"/>
              </w:rPr>
              <w:t xml:space="preserve"> </w:t>
            </w:r>
          </w:p>
        </w:tc>
        <w:tc>
          <w:tcPr>
            <w:tcW w:w="993" w:type="dxa"/>
            <w:tcBorders>
              <w:top w:val="single" w:sz="4" w:space="0" w:color="8AC640"/>
              <w:left w:val="dashSmallGap" w:sz="4" w:space="0" w:color="8AC640"/>
              <w:bottom w:val="single" w:sz="4" w:space="0" w:color="8AC640"/>
              <w:right w:val="nil"/>
            </w:tcBorders>
            <w:shd w:val="clear" w:color="000000" w:fill="A1CE63"/>
          </w:tcPr>
          <w:p w14:paraId="2E0EC7D0" w14:textId="4249FA84" w:rsidR="00FA5918" w:rsidRPr="00FA5918" w:rsidRDefault="00FA5918" w:rsidP="00A2347C">
            <w:pPr>
              <w:spacing w:before="60" w:after="60"/>
              <w:jc w:val="right"/>
              <w:rPr>
                <w:b/>
                <w:bCs/>
                <w:color w:val="000000"/>
              </w:rPr>
            </w:pPr>
            <w:r w:rsidRPr="00FA5918">
              <w:rPr>
                <w:color w:val="000000"/>
              </w:rPr>
              <w:t xml:space="preserve"> </w:t>
            </w:r>
          </w:p>
        </w:tc>
      </w:tr>
      <w:tr w:rsidR="00FA5918" w:rsidRPr="001421C5" w14:paraId="747EC531" w14:textId="77777777" w:rsidTr="00676B8C">
        <w:trPr>
          <w:trHeight w:val="486"/>
        </w:trPr>
        <w:tc>
          <w:tcPr>
            <w:tcW w:w="3402" w:type="dxa"/>
            <w:tcBorders>
              <w:top w:val="single" w:sz="4" w:space="0" w:color="8AC640"/>
              <w:bottom w:val="single" w:sz="4" w:space="0" w:color="8AC640"/>
            </w:tcBorders>
            <w:shd w:val="clear" w:color="auto" w:fill="CFE5AE"/>
          </w:tcPr>
          <w:p w14:paraId="290044F5" w14:textId="7C2314F8" w:rsidR="00FA5918" w:rsidRPr="00A2347C" w:rsidRDefault="00FA5918" w:rsidP="00A2347C">
            <w:pPr>
              <w:spacing w:before="60" w:after="60"/>
              <w:rPr>
                <w:color w:val="000000"/>
              </w:rPr>
            </w:pPr>
            <w:r w:rsidRPr="00424788">
              <w:t>Existing Scheme participants</w:t>
            </w:r>
          </w:p>
        </w:tc>
        <w:tc>
          <w:tcPr>
            <w:tcW w:w="1134" w:type="dxa"/>
            <w:tcBorders>
              <w:top w:val="single" w:sz="4" w:space="0" w:color="8AC640"/>
              <w:bottom w:val="single" w:sz="4" w:space="0" w:color="8AC640"/>
            </w:tcBorders>
            <w:shd w:val="clear" w:color="auto" w:fill="FFFFFF" w:themeFill="background1"/>
          </w:tcPr>
          <w:p w14:paraId="0A6242C9" w14:textId="365AFCB0" w:rsidR="00FA5918" w:rsidRPr="009764C1" w:rsidRDefault="00FA5918" w:rsidP="00A2347C">
            <w:pPr>
              <w:spacing w:before="60" w:after="60"/>
              <w:jc w:val="right"/>
              <w:rPr>
                <w:b/>
                <w:bCs/>
              </w:rPr>
            </w:pPr>
            <w:r w:rsidRPr="00424788">
              <w:t>97.9%</w:t>
            </w:r>
          </w:p>
        </w:tc>
        <w:tc>
          <w:tcPr>
            <w:tcW w:w="1134" w:type="dxa"/>
            <w:tcBorders>
              <w:top w:val="single" w:sz="4" w:space="0" w:color="8AC640"/>
              <w:bottom w:val="single" w:sz="4" w:space="0" w:color="8AC640"/>
            </w:tcBorders>
            <w:shd w:val="clear" w:color="auto" w:fill="FFFFFF" w:themeFill="background1"/>
          </w:tcPr>
          <w:p w14:paraId="76A8D7B2" w14:textId="25DB31CE" w:rsidR="00FA5918" w:rsidRPr="009764C1" w:rsidRDefault="00FA5918" w:rsidP="00A2347C">
            <w:pPr>
              <w:spacing w:before="60" w:after="60"/>
              <w:jc w:val="right"/>
              <w:rPr>
                <w:b/>
                <w:bCs/>
              </w:rPr>
            </w:pPr>
            <w:r w:rsidRPr="00424788">
              <w:t>93.7%</w:t>
            </w:r>
          </w:p>
        </w:tc>
        <w:tc>
          <w:tcPr>
            <w:tcW w:w="1134" w:type="dxa"/>
            <w:tcBorders>
              <w:top w:val="single" w:sz="4" w:space="0" w:color="8AC640"/>
              <w:bottom w:val="single" w:sz="4" w:space="0" w:color="8AC640"/>
            </w:tcBorders>
            <w:shd w:val="clear" w:color="auto" w:fill="FFFFFF" w:themeFill="background1"/>
          </w:tcPr>
          <w:p w14:paraId="4667B279" w14:textId="124BB346" w:rsidR="00FA5918" w:rsidRPr="009764C1" w:rsidRDefault="00FA5918" w:rsidP="00A2347C">
            <w:pPr>
              <w:spacing w:before="60" w:after="60"/>
              <w:jc w:val="right"/>
              <w:rPr>
                <w:b/>
                <w:bCs/>
              </w:rPr>
            </w:pPr>
            <w:r w:rsidRPr="00424788">
              <w:t>89.5%</w:t>
            </w:r>
          </w:p>
        </w:tc>
        <w:tc>
          <w:tcPr>
            <w:tcW w:w="1134" w:type="dxa"/>
            <w:tcBorders>
              <w:top w:val="single" w:sz="4" w:space="0" w:color="8AC640"/>
              <w:bottom w:val="single" w:sz="4" w:space="0" w:color="8AC640"/>
              <w:right w:val="dashSmallGap" w:sz="4" w:space="0" w:color="8AC640"/>
            </w:tcBorders>
            <w:shd w:val="clear" w:color="auto" w:fill="FFFFFF" w:themeFill="background1"/>
          </w:tcPr>
          <w:p w14:paraId="1336B649" w14:textId="31EAEA1A" w:rsidR="00FA5918" w:rsidRPr="009764C1" w:rsidRDefault="00FA5918" w:rsidP="00A2347C">
            <w:pPr>
              <w:spacing w:before="60" w:after="60"/>
              <w:jc w:val="right"/>
              <w:rPr>
                <w:b/>
                <w:bCs/>
              </w:rPr>
            </w:pPr>
            <w:r w:rsidRPr="00424788">
              <w:t>85.7%</w:t>
            </w:r>
          </w:p>
        </w:tc>
        <w:tc>
          <w:tcPr>
            <w:tcW w:w="993" w:type="dxa"/>
            <w:tcBorders>
              <w:top w:val="single" w:sz="4" w:space="0" w:color="8AC640"/>
              <w:left w:val="dashSmallGap" w:sz="4" w:space="0" w:color="8AC640"/>
              <w:bottom w:val="single" w:sz="4" w:space="0" w:color="8AC640"/>
              <w:right w:val="nil"/>
            </w:tcBorders>
            <w:shd w:val="clear" w:color="auto" w:fill="FFFFFF" w:themeFill="background1"/>
          </w:tcPr>
          <w:p w14:paraId="34FBB855" w14:textId="1EB00DC0" w:rsidR="00FA5918" w:rsidRPr="009764C1" w:rsidRDefault="00FA5918" w:rsidP="00A2347C">
            <w:pPr>
              <w:spacing w:before="60" w:after="60"/>
              <w:jc w:val="right"/>
              <w:rPr>
                <w:b/>
                <w:bCs/>
              </w:rPr>
            </w:pPr>
            <w:r w:rsidRPr="00424788">
              <w:t>68.0%</w:t>
            </w:r>
          </w:p>
        </w:tc>
      </w:tr>
      <w:tr w:rsidR="00FA5918" w:rsidRPr="00A2347C" w14:paraId="5435CEBA" w14:textId="77777777" w:rsidTr="00676B8C">
        <w:trPr>
          <w:trHeight w:val="486"/>
        </w:trPr>
        <w:tc>
          <w:tcPr>
            <w:tcW w:w="3402" w:type="dxa"/>
            <w:tcBorders>
              <w:top w:val="single" w:sz="4" w:space="0" w:color="8AC640"/>
              <w:bottom w:val="single" w:sz="4" w:space="0" w:color="8AC640"/>
            </w:tcBorders>
            <w:shd w:val="clear" w:color="auto" w:fill="A7A9AC"/>
          </w:tcPr>
          <w:p w14:paraId="3E5FD36D" w14:textId="7C88657C" w:rsidR="00FA5918" w:rsidRPr="00A2347C" w:rsidRDefault="00FA5918" w:rsidP="00FA5918">
            <w:pPr>
              <w:spacing w:before="60" w:after="60"/>
              <w:rPr>
                <w:color w:val="000000"/>
              </w:rPr>
            </w:pPr>
            <w:r w:rsidRPr="00530CE7">
              <w:t>Future participants</w:t>
            </w:r>
          </w:p>
        </w:tc>
        <w:tc>
          <w:tcPr>
            <w:tcW w:w="1134" w:type="dxa"/>
            <w:tcBorders>
              <w:top w:val="single" w:sz="4" w:space="0" w:color="8AC640"/>
              <w:bottom w:val="single" w:sz="4" w:space="0" w:color="8AC640"/>
            </w:tcBorders>
            <w:shd w:val="clear" w:color="auto" w:fill="A7A9AC"/>
          </w:tcPr>
          <w:p w14:paraId="7D3EC25A" w14:textId="76C97FDC" w:rsidR="00FA5918" w:rsidRPr="00B03ED2" w:rsidRDefault="00FA5918" w:rsidP="00FA5918">
            <w:pPr>
              <w:spacing w:before="60" w:after="60"/>
              <w:jc w:val="right"/>
              <w:rPr>
                <w:b/>
                <w:bCs/>
                <w:i/>
                <w:iCs/>
                <w:color w:val="000000"/>
              </w:rPr>
            </w:pPr>
            <w:r w:rsidRPr="00B03ED2">
              <w:rPr>
                <w:b/>
                <w:bCs/>
                <w:i/>
                <w:iCs/>
              </w:rPr>
              <w:t>2.1%</w:t>
            </w:r>
          </w:p>
        </w:tc>
        <w:tc>
          <w:tcPr>
            <w:tcW w:w="1134" w:type="dxa"/>
            <w:tcBorders>
              <w:top w:val="single" w:sz="4" w:space="0" w:color="8AC640"/>
              <w:bottom w:val="single" w:sz="4" w:space="0" w:color="8AC640"/>
            </w:tcBorders>
            <w:shd w:val="clear" w:color="auto" w:fill="A7A9AC"/>
          </w:tcPr>
          <w:p w14:paraId="6BB2FB04" w14:textId="163604D2" w:rsidR="00FA5918" w:rsidRPr="00B03ED2" w:rsidRDefault="00FA5918" w:rsidP="00FA5918">
            <w:pPr>
              <w:spacing w:before="60" w:after="60"/>
              <w:jc w:val="right"/>
              <w:rPr>
                <w:b/>
                <w:bCs/>
                <w:i/>
                <w:iCs/>
                <w:color w:val="000000"/>
              </w:rPr>
            </w:pPr>
            <w:r w:rsidRPr="00B03ED2">
              <w:rPr>
                <w:b/>
                <w:bCs/>
                <w:i/>
                <w:iCs/>
              </w:rPr>
              <w:t>6.3%</w:t>
            </w:r>
          </w:p>
        </w:tc>
        <w:tc>
          <w:tcPr>
            <w:tcW w:w="1134" w:type="dxa"/>
            <w:tcBorders>
              <w:top w:val="single" w:sz="4" w:space="0" w:color="8AC640"/>
              <w:bottom w:val="single" w:sz="4" w:space="0" w:color="8AC640"/>
            </w:tcBorders>
            <w:shd w:val="clear" w:color="auto" w:fill="A7A9AC"/>
          </w:tcPr>
          <w:p w14:paraId="4C54C043" w14:textId="560912F8" w:rsidR="00FA5918" w:rsidRPr="00B03ED2" w:rsidRDefault="00FA5918" w:rsidP="00FA5918">
            <w:pPr>
              <w:spacing w:before="60" w:after="60"/>
              <w:jc w:val="right"/>
              <w:rPr>
                <w:b/>
                <w:bCs/>
                <w:i/>
                <w:iCs/>
                <w:color w:val="000000"/>
              </w:rPr>
            </w:pPr>
            <w:r w:rsidRPr="00B03ED2">
              <w:rPr>
                <w:b/>
                <w:bCs/>
                <w:i/>
                <w:iCs/>
              </w:rPr>
              <w:t>10.5%</w:t>
            </w:r>
          </w:p>
        </w:tc>
        <w:tc>
          <w:tcPr>
            <w:tcW w:w="1134" w:type="dxa"/>
            <w:tcBorders>
              <w:top w:val="single" w:sz="4" w:space="0" w:color="8AC640"/>
              <w:bottom w:val="single" w:sz="4" w:space="0" w:color="8AC640"/>
              <w:right w:val="dashSmallGap" w:sz="4" w:space="0" w:color="8AC640"/>
            </w:tcBorders>
            <w:shd w:val="clear" w:color="auto" w:fill="A7A9AC"/>
          </w:tcPr>
          <w:p w14:paraId="6A60B543" w14:textId="1792ABDA" w:rsidR="00FA5918" w:rsidRPr="00B03ED2" w:rsidRDefault="00FA5918" w:rsidP="00FA5918">
            <w:pPr>
              <w:spacing w:before="60" w:after="60"/>
              <w:jc w:val="right"/>
              <w:rPr>
                <w:b/>
                <w:bCs/>
                <w:i/>
                <w:iCs/>
                <w:color w:val="000000"/>
              </w:rPr>
            </w:pPr>
            <w:r w:rsidRPr="00B03ED2">
              <w:rPr>
                <w:b/>
                <w:bCs/>
                <w:i/>
                <w:iCs/>
              </w:rPr>
              <w:t>14.3%</w:t>
            </w:r>
          </w:p>
        </w:tc>
        <w:tc>
          <w:tcPr>
            <w:tcW w:w="993" w:type="dxa"/>
            <w:tcBorders>
              <w:top w:val="single" w:sz="4" w:space="0" w:color="8AC640"/>
              <w:left w:val="dashSmallGap" w:sz="4" w:space="0" w:color="8AC640"/>
              <w:bottom w:val="single" w:sz="4" w:space="0" w:color="8AC640"/>
              <w:right w:val="nil"/>
            </w:tcBorders>
            <w:shd w:val="clear" w:color="auto" w:fill="A7A9AC"/>
          </w:tcPr>
          <w:p w14:paraId="1B16ACE6" w14:textId="15EEA1CE" w:rsidR="00FA5918" w:rsidRPr="00B03ED2" w:rsidRDefault="00FA5918" w:rsidP="00FA5918">
            <w:pPr>
              <w:spacing w:before="60" w:after="60"/>
              <w:jc w:val="right"/>
              <w:rPr>
                <w:b/>
                <w:bCs/>
                <w:i/>
                <w:iCs/>
                <w:color w:val="000000"/>
              </w:rPr>
            </w:pPr>
            <w:r w:rsidRPr="00B03ED2">
              <w:rPr>
                <w:b/>
                <w:bCs/>
                <w:i/>
                <w:iCs/>
              </w:rPr>
              <w:t>32.0%</w:t>
            </w:r>
          </w:p>
        </w:tc>
      </w:tr>
      <w:tr w:rsidR="00FA5918" w:rsidRPr="00B22098" w14:paraId="32B08456" w14:textId="77777777" w:rsidTr="00676B8C">
        <w:trPr>
          <w:trHeight w:val="486"/>
        </w:trPr>
        <w:tc>
          <w:tcPr>
            <w:tcW w:w="3402" w:type="dxa"/>
            <w:tcBorders>
              <w:top w:val="single" w:sz="4" w:space="0" w:color="8AC640"/>
              <w:bottom w:val="single" w:sz="4" w:space="0" w:color="8AC640"/>
            </w:tcBorders>
            <w:shd w:val="clear" w:color="000000" w:fill="CFE5AE"/>
          </w:tcPr>
          <w:p w14:paraId="2F48AA63" w14:textId="78DA5ED0" w:rsidR="00FA5918" w:rsidRPr="00180481" w:rsidRDefault="00FA5918" w:rsidP="00FA5918">
            <w:pPr>
              <w:spacing w:before="60" w:after="60"/>
              <w:rPr>
                <w:i/>
                <w:iCs/>
                <w:color w:val="000000"/>
              </w:rPr>
            </w:pPr>
            <w:r w:rsidRPr="00180481">
              <w:rPr>
                <w:i/>
                <w:iCs/>
                <w:color w:val="000000"/>
              </w:rPr>
              <w:t>Total Scheme expenses</w:t>
            </w:r>
          </w:p>
        </w:tc>
        <w:tc>
          <w:tcPr>
            <w:tcW w:w="1134" w:type="dxa"/>
            <w:tcBorders>
              <w:top w:val="single" w:sz="4" w:space="0" w:color="8AC640"/>
              <w:bottom w:val="single" w:sz="4" w:space="0" w:color="8AC640"/>
            </w:tcBorders>
            <w:shd w:val="clear" w:color="000000" w:fill="CFE5AE"/>
          </w:tcPr>
          <w:p w14:paraId="11BD5243" w14:textId="455A9EFC" w:rsidR="00FA5918" w:rsidRPr="001F12FA" w:rsidRDefault="00FA5918" w:rsidP="00FA5918">
            <w:pPr>
              <w:spacing w:before="60" w:after="60"/>
              <w:jc w:val="right"/>
              <w:rPr>
                <w:b/>
                <w:bCs/>
                <w:i/>
                <w:iCs/>
                <w:color w:val="000000"/>
              </w:rPr>
            </w:pPr>
            <w:r w:rsidRPr="001F12FA">
              <w:rPr>
                <w:b/>
                <w:bCs/>
                <w:i/>
                <w:iCs/>
                <w:color w:val="000000"/>
              </w:rPr>
              <w:t>100%</w:t>
            </w:r>
          </w:p>
        </w:tc>
        <w:tc>
          <w:tcPr>
            <w:tcW w:w="1134" w:type="dxa"/>
            <w:tcBorders>
              <w:top w:val="single" w:sz="4" w:space="0" w:color="8AC640"/>
              <w:bottom w:val="single" w:sz="4" w:space="0" w:color="8AC640"/>
            </w:tcBorders>
            <w:shd w:val="clear" w:color="000000" w:fill="CFE5AE"/>
          </w:tcPr>
          <w:p w14:paraId="270993F5" w14:textId="3CC6BC91" w:rsidR="00FA5918" w:rsidRPr="001F12FA" w:rsidRDefault="00FA5918" w:rsidP="00FA5918">
            <w:pPr>
              <w:spacing w:before="60" w:after="60"/>
              <w:jc w:val="right"/>
              <w:rPr>
                <w:b/>
                <w:bCs/>
                <w:i/>
                <w:iCs/>
                <w:color w:val="000000"/>
              </w:rPr>
            </w:pPr>
            <w:r w:rsidRPr="001F12FA">
              <w:rPr>
                <w:b/>
                <w:bCs/>
                <w:i/>
                <w:iCs/>
                <w:color w:val="000000"/>
              </w:rPr>
              <w:t>100%</w:t>
            </w:r>
          </w:p>
        </w:tc>
        <w:tc>
          <w:tcPr>
            <w:tcW w:w="1134" w:type="dxa"/>
            <w:tcBorders>
              <w:top w:val="single" w:sz="4" w:space="0" w:color="8AC640"/>
              <w:bottom w:val="single" w:sz="4" w:space="0" w:color="8AC640"/>
            </w:tcBorders>
            <w:shd w:val="clear" w:color="000000" w:fill="CFE5AE"/>
          </w:tcPr>
          <w:p w14:paraId="357DD9A6" w14:textId="4F0AA7C7" w:rsidR="00FA5918" w:rsidRPr="001F12FA" w:rsidRDefault="00FA5918" w:rsidP="00FA5918">
            <w:pPr>
              <w:spacing w:before="60" w:after="60"/>
              <w:jc w:val="right"/>
              <w:rPr>
                <w:b/>
                <w:bCs/>
                <w:i/>
                <w:iCs/>
                <w:color w:val="000000"/>
              </w:rPr>
            </w:pPr>
            <w:r w:rsidRPr="001F12FA">
              <w:rPr>
                <w:b/>
                <w:bCs/>
                <w:i/>
                <w:iCs/>
                <w:color w:val="000000"/>
              </w:rPr>
              <w:t>100%</w:t>
            </w:r>
          </w:p>
        </w:tc>
        <w:tc>
          <w:tcPr>
            <w:tcW w:w="1134" w:type="dxa"/>
            <w:tcBorders>
              <w:top w:val="single" w:sz="4" w:space="0" w:color="8AC640"/>
              <w:bottom w:val="single" w:sz="4" w:space="0" w:color="8AC640"/>
              <w:right w:val="dashSmallGap" w:sz="4" w:space="0" w:color="8AC640"/>
            </w:tcBorders>
            <w:shd w:val="clear" w:color="000000" w:fill="CFE5AE"/>
          </w:tcPr>
          <w:p w14:paraId="38137F42" w14:textId="55B3FA29" w:rsidR="00FA5918" w:rsidRPr="001F12FA" w:rsidRDefault="00FA5918" w:rsidP="00FA5918">
            <w:pPr>
              <w:spacing w:before="60" w:after="60"/>
              <w:jc w:val="right"/>
              <w:rPr>
                <w:b/>
                <w:bCs/>
                <w:i/>
                <w:iCs/>
                <w:color w:val="000000"/>
              </w:rPr>
            </w:pPr>
            <w:r w:rsidRPr="001F12FA">
              <w:rPr>
                <w:b/>
                <w:bCs/>
                <w:i/>
                <w:iCs/>
                <w:color w:val="000000"/>
              </w:rPr>
              <w:t>100%</w:t>
            </w:r>
          </w:p>
        </w:tc>
        <w:tc>
          <w:tcPr>
            <w:tcW w:w="993" w:type="dxa"/>
            <w:tcBorders>
              <w:top w:val="single" w:sz="4" w:space="0" w:color="8AC640"/>
              <w:left w:val="dashSmallGap" w:sz="4" w:space="0" w:color="8AC640"/>
              <w:bottom w:val="single" w:sz="4" w:space="0" w:color="8AC640"/>
              <w:right w:val="nil"/>
            </w:tcBorders>
            <w:shd w:val="clear" w:color="000000" w:fill="CFE5AE"/>
          </w:tcPr>
          <w:p w14:paraId="5F05EB87" w14:textId="7270D04B" w:rsidR="00FA5918" w:rsidRPr="001F12FA" w:rsidRDefault="00FA5918" w:rsidP="00FA5918">
            <w:pPr>
              <w:spacing w:before="60" w:after="60"/>
              <w:jc w:val="right"/>
              <w:rPr>
                <w:b/>
                <w:bCs/>
                <w:i/>
                <w:iCs/>
                <w:color w:val="000000"/>
              </w:rPr>
            </w:pPr>
            <w:r w:rsidRPr="001F12FA">
              <w:rPr>
                <w:b/>
                <w:bCs/>
                <w:i/>
                <w:iCs/>
                <w:color w:val="000000"/>
              </w:rPr>
              <w:t>100%</w:t>
            </w:r>
          </w:p>
        </w:tc>
      </w:tr>
    </w:tbl>
    <w:bookmarkEnd w:id="115"/>
    <w:p w14:paraId="59DFFDF9" w14:textId="00D7F040" w:rsidR="00A2347C" w:rsidRDefault="000654DF" w:rsidP="000654DF">
      <w:pPr>
        <w:pStyle w:val="Endoffigure"/>
      </w:pPr>
      <w:r>
        <w:t xml:space="preserve">End of table </w:t>
      </w:r>
    </w:p>
    <w:p w14:paraId="02A3C5B9" w14:textId="031A6007" w:rsidR="00242968" w:rsidRDefault="00242968" w:rsidP="001F12FA">
      <w:pPr>
        <w:pStyle w:val="Heading3"/>
      </w:pPr>
      <w:r w:rsidRPr="00242968">
        <w:t xml:space="preserve">Projected annual growth in Scheme </w:t>
      </w:r>
      <w:proofErr w:type="gramStart"/>
      <w:r w:rsidRPr="00242968">
        <w:t>expenses</w:t>
      </w:r>
      <w:proofErr w:type="gramEnd"/>
    </w:p>
    <w:p w14:paraId="31EABDE0" w14:textId="77777777" w:rsidR="00242968" w:rsidRDefault="00242968" w:rsidP="00242968">
      <w:r>
        <w:t>Table 5.7 shows year-on-year growth in projected Scheme expenses over the four years to 30 June 2029. Growth is expected to reduce from 9.4% in 2025-26 to rates below 8% from 2026-27 onwards, consistent with the commitment made by National Cabinet in April 2023.</w:t>
      </w:r>
    </w:p>
    <w:p w14:paraId="15830BE7" w14:textId="25E2A245" w:rsidR="00242968" w:rsidRDefault="00242968" w:rsidP="00242968">
      <w:r>
        <w:t>Total growth in projected Scheme expenses is split into three key components: participant impacts (new entrants to, and participants leaving the Scheme), pricing impacts (resulting from the Scheme’s Annual Pricing Review and driven by consumer and wage inflation over time) and the real growth in payments above pricing impacts.</w:t>
      </w:r>
    </w:p>
    <w:p w14:paraId="5F6C4D82" w14:textId="77777777" w:rsidR="00242968" w:rsidRDefault="00242968" w:rsidP="00242968">
      <w:r>
        <w:t>In 2025-26, the growth in Scheme expenses due to the participant impact is 2.0%, the pricing impact is 3.0% and the real growth in payments is 4.4%. By 2028-29 these are projected to be 1.4% for participant impacts, 3.5% for pricing impacts and 2.6% for real growth in payments.</w:t>
      </w:r>
    </w:p>
    <w:p w14:paraId="58E65957" w14:textId="268A21DE" w:rsidR="00242968" w:rsidRDefault="00242968" w:rsidP="00242968">
      <w:r>
        <w:t xml:space="preserve">The participant impact is expected to reduce from 2026-27 onwards, reflecting the estimated impact of the introduction of </w:t>
      </w:r>
      <w:r w:rsidR="00EA1F0F">
        <w:t>Foundational Supports</w:t>
      </w:r>
      <w:r>
        <w:t xml:space="preserve">, with lower numbers of children expected to join the Scheme, and higher numbers of children forecast to leave the Scheme as the current queue of eligibility </w:t>
      </w:r>
      <w:r w:rsidR="00B03B2E">
        <w:t>reassessment</w:t>
      </w:r>
      <w:r>
        <w:t>s are completed. The reduction in the real growth in payments is driven by the impact of the Scheme reforms and operational measures focused on moderating additional growth in plan budgets</w:t>
      </w:r>
      <w:r w:rsidR="00F91776">
        <w:t>.</w:t>
      </w:r>
    </w:p>
    <w:p w14:paraId="17FE5059" w14:textId="77777777" w:rsidR="00242968" w:rsidRDefault="00242968" w:rsidP="00242968">
      <w:r>
        <w:t>In 2034-35, growth in Scheme expenses is projected to be 7.2%, including 2.1% from real growth in payments.</w:t>
      </w:r>
    </w:p>
    <w:p w14:paraId="125D35D6" w14:textId="77777777" w:rsidR="00242968" w:rsidRDefault="00242968" w:rsidP="00242968">
      <w:r>
        <w:t>Real growth in payments above pricing impacts is further split into impacts arising due to SIL entry and exit, transitions of children from developmental delay to other disability types, ageing, and additional growth.</w:t>
      </w:r>
    </w:p>
    <w:p w14:paraId="44DFBAA6" w14:textId="1CE6FB81" w:rsidR="00242968" w:rsidRDefault="00242968" w:rsidP="00242968">
      <w:r>
        <w:t>This demonstrates that there are several factors which lead to increases in payment levels over time. Pricing impacts and real growth in payments are the key drivers of growth in projected Scheme expenses.</w:t>
      </w:r>
    </w:p>
    <w:p w14:paraId="241AA2C8" w14:textId="34CA2E52" w:rsidR="001F12FA" w:rsidRDefault="001F12FA" w:rsidP="001F12FA">
      <w:pPr>
        <w:pStyle w:val="Figureandtableheading"/>
      </w:pPr>
      <w:r w:rsidRPr="001F12FA">
        <w:t>Table 5.7. Projected annual growth in Scheme expenses</w:t>
      </w:r>
      <w:r w:rsidR="00F505EE">
        <w:rPr>
          <w:rStyle w:val="FootnoteReference"/>
        </w:rPr>
        <w:footnoteReference w:id="48"/>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3119"/>
        <w:gridCol w:w="1190"/>
        <w:gridCol w:w="1191"/>
        <w:gridCol w:w="1190"/>
        <w:gridCol w:w="1191"/>
        <w:gridCol w:w="1191"/>
      </w:tblGrid>
      <w:tr w:rsidR="00E90B63" w:rsidRPr="00C141EE" w14:paraId="3F437028" w14:textId="77777777" w:rsidTr="007303F7">
        <w:trPr>
          <w:trHeight w:val="553"/>
        </w:trPr>
        <w:tc>
          <w:tcPr>
            <w:tcW w:w="3119" w:type="dxa"/>
            <w:tcBorders>
              <w:top w:val="single" w:sz="4" w:space="0" w:color="8AC640"/>
              <w:bottom w:val="single" w:sz="4" w:space="0" w:color="8AC640"/>
            </w:tcBorders>
            <w:shd w:val="clear" w:color="auto" w:fill="A1CE63"/>
            <w:vAlign w:val="center"/>
          </w:tcPr>
          <w:p w14:paraId="721CBCF3" w14:textId="4DAAE545" w:rsidR="00E90B63" w:rsidRPr="00C141EE" w:rsidRDefault="00E90B63" w:rsidP="00BE29F7">
            <w:pPr>
              <w:spacing w:before="60" w:after="60" w:line="278" w:lineRule="auto"/>
              <w:ind w:right="-104"/>
              <w:rPr>
                <w:b/>
                <w:bCs/>
                <w:color w:val="000000"/>
              </w:rPr>
            </w:pPr>
            <w:r>
              <w:rPr>
                <w:b/>
                <w:bCs/>
              </w:rPr>
              <w:t>Scheme</w:t>
            </w:r>
            <w:r w:rsidRPr="00C141EE">
              <w:rPr>
                <w:b/>
                <w:bCs/>
              </w:rPr>
              <w:t xml:space="preserve"> expenses</w:t>
            </w:r>
          </w:p>
        </w:tc>
        <w:tc>
          <w:tcPr>
            <w:tcW w:w="1190" w:type="dxa"/>
            <w:tcBorders>
              <w:top w:val="single" w:sz="4" w:space="0" w:color="8AC640"/>
              <w:bottom w:val="single" w:sz="4" w:space="0" w:color="8AC640"/>
            </w:tcBorders>
            <w:shd w:val="clear" w:color="auto" w:fill="A1CE63"/>
            <w:vAlign w:val="center"/>
          </w:tcPr>
          <w:p w14:paraId="5389B641" w14:textId="77777777" w:rsidR="00E90B63" w:rsidRPr="00C141EE" w:rsidRDefault="00E90B63" w:rsidP="00BE29F7">
            <w:pPr>
              <w:spacing w:before="60" w:after="60" w:line="278" w:lineRule="auto"/>
              <w:jc w:val="right"/>
              <w:rPr>
                <w:b/>
                <w:bCs/>
                <w:color w:val="000000"/>
              </w:rPr>
            </w:pPr>
            <w:r w:rsidRPr="00C141EE">
              <w:rPr>
                <w:b/>
                <w:bCs/>
              </w:rPr>
              <w:t>2025-26</w:t>
            </w:r>
          </w:p>
        </w:tc>
        <w:tc>
          <w:tcPr>
            <w:tcW w:w="1191" w:type="dxa"/>
            <w:tcBorders>
              <w:top w:val="single" w:sz="4" w:space="0" w:color="8AC640"/>
              <w:bottom w:val="single" w:sz="4" w:space="0" w:color="8AC640"/>
            </w:tcBorders>
            <w:shd w:val="clear" w:color="auto" w:fill="A1CE63"/>
            <w:vAlign w:val="center"/>
          </w:tcPr>
          <w:p w14:paraId="6521BEBE" w14:textId="77777777" w:rsidR="00E90B63" w:rsidRPr="00C141EE" w:rsidRDefault="00E90B63" w:rsidP="00BE29F7">
            <w:pPr>
              <w:spacing w:before="60" w:after="60" w:line="278" w:lineRule="auto"/>
              <w:jc w:val="right"/>
              <w:rPr>
                <w:b/>
                <w:bCs/>
                <w:color w:val="000000"/>
              </w:rPr>
            </w:pPr>
            <w:r w:rsidRPr="00C141EE">
              <w:rPr>
                <w:b/>
                <w:bCs/>
              </w:rPr>
              <w:t>2026-27</w:t>
            </w:r>
          </w:p>
        </w:tc>
        <w:tc>
          <w:tcPr>
            <w:tcW w:w="1190" w:type="dxa"/>
            <w:tcBorders>
              <w:top w:val="single" w:sz="4" w:space="0" w:color="8AC640"/>
              <w:bottom w:val="single" w:sz="4" w:space="0" w:color="8AC640"/>
            </w:tcBorders>
            <w:shd w:val="clear" w:color="auto" w:fill="A1CE63"/>
            <w:vAlign w:val="center"/>
          </w:tcPr>
          <w:p w14:paraId="5A9F64C6" w14:textId="77777777" w:rsidR="00E90B63" w:rsidRPr="00C141EE" w:rsidRDefault="00E90B63" w:rsidP="00BE29F7">
            <w:pPr>
              <w:spacing w:before="60" w:after="60" w:line="278" w:lineRule="auto"/>
              <w:jc w:val="right"/>
              <w:rPr>
                <w:b/>
                <w:bCs/>
                <w:color w:val="000000"/>
              </w:rPr>
            </w:pPr>
            <w:r w:rsidRPr="00C141EE">
              <w:rPr>
                <w:b/>
                <w:bCs/>
              </w:rPr>
              <w:t>2027-28</w:t>
            </w:r>
          </w:p>
        </w:tc>
        <w:tc>
          <w:tcPr>
            <w:tcW w:w="1191" w:type="dxa"/>
            <w:tcBorders>
              <w:top w:val="single" w:sz="4" w:space="0" w:color="8AC640"/>
              <w:bottom w:val="single" w:sz="4" w:space="0" w:color="8AC640"/>
              <w:right w:val="dashSmallGap" w:sz="4" w:space="0" w:color="8AC640"/>
            </w:tcBorders>
            <w:shd w:val="clear" w:color="auto" w:fill="A1CE63"/>
            <w:vAlign w:val="center"/>
          </w:tcPr>
          <w:p w14:paraId="2FE9F365" w14:textId="77777777" w:rsidR="00E90B63" w:rsidRPr="00C141EE" w:rsidRDefault="00E90B63" w:rsidP="00BE29F7">
            <w:pPr>
              <w:spacing w:before="60" w:after="60" w:line="278" w:lineRule="auto"/>
              <w:jc w:val="right"/>
              <w:rPr>
                <w:b/>
                <w:bCs/>
              </w:rPr>
            </w:pPr>
            <w:r w:rsidRPr="00C141EE">
              <w:rPr>
                <w:b/>
                <w:bCs/>
              </w:rPr>
              <w:t>2028-29</w:t>
            </w:r>
          </w:p>
        </w:tc>
        <w:tc>
          <w:tcPr>
            <w:tcW w:w="1191" w:type="dxa"/>
            <w:tcBorders>
              <w:top w:val="single" w:sz="4" w:space="0" w:color="8AC640"/>
              <w:left w:val="dashSmallGap" w:sz="4" w:space="0" w:color="8AC640"/>
              <w:bottom w:val="single" w:sz="4" w:space="0" w:color="8AC640"/>
            </w:tcBorders>
            <w:shd w:val="clear" w:color="auto" w:fill="A1CE63"/>
            <w:vAlign w:val="center"/>
          </w:tcPr>
          <w:p w14:paraId="3D2B4002" w14:textId="77777777" w:rsidR="00E90B63" w:rsidRPr="00C141EE" w:rsidRDefault="00E90B63" w:rsidP="00BE29F7">
            <w:pPr>
              <w:spacing w:before="60" w:after="60" w:line="278" w:lineRule="auto"/>
              <w:jc w:val="right"/>
              <w:rPr>
                <w:b/>
                <w:bCs/>
                <w:color w:val="000000"/>
              </w:rPr>
            </w:pPr>
            <w:r w:rsidRPr="00C141EE">
              <w:rPr>
                <w:b/>
                <w:bCs/>
              </w:rPr>
              <w:t>2034-35</w:t>
            </w:r>
          </w:p>
        </w:tc>
      </w:tr>
      <w:tr w:rsidR="00E90B63" w:rsidRPr="008E4D38" w14:paraId="6074CC75" w14:textId="77777777" w:rsidTr="007303F7">
        <w:trPr>
          <w:trHeight w:val="439"/>
        </w:trPr>
        <w:tc>
          <w:tcPr>
            <w:tcW w:w="3119" w:type="dxa"/>
            <w:tcBorders>
              <w:top w:val="single" w:sz="4" w:space="0" w:color="8AC640"/>
              <w:bottom w:val="single" w:sz="4" w:space="0" w:color="8AC640"/>
            </w:tcBorders>
            <w:shd w:val="clear" w:color="000000" w:fill="D1D3D4"/>
            <w:vAlign w:val="center"/>
          </w:tcPr>
          <w:p w14:paraId="193289CC" w14:textId="77777777" w:rsidR="00E90B63" w:rsidRPr="008E4D38" w:rsidRDefault="00E90B63" w:rsidP="00BE29F7">
            <w:pPr>
              <w:spacing w:before="60" w:after="60" w:line="278" w:lineRule="auto"/>
              <w:rPr>
                <w:b/>
                <w:bCs/>
                <w:i/>
                <w:iCs/>
                <w:color w:val="000000"/>
              </w:rPr>
            </w:pPr>
            <w:r w:rsidRPr="008E4D38">
              <w:rPr>
                <w:b/>
                <w:bCs/>
                <w:i/>
                <w:iCs/>
                <w:color w:val="000000"/>
              </w:rPr>
              <w:t>Participant impacts</w:t>
            </w:r>
          </w:p>
        </w:tc>
        <w:tc>
          <w:tcPr>
            <w:tcW w:w="1190" w:type="dxa"/>
            <w:tcBorders>
              <w:top w:val="single" w:sz="4" w:space="0" w:color="8AC640"/>
              <w:bottom w:val="single" w:sz="4" w:space="0" w:color="8AC640"/>
            </w:tcBorders>
            <w:shd w:val="clear" w:color="000000" w:fill="D1D3D4"/>
            <w:vAlign w:val="center"/>
          </w:tcPr>
          <w:p w14:paraId="42DD13BA" w14:textId="77777777" w:rsidR="00E90B63" w:rsidRPr="00CF49DE" w:rsidRDefault="00E90B63" w:rsidP="00BE29F7">
            <w:pPr>
              <w:spacing w:before="60" w:after="60" w:line="278" w:lineRule="auto"/>
              <w:jc w:val="right"/>
              <w:rPr>
                <w:b/>
                <w:bCs/>
                <w:i/>
                <w:iCs/>
                <w:color w:val="000000"/>
              </w:rPr>
            </w:pPr>
            <w:r w:rsidRPr="00CF49DE">
              <w:rPr>
                <w:b/>
                <w:bCs/>
                <w:i/>
                <w:iCs/>
                <w:color w:val="000000"/>
              </w:rPr>
              <w:t>2.0%</w:t>
            </w:r>
          </w:p>
        </w:tc>
        <w:tc>
          <w:tcPr>
            <w:tcW w:w="1191" w:type="dxa"/>
            <w:tcBorders>
              <w:top w:val="single" w:sz="4" w:space="0" w:color="8AC640"/>
              <w:bottom w:val="single" w:sz="4" w:space="0" w:color="8AC640"/>
            </w:tcBorders>
            <w:shd w:val="clear" w:color="000000" w:fill="D1D3D4"/>
            <w:vAlign w:val="center"/>
          </w:tcPr>
          <w:p w14:paraId="364A9E63" w14:textId="77777777" w:rsidR="00E90B63" w:rsidRPr="00CF49DE" w:rsidRDefault="00E90B63" w:rsidP="00BE29F7">
            <w:pPr>
              <w:spacing w:before="60" w:after="60" w:line="278" w:lineRule="auto"/>
              <w:jc w:val="right"/>
              <w:rPr>
                <w:b/>
                <w:bCs/>
                <w:i/>
                <w:iCs/>
                <w:color w:val="000000"/>
              </w:rPr>
            </w:pPr>
            <w:r w:rsidRPr="00CF49DE">
              <w:rPr>
                <w:b/>
                <w:bCs/>
                <w:i/>
                <w:iCs/>
                <w:color w:val="000000"/>
              </w:rPr>
              <w:t>1.7%</w:t>
            </w:r>
          </w:p>
        </w:tc>
        <w:tc>
          <w:tcPr>
            <w:tcW w:w="1190" w:type="dxa"/>
            <w:tcBorders>
              <w:top w:val="single" w:sz="4" w:space="0" w:color="8AC640"/>
              <w:bottom w:val="single" w:sz="4" w:space="0" w:color="8AC640"/>
            </w:tcBorders>
            <w:shd w:val="clear" w:color="000000" w:fill="D1D3D4"/>
            <w:vAlign w:val="center"/>
          </w:tcPr>
          <w:p w14:paraId="67AB114E" w14:textId="77777777" w:rsidR="00E90B63" w:rsidRPr="00CF49DE" w:rsidRDefault="00E90B63" w:rsidP="00BE29F7">
            <w:pPr>
              <w:spacing w:before="60" w:after="60" w:line="278" w:lineRule="auto"/>
              <w:jc w:val="right"/>
              <w:rPr>
                <w:b/>
                <w:bCs/>
                <w:i/>
                <w:iCs/>
                <w:color w:val="000000"/>
              </w:rPr>
            </w:pPr>
            <w:r w:rsidRPr="00CF49DE">
              <w:rPr>
                <w:b/>
                <w:bCs/>
                <w:i/>
                <w:iCs/>
                <w:color w:val="000000"/>
              </w:rPr>
              <w:t>1.4%</w:t>
            </w:r>
          </w:p>
        </w:tc>
        <w:tc>
          <w:tcPr>
            <w:tcW w:w="1191" w:type="dxa"/>
            <w:tcBorders>
              <w:top w:val="single" w:sz="4" w:space="0" w:color="8AC640"/>
              <w:bottom w:val="single" w:sz="4" w:space="0" w:color="8AC640"/>
              <w:right w:val="dashSmallGap" w:sz="4" w:space="0" w:color="8AC640"/>
            </w:tcBorders>
            <w:shd w:val="clear" w:color="000000" w:fill="D1D3D4"/>
            <w:vAlign w:val="center"/>
          </w:tcPr>
          <w:p w14:paraId="28C3D945" w14:textId="77777777" w:rsidR="00E90B63" w:rsidRPr="00CF49DE" w:rsidRDefault="00E90B63" w:rsidP="00BE29F7">
            <w:pPr>
              <w:spacing w:before="60" w:after="60" w:line="278" w:lineRule="auto"/>
              <w:jc w:val="right"/>
              <w:rPr>
                <w:b/>
                <w:bCs/>
                <w:i/>
                <w:iCs/>
                <w:color w:val="000000"/>
              </w:rPr>
            </w:pPr>
            <w:r w:rsidRPr="00CF49DE">
              <w:rPr>
                <w:b/>
                <w:bCs/>
                <w:i/>
                <w:iCs/>
                <w:color w:val="000000"/>
              </w:rPr>
              <w:t>1.4%</w:t>
            </w:r>
          </w:p>
        </w:tc>
        <w:tc>
          <w:tcPr>
            <w:tcW w:w="1191" w:type="dxa"/>
            <w:tcBorders>
              <w:top w:val="single" w:sz="4" w:space="0" w:color="8AC640"/>
              <w:left w:val="dashSmallGap" w:sz="4" w:space="0" w:color="8AC640"/>
              <w:bottom w:val="single" w:sz="4" w:space="0" w:color="8AC640"/>
            </w:tcBorders>
            <w:shd w:val="clear" w:color="000000" w:fill="D1D3D4"/>
            <w:vAlign w:val="center"/>
          </w:tcPr>
          <w:p w14:paraId="7C72F02C" w14:textId="77777777" w:rsidR="00E90B63" w:rsidRPr="00CF49DE" w:rsidRDefault="00E90B63" w:rsidP="00BE29F7">
            <w:pPr>
              <w:spacing w:before="60" w:after="60" w:line="278" w:lineRule="auto"/>
              <w:jc w:val="right"/>
              <w:rPr>
                <w:b/>
                <w:bCs/>
                <w:i/>
                <w:iCs/>
                <w:color w:val="000000"/>
              </w:rPr>
            </w:pPr>
            <w:r w:rsidRPr="00CF49DE">
              <w:rPr>
                <w:b/>
                <w:bCs/>
                <w:i/>
                <w:iCs/>
                <w:color w:val="000000"/>
              </w:rPr>
              <w:t>1.6%</w:t>
            </w:r>
          </w:p>
        </w:tc>
      </w:tr>
      <w:tr w:rsidR="00E90B63" w:rsidRPr="008E4D38" w14:paraId="359A4C5A" w14:textId="77777777" w:rsidTr="007303F7">
        <w:trPr>
          <w:trHeight w:val="439"/>
        </w:trPr>
        <w:tc>
          <w:tcPr>
            <w:tcW w:w="3119" w:type="dxa"/>
            <w:tcBorders>
              <w:top w:val="single" w:sz="4" w:space="0" w:color="8AC640"/>
              <w:bottom w:val="single" w:sz="4" w:space="0" w:color="8AC640"/>
            </w:tcBorders>
            <w:shd w:val="clear" w:color="000000" w:fill="A7A9AC"/>
            <w:vAlign w:val="center"/>
          </w:tcPr>
          <w:p w14:paraId="7BD483BC" w14:textId="77777777" w:rsidR="00E90B63" w:rsidRPr="008E4D38" w:rsidRDefault="00E90B63" w:rsidP="00BE29F7">
            <w:pPr>
              <w:spacing w:before="60" w:after="60" w:line="278" w:lineRule="auto"/>
              <w:rPr>
                <w:b/>
                <w:bCs/>
                <w:i/>
                <w:iCs/>
                <w:color w:val="000000"/>
              </w:rPr>
            </w:pPr>
            <w:r w:rsidRPr="008E4D38">
              <w:rPr>
                <w:b/>
                <w:bCs/>
                <w:i/>
                <w:iCs/>
                <w:color w:val="000000"/>
              </w:rPr>
              <w:t>Pricing impacts</w:t>
            </w:r>
          </w:p>
        </w:tc>
        <w:tc>
          <w:tcPr>
            <w:tcW w:w="1190" w:type="dxa"/>
            <w:tcBorders>
              <w:top w:val="single" w:sz="4" w:space="0" w:color="8AC640"/>
              <w:bottom w:val="single" w:sz="4" w:space="0" w:color="8AC640"/>
            </w:tcBorders>
            <w:shd w:val="clear" w:color="000000" w:fill="A7A9AC"/>
            <w:vAlign w:val="center"/>
          </w:tcPr>
          <w:p w14:paraId="22CEBE55" w14:textId="77777777" w:rsidR="00E90B63" w:rsidRPr="00CF49DE" w:rsidRDefault="00E90B63" w:rsidP="00BE29F7">
            <w:pPr>
              <w:spacing w:before="60" w:after="60" w:line="278" w:lineRule="auto"/>
              <w:jc w:val="right"/>
              <w:rPr>
                <w:b/>
                <w:bCs/>
                <w:i/>
                <w:iCs/>
                <w:color w:val="000000"/>
              </w:rPr>
            </w:pPr>
            <w:r w:rsidRPr="00CF49DE">
              <w:rPr>
                <w:b/>
                <w:bCs/>
                <w:i/>
                <w:iCs/>
                <w:color w:val="000000"/>
              </w:rPr>
              <w:t>3.0%</w:t>
            </w:r>
          </w:p>
        </w:tc>
        <w:tc>
          <w:tcPr>
            <w:tcW w:w="1191" w:type="dxa"/>
            <w:tcBorders>
              <w:top w:val="single" w:sz="4" w:space="0" w:color="8AC640"/>
              <w:bottom w:val="single" w:sz="4" w:space="0" w:color="8AC640"/>
            </w:tcBorders>
            <w:shd w:val="clear" w:color="000000" w:fill="A7A9AC"/>
            <w:vAlign w:val="center"/>
          </w:tcPr>
          <w:p w14:paraId="7068803E" w14:textId="77777777" w:rsidR="00E90B63" w:rsidRPr="00CF49DE" w:rsidRDefault="00E90B63" w:rsidP="00BE29F7">
            <w:pPr>
              <w:spacing w:before="60" w:after="60" w:line="278" w:lineRule="auto"/>
              <w:jc w:val="right"/>
              <w:rPr>
                <w:b/>
                <w:bCs/>
                <w:i/>
                <w:iCs/>
                <w:color w:val="000000"/>
              </w:rPr>
            </w:pPr>
            <w:r w:rsidRPr="00CF49DE">
              <w:rPr>
                <w:b/>
                <w:bCs/>
                <w:i/>
                <w:iCs/>
                <w:color w:val="000000"/>
              </w:rPr>
              <w:t>3.7%</w:t>
            </w:r>
          </w:p>
        </w:tc>
        <w:tc>
          <w:tcPr>
            <w:tcW w:w="1190" w:type="dxa"/>
            <w:tcBorders>
              <w:top w:val="single" w:sz="4" w:space="0" w:color="8AC640"/>
              <w:bottom w:val="single" w:sz="4" w:space="0" w:color="8AC640"/>
            </w:tcBorders>
            <w:shd w:val="clear" w:color="000000" w:fill="A7A9AC"/>
            <w:vAlign w:val="center"/>
          </w:tcPr>
          <w:p w14:paraId="740CC1A8" w14:textId="77777777" w:rsidR="00E90B63" w:rsidRPr="00CF49DE" w:rsidRDefault="00E90B63" w:rsidP="00BE29F7">
            <w:pPr>
              <w:spacing w:before="60" w:after="60" w:line="278" w:lineRule="auto"/>
              <w:jc w:val="right"/>
              <w:rPr>
                <w:b/>
                <w:bCs/>
                <w:i/>
                <w:iCs/>
                <w:color w:val="000000"/>
              </w:rPr>
            </w:pPr>
            <w:r w:rsidRPr="00CF49DE">
              <w:rPr>
                <w:b/>
                <w:bCs/>
                <w:i/>
                <w:iCs/>
                <w:color w:val="000000"/>
              </w:rPr>
              <w:t>3.5%</w:t>
            </w:r>
          </w:p>
        </w:tc>
        <w:tc>
          <w:tcPr>
            <w:tcW w:w="1191" w:type="dxa"/>
            <w:tcBorders>
              <w:top w:val="single" w:sz="4" w:space="0" w:color="8AC640"/>
              <w:bottom w:val="single" w:sz="4" w:space="0" w:color="8AC640"/>
              <w:right w:val="dashSmallGap" w:sz="4" w:space="0" w:color="8AC640"/>
            </w:tcBorders>
            <w:shd w:val="clear" w:color="000000" w:fill="A7A9AC"/>
            <w:vAlign w:val="center"/>
          </w:tcPr>
          <w:p w14:paraId="286E430B" w14:textId="77777777" w:rsidR="00E90B63" w:rsidRPr="00CF49DE" w:rsidRDefault="00E90B63" w:rsidP="00BE29F7">
            <w:pPr>
              <w:spacing w:before="60" w:after="60" w:line="278" w:lineRule="auto"/>
              <w:jc w:val="right"/>
              <w:rPr>
                <w:b/>
                <w:bCs/>
                <w:i/>
                <w:iCs/>
                <w:color w:val="000000"/>
              </w:rPr>
            </w:pPr>
            <w:r w:rsidRPr="00CF49DE">
              <w:rPr>
                <w:b/>
                <w:bCs/>
                <w:i/>
                <w:iCs/>
                <w:color w:val="000000"/>
              </w:rPr>
              <w:t>3.5%</w:t>
            </w:r>
          </w:p>
        </w:tc>
        <w:tc>
          <w:tcPr>
            <w:tcW w:w="1191" w:type="dxa"/>
            <w:tcBorders>
              <w:top w:val="single" w:sz="4" w:space="0" w:color="8AC640"/>
              <w:left w:val="dashSmallGap" w:sz="4" w:space="0" w:color="8AC640"/>
              <w:bottom w:val="single" w:sz="4" w:space="0" w:color="8AC640"/>
            </w:tcBorders>
            <w:shd w:val="clear" w:color="000000" w:fill="A7A9AC"/>
            <w:vAlign w:val="center"/>
          </w:tcPr>
          <w:p w14:paraId="290EBDF6" w14:textId="77777777" w:rsidR="00E90B63" w:rsidRPr="00CF49DE" w:rsidRDefault="00E90B63" w:rsidP="00BE29F7">
            <w:pPr>
              <w:spacing w:before="60" w:after="60" w:line="278" w:lineRule="auto"/>
              <w:jc w:val="right"/>
              <w:rPr>
                <w:b/>
                <w:bCs/>
                <w:i/>
                <w:iCs/>
                <w:color w:val="000000"/>
              </w:rPr>
            </w:pPr>
            <w:r w:rsidRPr="00CF49DE">
              <w:rPr>
                <w:b/>
                <w:bCs/>
                <w:i/>
                <w:iCs/>
                <w:color w:val="000000"/>
              </w:rPr>
              <w:t>3.5%</w:t>
            </w:r>
          </w:p>
        </w:tc>
      </w:tr>
      <w:tr w:rsidR="00E90B63" w:rsidRPr="008E4D38" w14:paraId="47906C22" w14:textId="77777777" w:rsidTr="007303F7">
        <w:trPr>
          <w:trHeight w:val="439"/>
        </w:trPr>
        <w:tc>
          <w:tcPr>
            <w:tcW w:w="3119" w:type="dxa"/>
            <w:tcBorders>
              <w:top w:val="single" w:sz="4" w:space="0" w:color="8AC640"/>
              <w:bottom w:val="single" w:sz="4" w:space="0" w:color="8AC640"/>
            </w:tcBorders>
            <w:shd w:val="clear" w:color="000000" w:fill="CFE5AE"/>
            <w:vAlign w:val="center"/>
          </w:tcPr>
          <w:p w14:paraId="7B6FE532" w14:textId="77777777" w:rsidR="00E90B63" w:rsidRPr="008E4D38" w:rsidRDefault="00E90B63" w:rsidP="00BE29F7">
            <w:pPr>
              <w:spacing w:before="60" w:after="60" w:line="278" w:lineRule="auto"/>
              <w:rPr>
                <w:b/>
                <w:bCs/>
                <w:i/>
                <w:iCs/>
                <w:color w:val="000000"/>
              </w:rPr>
            </w:pPr>
            <w:r w:rsidRPr="008E4D38">
              <w:rPr>
                <w:b/>
                <w:bCs/>
                <w:i/>
                <w:iCs/>
                <w:color w:val="000000"/>
              </w:rPr>
              <w:t>Real growth in payments</w:t>
            </w:r>
          </w:p>
        </w:tc>
        <w:tc>
          <w:tcPr>
            <w:tcW w:w="1190" w:type="dxa"/>
            <w:tcBorders>
              <w:top w:val="single" w:sz="4" w:space="0" w:color="8AC640"/>
              <w:bottom w:val="single" w:sz="4" w:space="0" w:color="8AC640"/>
            </w:tcBorders>
            <w:shd w:val="clear" w:color="000000" w:fill="CFE5AE"/>
            <w:vAlign w:val="center"/>
          </w:tcPr>
          <w:p w14:paraId="0EB89A77" w14:textId="77777777" w:rsidR="00E90B63" w:rsidRPr="00CF49DE" w:rsidRDefault="00E90B63" w:rsidP="00BE29F7">
            <w:pPr>
              <w:spacing w:before="60" w:after="60" w:line="278" w:lineRule="auto"/>
              <w:jc w:val="right"/>
              <w:rPr>
                <w:b/>
                <w:bCs/>
                <w:i/>
                <w:iCs/>
                <w:color w:val="000000"/>
              </w:rPr>
            </w:pPr>
            <w:r w:rsidRPr="00CF49DE">
              <w:rPr>
                <w:b/>
                <w:bCs/>
                <w:i/>
                <w:iCs/>
                <w:color w:val="000000"/>
              </w:rPr>
              <w:t>4.4%</w:t>
            </w:r>
          </w:p>
        </w:tc>
        <w:tc>
          <w:tcPr>
            <w:tcW w:w="1191" w:type="dxa"/>
            <w:tcBorders>
              <w:top w:val="single" w:sz="4" w:space="0" w:color="8AC640"/>
              <w:bottom w:val="single" w:sz="4" w:space="0" w:color="8AC640"/>
            </w:tcBorders>
            <w:shd w:val="clear" w:color="000000" w:fill="CFE5AE"/>
            <w:vAlign w:val="center"/>
          </w:tcPr>
          <w:p w14:paraId="5B0A7EE7" w14:textId="77777777" w:rsidR="00E90B63" w:rsidRPr="00CF49DE" w:rsidRDefault="00E90B63" w:rsidP="00BE29F7">
            <w:pPr>
              <w:spacing w:before="60" w:after="60" w:line="278" w:lineRule="auto"/>
              <w:jc w:val="right"/>
              <w:rPr>
                <w:b/>
                <w:bCs/>
                <w:i/>
                <w:iCs/>
                <w:color w:val="000000"/>
              </w:rPr>
            </w:pPr>
            <w:r w:rsidRPr="00CF49DE">
              <w:rPr>
                <w:b/>
                <w:bCs/>
                <w:i/>
                <w:iCs/>
                <w:color w:val="000000"/>
              </w:rPr>
              <w:t>1.0%</w:t>
            </w:r>
          </w:p>
        </w:tc>
        <w:tc>
          <w:tcPr>
            <w:tcW w:w="1190" w:type="dxa"/>
            <w:tcBorders>
              <w:top w:val="single" w:sz="4" w:space="0" w:color="8AC640"/>
              <w:bottom w:val="single" w:sz="4" w:space="0" w:color="8AC640"/>
            </w:tcBorders>
            <w:shd w:val="clear" w:color="000000" w:fill="CFE5AE"/>
            <w:vAlign w:val="center"/>
          </w:tcPr>
          <w:p w14:paraId="3CB33C2F" w14:textId="77777777" w:rsidR="00E90B63" w:rsidRPr="00CF49DE" w:rsidRDefault="00E90B63" w:rsidP="00BE29F7">
            <w:pPr>
              <w:spacing w:before="60" w:after="60" w:line="278" w:lineRule="auto"/>
              <w:jc w:val="right"/>
              <w:rPr>
                <w:b/>
                <w:bCs/>
                <w:i/>
                <w:iCs/>
                <w:color w:val="000000"/>
              </w:rPr>
            </w:pPr>
            <w:r w:rsidRPr="00CF49DE">
              <w:rPr>
                <w:b/>
                <w:bCs/>
                <w:i/>
                <w:iCs/>
                <w:color w:val="000000"/>
              </w:rPr>
              <w:t>2.8%</w:t>
            </w:r>
          </w:p>
        </w:tc>
        <w:tc>
          <w:tcPr>
            <w:tcW w:w="1191" w:type="dxa"/>
            <w:tcBorders>
              <w:top w:val="single" w:sz="4" w:space="0" w:color="8AC640"/>
              <w:bottom w:val="single" w:sz="4" w:space="0" w:color="8AC640"/>
              <w:right w:val="dashSmallGap" w:sz="4" w:space="0" w:color="8AC640"/>
            </w:tcBorders>
            <w:shd w:val="clear" w:color="000000" w:fill="CFE5AE"/>
            <w:vAlign w:val="center"/>
          </w:tcPr>
          <w:p w14:paraId="4318AFDD" w14:textId="77777777" w:rsidR="00E90B63" w:rsidRPr="00CF49DE" w:rsidRDefault="00E90B63" w:rsidP="00BE29F7">
            <w:pPr>
              <w:spacing w:before="60" w:after="60" w:line="278" w:lineRule="auto"/>
              <w:jc w:val="right"/>
              <w:rPr>
                <w:b/>
                <w:bCs/>
                <w:i/>
                <w:iCs/>
                <w:color w:val="000000"/>
              </w:rPr>
            </w:pPr>
            <w:r w:rsidRPr="00CF49DE">
              <w:rPr>
                <w:b/>
                <w:bCs/>
                <w:i/>
                <w:iCs/>
                <w:color w:val="000000"/>
              </w:rPr>
              <w:t>2.6%</w:t>
            </w:r>
          </w:p>
        </w:tc>
        <w:tc>
          <w:tcPr>
            <w:tcW w:w="1191" w:type="dxa"/>
            <w:tcBorders>
              <w:top w:val="single" w:sz="4" w:space="0" w:color="8AC640"/>
              <w:left w:val="dashSmallGap" w:sz="4" w:space="0" w:color="8AC640"/>
              <w:bottom w:val="single" w:sz="4" w:space="0" w:color="8AC640"/>
            </w:tcBorders>
            <w:shd w:val="clear" w:color="000000" w:fill="CFE5AE"/>
            <w:vAlign w:val="center"/>
          </w:tcPr>
          <w:p w14:paraId="251F947E" w14:textId="77777777" w:rsidR="00E90B63" w:rsidRPr="00CF49DE" w:rsidRDefault="00E90B63" w:rsidP="00BE29F7">
            <w:pPr>
              <w:spacing w:before="60" w:after="60" w:line="278" w:lineRule="auto"/>
              <w:jc w:val="right"/>
              <w:rPr>
                <w:b/>
                <w:bCs/>
                <w:i/>
                <w:iCs/>
                <w:color w:val="000000"/>
              </w:rPr>
            </w:pPr>
            <w:r w:rsidRPr="00CF49DE">
              <w:rPr>
                <w:b/>
                <w:bCs/>
                <w:i/>
                <w:iCs/>
                <w:color w:val="000000"/>
              </w:rPr>
              <w:t>2.1%</w:t>
            </w:r>
          </w:p>
        </w:tc>
      </w:tr>
      <w:tr w:rsidR="00E90B63" w:rsidRPr="00C141EE" w14:paraId="07C63806" w14:textId="77777777" w:rsidTr="007303F7">
        <w:trPr>
          <w:trHeight w:val="439"/>
        </w:trPr>
        <w:tc>
          <w:tcPr>
            <w:tcW w:w="3119" w:type="dxa"/>
            <w:tcBorders>
              <w:top w:val="single" w:sz="4" w:space="0" w:color="8AC640"/>
              <w:bottom w:val="single" w:sz="4" w:space="0" w:color="8AC640"/>
            </w:tcBorders>
            <w:shd w:val="clear" w:color="000000" w:fill="CFE5AE"/>
            <w:vAlign w:val="center"/>
          </w:tcPr>
          <w:p w14:paraId="0A911D56" w14:textId="77777777" w:rsidR="00E90B63" w:rsidRPr="00BF383B" w:rsidRDefault="00E90B63" w:rsidP="00BE29F7">
            <w:pPr>
              <w:spacing w:before="60" w:after="60" w:line="278" w:lineRule="auto"/>
              <w:ind w:left="321"/>
              <w:rPr>
                <w:color w:val="000000"/>
              </w:rPr>
            </w:pPr>
            <w:r w:rsidRPr="00BF383B">
              <w:rPr>
                <w:color w:val="000000"/>
              </w:rPr>
              <w:t>Additional growth</w:t>
            </w:r>
          </w:p>
        </w:tc>
        <w:tc>
          <w:tcPr>
            <w:tcW w:w="1190" w:type="dxa"/>
            <w:tcBorders>
              <w:top w:val="single" w:sz="4" w:space="0" w:color="8AC640"/>
              <w:bottom w:val="single" w:sz="4" w:space="0" w:color="8AC640"/>
            </w:tcBorders>
            <w:vAlign w:val="center"/>
          </w:tcPr>
          <w:p w14:paraId="7C1F1C91" w14:textId="77777777" w:rsidR="00E90B63" w:rsidRPr="00C141EE" w:rsidRDefault="00E90B63" w:rsidP="00BE29F7">
            <w:pPr>
              <w:spacing w:before="60" w:after="60" w:line="278" w:lineRule="auto"/>
              <w:jc w:val="right"/>
            </w:pPr>
            <w:r w:rsidRPr="00C141EE">
              <w:t>1.4%</w:t>
            </w:r>
          </w:p>
        </w:tc>
        <w:tc>
          <w:tcPr>
            <w:tcW w:w="1191" w:type="dxa"/>
            <w:tcBorders>
              <w:top w:val="single" w:sz="4" w:space="0" w:color="8AC640"/>
              <w:bottom w:val="single" w:sz="4" w:space="0" w:color="8AC640"/>
            </w:tcBorders>
            <w:vAlign w:val="center"/>
          </w:tcPr>
          <w:p w14:paraId="5097ECF2" w14:textId="77777777" w:rsidR="00E90B63" w:rsidRPr="00C141EE" w:rsidRDefault="00E90B63" w:rsidP="00BE29F7">
            <w:pPr>
              <w:spacing w:before="60" w:after="60" w:line="278" w:lineRule="auto"/>
              <w:jc w:val="right"/>
            </w:pPr>
            <w:r w:rsidRPr="00C141EE">
              <w:t>-1.5%</w:t>
            </w:r>
          </w:p>
        </w:tc>
        <w:tc>
          <w:tcPr>
            <w:tcW w:w="1190" w:type="dxa"/>
            <w:tcBorders>
              <w:top w:val="single" w:sz="4" w:space="0" w:color="8AC640"/>
              <w:bottom w:val="single" w:sz="4" w:space="0" w:color="8AC640"/>
            </w:tcBorders>
            <w:vAlign w:val="center"/>
          </w:tcPr>
          <w:p w14:paraId="6F69ECEF" w14:textId="77777777" w:rsidR="00E90B63" w:rsidRPr="00C141EE" w:rsidRDefault="00E90B63" w:rsidP="00BE29F7">
            <w:pPr>
              <w:spacing w:before="60" w:after="60" w:line="278" w:lineRule="auto"/>
              <w:jc w:val="right"/>
            </w:pPr>
            <w:r w:rsidRPr="00C141EE">
              <w:t>0.4%</w:t>
            </w:r>
          </w:p>
        </w:tc>
        <w:tc>
          <w:tcPr>
            <w:tcW w:w="1191" w:type="dxa"/>
            <w:tcBorders>
              <w:top w:val="single" w:sz="4" w:space="0" w:color="8AC640"/>
              <w:bottom w:val="single" w:sz="4" w:space="0" w:color="8AC640"/>
              <w:right w:val="dashSmallGap" w:sz="4" w:space="0" w:color="8AC640"/>
            </w:tcBorders>
            <w:vAlign w:val="center"/>
          </w:tcPr>
          <w:p w14:paraId="4DB371AD" w14:textId="77777777" w:rsidR="00E90B63" w:rsidRPr="00C141EE" w:rsidRDefault="00E90B63" w:rsidP="00BE29F7">
            <w:pPr>
              <w:spacing w:before="60" w:after="60" w:line="278" w:lineRule="auto"/>
              <w:jc w:val="right"/>
            </w:pPr>
            <w:r w:rsidRPr="00C141EE">
              <w:t>0.2%</w:t>
            </w:r>
          </w:p>
        </w:tc>
        <w:tc>
          <w:tcPr>
            <w:tcW w:w="1191" w:type="dxa"/>
            <w:tcBorders>
              <w:top w:val="single" w:sz="4" w:space="0" w:color="8AC640"/>
              <w:left w:val="dashSmallGap" w:sz="4" w:space="0" w:color="8AC640"/>
              <w:bottom w:val="single" w:sz="4" w:space="0" w:color="8AC640"/>
            </w:tcBorders>
            <w:vAlign w:val="center"/>
          </w:tcPr>
          <w:p w14:paraId="781CE691" w14:textId="77777777" w:rsidR="00E90B63" w:rsidRPr="00C141EE" w:rsidRDefault="00E90B63" w:rsidP="00BE29F7">
            <w:pPr>
              <w:spacing w:before="60" w:after="60" w:line="278" w:lineRule="auto"/>
              <w:jc w:val="right"/>
            </w:pPr>
            <w:r w:rsidRPr="00C141EE">
              <w:t>0.1%</w:t>
            </w:r>
          </w:p>
        </w:tc>
      </w:tr>
      <w:tr w:rsidR="00E90B63" w:rsidRPr="00C141EE" w14:paraId="24941B7A" w14:textId="77777777" w:rsidTr="007303F7">
        <w:trPr>
          <w:trHeight w:val="439"/>
        </w:trPr>
        <w:tc>
          <w:tcPr>
            <w:tcW w:w="3119" w:type="dxa"/>
            <w:tcBorders>
              <w:top w:val="single" w:sz="4" w:space="0" w:color="8AC640"/>
              <w:bottom w:val="nil"/>
            </w:tcBorders>
            <w:shd w:val="clear" w:color="000000" w:fill="CFE5AE"/>
            <w:vAlign w:val="center"/>
          </w:tcPr>
          <w:p w14:paraId="5A5FEEA8" w14:textId="77777777" w:rsidR="00E90B63" w:rsidRPr="00BF383B" w:rsidRDefault="00E90B63" w:rsidP="00BE29F7">
            <w:pPr>
              <w:spacing w:before="60" w:after="60" w:line="278" w:lineRule="auto"/>
              <w:ind w:left="321"/>
              <w:rPr>
                <w:color w:val="000000"/>
              </w:rPr>
            </w:pPr>
            <w:r w:rsidRPr="00BF383B">
              <w:rPr>
                <w:color w:val="000000"/>
              </w:rPr>
              <w:t>Transitions from developmental delay</w:t>
            </w:r>
          </w:p>
        </w:tc>
        <w:tc>
          <w:tcPr>
            <w:tcW w:w="1190" w:type="dxa"/>
            <w:tcBorders>
              <w:top w:val="single" w:sz="4" w:space="0" w:color="8AC640"/>
              <w:bottom w:val="nil"/>
            </w:tcBorders>
            <w:vAlign w:val="center"/>
          </w:tcPr>
          <w:p w14:paraId="2D5390E1" w14:textId="77777777" w:rsidR="00E90B63" w:rsidRPr="00C141EE" w:rsidRDefault="00E90B63" w:rsidP="00BE29F7">
            <w:pPr>
              <w:spacing w:before="60" w:after="60" w:line="278" w:lineRule="auto"/>
              <w:jc w:val="right"/>
            </w:pPr>
            <w:r w:rsidRPr="00C141EE">
              <w:t>0.2%</w:t>
            </w:r>
          </w:p>
        </w:tc>
        <w:tc>
          <w:tcPr>
            <w:tcW w:w="1191" w:type="dxa"/>
            <w:tcBorders>
              <w:top w:val="single" w:sz="4" w:space="0" w:color="8AC640"/>
              <w:bottom w:val="nil"/>
            </w:tcBorders>
            <w:vAlign w:val="center"/>
          </w:tcPr>
          <w:p w14:paraId="79E9C626" w14:textId="77777777" w:rsidR="00E90B63" w:rsidRPr="00C141EE" w:rsidRDefault="00E90B63" w:rsidP="00BE29F7">
            <w:pPr>
              <w:spacing w:before="60" w:after="60" w:line="278" w:lineRule="auto"/>
              <w:jc w:val="right"/>
            </w:pPr>
            <w:r w:rsidRPr="00C141EE">
              <w:t>0.3%</w:t>
            </w:r>
          </w:p>
        </w:tc>
        <w:tc>
          <w:tcPr>
            <w:tcW w:w="1190" w:type="dxa"/>
            <w:tcBorders>
              <w:top w:val="single" w:sz="4" w:space="0" w:color="8AC640"/>
              <w:bottom w:val="nil"/>
            </w:tcBorders>
            <w:vAlign w:val="center"/>
          </w:tcPr>
          <w:p w14:paraId="1863ABC6" w14:textId="77777777" w:rsidR="00E90B63" w:rsidRPr="00C141EE" w:rsidRDefault="00E90B63" w:rsidP="00BE29F7">
            <w:pPr>
              <w:spacing w:before="60" w:after="60" w:line="278" w:lineRule="auto"/>
              <w:jc w:val="right"/>
            </w:pPr>
            <w:r w:rsidRPr="00C141EE">
              <w:t>0.3%</w:t>
            </w:r>
          </w:p>
        </w:tc>
        <w:tc>
          <w:tcPr>
            <w:tcW w:w="1191" w:type="dxa"/>
            <w:tcBorders>
              <w:top w:val="single" w:sz="4" w:space="0" w:color="8AC640"/>
              <w:bottom w:val="nil"/>
              <w:right w:val="dashSmallGap" w:sz="4" w:space="0" w:color="8AC640"/>
            </w:tcBorders>
            <w:vAlign w:val="center"/>
          </w:tcPr>
          <w:p w14:paraId="42C18A18" w14:textId="77777777" w:rsidR="00E90B63" w:rsidRPr="00C141EE" w:rsidRDefault="00E90B63" w:rsidP="00BE29F7">
            <w:pPr>
              <w:spacing w:before="60" w:after="60" w:line="278" w:lineRule="auto"/>
              <w:jc w:val="right"/>
            </w:pPr>
            <w:r w:rsidRPr="00C141EE">
              <w:t>0.3%</w:t>
            </w:r>
          </w:p>
        </w:tc>
        <w:tc>
          <w:tcPr>
            <w:tcW w:w="1191" w:type="dxa"/>
            <w:tcBorders>
              <w:top w:val="single" w:sz="4" w:space="0" w:color="8AC640"/>
              <w:left w:val="dashSmallGap" w:sz="4" w:space="0" w:color="8AC640"/>
              <w:bottom w:val="nil"/>
            </w:tcBorders>
            <w:vAlign w:val="center"/>
          </w:tcPr>
          <w:p w14:paraId="15DB9948" w14:textId="77777777" w:rsidR="00E90B63" w:rsidRPr="00C141EE" w:rsidRDefault="00E90B63" w:rsidP="00BE29F7">
            <w:pPr>
              <w:spacing w:before="60" w:after="60" w:line="278" w:lineRule="auto"/>
              <w:jc w:val="right"/>
            </w:pPr>
            <w:r w:rsidRPr="00C141EE">
              <w:t>0.2%</w:t>
            </w:r>
          </w:p>
        </w:tc>
      </w:tr>
      <w:tr w:rsidR="00E90B63" w:rsidRPr="00C141EE" w14:paraId="680F679E" w14:textId="77777777" w:rsidTr="007303F7">
        <w:tc>
          <w:tcPr>
            <w:tcW w:w="3119" w:type="dxa"/>
            <w:tcBorders>
              <w:top w:val="nil"/>
              <w:bottom w:val="single" w:sz="4" w:space="0" w:color="8AC640"/>
            </w:tcBorders>
            <w:shd w:val="clear" w:color="000000" w:fill="CFE5AE"/>
            <w:vAlign w:val="center"/>
          </w:tcPr>
          <w:p w14:paraId="60EED343" w14:textId="77777777" w:rsidR="00E90B63" w:rsidRPr="00BF383B" w:rsidRDefault="00E90B63" w:rsidP="00BE29F7">
            <w:pPr>
              <w:spacing w:before="60" w:after="60" w:line="278" w:lineRule="auto"/>
              <w:ind w:left="321"/>
              <w:rPr>
                <w:color w:val="000000"/>
              </w:rPr>
            </w:pPr>
            <w:r w:rsidRPr="00BF383B">
              <w:rPr>
                <w:color w:val="000000"/>
              </w:rPr>
              <w:t>SIL entry and exit</w:t>
            </w:r>
          </w:p>
        </w:tc>
        <w:tc>
          <w:tcPr>
            <w:tcW w:w="1190" w:type="dxa"/>
            <w:tcBorders>
              <w:top w:val="nil"/>
              <w:bottom w:val="single" w:sz="4" w:space="0" w:color="8AC640"/>
            </w:tcBorders>
            <w:vAlign w:val="center"/>
          </w:tcPr>
          <w:p w14:paraId="452B972B" w14:textId="77777777" w:rsidR="00E90B63" w:rsidRPr="00C141EE" w:rsidRDefault="00E90B63" w:rsidP="00BE29F7">
            <w:pPr>
              <w:spacing w:before="60" w:after="60" w:line="278" w:lineRule="auto"/>
              <w:jc w:val="right"/>
              <w:rPr>
                <w:b/>
                <w:bCs/>
                <w:color w:val="000000"/>
              </w:rPr>
            </w:pPr>
            <w:r w:rsidRPr="00C141EE">
              <w:t>2.5%</w:t>
            </w:r>
          </w:p>
        </w:tc>
        <w:tc>
          <w:tcPr>
            <w:tcW w:w="1191" w:type="dxa"/>
            <w:tcBorders>
              <w:top w:val="nil"/>
              <w:bottom w:val="single" w:sz="4" w:space="0" w:color="8AC640"/>
            </w:tcBorders>
            <w:vAlign w:val="center"/>
          </w:tcPr>
          <w:p w14:paraId="345320B1" w14:textId="77777777" w:rsidR="00E90B63" w:rsidRPr="00C141EE" w:rsidRDefault="00E90B63" w:rsidP="00BE29F7">
            <w:pPr>
              <w:spacing w:before="60" w:after="60" w:line="278" w:lineRule="auto"/>
              <w:jc w:val="right"/>
              <w:rPr>
                <w:b/>
                <w:bCs/>
                <w:color w:val="000000"/>
              </w:rPr>
            </w:pPr>
            <w:r w:rsidRPr="00C141EE">
              <w:t>2.2%</w:t>
            </w:r>
          </w:p>
        </w:tc>
        <w:tc>
          <w:tcPr>
            <w:tcW w:w="1190" w:type="dxa"/>
            <w:tcBorders>
              <w:top w:val="nil"/>
              <w:bottom w:val="single" w:sz="4" w:space="0" w:color="8AC640"/>
            </w:tcBorders>
            <w:vAlign w:val="center"/>
          </w:tcPr>
          <w:p w14:paraId="7419F87F" w14:textId="77777777" w:rsidR="00E90B63" w:rsidRPr="00C141EE" w:rsidRDefault="00E90B63" w:rsidP="00BE29F7">
            <w:pPr>
              <w:spacing w:before="60" w:after="60" w:line="278" w:lineRule="auto"/>
              <w:jc w:val="right"/>
              <w:rPr>
                <w:color w:val="000000"/>
              </w:rPr>
            </w:pPr>
            <w:r w:rsidRPr="00C141EE">
              <w:t>1.8%</w:t>
            </w:r>
          </w:p>
        </w:tc>
        <w:tc>
          <w:tcPr>
            <w:tcW w:w="1191" w:type="dxa"/>
            <w:tcBorders>
              <w:top w:val="nil"/>
              <w:bottom w:val="single" w:sz="4" w:space="0" w:color="8AC640"/>
              <w:right w:val="dashSmallGap" w:sz="4" w:space="0" w:color="8AC640"/>
            </w:tcBorders>
            <w:vAlign w:val="center"/>
          </w:tcPr>
          <w:p w14:paraId="235F03F1" w14:textId="77777777" w:rsidR="00E90B63" w:rsidRPr="00C141EE" w:rsidRDefault="00E90B63" w:rsidP="00BE29F7">
            <w:pPr>
              <w:spacing w:before="60" w:after="60" w:line="278" w:lineRule="auto"/>
              <w:jc w:val="right"/>
            </w:pPr>
            <w:r w:rsidRPr="00C141EE">
              <w:t>1.8%</w:t>
            </w:r>
          </w:p>
        </w:tc>
        <w:tc>
          <w:tcPr>
            <w:tcW w:w="1191" w:type="dxa"/>
            <w:tcBorders>
              <w:top w:val="nil"/>
              <w:left w:val="dashSmallGap" w:sz="4" w:space="0" w:color="8AC640"/>
              <w:bottom w:val="single" w:sz="4" w:space="0" w:color="8AC640"/>
            </w:tcBorders>
            <w:vAlign w:val="center"/>
          </w:tcPr>
          <w:p w14:paraId="0F270C4C" w14:textId="77777777" w:rsidR="00E90B63" w:rsidRPr="00C141EE" w:rsidRDefault="00E90B63" w:rsidP="00BE29F7">
            <w:pPr>
              <w:spacing w:before="60" w:after="60" w:line="278" w:lineRule="auto"/>
              <w:jc w:val="right"/>
              <w:rPr>
                <w:color w:val="000000"/>
              </w:rPr>
            </w:pPr>
            <w:r w:rsidRPr="00C141EE">
              <w:t>1.3%</w:t>
            </w:r>
          </w:p>
        </w:tc>
      </w:tr>
      <w:tr w:rsidR="00E90B63" w:rsidRPr="00C141EE" w14:paraId="5C5A0EF9" w14:textId="77777777" w:rsidTr="007303F7">
        <w:tc>
          <w:tcPr>
            <w:tcW w:w="3119" w:type="dxa"/>
            <w:tcBorders>
              <w:top w:val="single" w:sz="4" w:space="0" w:color="8AC640"/>
              <w:bottom w:val="nil"/>
            </w:tcBorders>
            <w:shd w:val="clear" w:color="000000" w:fill="CFE5AE"/>
            <w:vAlign w:val="center"/>
          </w:tcPr>
          <w:p w14:paraId="32071874" w14:textId="77777777" w:rsidR="00E90B63" w:rsidRPr="00BF383B" w:rsidRDefault="00E90B63" w:rsidP="00BE29F7">
            <w:pPr>
              <w:spacing w:before="60" w:after="60" w:line="278" w:lineRule="auto"/>
              <w:ind w:left="321"/>
              <w:rPr>
                <w:color w:val="000000"/>
              </w:rPr>
            </w:pPr>
            <w:r w:rsidRPr="00BF383B">
              <w:rPr>
                <w:color w:val="000000"/>
              </w:rPr>
              <w:t>Ageing</w:t>
            </w:r>
          </w:p>
        </w:tc>
        <w:tc>
          <w:tcPr>
            <w:tcW w:w="1190" w:type="dxa"/>
            <w:tcBorders>
              <w:top w:val="single" w:sz="4" w:space="0" w:color="8AC640"/>
              <w:bottom w:val="nil"/>
            </w:tcBorders>
            <w:vAlign w:val="center"/>
          </w:tcPr>
          <w:p w14:paraId="5541DDE0" w14:textId="77777777" w:rsidR="00E90B63" w:rsidRPr="00C141EE" w:rsidRDefault="00E90B63" w:rsidP="00BE29F7">
            <w:pPr>
              <w:spacing w:before="60" w:after="60" w:line="278" w:lineRule="auto"/>
              <w:jc w:val="right"/>
              <w:rPr>
                <w:color w:val="000000"/>
              </w:rPr>
            </w:pPr>
            <w:r w:rsidRPr="00C141EE">
              <w:t>0.1%</w:t>
            </w:r>
          </w:p>
        </w:tc>
        <w:tc>
          <w:tcPr>
            <w:tcW w:w="1191" w:type="dxa"/>
            <w:tcBorders>
              <w:top w:val="single" w:sz="4" w:space="0" w:color="8AC640"/>
              <w:bottom w:val="nil"/>
            </w:tcBorders>
            <w:vAlign w:val="center"/>
          </w:tcPr>
          <w:p w14:paraId="5AE9BC01" w14:textId="77777777" w:rsidR="00E90B63" w:rsidRPr="00C141EE" w:rsidRDefault="00E90B63" w:rsidP="00BE29F7">
            <w:pPr>
              <w:spacing w:before="60" w:after="60" w:line="278" w:lineRule="auto"/>
              <w:jc w:val="right"/>
              <w:rPr>
                <w:color w:val="000000"/>
              </w:rPr>
            </w:pPr>
            <w:r w:rsidRPr="00C141EE">
              <w:t>0.2%</w:t>
            </w:r>
          </w:p>
        </w:tc>
        <w:tc>
          <w:tcPr>
            <w:tcW w:w="1190" w:type="dxa"/>
            <w:tcBorders>
              <w:top w:val="single" w:sz="4" w:space="0" w:color="8AC640"/>
              <w:bottom w:val="nil"/>
            </w:tcBorders>
            <w:vAlign w:val="center"/>
          </w:tcPr>
          <w:p w14:paraId="53DE6634" w14:textId="77777777" w:rsidR="00E90B63" w:rsidRPr="00C141EE" w:rsidRDefault="00E90B63" w:rsidP="00BE29F7">
            <w:pPr>
              <w:spacing w:before="60" w:after="60" w:line="278" w:lineRule="auto"/>
              <w:jc w:val="right"/>
              <w:rPr>
                <w:color w:val="000000"/>
              </w:rPr>
            </w:pPr>
            <w:r w:rsidRPr="00C141EE">
              <w:t>0.2%</w:t>
            </w:r>
          </w:p>
        </w:tc>
        <w:tc>
          <w:tcPr>
            <w:tcW w:w="1191" w:type="dxa"/>
            <w:tcBorders>
              <w:top w:val="single" w:sz="4" w:space="0" w:color="8AC640"/>
              <w:bottom w:val="nil"/>
              <w:right w:val="dashSmallGap" w:sz="4" w:space="0" w:color="8AC640"/>
            </w:tcBorders>
            <w:vAlign w:val="center"/>
          </w:tcPr>
          <w:p w14:paraId="1603ABB0" w14:textId="77777777" w:rsidR="00E90B63" w:rsidRPr="00C141EE" w:rsidRDefault="00E90B63" w:rsidP="00BE29F7">
            <w:pPr>
              <w:spacing w:before="60" w:after="60" w:line="278" w:lineRule="auto"/>
              <w:jc w:val="right"/>
              <w:rPr>
                <w:color w:val="000000"/>
              </w:rPr>
            </w:pPr>
            <w:r w:rsidRPr="00C141EE">
              <w:t>0.3%</w:t>
            </w:r>
          </w:p>
        </w:tc>
        <w:tc>
          <w:tcPr>
            <w:tcW w:w="1191" w:type="dxa"/>
            <w:tcBorders>
              <w:top w:val="single" w:sz="4" w:space="0" w:color="8AC640"/>
              <w:left w:val="dashSmallGap" w:sz="4" w:space="0" w:color="8AC640"/>
              <w:bottom w:val="nil"/>
            </w:tcBorders>
            <w:vAlign w:val="center"/>
          </w:tcPr>
          <w:p w14:paraId="25DE4DC4" w14:textId="77777777" w:rsidR="00E90B63" w:rsidRPr="00C141EE" w:rsidRDefault="00E90B63" w:rsidP="00BE29F7">
            <w:pPr>
              <w:spacing w:before="60" w:after="60" w:line="278" w:lineRule="auto"/>
              <w:jc w:val="right"/>
              <w:rPr>
                <w:color w:val="000000"/>
              </w:rPr>
            </w:pPr>
            <w:r w:rsidRPr="00C141EE">
              <w:t>0.5%</w:t>
            </w:r>
          </w:p>
        </w:tc>
      </w:tr>
      <w:tr w:rsidR="00E90B63" w:rsidRPr="00C141EE" w14:paraId="529F98CC" w14:textId="77777777" w:rsidTr="007303F7">
        <w:tc>
          <w:tcPr>
            <w:tcW w:w="3119" w:type="dxa"/>
            <w:tcBorders>
              <w:top w:val="nil"/>
              <w:bottom w:val="single" w:sz="4" w:space="0" w:color="8AC640"/>
            </w:tcBorders>
            <w:shd w:val="clear" w:color="000000" w:fill="CFE5AE"/>
            <w:vAlign w:val="center"/>
          </w:tcPr>
          <w:p w14:paraId="05FD5E32" w14:textId="77777777" w:rsidR="00E90B63" w:rsidRPr="00BF383B" w:rsidRDefault="00E90B63" w:rsidP="00BE29F7">
            <w:pPr>
              <w:spacing w:before="60" w:after="60" w:line="278" w:lineRule="auto"/>
              <w:ind w:left="321"/>
              <w:rPr>
                <w:color w:val="000000"/>
              </w:rPr>
            </w:pPr>
            <w:r w:rsidRPr="00BF383B">
              <w:rPr>
                <w:color w:val="000000"/>
              </w:rPr>
              <w:t>Other</w:t>
            </w:r>
          </w:p>
        </w:tc>
        <w:tc>
          <w:tcPr>
            <w:tcW w:w="1190" w:type="dxa"/>
            <w:tcBorders>
              <w:top w:val="nil"/>
              <w:bottom w:val="single" w:sz="4" w:space="0" w:color="8AC640"/>
            </w:tcBorders>
            <w:vAlign w:val="center"/>
          </w:tcPr>
          <w:p w14:paraId="641361AE" w14:textId="77777777" w:rsidR="00E90B63" w:rsidRPr="00C141EE" w:rsidRDefault="00E90B63" w:rsidP="00BE29F7">
            <w:pPr>
              <w:spacing w:before="60" w:after="60" w:line="278" w:lineRule="auto"/>
              <w:jc w:val="right"/>
            </w:pPr>
            <w:r w:rsidRPr="00C141EE">
              <w:t>0.1%</w:t>
            </w:r>
          </w:p>
        </w:tc>
        <w:tc>
          <w:tcPr>
            <w:tcW w:w="1191" w:type="dxa"/>
            <w:tcBorders>
              <w:top w:val="nil"/>
              <w:bottom w:val="single" w:sz="4" w:space="0" w:color="8AC640"/>
            </w:tcBorders>
            <w:vAlign w:val="center"/>
          </w:tcPr>
          <w:p w14:paraId="56972EEB" w14:textId="77777777" w:rsidR="00E90B63" w:rsidRPr="00C141EE" w:rsidRDefault="00E90B63" w:rsidP="00BE29F7">
            <w:pPr>
              <w:spacing w:before="60" w:after="60" w:line="278" w:lineRule="auto"/>
              <w:jc w:val="right"/>
            </w:pPr>
            <w:r w:rsidRPr="00C141EE">
              <w:t>-0.1%</w:t>
            </w:r>
          </w:p>
        </w:tc>
        <w:tc>
          <w:tcPr>
            <w:tcW w:w="1190" w:type="dxa"/>
            <w:tcBorders>
              <w:top w:val="nil"/>
              <w:bottom w:val="single" w:sz="4" w:space="0" w:color="8AC640"/>
            </w:tcBorders>
            <w:vAlign w:val="center"/>
          </w:tcPr>
          <w:p w14:paraId="00EFDDFE" w14:textId="77777777" w:rsidR="00E90B63" w:rsidRPr="00C141EE" w:rsidRDefault="00E90B63" w:rsidP="00BE29F7">
            <w:pPr>
              <w:spacing w:before="60" w:after="60" w:line="278" w:lineRule="auto"/>
              <w:jc w:val="right"/>
            </w:pPr>
            <w:r w:rsidRPr="00C141EE">
              <w:t>0.0%</w:t>
            </w:r>
          </w:p>
        </w:tc>
        <w:tc>
          <w:tcPr>
            <w:tcW w:w="1191" w:type="dxa"/>
            <w:tcBorders>
              <w:top w:val="nil"/>
              <w:bottom w:val="single" w:sz="4" w:space="0" w:color="8AC640"/>
              <w:right w:val="dashSmallGap" w:sz="8" w:space="0" w:color="8AC640"/>
            </w:tcBorders>
            <w:vAlign w:val="center"/>
          </w:tcPr>
          <w:p w14:paraId="0D240CFA" w14:textId="77777777" w:rsidR="00E90B63" w:rsidRPr="00C141EE" w:rsidRDefault="00E90B63" w:rsidP="00BE29F7">
            <w:pPr>
              <w:spacing w:before="60" w:after="60" w:line="278" w:lineRule="auto"/>
              <w:jc w:val="right"/>
            </w:pPr>
            <w:r w:rsidRPr="00C141EE">
              <w:t>0.0%</w:t>
            </w:r>
          </w:p>
        </w:tc>
        <w:tc>
          <w:tcPr>
            <w:tcW w:w="1191" w:type="dxa"/>
            <w:tcBorders>
              <w:top w:val="nil"/>
              <w:left w:val="dashSmallGap" w:sz="8" w:space="0" w:color="8AC640"/>
              <w:bottom w:val="single" w:sz="4" w:space="0" w:color="8AC640"/>
            </w:tcBorders>
            <w:vAlign w:val="center"/>
          </w:tcPr>
          <w:p w14:paraId="3B129309" w14:textId="77777777" w:rsidR="00E90B63" w:rsidRPr="00C141EE" w:rsidRDefault="00E90B63" w:rsidP="00BE29F7">
            <w:pPr>
              <w:spacing w:before="60" w:after="60" w:line="278" w:lineRule="auto"/>
              <w:jc w:val="right"/>
            </w:pPr>
            <w:r w:rsidRPr="00C141EE">
              <w:t>0.1%</w:t>
            </w:r>
          </w:p>
        </w:tc>
      </w:tr>
      <w:tr w:rsidR="00E90B63" w:rsidRPr="008E4D38" w14:paraId="4C79C38C" w14:textId="77777777" w:rsidTr="007303F7">
        <w:trPr>
          <w:trHeight w:val="452"/>
        </w:trPr>
        <w:tc>
          <w:tcPr>
            <w:tcW w:w="3119" w:type="dxa"/>
            <w:tcBorders>
              <w:top w:val="single" w:sz="4" w:space="0" w:color="8AC640"/>
              <w:bottom w:val="single" w:sz="4" w:space="0" w:color="8AC640"/>
            </w:tcBorders>
            <w:shd w:val="clear" w:color="000000" w:fill="CFE5AE"/>
          </w:tcPr>
          <w:p w14:paraId="4FB5A812" w14:textId="77777777" w:rsidR="00E90B63" w:rsidRPr="008E4D38" w:rsidRDefault="00E90B63" w:rsidP="00BE29F7">
            <w:pPr>
              <w:spacing w:before="60" w:after="60" w:line="278" w:lineRule="auto"/>
              <w:rPr>
                <w:color w:val="000000"/>
              </w:rPr>
            </w:pPr>
            <w:r w:rsidRPr="008E4D38">
              <w:rPr>
                <w:color w:val="000000"/>
              </w:rPr>
              <w:t>Total growth</w:t>
            </w:r>
          </w:p>
        </w:tc>
        <w:tc>
          <w:tcPr>
            <w:tcW w:w="1190" w:type="dxa"/>
            <w:tcBorders>
              <w:top w:val="single" w:sz="4" w:space="0" w:color="8AC640"/>
              <w:bottom w:val="single" w:sz="4" w:space="0" w:color="8AC640"/>
            </w:tcBorders>
            <w:shd w:val="clear" w:color="000000" w:fill="CFE5AE"/>
          </w:tcPr>
          <w:p w14:paraId="06FD8BD7" w14:textId="77777777" w:rsidR="00E90B63" w:rsidRPr="008E4D38" w:rsidRDefault="00E90B63" w:rsidP="00BE29F7">
            <w:pPr>
              <w:spacing w:before="60" w:after="60" w:line="278" w:lineRule="auto"/>
              <w:jc w:val="right"/>
              <w:rPr>
                <w:b/>
                <w:bCs/>
                <w:color w:val="000000"/>
              </w:rPr>
            </w:pPr>
            <w:r w:rsidRPr="008E4D38">
              <w:rPr>
                <w:b/>
                <w:bCs/>
                <w:color w:val="000000"/>
              </w:rPr>
              <w:t>9.4%</w:t>
            </w:r>
          </w:p>
        </w:tc>
        <w:tc>
          <w:tcPr>
            <w:tcW w:w="1191" w:type="dxa"/>
            <w:tcBorders>
              <w:top w:val="single" w:sz="4" w:space="0" w:color="8AC640"/>
              <w:bottom w:val="single" w:sz="4" w:space="0" w:color="8AC640"/>
            </w:tcBorders>
            <w:shd w:val="clear" w:color="000000" w:fill="CFE5AE"/>
          </w:tcPr>
          <w:p w14:paraId="47EA6DA7" w14:textId="77777777" w:rsidR="00E90B63" w:rsidRPr="008E4D38" w:rsidRDefault="00E90B63" w:rsidP="00BE29F7">
            <w:pPr>
              <w:spacing w:before="60" w:after="60" w:line="278" w:lineRule="auto"/>
              <w:jc w:val="right"/>
              <w:rPr>
                <w:b/>
                <w:bCs/>
                <w:color w:val="000000"/>
              </w:rPr>
            </w:pPr>
            <w:r w:rsidRPr="008E4D38">
              <w:rPr>
                <w:b/>
                <w:bCs/>
                <w:color w:val="000000"/>
              </w:rPr>
              <w:t>6.4%</w:t>
            </w:r>
          </w:p>
        </w:tc>
        <w:tc>
          <w:tcPr>
            <w:tcW w:w="1190" w:type="dxa"/>
            <w:tcBorders>
              <w:top w:val="single" w:sz="4" w:space="0" w:color="8AC640"/>
              <w:bottom w:val="single" w:sz="4" w:space="0" w:color="8AC640"/>
            </w:tcBorders>
            <w:shd w:val="clear" w:color="000000" w:fill="CFE5AE"/>
          </w:tcPr>
          <w:p w14:paraId="077D8281" w14:textId="77777777" w:rsidR="00E90B63" w:rsidRPr="008E4D38" w:rsidRDefault="00E90B63" w:rsidP="00BE29F7">
            <w:pPr>
              <w:spacing w:before="60" w:after="60" w:line="278" w:lineRule="auto"/>
              <w:jc w:val="right"/>
              <w:rPr>
                <w:b/>
                <w:bCs/>
                <w:color w:val="000000"/>
              </w:rPr>
            </w:pPr>
            <w:r w:rsidRPr="008E4D38">
              <w:rPr>
                <w:b/>
                <w:bCs/>
                <w:color w:val="000000"/>
              </w:rPr>
              <w:t>7.7%</w:t>
            </w:r>
          </w:p>
        </w:tc>
        <w:tc>
          <w:tcPr>
            <w:tcW w:w="1191" w:type="dxa"/>
            <w:tcBorders>
              <w:top w:val="single" w:sz="4" w:space="0" w:color="8AC640"/>
              <w:bottom w:val="single" w:sz="4" w:space="0" w:color="8AC640"/>
              <w:right w:val="dashSmallGap" w:sz="8" w:space="0" w:color="8AC640"/>
            </w:tcBorders>
            <w:shd w:val="clear" w:color="000000" w:fill="CFE5AE"/>
          </w:tcPr>
          <w:p w14:paraId="75043260" w14:textId="77777777" w:rsidR="00E90B63" w:rsidRPr="008E4D38" w:rsidRDefault="00E90B63" w:rsidP="00BE29F7">
            <w:pPr>
              <w:spacing w:before="60" w:after="60" w:line="278" w:lineRule="auto"/>
              <w:jc w:val="right"/>
              <w:rPr>
                <w:b/>
                <w:bCs/>
                <w:color w:val="000000"/>
              </w:rPr>
            </w:pPr>
            <w:r w:rsidRPr="008E4D38">
              <w:rPr>
                <w:b/>
                <w:bCs/>
                <w:color w:val="000000"/>
              </w:rPr>
              <w:t>7.5%</w:t>
            </w:r>
          </w:p>
        </w:tc>
        <w:tc>
          <w:tcPr>
            <w:tcW w:w="1191" w:type="dxa"/>
            <w:tcBorders>
              <w:top w:val="single" w:sz="4" w:space="0" w:color="8AC640"/>
              <w:left w:val="dashSmallGap" w:sz="8" w:space="0" w:color="8AC640"/>
              <w:bottom w:val="single" w:sz="4" w:space="0" w:color="8AC640"/>
            </w:tcBorders>
            <w:shd w:val="clear" w:color="000000" w:fill="CFE5AE"/>
          </w:tcPr>
          <w:p w14:paraId="3D0D90D3" w14:textId="77777777" w:rsidR="00E90B63" w:rsidRPr="008E4D38" w:rsidRDefault="00E90B63" w:rsidP="00BE29F7">
            <w:pPr>
              <w:spacing w:before="60" w:after="60" w:line="278" w:lineRule="auto"/>
              <w:jc w:val="right"/>
              <w:rPr>
                <w:b/>
                <w:bCs/>
                <w:color w:val="000000"/>
              </w:rPr>
            </w:pPr>
            <w:r w:rsidRPr="008E4D38">
              <w:rPr>
                <w:b/>
                <w:bCs/>
                <w:color w:val="000000"/>
              </w:rPr>
              <w:t>7.2%</w:t>
            </w:r>
          </w:p>
        </w:tc>
      </w:tr>
    </w:tbl>
    <w:p w14:paraId="5E5975F0" w14:textId="3079EF69" w:rsidR="001F12FA" w:rsidRDefault="00E90B63" w:rsidP="00E90B63">
      <w:pPr>
        <w:pStyle w:val="Endoftable"/>
      </w:pPr>
      <w:r>
        <w:t xml:space="preserve">End of table </w:t>
      </w:r>
    </w:p>
    <w:p w14:paraId="7B804A66" w14:textId="5FEA6C8D" w:rsidR="00F505EE" w:rsidRDefault="00F505EE" w:rsidP="00F505EE">
      <w:r w:rsidRPr="00F505EE">
        <w:t>The June 2025 projections assume higher rates of growth in Scheme expenditure than the medium-term target announced by the Minister of 5-6% per annum. To achieve this target further reforms will be needed beyond those assumed in this report. Growth in Scheme expenditure of 6% per annum from 1 July 2030 onwards would reduce Scheme expenses by $6 billion in 2034-35 relative to the June 2025 projections</w:t>
      </w:r>
      <w:r>
        <w:t>.</w:t>
      </w:r>
    </w:p>
    <w:p w14:paraId="4A0BAF74" w14:textId="7DF110B3" w:rsidR="00FA5918" w:rsidRDefault="00FA5918" w:rsidP="00E66696">
      <w:pPr>
        <w:pStyle w:val="Heading2"/>
        <w:spacing w:before="100"/>
      </w:pPr>
      <w:bookmarkStart w:id="116" w:name="_Toc213422102"/>
      <w:r w:rsidRPr="00FA5918">
        <w:t>Comparison with the previous AFSR</w:t>
      </w:r>
      <w:bookmarkEnd w:id="116"/>
    </w:p>
    <w:p w14:paraId="78B516C9" w14:textId="4DE36186" w:rsidR="00F505EE" w:rsidRDefault="00C50855" w:rsidP="00E66696">
      <w:pPr>
        <w:spacing w:after="100"/>
      </w:pPr>
      <w:r w:rsidRPr="00C50855">
        <w:t>Table 5.7 shows projected Scheme expenses are $1.2 billion lower in the four years to 30 June 2029 and $4.3 billion lower in 2034-35, compared to the June 2024 projections.</w:t>
      </w:r>
    </w:p>
    <w:p w14:paraId="4828EEC0" w14:textId="77777777" w:rsidR="00F505EE" w:rsidRDefault="00F505EE">
      <w:r>
        <w:br w:type="page"/>
      </w:r>
    </w:p>
    <w:p w14:paraId="3E398E52" w14:textId="26834FDD" w:rsidR="00FA5918" w:rsidRDefault="00FA5918" w:rsidP="00E66696">
      <w:pPr>
        <w:pStyle w:val="Figureandtableheading"/>
        <w:ind w:left="993" w:hanging="993"/>
      </w:pPr>
      <w:r w:rsidRPr="00FA5918">
        <w:t>Table 5.</w:t>
      </w:r>
      <w:r w:rsidR="00C50855">
        <w:t>7</w:t>
      </w:r>
      <w:r w:rsidRPr="00FA5918">
        <w:t>. Comparison of June 2024 projections ($m accrual</w:t>
      </w:r>
      <w:r w:rsidR="003F4489">
        <w:t xml:space="preserve"> </w:t>
      </w:r>
      <w:r w:rsidRPr="00FA5918">
        <w:t>basis)</w:t>
      </w:r>
    </w:p>
    <w:tbl>
      <w:tblPr>
        <w:tblStyle w:val="TableGrid"/>
        <w:tblpPr w:leftFromText="180" w:rightFromText="180" w:vertAnchor="text" w:horzAnchor="margin" w:tblpY="1"/>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ayout w:type="fixed"/>
        <w:tblLook w:val="04A0" w:firstRow="1" w:lastRow="0" w:firstColumn="1" w:lastColumn="0" w:noHBand="0" w:noVBand="1"/>
      </w:tblPr>
      <w:tblGrid>
        <w:gridCol w:w="2694"/>
        <w:gridCol w:w="1063"/>
        <w:gridCol w:w="1063"/>
        <w:gridCol w:w="1063"/>
        <w:gridCol w:w="1063"/>
        <w:gridCol w:w="1063"/>
        <w:gridCol w:w="1063"/>
      </w:tblGrid>
      <w:tr w:rsidR="00E66696" w:rsidRPr="00C141EE" w14:paraId="64CD7F32" w14:textId="77777777" w:rsidTr="007303F7">
        <w:tc>
          <w:tcPr>
            <w:tcW w:w="2694" w:type="dxa"/>
            <w:tcBorders>
              <w:top w:val="single" w:sz="4" w:space="0" w:color="8AC640"/>
              <w:bottom w:val="single" w:sz="4" w:space="0" w:color="8AC640"/>
            </w:tcBorders>
            <w:shd w:val="clear" w:color="auto" w:fill="A1CE63"/>
          </w:tcPr>
          <w:p w14:paraId="748098DE" w14:textId="77777777" w:rsidR="00E66696" w:rsidRPr="008C5731" w:rsidRDefault="00E66696" w:rsidP="00E66696">
            <w:pPr>
              <w:spacing w:before="60" w:after="60" w:line="278" w:lineRule="auto"/>
              <w:ind w:right="-104"/>
              <w:rPr>
                <w:b/>
                <w:bCs/>
                <w:color w:val="000000"/>
              </w:rPr>
            </w:pPr>
            <w:bookmarkStart w:id="117" w:name="_Hlk209782475"/>
            <w:r>
              <w:rPr>
                <w:b/>
                <w:bCs/>
                <w:color w:val="000000"/>
              </w:rPr>
              <w:t>Scheme expenses</w:t>
            </w:r>
          </w:p>
        </w:tc>
        <w:tc>
          <w:tcPr>
            <w:tcW w:w="1063" w:type="dxa"/>
            <w:tcBorders>
              <w:top w:val="single" w:sz="4" w:space="0" w:color="8AC640"/>
              <w:bottom w:val="single" w:sz="4" w:space="0" w:color="8AC640"/>
            </w:tcBorders>
            <w:shd w:val="clear" w:color="auto" w:fill="A1CE63"/>
          </w:tcPr>
          <w:p w14:paraId="047577FC" w14:textId="77777777" w:rsidR="00E66696" w:rsidRPr="00D77BCA" w:rsidRDefault="00E66696" w:rsidP="003255B5">
            <w:pPr>
              <w:spacing w:before="60" w:after="60" w:line="278" w:lineRule="auto"/>
              <w:ind w:left="-114"/>
              <w:jc w:val="right"/>
              <w:rPr>
                <w:b/>
                <w:bCs/>
                <w:color w:val="000000"/>
              </w:rPr>
            </w:pPr>
            <w:r w:rsidRPr="00D77BCA">
              <w:rPr>
                <w:b/>
                <w:bCs/>
              </w:rPr>
              <w:t>2025-26</w:t>
            </w:r>
          </w:p>
        </w:tc>
        <w:tc>
          <w:tcPr>
            <w:tcW w:w="1063" w:type="dxa"/>
            <w:tcBorders>
              <w:top w:val="single" w:sz="4" w:space="0" w:color="8AC640"/>
              <w:bottom w:val="single" w:sz="4" w:space="0" w:color="8AC640"/>
            </w:tcBorders>
            <w:shd w:val="clear" w:color="auto" w:fill="A1CE63"/>
          </w:tcPr>
          <w:p w14:paraId="2988B16D" w14:textId="77777777" w:rsidR="00E66696" w:rsidRPr="00D77BCA" w:rsidRDefault="00E66696" w:rsidP="003255B5">
            <w:pPr>
              <w:spacing w:before="60" w:after="60" w:line="278" w:lineRule="auto"/>
              <w:ind w:left="-114"/>
              <w:jc w:val="right"/>
              <w:rPr>
                <w:b/>
                <w:bCs/>
                <w:color w:val="000000"/>
              </w:rPr>
            </w:pPr>
            <w:r w:rsidRPr="00D77BCA">
              <w:rPr>
                <w:b/>
                <w:bCs/>
              </w:rPr>
              <w:t>2026-27</w:t>
            </w:r>
          </w:p>
        </w:tc>
        <w:tc>
          <w:tcPr>
            <w:tcW w:w="1063" w:type="dxa"/>
            <w:tcBorders>
              <w:top w:val="single" w:sz="4" w:space="0" w:color="8AC640"/>
              <w:bottom w:val="single" w:sz="4" w:space="0" w:color="8AC640"/>
            </w:tcBorders>
            <w:shd w:val="clear" w:color="auto" w:fill="A1CE63"/>
          </w:tcPr>
          <w:p w14:paraId="7C0B62E2" w14:textId="77777777" w:rsidR="00E66696" w:rsidRPr="00D77BCA" w:rsidRDefault="00E66696" w:rsidP="003255B5">
            <w:pPr>
              <w:spacing w:before="60" w:after="60" w:line="278" w:lineRule="auto"/>
              <w:ind w:left="-114"/>
              <w:jc w:val="right"/>
              <w:rPr>
                <w:b/>
                <w:bCs/>
                <w:color w:val="000000"/>
              </w:rPr>
            </w:pPr>
            <w:r w:rsidRPr="00D77BCA">
              <w:rPr>
                <w:b/>
                <w:bCs/>
              </w:rPr>
              <w:t>2027-28</w:t>
            </w:r>
          </w:p>
        </w:tc>
        <w:tc>
          <w:tcPr>
            <w:tcW w:w="1063" w:type="dxa"/>
            <w:tcBorders>
              <w:top w:val="single" w:sz="4" w:space="0" w:color="8AC640"/>
              <w:bottom w:val="single" w:sz="4" w:space="0" w:color="8AC640"/>
              <w:right w:val="dashSmallGap" w:sz="4" w:space="0" w:color="8AC640"/>
            </w:tcBorders>
            <w:shd w:val="clear" w:color="auto" w:fill="A1CE63"/>
          </w:tcPr>
          <w:p w14:paraId="5BDD7275" w14:textId="77777777" w:rsidR="00E66696" w:rsidRPr="00D77BCA" w:rsidRDefault="00E66696" w:rsidP="003255B5">
            <w:pPr>
              <w:spacing w:before="60" w:after="60"/>
              <w:ind w:left="-114"/>
              <w:jc w:val="right"/>
              <w:rPr>
                <w:b/>
                <w:bCs/>
              </w:rPr>
            </w:pPr>
            <w:r w:rsidRPr="00D77BCA">
              <w:rPr>
                <w:b/>
                <w:bCs/>
              </w:rPr>
              <w:t>2028-29</w:t>
            </w:r>
          </w:p>
        </w:tc>
        <w:tc>
          <w:tcPr>
            <w:tcW w:w="1063" w:type="dxa"/>
            <w:tcBorders>
              <w:top w:val="single" w:sz="4" w:space="0" w:color="8AC640"/>
              <w:left w:val="dashSmallGap" w:sz="4" w:space="0" w:color="8AC640"/>
              <w:bottom w:val="single" w:sz="4" w:space="0" w:color="8AC640"/>
              <w:right w:val="nil"/>
            </w:tcBorders>
            <w:shd w:val="clear" w:color="000000" w:fill="A1CE63"/>
          </w:tcPr>
          <w:p w14:paraId="597CE42B" w14:textId="77777777" w:rsidR="00E66696" w:rsidRPr="00F6465E" w:rsidRDefault="00E66696" w:rsidP="003255B5">
            <w:pPr>
              <w:spacing w:before="60" w:after="60" w:line="278" w:lineRule="auto"/>
              <w:ind w:left="-114"/>
              <w:jc w:val="right"/>
              <w:rPr>
                <w:b/>
                <w:bCs/>
                <w:color w:val="000000"/>
              </w:rPr>
            </w:pPr>
            <w:r w:rsidRPr="00F6465E">
              <w:rPr>
                <w:b/>
                <w:bCs/>
                <w:color w:val="000000"/>
              </w:rPr>
              <w:t>2034-35</w:t>
            </w:r>
          </w:p>
        </w:tc>
        <w:tc>
          <w:tcPr>
            <w:tcW w:w="1063" w:type="dxa"/>
            <w:tcBorders>
              <w:top w:val="single" w:sz="4" w:space="0" w:color="8AC640"/>
              <w:left w:val="dashSmallGap" w:sz="4" w:space="0" w:color="8AC640"/>
              <w:bottom w:val="single" w:sz="4" w:space="0" w:color="8AC640"/>
              <w:right w:val="nil"/>
            </w:tcBorders>
            <w:shd w:val="clear" w:color="auto" w:fill="A1CE63"/>
          </w:tcPr>
          <w:p w14:paraId="274A3484" w14:textId="77777777" w:rsidR="00E66696" w:rsidRPr="00D77BCA" w:rsidRDefault="00E66696" w:rsidP="003255B5">
            <w:pPr>
              <w:spacing w:before="60" w:after="60"/>
              <w:ind w:left="-114"/>
              <w:jc w:val="right"/>
              <w:rPr>
                <w:b/>
                <w:bCs/>
              </w:rPr>
            </w:pPr>
            <w:r>
              <w:rPr>
                <w:b/>
                <w:bCs/>
              </w:rPr>
              <w:t>Total 2025-29</w:t>
            </w:r>
          </w:p>
        </w:tc>
      </w:tr>
      <w:tr w:rsidR="00E66696" w:rsidRPr="00E66696" w14:paraId="516006D0" w14:textId="77777777" w:rsidTr="007303F7">
        <w:tc>
          <w:tcPr>
            <w:tcW w:w="2694" w:type="dxa"/>
            <w:tcBorders>
              <w:top w:val="single" w:sz="4" w:space="0" w:color="8AC640"/>
              <w:bottom w:val="single" w:sz="4" w:space="0" w:color="8AC640"/>
              <w:right w:val="nil"/>
            </w:tcBorders>
            <w:shd w:val="clear" w:color="000000" w:fill="B7D98A"/>
          </w:tcPr>
          <w:p w14:paraId="3A9599CD" w14:textId="77777777" w:rsidR="00E66696" w:rsidRPr="00E66696" w:rsidRDefault="00E66696" w:rsidP="00E66696">
            <w:pPr>
              <w:spacing w:before="60" w:after="60"/>
              <w:rPr>
                <w:color w:val="000000"/>
              </w:rPr>
            </w:pPr>
            <w:r w:rsidRPr="00E66696">
              <w:rPr>
                <w:color w:val="000000"/>
              </w:rPr>
              <w:t>June 2025 projections (a)</w:t>
            </w:r>
          </w:p>
        </w:tc>
        <w:tc>
          <w:tcPr>
            <w:tcW w:w="1063" w:type="dxa"/>
            <w:tcBorders>
              <w:top w:val="single" w:sz="4" w:space="0" w:color="8AC640"/>
              <w:left w:val="nil"/>
              <w:bottom w:val="single" w:sz="4" w:space="0" w:color="8AC640"/>
              <w:right w:val="nil"/>
            </w:tcBorders>
            <w:shd w:val="clear" w:color="000000" w:fill="B7D98A"/>
          </w:tcPr>
          <w:p w14:paraId="183A11E3" w14:textId="77777777" w:rsidR="00E66696" w:rsidRPr="00E66696" w:rsidRDefault="00E66696" w:rsidP="003255B5">
            <w:pPr>
              <w:spacing w:before="60" w:after="60"/>
              <w:ind w:left="-114"/>
              <w:jc w:val="right"/>
              <w:rPr>
                <w:b/>
                <w:bCs/>
                <w:color w:val="000000"/>
              </w:rPr>
            </w:pPr>
            <w:r w:rsidRPr="00E66696">
              <w:rPr>
                <w:b/>
                <w:bCs/>
                <w:color w:val="000000"/>
              </w:rPr>
              <w:t>50,705</w:t>
            </w:r>
          </w:p>
        </w:tc>
        <w:tc>
          <w:tcPr>
            <w:tcW w:w="1063" w:type="dxa"/>
            <w:tcBorders>
              <w:top w:val="single" w:sz="4" w:space="0" w:color="8AC640"/>
              <w:left w:val="nil"/>
              <w:bottom w:val="single" w:sz="4" w:space="0" w:color="8AC640"/>
              <w:right w:val="nil"/>
            </w:tcBorders>
            <w:shd w:val="clear" w:color="000000" w:fill="B7D98A"/>
          </w:tcPr>
          <w:p w14:paraId="06CCDEBA" w14:textId="77777777" w:rsidR="00E66696" w:rsidRPr="00E66696" w:rsidRDefault="00E66696" w:rsidP="003255B5">
            <w:pPr>
              <w:spacing w:before="60" w:after="60"/>
              <w:ind w:left="-114"/>
              <w:jc w:val="right"/>
              <w:rPr>
                <w:b/>
                <w:bCs/>
                <w:color w:val="000000"/>
              </w:rPr>
            </w:pPr>
            <w:r w:rsidRPr="00E66696">
              <w:rPr>
                <w:b/>
                <w:bCs/>
                <w:color w:val="000000"/>
              </w:rPr>
              <w:t>53,958</w:t>
            </w:r>
          </w:p>
        </w:tc>
        <w:tc>
          <w:tcPr>
            <w:tcW w:w="1063" w:type="dxa"/>
            <w:tcBorders>
              <w:top w:val="single" w:sz="4" w:space="0" w:color="8AC640"/>
              <w:left w:val="nil"/>
              <w:bottom w:val="single" w:sz="4" w:space="0" w:color="8AC640"/>
              <w:right w:val="nil"/>
            </w:tcBorders>
            <w:shd w:val="clear" w:color="000000" w:fill="B7D98A"/>
          </w:tcPr>
          <w:p w14:paraId="7C892DF4" w14:textId="77777777" w:rsidR="00E66696" w:rsidRPr="00E66696" w:rsidRDefault="00E66696" w:rsidP="003255B5">
            <w:pPr>
              <w:spacing w:before="60" w:after="60"/>
              <w:ind w:left="-114"/>
              <w:jc w:val="right"/>
              <w:rPr>
                <w:b/>
                <w:bCs/>
                <w:color w:val="000000"/>
              </w:rPr>
            </w:pPr>
            <w:r w:rsidRPr="00E66696">
              <w:rPr>
                <w:b/>
                <w:bCs/>
                <w:color w:val="000000"/>
              </w:rPr>
              <w:t>58,126</w:t>
            </w:r>
          </w:p>
        </w:tc>
        <w:tc>
          <w:tcPr>
            <w:tcW w:w="1063" w:type="dxa"/>
            <w:tcBorders>
              <w:top w:val="single" w:sz="4" w:space="0" w:color="8AC640"/>
              <w:left w:val="nil"/>
              <w:bottom w:val="single" w:sz="4" w:space="0" w:color="8AC640"/>
              <w:right w:val="dashSmallGap" w:sz="4" w:space="0" w:color="8AC640"/>
            </w:tcBorders>
            <w:shd w:val="clear" w:color="000000" w:fill="B7D98A"/>
          </w:tcPr>
          <w:p w14:paraId="35B4E62C" w14:textId="77777777" w:rsidR="00E66696" w:rsidRPr="00E66696" w:rsidRDefault="00E66696" w:rsidP="003255B5">
            <w:pPr>
              <w:spacing w:before="60" w:after="60"/>
              <w:ind w:left="-114"/>
              <w:jc w:val="right"/>
              <w:rPr>
                <w:b/>
                <w:bCs/>
                <w:color w:val="000000"/>
              </w:rPr>
            </w:pPr>
            <w:r w:rsidRPr="00E66696">
              <w:rPr>
                <w:b/>
                <w:bCs/>
                <w:color w:val="000000"/>
              </w:rPr>
              <w:t>62,461</w:t>
            </w:r>
          </w:p>
        </w:tc>
        <w:tc>
          <w:tcPr>
            <w:tcW w:w="1063" w:type="dxa"/>
            <w:tcBorders>
              <w:top w:val="single" w:sz="4" w:space="0" w:color="8AC640"/>
              <w:left w:val="dashSmallGap" w:sz="4" w:space="0" w:color="8AC640"/>
              <w:bottom w:val="single" w:sz="4" w:space="0" w:color="8AC640"/>
              <w:right w:val="nil"/>
            </w:tcBorders>
            <w:shd w:val="clear" w:color="000000" w:fill="A1CE63"/>
          </w:tcPr>
          <w:p w14:paraId="77EEFBA0" w14:textId="77777777" w:rsidR="00E66696" w:rsidRPr="00F6465E" w:rsidRDefault="00E66696" w:rsidP="003255B5">
            <w:pPr>
              <w:spacing w:before="60" w:after="60"/>
              <w:ind w:left="-114"/>
              <w:jc w:val="right"/>
              <w:rPr>
                <w:b/>
                <w:bCs/>
                <w:color w:val="000000"/>
              </w:rPr>
            </w:pPr>
            <w:r w:rsidRPr="00F6465E">
              <w:rPr>
                <w:b/>
                <w:bCs/>
                <w:color w:val="000000"/>
              </w:rPr>
              <w:t>95,755</w:t>
            </w:r>
          </w:p>
        </w:tc>
        <w:tc>
          <w:tcPr>
            <w:tcW w:w="1063" w:type="dxa"/>
            <w:tcBorders>
              <w:top w:val="single" w:sz="4" w:space="0" w:color="8AC640"/>
              <w:left w:val="dashSmallGap" w:sz="4" w:space="0" w:color="8AC640"/>
              <w:bottom w:val="single" w:sz="4" w:space="0" w:color="8AC640"/>
              <w:right w:val="nil"/>
            </w:tcBorders>
            <w:shd w:val="clear" w:color="000000" w:fill="B7D98A"/>
          </w:tcPr>
          <w:p w14:paraId="26381A91" w14:textId="77777777" w:rsidR="00E66696" w:rsidRPr="00E66696" w:rsidRDefault="00E66696" w:rsidP="003255B5">
            <w:pPr>
              <w:spacing w:before="60" w:after="60"/>
              <w:ind w:left="-114"/>
              <w:jc w:val="right"/>
              <w:rPr>
                <w:b/>
                <w:bCs/>
                <w:color w:val="000000"/>
              </w:rPr>
            </w:pPr>
            <w:r w:rsidRPr="00E66696">
              <w:rPr>
                <w:b/>
                <w:bCs/>
                <w:color w:val="000000"/>
              </w:rPr>
              <w:t>225,250</w:t>
            </w:r>
          </w:p>
        </w:tc>
      </w:tr>
      <w:tr w:rsidR="00E66696" w:rsidRPr="0093336C" w14:paraId="3F8458FB" w14:textId="77777777" w:rsidTr="007303F7">
        <w:trPr>
          <w:trHeight w:val="486"/>
        </w:trPr>
        <w:tc>
          <w:tcPr>
            <w:tcW w:w="2694" w:type="dxa"/>
            <w:tcBorders>
              <w:top w:val="single" w:sz="4" w:space="0" w:color="8AC640"/>
              <w:bottom w:val="single" w:sz="4" w:space="0" w:color="8AC640"/>
            </w:tcBorders>
            <w:shd w:val="clear" w:color="auto" w:fill="D4C5D7"/>
          </w:tcPr>
          <w:p w14:paraId="070FD530" w14:textId="3E40C1EE" w:rsidR="00E66696" w:rsidRPr="00F314DD" w:rsidRDefault="00E66696" w:rsidP="00E66696">
            <w:pPr>
              <w:spacing w:before="60" w:after="60"/>
              <w:rPr>
                <w:color w:val="000000"/>
              </w:rPr>
            </w:pPr>
            <w:r w:rsidRPr="00F314DD">
              <w:rPr>
                <w:color w:val="000000"/>
              </w:rPr>
              <w:t>June 2024 projections (</w:t>
            </w:r>
            <w:r w:rsidR="00C50855">
              <w:rPr>
                <w:color w:val="000000"/>
              </w:rPr>
              <w:t>b</w:t>
            </w:r>
            <w:r w:rsidRPr="00F314DD">
              <w:rPr>
                <w:color w:val="000000"/>
              </w:rPr>
              <w:t>)</w:t>
            </w:r>
          </w:p>
        </w:tc>
        <w:tc>
          <w:tcPr>
            <w:tcW w:w="1063" w:type="dxa"/>
            <w:tcBorders>
              <w:top w:val="single" w:sz="4" w:space="0" w:color="8AC640"/>
              <w:bottom w:val="single" w:sz="4" w:space="0" w:color="8AC640"/>
            </w:tcBorders>
            <w:shd w:val="clear" w:color="auto" w:fill="D4C5D7"/>
          </w:tcPr>
          <w:p w14:paraId="057253EE" w14:textId="77777777" w:rsidR="00E66696" w:rsidRPr="00F314DD" w:rsidRDefault="00E66696" w:rsidP="003255B5">
            <w:pPr>
              <w:spacing w:before="60" w:after="60"/>
              <w:ind w:left="-114"/>
              <w:jc w:val="right"/>
              <w:rPr>
                <w:b/>
                <w:bCs/>
                <w:color w:val="000000"/>
              </w:rPr>
            </w:pPr>
            <w:r w:rsidRPr="00F314DD">
              <w:rPr>
                <w:b/>
                <w:bCs/>
                <w:color w:val="000000"/>
              </w:rPr>
              <w:t>50,789</w:t>
            </w:r>
          </w:p>
        </w:tc>
        <w:tc>
          <w:tcPr>
            <w:tcW w:w="1063" w:type="dxa"/>
            <w:tcBorders>
              <w:top w:val="single" w:sz="4" w:space="0" w:color="8AC640"/>
              <w:bottom w:val="single" w:sz="4" w:space="0" w:color="8AC640"/>
            </w:tcBorders>
            <w:shd w:val="clear" w:color="auto" w:fill="D4C5D7"/>
          </w:tcPr>
          <w:p w14:paraId="0E0A7B80" w14:textId="77777777" w:rsidR="00E66696" w:rsidRPr="00F314DD" w:rsidRDefault="00E66696" w:rsidP="003255B5">
            <w:pPr>
              <w:spacing w:before="60" w:after="60"/>
              <w:ind w:left="-114"/>
              <w:jc w:val="right"/>
              <w:rPr>
                <w:b/>
                <w:bCs/>
                <w:color w:val="000000"/>
              </w:rPr>
            </w:pPr>
            <w:r w:rsidRPr="00F314DD">
              <w:rPr>
                <w:b/>
                <w:bCs/>
                <w:color w:val="000000"/>
              </w:rPr>
              <w:t>54,215</w:t>
            </w:r>
          </w:p>
        </w:tc>
        <w:tc>
          <w:tcPr>
            <w:tcW w:w="1063" w:type="dxa"/>
            <w:tcBorders>
              <w:top w:val="single" w:sz="4" w:space="0" w:color="8AC640"/>
              <w:bottom w:val="single" w:sz="4" w:space="0" w:color="8AC640"/>
            </w:tcBorders>
            <w:shd w:val="clear" w:color="auto" w:fill="D4C5D7"/>
          </w:tcPr>
          <w:p w14:paraId="43308D28" w14:textId="77777777" w:rsidR="00E66696" w:rsidRPr="00F314DD" w:rsidRDefault="00E66696" w:rsidP="003255B5">
            <w:pPr>
              <w:spacing w:before="60" w:after="60"/>
              <w:ind w:left="-114"/>
              <w:jc w:val="right"/>
              <w:rPr>
                <w:b/>
                <w:bCs/>
                <w:color w:val="000000"/>
              </w:rPr>
            </w:pPr>
            <w:r w:rsidRPr="00F314DD">
              <w:rPr>
                <w:b/>
                <w:bCs/>
                <w:color w:val="000000"/>
              </w:rPr>
              <w:t>58,390</w:t>
            </w:r>
          </w:p>
        </w:tc>
        <w:tc>
          <w:tcPr>
            <w:tcW w:w="1063" w:type="dxa"/>
            <w:tcBorders>
              <w:top w:val="single" w:sz="4" w:space="0" w:color="8AC640"/>
              <w:bottom w:val="single" w:sz="4" w:space="0" w:color="8AC640"/>
              <w:right w:val="dashSmallGap" w:sz="4" w:space="0" w:color="8AC640"/>
            </w:tcBorders>
            <w:shd w:val="clear" w:color="auto" w:fill="D4C5D7"/>
          </w:tcPr>
          <w:p w14:paraId="38A3FF17" w14:textId="77777777" w:rsidR="00E66696" w:rsidRPr="00F314DD" w:rsidRDefault="00E66696" w:rsidP="003255B5">
            <w:pPr>
              <w:spacing w:before="60" w:after="60"/>
              <w:ind w:left="-114"/>
              <w:jc w:val="right"/>
              <w:rPr>
                <w:b/>
                <w:bCs/>
                <w:color w:val="000000"/>
              </w:rPr>
            </w:pPr>
            <w:r w:rsidRPr="00F314DD">
              <w:rPr>
                <w:b/>
                <w:bCs/>
                <w:color w:val="000000"/>
              </w:rPr>
              <w:t>63,062</w:t>
            </w:r>
          </w:p>
        </w:tc>
        <w:tc>
          <w:tcPr>
            <w:tcW w:w="1063" w:type="dxa"/>
            <w:tcBorders>
              <w:top w:val="single" w:sz="4" w:space="0" w:color="8AC640"/>
              <w:left w:val="dashSmallGap" w:sz="4" w:space="0" w:color="8AC640"/>
              <w:bottom w:val="single" w:sz="4" w:space="0" w:color="8AC640"/>
              <w:right w:val="nil"/>
            </w:tcBorders>
            <w:shd w:val="clear" w:color="000000" w:fill="A1CE63"/>
          </w:tcPr>
          <w:p w14:paraId="067DDABE" w14:textId="77777777" w:rsidR="00E66696" w:rsidRPr="00F6465E" w:rsidRDefault="00E66696" w:rsidP="003255B5">
            <w:pPr>
              <w:spacing w:before="60" w:after="60"/>
              <w:ind w:left="-114"/>
              <w:jc w:val="right"/>
              <w:rPr>
                <w:b/>
                <w:bCs/>
                <w:color w:val="000000"/>
              </w:rPr>
            </w:pPr>
            <w:r w:rsidRPr="00F6465E">
              <w:rPr>
                <w:b/>
                <w:bCs/>
                <w:color w:val="000000"/>
              </w:rPr>
              <w:t>100,071</w:t>
            </w:r>
          </w:p>
        </w:tc>
        <w:tc>
          <w:tcPr>
            <w:tcW w:w="1063" w:type="dxa"/>
            <w:tcBorders>
              <w:top w:val="single" w:sz="4" w:space="0" w:color="8AC640"/>
              <w:left w:val="dashSmallGap" w:sz="4" w:space="0" w:color="8AC640"/>
              <w:bottom w:val="single" w:sz="4" w:space="0" w:color="8AC640"/>
              <w:right w:val="nil"/>
            </w:tcBorders>
            <w:shd w:val="clear" w:color="auto" w:fill="D4C5D7"/>
          </w:tcPr>
          <w:p w14:paraId="253D6625" w14:textId="77777777" w:rsidR="00E66696" w:rsidRPr="00F314DD" w:rsidRDefault="00E66696" w:rsidP="003255B5">
            <w:pPr>
              <w:spacing w:before="60" w:after="60"/>
              <w:ind w:left="-114"/>
              <w:jc w:val="right"/>
              <w:rPr>
                <w:b/>
                <w:bCs/>
                <w:color w:val="000000"/>
              </w:rPr>
            </w:pPr>
            <w:r w:rsidRPr="00F314DD">
              <w:rPr>
                <w:b/>
                <w:bCs/>
                <w:color w:val="000000"/>
              </w:rPr>
              <w:t>226,455</w:t>
            </w:r>
          </w:p>
        </w:tc>
      </w:tr>
      <w:tr w:rsidR="00C50855" w:rsidRPr="00FA5918" w14:paraId="748B5B8F" w14:textId="77777777" w:rsidTr="007303F7">
        <w:trPr>
          <w:trHeight w:val="486"/>
        </w:trPr>
        <w:tc>
          <w:tcPr>
            <w:tcW w:w="2694" w:type="dxa"/>
            <w:tcBorders>
              <w:top w:val="single" w:sz="4" w:space="0" w:color="8AC640"/>
              <w:bottom w:val="nil"/>
            </w:tcBorders>
            <w:shd w:val="clear" w:color="000000" w:fill="CFE5AE"/>
          </w:tcPr>
          <w:p w14:paraId="53567038" w14:textId="77777777" w:rsidR="00C50855" w:rsidRPr="00E66696" w:rsidRDefault="00C50855" w:rsidP="00C50855">
            <w:pPr>
              <w:spacing w:before="40" w:after="40"/>
              <w:rPr>
                <w:b/>
                <w:bCs/>
                <w:color w:val="000000"/>
              </w:rPr>
            </w:pPr>
            <w:r w:rsidRPr="00E66696">
              <w:rPr>
                <w:color w:val="000000"/>
              </w:rPr>
              <w:t>Difference ($) (a – b)</w:t>
            </w:r>
          </w:p>
        </w:tc>
        <w:tc>
          <w:tcPr>
            <w:tcW w:w="1063" w:type="dxa"/>
            <w:tcBorders>
              <w:top w:val="single" w:sz="4" w:space="0" w:color="8AC640"/>
              <w:bottom w:val="nil"/>
            </w:tcBorders>
          </w:tcPr>
          <w:p w14:paraId="361C08C9" w14:textId="0D221AE9" w:rsidR="00C50855" w:rsidRPr="005F7D08" w:rsidRDefault="00C50855" w:rsidP="00676B8C">
            <w:pPr>
              <w:spacing w:before="40" w:after="40"/>
              <w:ind w:left="-253"/>
              <w:jc w:val="right"/>
              <w:rPr>
                <w:b/>
                <w:bCs/>
                <w:color w:val="000000"/>
              </w:rPr>
            </w:pPr>
            <w:r w:rsidRPr="005F7D08">
              <w:rPr>
                <w:color w:val="000000"/>
              </w:rPr>
              <w:t xml:space="preserve">-84 </w:t>
            </w:r>
          </w:p>
        </w:tc>
        <w:tc>
          <w:tcPr>
            <w:tcW w:w="1063" w:type="dxa"/>
            <w:tcBorders>
              <w:top w:val="single" w:sz="4" w:space="0" w:color="8AC640"/>
              <w:bottom w:val="nil"/>
            </w:tcBorders>
          </w:tcPr>
          <w:p w14:paraId="6C89C4D5" w14:textId="6F34CDA8" w:rsidR="00C50855" w:rsidRPr="005F7D08" w:rsidRDefault="00C50855" w:rsidP="00C50855">
            <w:pPr>
              <w:spacing w:before="40" w:after="40"/>
              <w:ind w:left="-114"/>
              <w:jc w:val="right"/>
              <w:rPr>
                <w:b/>
                <w:bCs/>
                <w:color w:val="000000"/>
              </w:rPr>
            </w:pPr>
            <w:r w:rsidRPr="005F7D08">
              <w:rPr>
                <w:color w:val="000000"/>
              </w:rPr>
              <w:t xml:space="preserve">-256 </w:t>
            </w:r>
          </w:p>
        </w:tc>
        <w:tc>
          <w:tcPr>
            <w:tcW w:w="1063" w:type="dxa"/>
            <w:tcBorders>
              <w:top w:val="single" w:sz="4" w:space="0" w:color="8AC640"/>
              <w:bottom w:val="nil"/>
            </w:tcBorders>
          </w:tcPr>
          <w:p w14:paraId="7C5119F5" w14:textId="5F03397A" w:rsidR="00C50855" w:rsidRPr="005F7D08" w:rsidRDefault="00C50855" w:rsidP="00C50855">
            <w:pPr>
              <w:spacing w:before="40" w:after="40"/>
              <w:ind w:left="-114"/>
              <w:jc w:val="right"/>
              <w:rPr>
                <w:b/>
                <w:bCs/>
                <w:color w:val="000000"/>
              </w:rPr>
            </w:pPr>
            <w:r w:rsidRPr="005F7D08">
              <w:rPr>
                <w:color w:val="000000"/>
              </w:rPr>
              <w:t xml:space="preserve">-264 </w:t>
            </w:r>
          </w:p>
        </w:tc>
        <w:tc>
          <w:tcPr>
            <w:tcW w:w="1063" w:type="dxa"/>
            <w:tcBorders>
              <w:top w:val="single" w:sz="4" w:space="0" w:color="8AC640"/>
              <w:bottom w:val="nil"/>
              <w:right w:val="dashSmallGap" w:sz="4" w:space="0" w:color="8AC640"/>
            </w:tcBorders>
          </w:tcPr>
          <w:p w14:paraId="4E5DD280" w14:textId="183018DE" w:rsidR="00C50855" w:rsidRPr="005F7D08" w:rsidRDefault="00C50855" w:rsidP="00C50855">
            <w:pPr>
              <w:spacing w:before="40" w:after="40"/>
              <w:ind w:left="-114"/>
              <w:jc w:val="right"/>
              <w:rPr>
                <w:b/>
                <w:bCs/>
                <w:color w:val="000000"/>
              </w:rPr>
            </w:pPr>
            <w:r w:rsidRPr="005F7D08">
              <w:rPr>
                <w:color w:val="000000"/>
              </w:rPr>
              <w:t xml:space="preserve">-601 </w:t>
            </w:r>
          </w:p>
        </w:tc>
        <w:tc>
          <w:tcPr>
            <w:tcW w:w="1063" w:type="dxa"/>
            <w:tcBorders>
              <w:top w:val="single" w:sz="4" w:space="0" w:color="8AC640"/>
              <w:left w:val="dashSmallGap" w:sz="4" w:space="0" w:color="8AC640"/>
              <w:bottom w:val="nil"/>
              <w:right w:val="nil"/>
            </w:tcBorders>
            <w:shd w:val="clear" w:color="000000" w:fill="A1CE63"/>
          </w:tcPr>
          <w:p w14:paraId="00615424" w14:textId="37C44E21" w:rsidR="00C50855" w:rsidRPr="00F6465E" w:rsidRDefault="00C50855" w:rsidP="00C50855">
            <w:pPr>
              <w:spacing w:before="40" w:after="40"/>
              <w:ind w:left="-114"/>
              <w:jc w:val="right"/>
              <w:rPr>
                <w:b/>
                <w:bCs/>
                <w:color w:val="000000"/>
              </w:rPr>
            </w:pPr>
            <w:r w:rsidRPr="00F6465E">
              <w:rPr>
                <w:color w:val="000000"/>
              </w:rPr>
              <w:t xml:space="preserve">-4,316 </w:t>
            </w:r>
          </w:p>
        </w:tc>
        <w:tc>
          <w:tcPr>
            <w:tcW w:w="1063" w:type="dxa"/>
            <w:tcBorders>
              <w:top w:val="single" w:sz="4" w:space="0" w:color="8AC640"/>
              <w:left w:val="dashSmallGap" w:sz="4" w:space="0" w:color="8AC640"/>
              <w:bottom w:val="nil"/>
              <w:right w:val="nil"/>
            </w:tcBorders>
          </w:tcPr>
          <w:p w14:paraId="30E5A22D" w14:textId="7E0F2D17" w:rsidR="00C50855" w:rsidRPr="005F7D08" w:rsidRDefault="00C50855" w:rsidP="00C50855">
            <w:pPr>
              <w:spacing w:before="40" w:after="40"/>
              <w:ind w:left="-114"/>
              <w:jc w:val="right"/>
              <w:rPr>
                <w:color w:val="000000"/>
              </w:rPr>
            </w:pPr>
            <w:r w:rsidRPr="005F7D08">
              <w:rPr>
                <w:color w:val="000000"/>
              </w:rPr>
              <w:t xml:space="preserve">-1,205 </w:t>
            </w:r>
          </w:p>
        </w:tc>
      </w:tr>
      <w:tr w:rsidR="00C50855" w:rsidRPr="001421C5" w14:paraId="72F0AEE7" w14:textId="77777777" w:rsidTr="007303F7">
        <w:trPr>
          <w:trHeight w:val="486"/>
        </w:trPr>
        <w:tc>
          <w:tcPr>
            <w:tcW w:w="2694" w:type="dxa"/>
            <w:tcBorders>
              <w:top w:val="nil"/>
              <w:bottom w:val="single" w:sz="4" w:space="0" w:color="8AC640"/>
            </w:tcBorders>
            <w:shd w:val="clear" w:color="000000" w:fill="CFE5AE"/>
          </w:tcPr>
          <w:p w14:paraId="2144628E" w14:textId="77777777" w:rsidR="00C50855" w:rsidRPr="00E66696" w:rsidRDefault="00C50855" w:rsidP="00C50855">
            <w:pPr>
              <w:spacing w:before="40" w:after="40"/>
              <w:rPr>
                <w:color w:val="000000"/>
              </w:rPr>
            </w:pPr>
            <w:r w:rsidRPr="00E66696">
              <w:rPr>
                <w:color w:val="000000"/>
              </w:rPr>
              <w:t>Difference (%) (a/b -1)</w:t>
            </w:r>
          </w:p>
        </w:tc>
        <w:tc>
          <w:tcPr>
            <w:tcW w:w="1063" w:type="dxa"/>
            <w:tcBorders>
              <w:top w:val="nil"/>
              <w:bottom w:val="single" w:sz="4" w:space="0" w:color="8AC640"/>
            </w:tcBorders>
            <w:shd w:val="clear" w:color="auto" w:fill="FFFFFF" w:themeFill="background1"/>
          </w:tcPr>
          <w:p w14:paraId="5785A0C0" w14:textId="1F598AA0" w:rsidR="00C50855" w:rsidRPr="009764C1" w:rsidRDefault="00C50855" w:rsidP="00C50855">
            <w:pPr>
              <w:spacing w:before="40" w:after="40"/>
              <w:ind w:left="-114"/>
              <w:jc w:val="right"/>
              <w:rPr>
                <w:b/>
                <w:bCs/>
              </w:rPr>
            </w:pPr>
            <w:r w:rsidRPr="00242AE7">
              <w:t>-0.2%</w:t>
            </w:r>
          </w:p>
        </w:tc>
        <w:tc>
          <w:tcPr>
            <w:tcW w:w="1063" w:type="dxa"/>
            <w:tcBorders>
              <w:top w:val="nil"/>
              <w:bottom w:val="single" w:sz="4" w:space="0" w:color="8AC640"/>
            </w:tcBorders>
            <w:shd w:val="clear" w:color="auto" w:fill="FFFFFF" w:themeFill="background1"/>
          </w:tcPr>
          <w:p w14:paraId="3C74C44F" w14:textId="16E3FDAA" w:rsidR="00C50855" w:rsidRPr="009764C1" w:rsidRDefault="00C50855" w:rsidP="00C50855">
            <w:pPr>
              <w:spacing w:before="40" w:after="40"/>
              <w:ind w:left="-114"/>
              <w:jc w:val="right"/>
              <w:rPr>
                <w:b/>
                <w:bCs/>
              </w:rPr>
            </w:pPr>
            <w:r w:rsidRPr="00242AE7">
              <w:t>-0.5%</w:t>
            </w:r>
          </w:p>
        </w:tc>
        <w:tc>
          <w:tcPr>
            <w:tcW w:w="1063" w:type="dxa"/>
            <w:tcBorders>
              <w:top w:val="nil"/>
              <w:bottom w:val="single" w:sz="4" w:space="0" w:color="8AC640"/>
            </w:tcBorders>
            <w:shd w:val="clear" w:color="auto" w:fill="FFFFFF" w:themeFill="background1"/>
          </w:tcPr>
          <w:p w14:paraId="669BED61" w14:textId="317261B4" w:rsidR="00C50855" w:rsidRPr="009764C1" w:rsidRDefault="00C50855" w:rsidP="00C50855">
            <w:pPr>
              <w:spacing w:before="40" w:after="40"/>
              <w:ind w:left="-114"/>
              <w:jc w:val="right"/>
              <w:rPr>
                <w:b/>
                <w:bCs/>
              </w:rPr>
            </w:pPr>
            <w:r w:rsidRPr="00242AE7">
              <w:t>-0.5%</w:t>
            </w:r>
          </w:p>
        </w:tc>
        <w:tc>
          <w:tcPr>
            <w:tcW w:w="1063" w:type="dxa"/>
            <w:tcBorders>
              <w:top w:val="nil"/>
              <w:bottom w:val="single" w:sz="4" w:space="0" w:color="8AC640"/>
              <w:right w:val="dashSmallGap" w:sz="4" w:space="0" w:color="8AC640"/>
            </w:tcBorders>
            <w:shd w:val="clear" w:color="auto" w:fill="FFFFFF" w:themeFill="background1"/>
          </w:tcPr>
          <w:p w14:paraId="06EE848C" w14:textId="00C40D3A" w:rsidR="00C50855" w:rsidRPr="009764C1" w:rsidRDefault="00C50855" w:rsidP="00C50855">
            <w:pPr>
              <w:spacing w:before="40" w:after="40"/>
              <w:ind w:left="-114"/>
              <w:jc w:val="right"/>
              <w:rPr>
                <w:b/>
                <w:bCs/>
              </w:rPr>
            </w:pPr>
            <w:r w:rsidRPr="00242AE7">
              <w:t>-1.0%</w:t>
            </w:r>
          </w:p>
        </w:tc>
        <w:tc>
          <w:tcPr>
            <w:tcW w:w="1063" w:type="dxa"/>
            <w:tcBorders>
              <w:top w:val="nil"/>
              <w:left w:val="dashSmallGap" w:sz="4" w:space="0" w:color="8AC640"/>
              <w:bottom w:val="single" w:sz="4" w:space="0" w:color="8AC640"/>
              <w:right w:val="nil"/>
            </w:tcBorders>
            <w:shd w:val="clear" w:color="000000" w:fill="A1CE63"/>
          </w:tcPr>
          <w:p w14:paraId="075FAE54" w14:textId="2AE1630A" w:rsidR="00C50855" w:rsidRPr="00F6465E" w:rsidRDefault="00C50855" w:rsidP="00C50855">
            <w:pPr>
              <w:spacing w:before="40" w:after="40"/>
              <w:ind w:left="-114"/>
              <w:jc w:val="right"/>
              <w:rPr>
                <w:b/>
                <w:bCs/>
                <w:color w:val="000000"/>
              </w:rPr>
            </w:pPr>
            <w:r w:rsidRPr="00F6465E">
              <w:rPr>
                <w:color w:val="000000"/>
              </w:rPr>
              <w:t>-4.3%</w:t>
            </w:r>
          </w:p>
        </w:tc>
        <w:tc>
          <w:tcPr>
            <w:tcW w:w="1063" w:type="dxa"/>
            <w:tcBorders>
              <w:top w:val="nil"/>
              <w:left w:val="dashSmallGap" w:sz="4" w:space="0" w:color="8AC640"/>
              <w:bottom w:val="single" w:sz="4" w:space="0" w:color="8AC640"/>
              <w:right w:val="nil"/>
            </w:tcBorders>
            <w:shd w:val="clear" w:color="auto" w:fill="FFFFFF" w:themeFill="background1"/>
          </w:tcPr>
          <w:p w14:paraId="7CAF7A38" w14:textId="7E318848" w:rsidR="00C50855" w:rsidRPr="00424788" w:rsidRDefault="00C50855" w:rsidP="00C50855">
            <w:pPr>
              <w:spacing w:before="40" w:after="40"/>
              <w:ind w:left="-114"/>
              <w:jc w:val="right"/>
            </w:pPr>
            <w:r w:rsidRPr="00242AE7">
              <w:t>-0.5%</w:t>
            </w:r>
          </w:p>
        </w:tc>
      </w:tr>
    </w:tbl>
    <w:bookmarkEnd w:id="117"/>
    <w:p w14:paraId="1A6EB1B1" w14:textId="5660F9DA" w:rsidR="00E66696" w:rsidRDefault="000654DF" w:rsidP="000654DF">
      <w:pPr>
        <w:pStyle w:val="Endoffigure"/>
      </w:pPr>
      <w:r>
        <w:t xml:space="preserve">End of table </w:t>
      </w:r>
    </w:p>
    <w:p w14:paraId="77B60CD0" w14:textId="694C26F9" w:rsidR="00E66696" w:rsidRDefault="00E66696" w:rsidP="005A4572">
      <w:pPr>
        <w:spacing w:before="120"/>
      </w:pPr>
      <w:r>
        <w:t>The changes that have resulted in this movement from the June 2024 projections are presented in Table 5.</w:t>
      </w:r>
      <w:r w:rsidR="00C50855">
        <w:t>8</w:t>
      </w:r>
      <w:r>
        <w:t>.</w:t>
      </w:r>
    </w:p>
    <w:p w14:paraId="0AE02ED7" w14:textId="14465CD4" w:rsidR="00267DA7" w:rsidRDefault="00267DA7" w:rsidP="00180481">
      <w:pPr>
        <w:spacing w:before="60" w:after="60"/>
      </w:pPr>
      <w:r w:rsidRPr="00267DA7">
        <w:t>Updates to experience resulted in a $1.1 billion decrease to projected Scheme expenses over the four-year period. This includes:</w:t>
      </w:r>
    </w:p>
    <w:p w14:paraId="5F3874FC" w14:textId="6BC8DF99" w:rsidR="00E66696" w:rsidRDefault="00E66696" w:rsidP="00180481">
      <w:pPr>
        <w:pStyle w:val="dotpoint0"/>
        <w:spacing w:before="60" w:after="60"/>
      </w:pPr>
      <w:r>
        <w:t xml:space="preserve">A </w:t>
      </w:r>
      <w:r w:rsidRPr="004239FC">
        <w:rPr>
          <w:b/>
          <w:bCs/>
        </w:rPr>
        <w:t>$2.1 billion increase</w:t>
      </w:r>
      <w:r>
        <w:t xml:space="preserve"> due to a higher-than-expected number of active participants at 30 June 2025. The key driver is a higher number of new entrants to the Scheme than expected, related to the clearing </w:t>
      </w:r>
      <w:r w:rsidR="002F5FBA">
        <w:t>of</w:t>
      </w:r>
      <w:r>
        <w:t xml:space="preserve"> the backlogs of access requests that </w:t>
      </w:r>
      <w:r w:rsidR="00BA2A2B">
        <w:t>a</w:t>
      </w:r>
      <w:r>
        <w:t xml:space="preserve">waited validation and decision. </w:t>
      </w:r>
    </w:p>
    <w:p w14:paraId="0D4AE6FD" w14:textId="02217F13" w:rsidR="00267DA7" w:rsidRDefault="00267DA7" w:rsidP="00180481">
      <w:pPr>
        <w:pStyle w:val="dotpoint0"/>
        <w:spacing w:before="60" w:after="60"/>
      </w:pPr>
      <w:r w:rsidRPr="003074CC">
        <w:rPr>
          <w:b/>
          <w:bCs/>
        </w:rPr>
        <w:t>A $3.2 billion decrease</w:t>
      </w:r>
      <w:r w:rsidRPr="00267DA7">
        <w:t xml:space="preserve"> due to lower-than-expected average payments per participant in 2024-25, resulting in lower average payments assumptions (which are now a combination of average committed supports assumptions and utilisation assumptions as discussed in Section 3) used in the June 2025 projections, before allowing for inflation impacts. This is driven by continued moderation of plan growth experience in 2024-25. Average committed supports and utilisation projections are shown in Sections 5.4 and 5.5 respectively</w:t>
      </w:r>
      <w:r>
        <w:t>.</w:t>
      </w:r>
    </w:p>
    <w:p w14:paraId="74E30D9B" w14:textId="77777777" w:rsidR="00267DA7" w:rsidRDefault="00267DA7" w:rsidP="00267DA7">
      <w:r>
        <w:t>Updates to assumptions accounted for a $0.1 billion decrease over the four-year period, comprising:</w:t>
      </w:r>
    </w:p>
    <w:p w14:paraId="458DEC51" w14:textId="1ED33FCE" w:rsidR="00267DA7" w:rsidRDefault="00267DA7" w:rsidP="00267DA7">
      <w:pPr>
        <w:pStyle w:val="dotpoint0"/>
      </w:pPr>
      <w:r w:rsidRPr="007666CE">
        <w:rPr>
          <w:b/>
          <w:bCs/>
        </w:rPr>
        <w:t>A $0.1 billion increase</w:t>
      </w:r>
      <w:r>
        <w:t xml:space="preserve"> due to slightly higher new entrant assumptions, which reflects the latest experience observed in the Scheme to 31 October 2024. Rates of new entrants with autism (aged 15 years and over), developmental delay and all other disability types were increased in line with experience. This was </w:t>
      </w:r>
      <w:r w:rsidR="006D1E5B">
        <w:t>partially</w:t>
      </w:r>
      <w:r>
        <w:t xml:space="preserve"> offset by the removal of short-term new entrant loadings for all other disability types, apart from autism and developmental delay, and a reduction in rates of new entrants with psychosocial disability. </w:t>
      </w:r>
    </w:p>
    <w:p w14:paraId="70AFC6C0" w14:textId="33681622" w:rsidR="00267DA7" w:rsidRDefault="00267DA7" w:rsidP="00267DA7">
      <w:pPr>
        <w:pStyle w:val="dotpoint0"/>
      </w:pPr>
      <w:r w:rsidRPr="007666CE">
        <w:rPr>
          <w:b/>
          <w:bCs/>
        </w:rPr>
        <w:t>A $2.7 billion decrease</w:t>
      </w:r>
      <w:r>
        <w:t xml:space="preserve"> due to higher expected rates of participants leaving the Scheme in the short term, compared with the June 2024 projections. The assumptions for the rate of participants leaving the Scheme were updated to reflect that the current backlog of eligibility reassessments is forecast to be cleared earlier than anticipated and an increasing trend of mortality rates for those with high support needs</w:t>
      </w:r>
      <w:r w:rsidR="00A32138">
        <w:t xml:space="preserve"> </w:t>
      </w:r>
      <w:r>
        <w:t xml:space="preserve">and relatively high plan budgets. </w:t>
      </w:r>
    </w:p>
    <w:p w14:paraId="2268A019" w14:textId="77777777" w:rsidR="00267DA7" w:rsidRDefault="00267DA7" w:rsidP="00267DA7">
      <w:pPr>
        <w:pStyle w:val="dotpoint0"/>
      </w:pPr>
      <w:r w:rsidRPr="007666CE">
        <w:rPr>
          <w:b/>
          <w:bCs/>
        </w:rPr>
        <w:t>A $0.1 billion increase</w:t>
      </w:r>
      <w:r>
        <w:t xml:space="preserve"> due to a short term increase in the estimated future number of children with developmental delay transitioning to autism and intellectual disability. This is the result of the anticipated increase in activity in clearing the backlog of eligibility reassessments, noting children with developmental delay will sometimes receive a formal diagnosis when their eligibility for the Scheme is reassessed.</w:t>
      </w:r>
    </w:p>
    <w:p w14:paraId="22D2ABBC" w14:textId="77777777" w:rsidR="00267DA7" w:rsidRDefault="00267DA7" w:rsidP="00267DA7">
      <w:pPr>
        <w:pStyle w:val="dotpoint0"/>
      </w:pPr>
      <w:r w:rsidRPr="007666CE">
        <w:rPr>
          <w:b/>
          <w:bCs/>
        </w:rPr>
        <w:t>A $2.0 billion decrease</w:t>
      </w:r>
      <w:r>
        <w:t xml:space="preserve"> due to the 2024-25 Annual Price Review, and changes in assumptions about future normal inflation compared to normal inflation assumed in the June 2024 projections. Further details are shown in Section 5.7.</w:t>
      </w:r>
    </w:p>
    <w:p w14:paraId="07131E2C" w14:textId="286FF6E9" w:rsidR="00267DA7" w:rsidRDefault="00267DA7" w:rsidP="00267DA7">
      <w:pPr>
        <w:pStyle w:val="dotpoint0"/>
      </w:pPr>
      <w:r w:rsidRPr="007666CE">
        <w:rPr>
          <w:b/>
          <w:bCs/>
        </w:rPr>
        <w:t>A $7.7 billion increase</w:t>
      </w:r>
      <w:r>
        <w:t xml:space="preserve"> due to the delay in implementation of future scheme reforms (</w:t>
      </w:r>
      <w:hyperlink r:id="rId136" w:history="1">
        <w:r w:rsidR="00115D99" w:rsidRPr="003C4AA6">
          <w:rPr>
            <w:rStyle w:val="Hyperlink"/>
            <w:color w:val="0070C0"/>
          </w:rPr>
          <w:t>New Framework Planning</w:t>
        </w:r>
        <w:r w:rsidRPr="003C4AA6">
          <w:rPr>
            <w:rStyle w:val="Hyperlink"/>
            <w:color w:val="0070C0"/>
          </w:rPr>
          <w:t xml:space="preserve"> </w:t>
        </w:r>
        <w:r w:rsidR="003C4AA6" w:rsidRPr="003C4AA6">
          <w:rPr>
            <w:rStyle w:val="Hyperlink"/>
            <w:color w:val="0070C0"/>
          </w:rPr>
          <w:t>– NFP</w:t>
        </w:r>
      </w:hyperlink>
      <w:r w:rsidR="003C4AA6" w:rsidRPr="003C4AA6">
        <w:rPr>
          <w:color w:val="0070C0"/>
        </w:rPr>
        <w:t xml:space="preserve"> </w:t>
      </w:r>
      <w:r>
        <w:t xml:space="preserve">and </w:t>
      </w:r>
      <w:r w:rsidR="00EA1F0F">
        <w:t>Foundational Supports</w:t>
      </w:r>
      <w:r>
        <w:t xml:space="preserve">). </w:t>
      </w:r>
    </w:p>
    <w:p w14:paraId="7AACCC6C" w14:textId="1B76D915" w:rsidR="00BA2A2B" w:rsidRDefault="00267DA7" w:rsidP="00267DA7">
      <w:pPr>
        <w:pStyle w:val="dotpoint0"/>
      </w:pPr>
      <w:r w:rsidRPr="007666CE">
        <w:rPr>
          <w:b/>
          <w:bCs/>
        </w:rPr>
        <w:t>A $3.2 billion decrease</w:t>
      </w:r>
      <w:r>
        <w:t xml:space="preserve"> due to other changes in assumptions about future additional growth in average plan budgets and utilisation per participant. This includes assumption changes relating to Scheme reforms and operational measures (other than the delay in implementation of </w:t>
      </w:r>
      <w:r w:rsidR="00E375C7">
        <w:t xml:space="preserve">NFP </w:t>
      </w:r>
      <w:r>
        <w:t xml:space="preserve">and </w:t>
      </w:r>
      <w:r w:rsidR="00EA1F0F">
        <w:t>Foundational Supports</w:t>
      </w:r>
      <w:r>
        <w:t>).</w:t>
      </w:r>
    </w:p>
    <w:p w14:paraId="3972B06E" w14:textId="77777777" w:rsidR="00BA2A2B" w:rsidRDefault="00BA2A2B">
      <w:r>
        <w:br w:type="page"/>
      </w:r>
    </w:p>
    <w:p w14:paraId="06F9D9D9" w14:textId="300B8C03" w:rsidR="00267DA7" w:rsidRDefault="00267DA7" w:rsidP="00267DA7">
      <w:pPr>
        <w:pStyle w:val="Figureandtableheading"/>
      </w:pPr>
      <w:r w:rsidRPr="004239FC">
        <w:t>Table 5.</w:t>
      </w:r>
      <w:r>
        <w:t>8</w:t>
      </w:r>
      <w:r w:rsidRPr="004239FC">
        <w:t>. Movements in projected Scheme expenses ($m accrual basis) since previous review</w:t>
      </w:r>
      <w:r>
        <w:rPr>
          <w:rStyle w:val="FootnoteReference"/>
        </w:rPr>
        <w:footnoteReference w:id="49"/>
      </w:r>
    </w:p>
    <w:tbl>
      <w:tblPr>
        <w:tblStyle w:val="TableGrid"/>
        <w:tblW w:w="9039" w:type="dxa"/>
        <w:tblInd w:w="-108"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1077"/>
        <w:gridCol w:w="1077"/>
        <w:gridCol w:w="1078"/>
        <w:gridCol w:w="1077"/>
        <w:gridCol w:w="1078"/>
      </w:tblGrid>
      <w:tr w:rsidR="00267DA7" w:rsidRPr="00137449" w14:paraId="49540C6C" w14:textId="77777777" w:rsidTr="00830176">
        <w:trPr>
          <w:trHeight w:val="401"/>
        </w:trPr>
        <w:tc>
          <w:tcPr>
            <w:tcW w:w="3652" w:type="dxa"/>
            <w:tcBorders>
              <w:top w:val="single" w:sz="4" w:space="0" w:color="A1CE63"/>
              <w:bottom w:val="single" w:sz="4" w:space="0" w:color="A1CE63"/>
            </w:tcBorders>
            <w:shd w:val="clear" w:color="000000" w:fill="B7D98A"/>
            <w:vAlign w:val="center"/>
          </w:tcPr>
          <w:p w14:paraId="6C403CD7" w14:textId="77777777" w:rsidR="00267DA7" w:rsidRPr="00137449" w:rsidRDefault="00267DA7" w:rsidP="00830176">
            <w:pPr>
              <w:spacing w:line="278" w:lineRule="auto"/>
              <w:rPr>
                <w:b/>
                <w:bCs/>
                <w:color w:val="000000"/>
              </w:rPr>
            </w:pPr>
            <w:r>
              <w:rPr>
                <w:b/>
                <w:bCs/>
                <w:color w:val="000000"/>
              </w:rPr>
              <w:t>Scheme</w:t>
            </w:r>
            <w:r w:rsidRPr="00137449">
              <w:rPr>
                <w:b/>
                <w:bCs/>
                <w:color w:val="000000"/>
              </w:rPr>
              <w:t xml:space="preserve"> expenses ($m accrual basis)</w:t>
            </w:r>
          </w:p>
        </w:tc>
        <w:tc>
          <w:tcPr>
            <w:tcW w:w="1077" w:type="dxa"/>
            <w:tcBorders>
              <w:top w:val="single" w:sz="4" w:space="0" w:color="A1CE63"/>
              <w:bottom w:val="single" w:sz="4" w:space="0" w:color="A1CE63"/>
            </w:tcBorders>
            <w:shd w:val="clear" w:color="000000" w:fill="B7D98A"/>
            <w:vAlign w:val="center"/>
          </w:tcPr>
          <w:p w14:paraId="776AF851" w14:textId="77777777" w:rsidR="00267DA7" w:rsidRPr="00137449" w:rsidRDefault="00267DA7" w:rsidP="00830176">
            <w:pPr>
              <w:spacing w:line="278" w:lineRule="auto"/>
              <w:ind w:left="31" w:right="-180"/>
              <w:rPr>
                <w:b/>
                <w:bCs/>
                <w:color w:val="000000"/>
              </w:rPr>
            </w:pPr>
            <w:r w:rsidRPr="00137449">
              <w:rPr>
                <w:b/>
                <w:bCs/>
                <w:color w:val="000000"/>
              </w:rPr>
              <w:t>2025-26</w:t>
            </w:r>
          </w:p>
        </w:tc>
        <w:tc>
          <w:tcPr>
            <w:tcW w:w="1077" w:type="dxa"/>
            <w:tcBorders>
              <w:top w:val="single" w:sz="4" w:space="0" w:color="A1CE63"/>
              <w:bottom w:val="single" w:sz="4" w:space="0" w:color="A1CE63"/>
            </w:tcBorders>
            <w:shd w:val="clear" w:color="000000" w:fill="B7D98A"/>
            <w:vAlign w:val="center"/>
          </w:tcPr>
          <w:p w14:paraId="5DC53123" w14:textId="77777777" w:rsidR="00267DA7" w:rsidRPr="00137449" w:rsidRDefault="00267DA7" w:rsidP="00830176">
            <w:pPr>
              <w:spacing w:line="278" w:lineRule="auto"/>
              <w:rPr>
                <w:b/>
                <w:bCs/>
                <w:color w:val="000000"/>
              </w:rPr>
            </w:pPr>
            <w:r w:rsidRPr="00137449">
              <w:rPr>
                <w:b/>
                <w:bCs/>
                <w:color w:val="000000"/>
              </w:rPr>
              <w:t>2026-27</w:t>
            </w:r>
          </w:p>
        </w:tc>
        <w:tc>
          <w:tcPr>
            <w:tcW w:w="1078" w:type="dxa"/>
            <w:tcBorders>
              <w:top w:val="single" w:sz="4" w:space="0" w:color="A1CE63"/>
              <w:bottom w:val="single" w:sz="4" w:space="0" w:color="A1CE63"/>
            </w:tcBorders>
            <w:shd w:val="clear" w:color="000000" w:fill="B7D98A"/>
            <w:vAlign w:val="center"/>
          </w:tcPr>
          <w:p w14:paraId="70FAF357" w14:textId="77777777" w:rsidR="00267DA7" w:rsidRPr="00137449" w:rsidRDefault="00267DA7" w:rsidP="00830176">
            <w:pPr>
              <w:spacing w:line="278" w:lineRule="auto"/>
              <w:ind w:left="-34" w:right="-20"/>
              <w:rPr>
                <w:b/>
                <w:bCs/>
                <w:color w:val="000000"/>
              </w:rPr>
            </w:pPr>
            <w:r w:rsidRPr="00137449">
              <w:rPr>
                <w:b/>
                <w:bCs/>
                <w:color w:val="000000"/>
              </w:rPr>
              <w:t>2027-28</w:t>
            </w:r>
          </w:p>
        </w:tc>
        <w:tc>
          <w:tcPr>
            <w:tcW w:w="1077" w:type="dxa"/>
            <w:tcBorders>
              <w:top w:val="single" w:sz="4" w:space="0" w:color="A1CE63"/>
              <w:bottom w:val="single" w:sz="4" w:space="0" w:color="A1CE63"/>
              <w:right w:val="dashSmallGap" w:sz="8" w:space="0" w:color="A1CE63"/>
            </w:tcBorders>
            <w:shd w:val="clear" w:color="000000" w:fill="B7D98A"/>
            <w:vAlign w:val="center"/>
          </w:tcPr>
          <w:p w14:paraId="66563276" w14:textId="77777777" w:rsidR="00267DA7" w:rsidRPr="00137449" w:rsidRDefault="00267DA7" w:rsidP="00830176">
            <w:pPr>
              <w:spacing w:line="278" w:lineRule="auto"/>
              <w:ind w:left="-34" w:right="-20"/>
              <w:rPr>
                <w:b/>
                <w:bCs/>
                <w:color w:val="000000"/>
              </w:rPr>
            </w:pPr>
            <w:r w:rsidRPr="00137449">
              <w:rPr>
                <w:b/>
                <w:bCs/>
                <w:color w:val="000000"/>
              </w:rPr>
              <w:t>2028-29</w:t>
            </w:r>
          </w:p>
        </w:tc>
        <w:tc>
          <w:tcPr>
            <w:tcW w:w="1078" w:type="dxa"/>
            <w:tcBorders>
              <w:top w:val="single" w:sz="4" w:space="0" w:color="A1CE63"/>
              <w:left w:val="dashSmallGap" w:sz="8" w:space="0" w:color="A1CE63"/>
              <w:bottom w:val="single" w:sz="4" w:space="0" w:color="A1CE63"/>
            </w:tcBorders>
            <w:shd w:val="clear" w:color="000000" w:fill="B7D98A"/>
            <w:vAlign w:val="center"/>
          </w:tcPr>
          <w:p w14:paraId="13DABB67" w14:textId="77777777" w:rsidR="00267DA7" w:rsidRPr="00137449" w:rsidRDefault="00267DA7" w:rsidP="00830176">
            <w:pPr>
              <w:spacing w:line="278" w:lineRule="auto"/>
              <w:ind w:left="-34" w:right="-20"/>
              <w:rPr>
                <w:b/>
                <w:bCs/>
                <w:color w:val="000000"/>
              </w:rPr>
            </w:pPr>
            <w:r w:rsidRPr="00137449">
              <w:rPr>
                <w:b/>
                <w:bCs/>
                <w:color w:val="000000"/>
              </w:rPr>
              <w:t>Total 2025-29</w:t>
            </w:r>
          </w:p>
        </w:tc>
      </w:tr>
      <w:tr w:rsidR="00267DA7" w:rsidRPr="000C3177" w14:paraId="63EFD495" w14:textId="77777777" w:rsidTr="00830176">
        <w:trPr>
          <w:trHeight w:val="397"/>
        </w:trPr>
        <w:tc>
          <w:tcPr>
            <w:tcW w:w="3652" w:type="dxa"/>
            <w:tcBorders>
              <w:top w:val="single" w:sz="4" w:space="0" w:color="A1CE63"/>
              <w:bottom w:val="single" w:sz="4" w:space="0" w:color="A1CE63"/>
            </w:tcBorders>
            <w:shd w:val="clear" w:color="000000" w:fill="B398B8"/>
            <w:vAlign w:val="center"/>
          </w:tcPr>
          <w:p w14:paraId="386D794E" w14:textId="77777777" w:rsidR="00267DA7" w:rsidRPr="00A16F6A" w:rsidRDefault="00267DA7" w:rsidP="00830176">
            <w:pPr>
              <w:spacing w:line="278" w:lineRule="auto"/>
              <w:rPr>
                <w:color w:val="000000"/>
              </w:rPr>
            </w:pPr>
            <w:r w:rsidRPr="00E754CC">
              <w:rPr>
                <w:color w:val="000000"/>
              </w:rPr>
              <w:t>June 2024 projections</w:t>
            </w:r>
          </w:p>
        </w:tc>
        <w:tc>
          <w:tcPr>
            <w:tcW w:w="1077" w:type="dxa"/>
            <w:tcBorders>
              <w:top w:val="single" w:sz="4" w:space="0" w:color="A1CE63"/>
              <w:bottom w:val="single" w:sz="4" w:space="0" w:color="A1CE63"/>
            </w:tcBorders>
            <w:shd w:val="clear" w:color="000000" w:fill="B398B8"/>
            <w:vAlign w:val="center"/>
          </w:tcPr>
          <w:p w14:paraId="5AD378A8" w14:textId="77777777" w:rsidR="00267DA7" w:rsidRPr="000C3177" w:rsidRDefault="00267DA7" w:rsidP="00830176">
            <w:pPr>
              <w:spacing w:line="278" w:lineRule="auto"/>
              <w:jc w:val="right"/>
              <w:rPr>
                <w:b/>
                <w:bCs/>
                <w:color w:val="000000"/>
              </w:rPr>
            </w:pPr>
            <w:r w:rsidRPr="000C3177">
              <w:rPr>
                <w:b/>
                <w:bCs/>
                <w:color w:val="000000"/>
              </w:rPr>
              <w:t>50,789</w:t>
            </w:r>
          </w:p>
        </w:tc>
        <w:tc>
          <w:tcPr>
            <w:tcW w:w="1077" w:type="dxa"/>
            <w:tcBorders>
              <w:top w:val="single" w:sz="4" w:space="0" w:color="A1CE63"/>
              <w:bottom w:val="single" w:sz="4" w:space="0" w:color="A1CE63"/>
            </w:tcBorders>
            <w:shd w:val="clear" w:color="000000" w:fill="B398B8"/>
            <w:vAlign w:val="center"/>
          </w:tcPr>
          <w:p w14:paraId="7DC89E44" w14:textId="77777777" w:rsidR="00267DA7" w:rsidRPr="000C3177" w:rsidRDefault="00267DA7" w:rsidP="00830176">
            <w:pPr>
              <w:spacing w:line="278" w:lineRule="auto"/>
              <w:jc w:val="right"/>
              <w:rPr>
                <w:b/>
                <w:bCs/>
                <w:color w:val="000000"/>
              </w:rPr>
            </w:pPr>
            <w:r w:rsidRPr="000C3177">
              <w:rPr>
                <w:b/>
                <w:bCs/>
                <w:color w:val="000000"/>
              </w:rPr>
              <w:t>54,215</w:t>
            </w:r>
          </w:p>
        </w:tc>
        <w:tc>
          <w:tcPr>
            <w:tcW w:w="1078" w:type="dxa"/>
            <w:tcBorders>
              <w:top w:val="single" w:sz="4" w:space="0" w:color="A1CE63"/>
              <w:bottom w:val="single" w:sz="4" w:space="0" w:color="A1CE63"/>
            </w:tcBorders>
            <w:shd w:val="clear" w:color="000000" w:fill="B398B8"/>
            <w:vAlign w:val="center"/>
          </w:tcPr>
          <w:p w14:paraId="146CA3B9" w14:textId="77777777" w:rsidR="00267DA7" w:rsidRPr="000C3177" w:rsidRDefault="00267DA7" w:rsidP="00830176">
            <w:pPr>
              <w:spacing w:line="278" w:lineRule="auto"/>
              <w:jc w:val="right"/>
              <w:rPr>
                <w:b/>
                <w:bCs/>
                <w:color w:val="000000"/>
              </w:rPr>
            </w:pPr>
            <w:r w:rsidRPr="000C3177">
              <w:rPr>
                <w:b/>
                <w:bCs/>
                <w:color w:val="000000"/>
              </w:rPr>
              <w:t>58,390</w:t>
            </w:r>
          </w:p>
        </w:tc>
        <w:tc>
          <w:tcPr>
            <w:tcW w:w="1077" w:type="dxa"/>
            <w:tcBorders>
              <w:top w:val="single" w:sz="4" w:space="0" w:color="A1CE63"/>
              <w:bottom w:val="single" w:sz="4" w:space="0" w:color="A1CE63"/>
              <w:right w:val="dashSmallGap" w:sz="8" w:space="0" w:color="A1CE63"/>
            </w:tcBorders>
            <w:shd w:val="clear" w:color="000000" w:fill="B398B8"/>
            <w:vAlign w:val="center"/>
          </w:tcPr>
          <w:p w14:paraId="26D19DFD" w14:textId="77777777" w:rsidR="00267DA7" w:rsidRPr="000C3177" w:rsidRDefault="00267DA7" w:rsidP="00830176">
            <w:pPr>
              <w:spacing w:line="278" w:lineRule="auto"/>
              <w:jc w:val="right"/>
              <w:rPr>
                <w:b/>
                <w:bCs/>
                <w:color w:val="000000"/>
              </w:rPr>
            </w:pPr>
            <w:r w:rsidRPr="000C3177">
              <w:rPr>
                <w:b/>
                <w:bCs/>
                <w:color w:val="000000"/>
              </w:rPr>
              <w:t>63,062</w:t>
            </w:r>
          </w:p>
        </w:tc>
        <w:tc>
          <w:tcPr>
            <w:tcW w:w="1078" w:type="dxa"/>
            <w:tcBorders>
              <w:top w:val="single" w:sz="4" w:space="0" w:color="A1CE63"/>
              <w:left w:val="dashSmallGap" w:sz="8" w:space="0" w:color="A1CE63"/>
              <w:bottom w:val="single" w:sz="4" w:space="0" w:color="A1CE63"/>
            </w:tcBorders>
            <w:shd w:val="clear" w:color="000000" w:fill="B398B8"/>
            <w:vAlign w:val="center"/>
          </w:tcPr>
          <w:p w14:paraId="52A6CC13" w14:textId="77777777" w:rsidR="00267DA7" w:rsidRPr="000C3177" w:rsidRDefault="00267DA7" w:rsidP="00830176">
            <w:pPr>
              <w:spacing w:line="278" w:lineRule="auto"/>
              <w:jc w:val="right"/>
              <w:rPr>
                <w:b/>
                <w:bCs/>
                <w:color w:val="000000"/>
              </w:rPr>
            </w:pPr>
            <w:r w:rsidRPr="000C3177">
              <w:rPr>
                <w:b/>
                <w:bCs/>
                <w:color w:val="000000"/>
              </w:rPr>
              <w:t>226,455</w:t>
            </w:r>
          </w:p>
        </w:tc>
      </w:tr>
      <w:tr w:rsidR="00267DA7" w:rsidRPr="005156DF" w14:paraId="2DB3A33F" w14:textId="77777777" w:rsidTr="00830176">
        <w:trPr>
          <w:trHeight w:val="397"/>
        </w:trPr>
        <w:tc>
          <w:tcPr>
            <w:tcW w:w="3652" w:type="dxa"/>
            <w:tcBorders>
              <w:top w:val="single" w:sz="4" w:space="0" w:color="A1CE63"/>
              <w:bottom w:val="nil"/>
            </w:tcBorders>
            <w:shd w:val="clear" w:color="auto" w:fill="CFE5AE"/>
            <w:vAlign w:val="center"/>
          </w:tcPr>
          <w:p w14:paraId="02BB569D" w14:textId="77777777" w:rsidR="00267DA7" w:rsidRPr="00E70B9E" w:rsidRDefault="00267DA7" w:rsidP="00830176">
            <w:pPr>
              <w:spacing w:line="278" w:lineRule="auto"/>
              <w:rPr>
                <w:color w:val="000000"/>
              </w:rPr>
            </w:pPr>
            <w:r w:rsidRPr="00E70B9E">
              <w:rPr>
                <w:color w:val="000000"/>
              </w:rPr>
              <w:t>Participant experience to June 2025</w:t>
            </w:r>
          </w:p>
        </w:tc>
        <w:tc>
          <w:tcPr>
            <w:tcW w:w="1077" w:type="dxa"/>
            <w:tcBorders>
              <w:top w:val="single" w:sz="4" w:space="0" w:color="A1CE63"/>
              <w:bottom w:val="nil"/>
            </w:tcBorders>
            <w:vAlign w:val="center"/>
          </w:tcPr>
          <w:p w14:paraId="67F66986" w14:textId="77777777" w:rsidR="00267DA7" w:rsidRPr="005156DF" w:rsidRDefault="00267DA7" w:rsidP="00830176">
            <w:pPr>
              <w:spacing w:line="278" w:lineRule="auto"/>
              <w:jc w:val="right"/>
            </w:pPr>
            <w:r w:rsidRPr="00CC0950">
              <w:t>437</w:t>
            </w:r>
          </w:p>
        </w:tc>
        <w:tc>
          <w:tcPr>
            <w:tcW w:w="1077" w:type="dxa"/>
            <w:tcBorders>
              <w:top w:val="single" w:sz="4" w:space="0" w:color="A1CE63"/>
              <w:bottom w:val="nil"/>
            </w:tcBorders>
            <w:vAlign w:val="center"/>
          </w:tcPr>
          <w:p w14:paraId="733B2520" w14:textId="77777777" w:rsidR="00267DA7" w:rsidRPr="005156DF" w:rsidRDefault="00267DA7" w:rsidP="00830176">
            <w:pPr>
              <w:spacing w:line="278" w:lineRule="auto"/>
              <w:jc w:val="right"/>
            </w:pPr>
            <w:r w:rsidRPr="00CC0950">
              <w:t>525</w:t>
            </w:r>
          </w:p>
        </w:tc>
        <w:tc>
          <w:tcPr>
            <w:tcW w:w="1078" w:type="dxa"/>
            <w:tcBorders>
              <w:top w:val="single" w:sz="4" w:space="0" w:color="A1CE63"/>
              <w:bottom w:val="nil"/>
            </w:tcBorders>
            <w:vAlign w:val="center"/>
          </w:tcPr>
          <w:p w14:paraId="3F0C3F9A" w14:textId="77777777" w:rsidR="00267DA7" w:rsidRPr="005156DF" w:rsidRDefault="00267DA7" w:rsidP="00830176">
            <w:pPr>
              <w:spacing w:line="278" w:lineRule="auto"/>
              <w:jc w:val="right"/>
            </w:pPr>
            <w:r w:rsidRPr="00CC0950">
              <w:t>543</w:t>
            </w:r>
          </w:p>
        </w:tc>
        <w:tc>
          <w:tcPr>
            <w:tcW w:w="1077" w:type="dxa"/>
            <w:tcBorders>
              <w:top w:val="single" w:sz="4" w:space="0" w:color="A1CE63"/>
              <w:bottom w:val="nil"/>
              <w:right w:val="dashSmallGap" w:sz="8" w:space="0" w:color="A1CE63"/>
            </w:tcBorders>
            <w:vAlign w:val="center"/>
          </w:tcPr>
          <w:p w14:paraId="53F0BDE7" w14:textId="77777777" w:rsidR="00267DA7" w:rsidRPr="005156DF" w:rsidRDefault="00267DA7" w:rsidP="00830176">
            <w:pPr>
              <w:spacing w:line="278" w:lineRule="auto"/>
              <w:jc w:val="right"/>
            </w:pPr>
            <w:r w:rsidRPr="00CC0950">
              <w:t>567</w:t>
            </w:r>
          </w:p>
        </w:tc>
        <w:tc>
          <w:tcPr>
            <w:tcW w:w="1078" w:type="dxa"/>
            <w:tcBorders>
              <w:top w:val="single" w:sz="4" w:space="0" w:color="A1CE63"/>
              <w:left w:val="dashSmallGap" w:sz="8" w:space="0" w:color="A1CE63"/>
              <w:bottom w:val="nil"/>
            </w:tcBorders>
            <w:vAlign w:val="center"/>
          </w:tcPr>
          <w:p w14:paraId="55B22148" w14:textId="77777777" w:rsidR="00267DA7" w:rsidRPr="005156DF" w:rsidRDefault="00267DA7" w:rsidP="00830176">
            <w:pPr>
              <w:spacing w:line="278" w:lineRule="auto"/>
              <w:jc w:val="right"/>
            </w:pPr>
            <w:r w:rsidRPr="00CC0950">
              <w:t>2,072</w:t>
            </w:r>
          </w:p>
        </w:tc>
      </w:tr>
      <w:tr w:rsidR="00267DA7" w:rsidRPr="00C84898" w14:paraId="2AB15705" w14:textId="77777777" w:rsidTr="00830176">
        <w:trPr>
          <w:trHeight w:val="397"/>
        </w:trPr>
        <w:tc>
          <w:tcPr>
            <w:tcW w:w="3652" w:type="dxa"/>
            <w:tcBorders>
              <w:top w:val="nil"/>
              <w:bottom w:val="single" w:sz="4" w:space="0" w:color="A1CE63"/>
            </w:tcBorders>
            <w:shd w:val="clear" w:color="auto" w:fill="CFE5AE"/>
            <w:vAlign w:val="center"/>
          </w:tcPr>
          <w:p w14:paraId="5F8A646D" w14:textId="77777777" w:rsidR="00267DA7" w:rsidRPr="00E70B9E" w:rsidRDefault="00267DA7" w:rsidP="00830176">
            <w:pPr>
              <w:spacing w:line="278" w:lineRule="auto"/>
              <w:rPr>
                <w:color w:val="000000"/>
              </w:rPr>
            </w:pPr>
            <w:r w:rsidRPr="00E70B9E">
              <w:rPr>
                <w:color w:val="000000"/>
              </w:rPr>
              <w:t>Payment per participant experience to June 2025</w:t>
            </w:r>
          </w:p>
        </w:tc>
        <w:tc>
          <w:tcPr>
            <w:tcW w:w="1077" w:type="dxa"/>
            <w:tcBorders>
              <w:top w:val="nil"/>
              <w:bottom w:val="single" w:sz="4" w:space="0" w:color="A1CE63"/>
            </w:tcBorders>
            <w:vAlign w:val="center"/>
          </w:tcPr>
          <w:p w14:paraId="5B3BA0CF" w14:textId="77777777" w:rsidR="00267DA7" w:rsidRPr="00C84898" w:rsidRDefault="00267DA7" w:rsidP="00830176">
            <w:pPr>
              <w:spacing w:line="278" w:lineRule="auto"/>
              <w:jc w:val="right"/>
              <w:rPr>
                <w:color w:val="000000"/>
              </w:rPr>
            </w:pPr>
            <w:r w:rsidRPr="005E37A3">
              <w:t>-717</w:t>
            </w:r>
          </w:p>
        </w:tc>
        <w:tc>
          <w:tcPr>
            <w:tcW w:w="1077" w:type="dxa"/>
            <w:tcBorders>
              <w:top w:val="nil"/>
              <w:bottom w:val="single" w:sz="4" w:space="0" w:color="A1CE63"/>
            </w:tcBorders>
            <w:vAlign w:val="center"/>
          </w:tcPr>
          <w:p w14:paraId="1994FEAB" w14:textId="77777777" w:rsidR="00267DA7" w:rsidRPr="00C84898" w:rsidRDefault="00267DA7" w:rsidP="00830176">
            <w:pPr>
              <w:spacing w:line="278" w:lineRule="auto"/>
              <w:jc w:val="right"/>
              <w:rPr>
                <w:color w:val="000000"/>
              </w:rPr>
            </w:pPr>
            <w:r w:rsidRPr="005E37A3">
              <w:t>-765</w:t>
            </w:r>
          </w:p>
        </w:tc>
        <w:tc>
          <w:tcPr>
            <w:tcW w:w="1078" w:type="dxa"/>
            <w:tcBorders>
              <w:top w:val="nil"/>
              <w:bottom w:val="single" w:sz="4" w:space="0" w:color="A1CE63"/>
            </w:tcBorders>
            <w:vAlign w:val="center"/>
          </w:tcPr>
          <w:p w14:paraId="03FA94F5" w14:textId="77777777" w:rsidR="00267DA7" w:rsidRPr="00C84898" w:rsidRDefault="00267DA7" w:rsidP="00830176">
            <w:pPr>
              <w:spacing w:line="278" w:lineRule="auto"/>
              <w:jc w:val="right"/>
              <w:rPr>
                <w:color w:val="000000"/>
              </w:rPr>
            </w:pPr>
            <w:r w:rsidRPr="005E37A3">
              <w:t>-824</w:t>
            </w:r>
          </w:p>
        </w:tc>
        <w:tc>
          <w:tcPr>
            <w:tcW w:w="1077" w:type="dxa"/>
            <w:tcBorders>
              <w:top w:val="nil"/>
              <w:bottom w:val="single" w:sz="4" w:space="0" w:color="A1CE63"/>
              <w:right w:val="dashSmallGap" w:sz="8" w:space="0" w:color="A1CE63"/>
            </w:tcBorders>
            <w:vAlign w:val="center"/>
          </w:tcPr>
          <w:p w14:paraId="3F311C46" w14:textId="77777777" w:rsidR="00267DA7" w:rsidRPr="00C84898" w:rsidRDefault="00267DA7" w:rsidP="00830176">
            <w:pPr>
              <w:spacing w:line="278" w:lineRule="auto"/>
              <w:jc w:val="right"/>
              <w:rPr>
                <w:color w:val="000000"/>
              </w:rPr>
            </w:pPr>
            <w:r w:rsidRPr="005E37A3">
              <w:t>-890</w:t>
            </w:r>
          </w:p>
        </w:tc>
        <w:tc>
          <w:tcPr>
            <w:tcW w:w="1078" w:type="dxa"/>
            <w:tcBorders>
              <w:top w:val="nil"/>
              <w:left w:val="dashSmallGap" w:sz="8" w:space="0" w:color="A1CE63"/>
              <w:bottom w:val="single" w:sz="4" w:space="0" w:color="A1CE63"/>
            </w:tcBorders>
            <w:vAlign w:val="center"/>
          </w:tcPr>
          <w:p w14:paraId="5A1675C8" w14:textId="77777777" w:rsidR="00267DA7" w:rsidRPr="00C84898" w:rsidRDefault="00267DA7" w:rsidP="00830176">
            <w:pPr>
              <w:spacing w:line="278" w:lineRule="auto"/>
              <w:jc w:val="right"/>
              <w:rPr>
                <w:color w:val="000000"/>
              </w:rPr>
            </w:pPr>
            <w:r w:rsidRPr="005E37A3">
              <w:t>-3,197</w:t>
            </w:r>
          </w:p>
        </w:tc>
      </w:tr>
      <w:tr w:rsidR="00267DA7" w:rsidRPr="00137449" w14:paraId="71A0F735" w14:textId="77777777" w:rsidTr="00830176">
        <w:trPr>
          <w:trHeight w:val="397"/>
        </w:trPr>
        <w:tc>
          <w:tcPr>
            <w:tcW w:w="3652" w:type="dxa"/>
            <w:tcBorders>
              <w:top w:val="single" w:sz="4" w:space="0" w:color="A1CE63"/>
              <w:bottom w:val="single" w:sz="4" w:space="0" w:color="A1CE63"/>
            </w:tcBorders>
            <w:shd w:val="clear" w:color="000000" w:fill="D1D3D4"/>
            <w:vAlign w:val="center"/>
          </w:tcPr>
          <w:p w14:paraId="70641ABA" w14:textId="77777777" w:rsidR="00267DA7" w:rsidRPr="00137449" w:rsidRDefault="00267DA7" w:rsidP="00830176">
            <w:pPr>
              <w:spacing w:line="278" w:lineRule="auto"/>
              <w:rPr>
                <w:i/>
                <w:iCs/>
                <w:color w:val="000000"/>
              </w:rPr>
            </w:pPr>
            <w:r w:rsidRPr="00137449">
              <w:rPr>
                <w:i/>
                <w:iCs/>
                <w:color w:val="000000"/>
              </w:rPr>
              <w:t>Updates for experience</w:t>
            </w:r>
          </w:p>
        </w:tc>
        <w:tc>
          <w:tcPr>
            <w:tcW w:w="1077" w:type="dxa"/>
            <w:tcBorders>
              <w:top w:val="single" w:sz="4" w:space="0" w:color="A1CE63"/>
              <w:bottom w:val="single" w:sz="4" w:space="0" w:color="A1CE63"/>
            </w:tcBorders>
            <w:shd w:val="clear" w:color="000000" w:fill="D1D3D4"/>
            <w:vAlign w:val="center"/>
          </w:tcPr>
          <w:p w14:paraId="4B624F73" w14:textId="77777777" w:rsidR="00267DA7" w:rsidRPr="00137449" w:rsidRDefault="00267DA7" w:rsidP="00830176">
            <w:pPr>
              <w:spacing w:line="278" w:lineRule="auto"/>
              <w:jc w:val="right"/>
              <w:rPr>
                <w:i/>
                <w:iCs/>
                <w:color w:val="000000"/>
              </w:rPr>
            </w:pPr>
            <w:r w:rsidRPr="00137449">
              <w:rPr>
                <w:i/>
                <w:iCs/>
                <w:color w:val="000000"/>
              </w:rPr>
              <w:t>-280</w:t>
            </w:r>
          </w:p>
        </w:tc>
        <w:tc>
          <w:tcPr>
            <w:tcW w:w="1077" w:type="dxa"/>
            <w:tcBorders>
              <w:top w:val="single" w:sz="4" w:space="0" w:color="A1CE63"/>
              <w:bottom w:val="single" w:sz="4" w:space="0" w:color="A1CE63"/>
            </w:tcBorders>
            <w:shd w:val="clear" w:color="000000" w:fill="D1D3D4"/>
            <w:vAlign w:val="center"/>
          </w:tcPr>
          <w:p w14:paraId="158ECE9D" w14:textId="77777777" w:rsidR="00267DA7" w:rsidRPr="00137449" w:rsidRDefault="00267DA7" w:rsidP="00830176">
            <w:pPr>
              <w:spacing w:line="278" w:lineRule="auto"/>
              <w:jc w:val="right"/>
              <w:rPr>
                <w:i/>
                <w:iCs/>
                <w:color w:val="000000"/>
              </w:rPr>
            </w:pPr>
            <w:r w:rsidRPr="00137449">
              <w:rPr>
                <w:i/>
                <w:iCs/>
                <w:color w:val="000000"/>
              </w:rPr>
              <w:t>-240</w:t>
            </w:r>
          </w:p>
        </w:tc>
        <w:tc>
          <w:tcPr>
            <w:tcW w:w="1078" w:type="dxa"/>
            <w:tcBorders>
              <w:top w:val="single" w:sz="4" w:space="0" w:color="A1CE63"/>
              <w:bottom w:val="single" w:sz="4" w:space="0" w:color="A1CE63"/>
            </w:tcBorders>
            <w:shd w:val="clear" w:color="000000" w:fill="D1D3D4"/>
            <w:vAlign w:val="center"/>
          </w:tcPr>
          <w:p w14:paraId="22991CBA" w14:textId="77777777" w:rsidR="00267DA7" w:rsidRPr="00137449" w:rsidRDefault="00267DA7" w:rsidP="00830176">
            <w:pPr>
              <w:spacing w:line="278" w:lineRule="auto"/>
              <w:jc w:val="right"/>
              <w:rPr>
                <w:i/>
                <w:iCs/>
                <w:color w:val="000000"/>
              </w:rPr>
            </w:pPr>
            <w:r w:rsidRPr="00137449">
              <w:rPr>
                <w:i/>
                <w:iCs/>
                <w:color w:val="000000"/>
              </w:rPr>
              <w:t>-281</w:t>
            </w:r>
          </w:p>
        </w:tc>
        <w:tc>
          <w:tcPr>
            <w:tcW w:w="1077" w:type="dxa"/>
            <w:tcBorders>
              <w:top w:val="single" w:sz="4" w:space="0" w:color="A1CE63"/>
              <w:bottom w:val="single" w:sz="4" w:space="0" w:color="A1CE63"/>
              <w:right w:val="dashSmallGap" w:sz="8" w:space="0" w:color="A1CE63"/>
            </w:tcBorders>
            <w:shd w:val="clear" w:color="000000" w:fill="D1D3D4"/>
            <w:vAlign w:val="center"/>
          </w:tcPr>
          <w:p w14:paraId="66EFCE2E" w14:textId="77777777" w:rsidR="00267DA7" w:rsidRPr="00137449" w:rsidRDefault="00267DA7" w:rsidP="00830176">
            <w:pPr>
              <w:spacing w:line="278" w:lineRule="auto"/>
              <w:jc w:val="right"/>
              <w:rPr>
                <w:i/>
                <w:iCs/>
                <w:color w:val="000000"/>
              </w:rPr>
            </w:pPr>
            <w:r w:rsidRPr="00137449">
              <w:rPr>
                <w:i/>
                <w:iCs/>
                <w:color w:val="000000"/>
              </w:rPr>
              <w:t>-323</w:t>
            </w:r>
          </w:p>
        </w:tc>
        <w:tc>
          <w:tcPr>
            <w:tcW w:w="1078" w:type="dxa"/>
            <w:tcBorders>
              <w:top w:val="single" w:sz="4" w:space="0" w:color="A1CE63"/>
              <w:left w:val="dashSmallGap" w:sz="8" w:space="0" w:color="A1CE63"/>
              <w:bottom w:val="single" w:sz="4" w:space="0" w:color="A1CE63"/>
            </w:tcBorders>
            <w:shd w:val="clear" w:color="000000" w:fill="D1D3D4"/>
            <w:vAlign w:val="center"/>
          </w:tcPr>
          <w:p w14:paraId="18C5A6E9" w14:textId="77777777" w:rsidR="00267DA7" w:rsidRPr="00137449" w:rsidRDefault="00267DA7" w:rsidP="00830176">
            <w:pPr>
              <w:spacing w:line="278" w:lineRule="auto"/>
              <w:jc w:val="right"/>
              <w:rPr>
                <w:i/>
                <w:iCs/>
                <w:color w:val="000000"/>
              </w:rPr>
            </w:pPr>
            <w:r w:rsidRPr="00137449">
              <w:rPr>
                <w:i/>
                <w:iCs/>
                <w:color w:val="000000"/>
              </w:rPr>
              <w:t>-1,125</w:t>
            </w:r>
          </w:p>
        </w:tc>
      </w:tr>
      <w:tr w:rsidR="00267DA7" w:rsidRPr="005156DF" w14:paraId="515D9B75" w14:textId="77777777" w:rsidTr="00830176">
        <w:trPr>
          <w:trHeight w:val="397"/>
        </w:trPr>
        <w:tc>
          <w:tcPr>
            <w:tcW w:w="3652" w:type="dxa"/>
            <w:tcBorders>
              <w:top w:val="single" w:sz="4" w:space="0" w:color="A1CE63"/>
              <w:bottom w:val="nil"/>
            </w:tcBorders>
            <w:shd w:val="clear" w:color="auto" w:fill="CFE5AE"/>
          </w:tcPr>
          <w:p w14:paraId="47389FCB" w14:textId="77777777" w:rsidR="00267DA7" w:rsidRPr="00E70B9E" w:rsidRDefault="00267DA7" w:rsidP="00830176">
            <w:pPr>
              <w:spacing w:line="278" w:lineRule="auto"/>
              <w:rPr>
                <w:color w:val="000000"/>
              </w:rPr>
            </w:pPr>
            <w:r w:rsidRPr="00F34C43">
              <w:t>New entrants</w:t>
            </w:r>
          </w:p>
        </w:tc>
        <w:tc>
          <w:tcPr>
            <w:tcW w:w="1077" w:type="dxa"/>
            <w:tcBorders>
              <w:top w:val="single" w:sz="4" w:space="0" w:color="A1CE63"/>
              <w:bottom w:val="nil"/>
            </w:tcBorders>
          </w:tcPr>
          <w:p w14:paraId="62570C2E" w14:textId="77777777" w:rsidR="00267DA7" w:rsidRPr="005156DF" w:rsidRDefault="00267DA7" w:rsidP="00830176">
            <w:pPr>
              <w:spacing w:line="278" w:lineRule="auto"/>
              <w:jc w:val="right"/>
            </w:pPr>
            <w:r w:rsidRPr="00E2219C">
              <w:t>-15</w:t>
            </w:r>
          </w:p>
        </w:tc>
        <w:tc>
          <w:tcPr>
            <w:tcW w:w="1077" w:type="dxa"/>
            <w:tcBorders>
              <w:top w:val="single" w:sz="4" w:space="0" w:color="A1CE63"/>
              <w:bottom w:val="nil"/>
            </w:tcBorders>
          </w:tcPr>
          <w:p w14:paraId="407B2DF5" w14:textId="77777777" w:rsidR="00267DA7" w:rsidRPr="005156DF" w:rsidRDefault="00267DA7" w:rsidP="00830176">
            <w:pPr>
              <w:spacing w:line="278" w:lineRule="auto"/>
              <w:jc w:val="right"/>
            </w:pPr>
            <w:r w:rsidRPr="00E2219C">
              <w:t>4</w:t>
            </w:r>
          </w:p>
        </w:tc>
        <w:tc>
          <w:tcPr>
            <w:tcW w:w="1078" w:type="dxa"/>
            <w:tcBorders>
              <w:top w:val="single" w:sz="4" w:space="0" w:color="A1CE63"/>
              <w:bottom w:val="nil"/>
            </w:tcBorders>
          </w:tcPr>
          <w:p w14:paraId="509EE366" w14:textId="77777777" w:rsidR="00267DA7" w:rsidRPr="005156DF" w:rsidRDefault="00267DA7" w:rsidP="00830176">
            <w:pPr>
              <w:spacing w:line="278" w:lineRule="auto"/>
              <w:jc w:val="right"/>
            </w:pPr>
            <w:r w:rsidRPr="00E2219C">
              <w:t>36</w:t>
            </w:r>
          </w:p>
        </w:tc>
        <w:tc>
          <w:tcPr>
            <w:tcW w:w="1077" w:type="dxa"/>
            <w:tcBorders>
              <w:top w:val="single" w:sz="4" w:space="0" w:color="A1CE63"/>
              <w:bottom w:val="nil"/>
              <w:right w:val="dashSmallGap" w:sz="8" w:space="0" w:color="A1CE63"/>
            </w:tcBorders>
          </w:tcPr>
          <w:p w14:paraId="7A86A042" w14:textId="77777777" w:rsidR="00267DA7" w:rsidRPr="005156DF" w:rsidRDefault="00267DA7" w:rsidP="00830176">
            <w:pPr>
              <w:spacing w:line="278" w:lineRule="auto"/>
              <w:jc w:val="right"/>
            </w:pPr>
            <w:r w:rsidRPr="00E2219C">
              <w:t>67</w:t>
            </w:r>
          </w:p>
        </w:tc>
        <w:tc>
          <w:tcPr>
            <w:tcW w:w="1078" w:type="dxa"/>
            <w:tcBorders>
              <w:top w:val="single" w:sz="4" w:space="0" w:color="A1CE63"/>
              <w:left w:val="dashSmallGap" w:sz="8" w:space="0" w:color="A1CE63"/>
              <w:bottom w:val="nil"/>
            </w:tcBorders>
          </w:tcPr>
          <w:p w14:paraId="19BF0CE0" w14:textId="77777777" w:rsidR="00267DA7" w:rsidRPr="005156DF" w:rsidRDefault="00267DA7" w:rsidP="00830176">
            <w:pPr>
              <w:spacing w:line="278" w:lineRule="auto"/>
              <w:jc w:val="right"/>
            </w:pPr>
            <w:r w:rsidRPr="00E2219C">
              <w:t>92</w:t>
            </w:r>
          </w:p>
        </w:tc>
      </w:tr>
      <w:tr w:rsidR="00267DA7" w:rsidRPr="005156DF" w14:paraId="141F6CB8" w14:textId="77777777" w:rsidTr="00830176">
        <w:trPr>
          <w:trHeight w:val="397"/>
        </w:trPr>
        <w:tc>
          <w:tcPr>
            <w:tcW w:w="3652" w:type="dxa"/>
            <w:tcBorders>
              <w:top w:val="nil"/>
              <w:bottom w:val="nil"/>
            </w:tcBorders>
            <w:shd w:val="clear" w:color="auto" w:fill="CFE5AE"/>
          </w:tcPr>
          <w:p w14:paraId="0F21A62F" w14:textId="77777777" w:rsidR="00267DA7" w:rsidRPr="00E70B9E" w:rsidRDefault="00267DA7" w:rsidP="00830176">
            <w:pPr>
              <w:rPr>
                <w:color w:val="000000"/>
              </w:rPr>
            </w:pPr>
            <w:r w:rsidRPr="00F34C43">
              <w:t>Participants leaving the scheme</w:t>
            </w:r>
          </w:p>
        </w:tc>
        <w:tc>
          <w:tcPr>
            <w:tcW w:w="1077" w:type="dxa"/>
            <w:tcBorders>
              <w:top w:val="nil"/>
              <w:bottom w:val="nil"/>
            </w:tcBorders>
          </w:tcPr>
          <w:p w14:paraId="18F101EA" w14:textId="77777777" w:rsidR="00267DA7" w:rsidRPr="005E37A3" w:rsidRDefault="00267DA7" w:rsidP="00830176">
            <w:pPr>
              <w:jc w:val="right"/>
            </w:pPr>
            <w:r w:rsidRPr="00E2219C">
              <w:t>-191</w:t>
            </w:r>
          </w:p>
        </w:tc>
        <w:tc>
          <w:tcPr>
            <w:tcW w:w="1077" w:type="dxa"/>
            <w:tcBorders>
              <w:top w:val="nil"/>
              <w:bottom w:val="nil"/>
            </w:tcBorders>
          </w:tcPr>
          <w:p w14:paraId="70E32142" w14:textId="77777777" w:rsidR="00267DA7" w:rsidRPr="005E37A3" w:rsidRDefault="00267DA7" w:rsidP="00830176">
            <w:pPr>
              <w:jc w:val="right"/>
            </w:pPr>
            <w:r w:rsidRPr="00E2219C">
              <w:t>-560</w:t>
            </w:r>
          </w:p>
        </w:tc>
        <w:tc>
          <w:tcPr>
            <w:tcW w:w="1078" w:type="dxa"/>
            <w:tcBorders>
              <w:top w:val="nil"/>
              <w:bottom w:val="nil"/>
            </w:tcBorders>
          </w:tcPr>
          <w:p w14:paraId="547FC41B" w14:textId="77777777" w:rsidR="00267DA7" w:rsidRPr="005E37A3" w:rsidRDefault="00267DA7" w:rsidP="00830176">
            <w:pPr>
              <w:jc w:val="right"/>
            </w:pPr>
            <w:r w:rsidRPr="00E2219C">
              <w:t>-880</w:t>
            </w:r>
          </w:p>
        </w:tc>
        <w:tc>
          <w:tcPr>
            <w:tcW w:w="1077" w:type="dxa"/>
            <w:tcBorders>
              <w:top w:val="nil"/>
              <w:bottom w:val="nil"/>
              <w:right w:val="dashSmallGap" w:sz="8" w:space="0" w:color="A1CE63"/>
            </w:tcBorders>
          </w:tcPr>
          <w:p w14:paraId="449325A3" w14:textId="77777777" w:rsidR="00267DA7" w:rsidRPr="005E37A3" w:rsidRDefault="00267DA7" w:rsidP="00830176">
            <w:pPr>
              <w:jc w:val="right"/>
            </w:pPr>
            <w:r w:rsidRPr="00E2219C">
              <w:t>-1,087</w:t>
            </w:r>
          </w:p>
        </w:tc>
        <w:tc>
          <w:tcPr>
            <w:tcW w:w="1078" w:type="dxa"/>
            <w:tcBorders>
              <w:top w:val="nil"/>
              <w:left w:val="dashSmallGap" w:sz="8" w:space="0" w:color="A1CE63"/>
              <w:bottom w:val="nil"/>
            </w:tcBorders>
          </w:tcPr>
          <w:p w14:paraId="5C17B248" w14:textId="77777777" w:rsidR="00267DA7" w:rsidRPr="005E37A3" w:rsidRDefault="00267DA7" w:rsidP="00830176">
            <w:pPr>
              <w:jc w:val="right"/>
            </w:pPr>
            <w:r w:rsidRPr="00E2219C">
              <w:t>-2,718</w:t>
            </w:r>
          </w:p>
        </w:tc>
      </w:tr>
      <w:tr w:rsidR="00267DA7" w:rsidRPr="005156DF" w14:paraId="372E36CC" w14:textId="77777777" w:rsidTr="00830176">
        <w:trPr>
          <w:trHeight w:val="397"/>
        </w:trPr>
        <w:tc>
          <w:tcPr>
            <w:tcW w:w="3652" w:type="dxa"/>
            <w:tcBorders>
              <w:top w:val="nil"/>
              <w:bottom w:val="nil"/>
            </w:tcBorders>
            <w:shd w:val="clear" w:color="auto" w:fill="CFE5AE"/>
          </w:tcPr>
          <w:p w14:paraId="149A8C4A" w14:textId="77777777" w:rsidR="00267DA7" w:rsidRPr="00E70B9E" w:rsidRDefault="00267DA7" w:rsidP="00830176">
            <w:pPr>
              <w:rPr>
                <w:color w:val="000000"/>
              </w:rPr>
            </w:pPr>
            <w:r w:rsidRPr="00F34C43">
              <w:t>Transitions of children from developmental delay to other disabilities</w:t>
            </w:r>
          </w:p>
        </w:tc>
        <w:tc>
          <w:tcPr>
            <w:tcW w:w="1077" w:type="dxa"/>
            <w:tcBorders>
              <w:top w:val="nil"/>
              <w:bottom w:val="nil"/>
            </w:tcBorders>
          </w:tcPr>
          <w:p w14:paraId="0804A444" w14:textId="77777777" w:rsidR="00267DA7" w:rsidRPr="005E37A3" w:rsidRDefault="00267DA7" w:rsidP="00830176">
            <w:pPr>
              <w:jc w:val="right"/>
            </w:pPr>
            <w:r w:rsidRPr="00E2219C">
              <w:t>2</w:t>
            </w:r>
          </w:p>
        </w:tc>
        <w:tc>
          <w:tcPr>
            <w:tcW w:w="1077" w:type="dxa"/>
            <w:tcBorders>
              <w:top w:val="nil"/>
              <w:bottom w:val="nil"/>
            </w:tcBorders>
          </w:tcPr>
          <w:p w14:paraId="351E6CB7" w14:textId="77777777" w:rsidR="00267DA7" w:rsidRPr="005E37A3" w:rsidRDefault="00267DA7" w:rsidP="00830176">
            <w:pPr>
              <w:jc w:val="right"/>
            </w:pPr>
            <w:r w:rsidRPr="00E2219C">
              <w:t>20</w:t>
            </w:r>
          </w:p>
        </w:tc>
        <w:tc>
          <w:tcPr>
            <w:tcW w:w="1078" w:type="dxa"/>
            <w:tcBorders>
              <w:top w:val="nil"/>
              <w:bottom w:val="nil"/>
            </w:tcBorders>
          </w:tcPr>
          <w:p w14:paraId="6B3D822B" w14:textId="77777777" w:rsidR="00267DA7" w:rsidRPr="005E37A3" w:rsidRDefault="00267DA7" w:rsidP="00830176">
            <w:pPr>
              <w:jc w:val="right"/>
            </w:pPr>
            <w:r w:rsidRPr="00E2219C">
              <w:t>32</w:t>
            </w:r>
          </w:p>
        </w:tc>
        <w:tc>
          <w:tcPr>
            <w:tcW w:w="1077" w:type="dxa"/>
            <w:tcBorders>
              <w:top w:val="nil"/>
              <w:bottom w:val="nil"/>
              <w:right w:val="dashSmallGap" w:sz="8" w:space="0" w:color="A1CE63"/>
            </w:tcBorders>
          </w:tcPr>
          <w:p w14:paraId="31B795B9" w14:textId="77777777" w:rsidR="00267DA7" w:rsidRPr="005E37A3" w:rsidRDefault="00267DA7" w:rsidP="00830176">
            <w:pPr>
              <w:jc w:val="right"/>
            </w:pPr>
            <w:r w:rsidRPr="00E2219C">
              <w:t>29</w:t>
            </w:r>
          </w:p>
        </w:tc>
        <w:tc>
          <w:tcPr>
            <w:tcW w:w="1078" w:type="dxa"/>
            <w:tcBorders>
              <w:top w:val="nil"/>
              <w:left w:val="dashSmallGap" w:sz="8" w:space="0" w:color="A1CE63"/>
              <w:bottom w:val="nil"/>
            </w:tcBorders>
          </w:tcPr>
          <w:p w14:paraId="6AF79579" w14:textId="77777777" w:rsidR="00267DA7" w:rsidRPr="005E37A3" w:rsidRDefault="00267DA7" w:rsidP="00830176">
            <w:pPr>
              <w:jc w:val="right"/>
            </w:pPr>
            <w:r w:rsidRPr="00E2219C">
              <w:t>83</w:t>
            </w:r>
          </w:p>
        </w:tc>
      </w:tr>
      <w:tr w:rsidR="00267DA7" w:rsidRPr="005156DF" w14:paraId="56889104" w14:textId="77777777" w:rsidTr="00830176">
        <w:trPr>
          <w:trHeight w:val="397"/>
        </w:trPr>
        <w:tc>
          <w:tcPr>
            <w:tcW w:w="3652" w:type="dxa"/>
            <w:tcBorders>
              <w:top w:val="nil"/>
              <w:bottom w:val="nil"/>
            </w:tcBorders>
            <w:shd w:val="clear" w:color="auto" w:fill="CFE5AE"/>
            <w:vAlign w:val="center"/>
          </w:tcPr>
          <w:p w14:paraId="02F9030F" w14:textId="77777777" w:rsidR="00267DA7" w:rsidRPr="00E70B9E" w:rsidRDefault="00267DA7" w:rsidP="00830176">
            <w:pPr>
              <w:rPr>
                <w:color w:val="000000"/>
              </w:rPr>
            </w:pPr>
            <w:r w:rsidRPr="00E70B9E">
              <w:rPr>
                <w:color w:val="000000"/>
              </w:rPr>
              <w:t>Pricing assumption updates</w:t>
            </w:r>
          </w:p>
        </w:tc>
        <w:tc>
          <w:tcPr>
            <w:tcW w:w="1077" w:type="dxa"/>
            <w:tcBorders>
              <w:top w:val="nil"/>
              <w:bottom w:val="nil"/>
            </w:tcBorders>
            <w:vAlign w:val="center"/>
          </w:tcPr>
          <w:p w14:paraId="25F70CD9" w14:textId="77777777" w:rsidR="00267DA7" w:rsidRPr="005E37A3" w:rsidRDefault="00267DA7" w:rsidP="00830176">
            <w:pPr>
              <w:jc w:val="right"/>
            </w:pPr>
            <w:r w:rsidRPr="005E37A3">
              <w:t>-413</w:t>
            </w:r>
          </w:p>
        </w:tc>
        <w:tc>
          <w:tcPr>
            <w:tcW w:w="1077" w:type="dxa"/>
            <w:tcBorders>
              <w:top w:val="nil"/>
              <w:bottom w:val="nil"/>
            </w:tcBorders>
            <w:vAlign w:val="center"/>
          </w:tcPr>
          <w:p w14:paraId="11B4B5BB" w14:textId="77777777" w:rsidR="00267DA7" w:rsidRPr="005E37A3" w:rsidRDefault="00267DA7" w:rsidP="00830176">
            <w:pPr>
              <w:jc w:val="right"/>
            </w:pPr>
            <w:r w:rsidRPr="005E37A3">
              <w:t>-432</w:t>
            </w:r>
          </w:p>
        </w:tc>
        <w:tc>
          <w:tcPr>
            <w:tcW w:w="1078" w:type="dxa"/>
            <w:tcBorders>
              <w:top w:val="nil"/>
              <w:bottom w:val="nil"/>
            </w:tcBorders>
            <w:vAlign w:val="center"/>
          </w:tcPr>
          <w:p w14:paraId="5CAC89B1" w14:textId="77777777" w:rsidR="00267DA7" w:rsidRPr="005E37A3" w:rsidRDefault="00267DA7" w:rsidP="00830176">
            <w:pPr>
              <w:jc w:val="right"/>
            </w:pPr>
            <w:r w:rsidRPr="005E37A3">
              <w:t>-566</w:t>
            </w:r>
          </w:p>
        </w:tc>
        <w:tc>
          <w:tcPr>
            <w:tcW w:w="1077" w:type="dxa"/>
            <w:tcBorders>
              <w:top w:val="nil"/>
              <w:bottom w:val="nil"/>
              <w:right w:val="dashSmallGap" w:sz="8" w:space="0" w:color="A1CE63"/>
            </w:tcBorders>
            <w:vAlign w:val="center"/>
          </w:tcPr>
          <w:p w14:paraId="622B456F" w14:textId="77777777" w:rsidR="00267DA7" w:rsidRPr="005E37A3" w:rsidRDefault="00267DA7" w:rsidP="00830176">
            <w:pPr>
              <w:jc w:val="right"/>
            </w:pPr>
            <w:r w:rsidRPr="005E37A3">
              <w:t>-606</w:t>
            </w:r>
          </w:p>
        </w:tc>
        <w:tc>
          <w:tcPr>
            <w:tcW w:w="1078" w:type="dxa"/>
            <w:tcBorders>
              <w:top w:val="nil"/>
              <w:left w:val="dashSmallGap" w:sz="8" w:space="0" w:color="A1CE63"/>
              <w:bottom w:val="nil"/>
            </w:tcBorders>
            <w:vAlign w:val="center"/>
          </w:tcPr>
          <w:p w14:paraId="31139003" w14:textId="77777777" w:rsidR="00267DA7" w:rsidRPr="005E37A3" w:rsidRDefault="00267DA7" w:rsidP="00830176">
            <w:pPr>
              <w:jc w:val="right"/>
            </w:pPr>
            <w:r w:rsidRPr="005E37A3">
              <w:t>-2,017</w:t>
            </w:r>
          </w:p>
        </w:tc>
      </w:tr>
      <w:tr w:rsidR="00267DA7" w:rsidRPr="005156DF" w14:paraId="11D6184F" w14:textId="77777777" w:rsidTr="00830176">
        <w:trPr>
          <w:trHeight w:val="397"/>
        </w:trPr>
        <w:tc>
          <w:tcPr>
            <w:tcW w:w="3652" w:type="dxa"/>
            <w:tcBorders>
              <w:top w:val="nil"/>
              <w:bottom w:val="nil"/>
            </w:tcBorders>
            <w:shd w:val="clear" w:color="auto" w:fill="CFE5AE"/>
            <w:vAlign w:val="center"/>
          </w:tcPr>
          <w:p w14:paraId="50301CB2" w14:textId="77777777" w:rsidR="00267DA7" w:rsidRPr="00E70B9E" w:rsidRDefault="00267DA7" w:rsidP="00830176">
            <w:pPr>
              <w:spacing w:line="278" w:lineRule="auto"/>
              <w:rPr>
                <w:color w:val="000000"/>
              </w:rPr>
            </w:pPr>
            <w:r>
              <w:rPr>
                <w:color w:val="000000"/>
              </w:rPr>
              <w:t xml:space="preserve">Assumptions regarding </w:t>
            </w:r>
            <w:r w:rsidRPr="00E70B9E">
              <w:rPr>
                <w:color w:val="000000"/>
              </w:rPr>
              <w:t>implementation of future reforms</w:t>
            </w:r>
            <w:r w:rsidRPr="00E70B9E">
              <w:rPr>
                <w:rStyle w:val="FootnoteReference"/>
                <w:color w:val="000000"/>
              </w:rPr>
              <w:footnoteReference w:id="50"/>
            </w:r>
          </w:p>
        </w:tc>
        <w:tc>
          <w:tcPr>
            <w:tcW w:w="1077" w:type="dxa"/>
            <w:tcBorders>
              <w:top w:val="nil"/>
              <w:bottom w:val="nil"/>
            </w:tcBorders>
            <w:vAlign w:val="center"/>
          </w:tcPr>
          <w:p w14:paraId="60C9B520" w14:textId="77777777" w:rsidR="00267DA7" w:rsidRPr="005156DF" w:rsidRDefault="00267DA7" w:rsidP="00830176">
            <w:pPr>
              <w:spacing w:line="278" w:lineRule="auto"/>
              <w:jc w:val="right"/>
            </w:pPr>
            <w:r w:rsidRPr="005E37A3">
              <w:t>1,115</w:t>
            </w:r>
          </w:p>
        </w:tc>
        <w:tc>
          <w:tcPr>
            <w:tcW w:w="1077" w:type="dxa"/>
            <w:tcBorders>
              <w:top w:val="nil"/>
              <w:bottom w:val="nil"/>
            </w:tcBorders>
            <w:vAlign w:val="center"/>
          </w:tcPr>
          <w:p w14:paraId="35366C02" w14:textId="77777777" w:rsidR="00267DA7" w:rsidRPr="005156DF" w:rsidRDefault="00267DA7" w:rsidP="00830176">
            <w:pPr>
              <w:spacing w:line="278" w:lineRule="auto"/>
              <w:jc w:val="right"/>
            </w:pPr>
            <w:r w:rsidRPr="005E37A3">
              <w:t>2,656</w:t>
            </w:r>
          </w:p>
        </w:tc>
        <w:tc>
          <w:tcPr>
            <w:tcW w:w="1078" w:type="dxa"/>
            <w:tcBorders>
              <w:top w:val="nil"/>
              <w:bottom w:val="nil"/>
            </w:tcBorders>
            <w:vAlign w:val="center"/>
          </w:tcPr>
          <w:p w14:paraId="03DA6B56" w14:textId="77777777" w:rsidR="00267DA7" w:rsidRPr="005156DF" w:rsidRDefault="00267DA7" w:rsidP="00830176">
            <w:pPr>
              <w:spacing w:line="278" w:lineRule="auto"/>
              <w:jc w:val="right"/>
            </w:pPr>
            <w:r w:rsidRPr="005E37A3">
              <w:t>2,035</w:t>
            </w:r>
          </w:p>
        </w:tc>
        <w:tc>
          <w:tcPr>
            <w:tcW w:w="1077" w:type="dxa"/>
            <w:tcBorders>
              <w:top w:val="nil"/>
              <w:bottom w:val="nil"/>
              <w:right w:val="dashSmallGap" w:sz="8" w:space="0" w:color="A1CE63"/>
            </w:tcBorders>
            <w:vAlign w:val="center"/>
          </w:tcPr>
          <w:p w14:paraId="6D547737" w14:textId="77777777" w:rsidR="00267DA7" w:rsidRPr="005156DF" w:rsidRDefault="00267DA7" w:rsidP="00830176">
            <w:pPr>
              <w:spacing w:line="278" w:lineRule="auto"/>
              <w:jc w:val="right"/>
            </w:pPr>
            <w:r w:rsidRPr="005E37A3">
              <w:t>1,922</w:t>
            </w:r>
          </w:p>
        </w:tc>
        <w:tc>
          <w:tcPr>
            <w:tcW w:w="1078" w:type="dxa"/>
            <w:tcBorders>
              <w:top w:val="nil"/>
              <w:left w:val="dashSmallGap" w:sz="8" w:space="0" w:color="A1CE63"/>
              <w:bottom w:val="nil"/>
            </w:tcBorders>
            <w:vAlign w:val="center"/>
          </w:tcPr>
          <w:p w14:paraId="5C6E62ED" w14:textId="77777777" w:rsidR="00267DA7" w:rsidRPr="005156DF" w:rsidRDefault="00267DA7" w:rsidP="00830176">
            <w:pPr>
              <w:spacing w:line="278" w:lineRule="auto"/>
              <w:jc w:val="right"/>
            </w:pPr>
            <w:r w:rsidRPr="005E37A3">
              <w:t>7,728</w:t>
            </w:r>
          </w:p>
        </w:tc>
      </w:tr>
      <w:tr w:rsidR="00267DA7" w:rsidRPr="00C51986" w14:paraId="6A7A229D" w14:textId="77777777" w:rsidTr="00830176">
        <w:trPr>
          <w:trHeight w:val="397"/>
        </w:trPr>
        <w:tc>
          <w:tcPr>
            <w:tcW w:w="3652" w:type="dxa"/>
            <w:tcBorders>
              <w:top w:val="nil"/>
              <w:bottom w:val="single" w:sz="4" w:space="0" w:color="A1CE63"/>
            </w:tcBorders>
            <w:shd w:val="clear" w:color="auto" w:fill="CFE5AE"/>
            <w:vAlign w:val="center"/>
          </w:tcPr>
          <w:p w14:paraId="5D6F4BFD" w14:textId="77777777" w:rsidR="00267DA7" w:rsidRPr="00E70B9E" w:rsidRDefault="00267DA7" w:rsidP="00830176">
            <w:pPr>
              <w:spacing w:line="278" w:lineRule="auto"/>
              <w:rPr>
                <w:color w:val="000000"/>
              </w:rPr>
            </w:pPr>
            <w:r w:rsidRPr="00E70B9E">
              <w:rPr>
                <w:color w:val="000000"/>
              </w:rPr>
              <w:t xml:space="preserve">Other changes </w:t>
            </w:r>
            <w:r w:rsidRPr="00E70B9E">
              <w:rPr>
                <w:rStyle w:val="FootnoteReference"/>
                <w:color w:val="000000"/>
              </w:rPr>
              <w:footnoteReference w:id="51"/>
            </w:r>
          </w:p>
        </w:tc>
        <w:tc>
          <w:tcPr>
            <w:tcW w:w="1077" w:type="dxa"/>
            <w:tcBorders>
              <w:top w:val="nil"/>
              <w:bottom w:val="single" w:sz="4" w:space="0" w:color="A1CE63"/>
            </w:tcBorders>
            <w:vAlign w:val="center"/>
          </w:tcPr>
          <w:p w14:paraId="11C31915" w14:textId="77777777" w:rsidR="00267DA7" w:rsidRPr="00C51986" w:rsidRDefault="00267DA7" w:rsidP="00830176">
            <w:pPr>
              <w:spacing w:line="278" w:lineRule="auto"/>
              <w:jc w:val="right"/>
            </w:pPr>
            <w:r w:rsidRPr="005E37A3">
              <w:t>-302</w:t>
            </w:r>
          </w:p>
        </w:tc>
        <w:tc>
          <w:tcPr>
            <w:tcW w:w="1077" w:type="dxa"/>
            <w:tcBorders>
              <w:top w:val="nil"/>
              <w:bottom w:val="single" w:sz="4" w:space="0" w:color="A1CE63"/>
            </w:tcBorders>
            <w:vAlign w:val="center"/>
          </w:tcPr>
          <w:p w14:paraId="04A5EAE3" w14:textId="77777777" w:rsidR="00267DA7" w:rsidRPr="00C51986" w:rsidRDefault="00267DA7" w:rsidP="00830176">
            <w:pPr>
              <w:spacing w:line="278" w:lineRule="auto"/>
              <w:jc w:val="right"/>
            </w:pPr>
            <w:r w:rsidRPr="005E37A3">
              <w:t>-1,704</w:t>
            </w:r>
          </w:p>
        </w:tc>
        <w:tc>
          <w:tcPr>
            <w:tcW w:w="1078" w:type="dxa"/>
            <w:tcBorders>
              <w:top w:val="nil"/>
              <w:bottom w:val="single" w:sz="4" w:space="0" w:color="A1CE63"/>
            </w:tcBorders>
            <w:vAlign w:val="center"/>
          </w:tcPr>
          <w:p w14:paraId="6C30B90A" w14:textId="77777777" w:rsidR="00267DA7" w:rsidRPr="00C51986" w:rsidRDefault="00267DA7" w:rsidP="00830176">
            <w:pPr>
              <w:spacing w:line="278" w:lineRule="auto"/>
              <w:jc w:val="right"/>
            </w:pPr>
            <w:r w:rsidRPr="005E37A3">
              <w:t>-639</w:t>
            </w:r>
          </w:p>
        </w:tc>
        <w:tc>
          <w:tcPr>
            <w:tcW w:w="1077" w:type="dxa"/>
            <w:tcBorders>
              <w:top w:val="nil"/>
              <w:bottom w:val="single" w:sz="4" w:space="0" w:color="A1CE63"/>
              <w:right w:val="dashSmallGap" w:sz="8" w:space="0" w:color="A1CE63"/>
            </w:tcBorders>
            <w:vAlign w:val="center"/>
          </w:tcPr>
          <w:p w14:paraId="2437A5C7" w14:textId="77777777" w:rsidR="00267DA7" w:rsidRPr="00C51986" w:rsidRDefault="00267DA7" w:rsidP="00830176">
            <w:pPr>
              <w:spacing w:line="278" w:lineRule="auto"/>
              <w:jc w:val="right"/>
            </w:pPr>
            <w:r w:rsidRPr="005E37A3">
              <w:t>-603</w:t>
            </w:r>
          </w:p>
        </w:tc>
        <w:tc>
          <w:tcPr>
            <w:tcW w:w="1078" w:type="dxa"/>
            <w:tcBorders>
              <w:top w:val="nil"/>
              <w:left w:val="dashSmallGap" w:sz="8" w:space="0" w:color="A1CE63"/>
              <w:bottom w:val="single" w:sz="4" w:space="0" w:color="A1CE63"/>
            </w:tcBorders>
            <w:vAlign w:val="center"/>
          </w:tcPr>
          <w:p w14:paraId="05DF8190" w14:textId="77777777" w:rsidR="00267DA7" w:rsidRPr="00C51986" w:rsidRDefault="00267DA7" w:rsidP="00830176">
            <w:pPr>
              <w:spacing w:line="278" w:lineRule="auto"/>
              <w:jc w:val="right"/>
            </w:pPr>
            <w:r w:rsidRPr="005E37A3">
              <w:t>-3,248</w:t>
            </w:r>
          </w:p>
        </w:tc>
      </w:tr>
      <w:tr w:rsidR="00267DA7" w:rsidRPr="00137449" w14:paraId="0588F136" w14:textId="77777777" w:rsidTr="00830176">
        <w:trPr>
          <w:trHeight w:val="397"/>
        </w:trPr>
        <w:tc>
          <w:tcPr>
            <w:tcW w:w="3652" w:type="dxa"/>
            <w:tcBorders>
              <w:top w:val="single" w:sz="4" w:space="0" w:color="A1CE63"/>
              <w:bottom w:val="single" w:sz="4" w:space="0" w:color="A1CE63"/>
            </w:tcBorders>
            <w:shd w:val="clear" w:color="000000" w:fill="D1D3D4"/>
            <w:vAlign w:val="center"/>
          </w:tcPr>
          <w:p w14:paraId="6A8ECECE" w14:textId="77777777" w:rsidR="00267DA7" w:rsidRPr="00137449" w:rsidRDefault="00267DA7" w:rsidP="00830176">
            <w:pPr>
              <w:spacing w:line="278" w:lineRule="auto"/>
              <w:ind w:right="-111"/>
              <w:rPr>
                <w:i/>
                <w:iCs/>
                <w:color w:val="000000"/>
              </w:rPr>
            </w:pPr>
            <w:r w:rsidRPr="00137449">
              <w:rPr>
                <w:i/>
                <w:iCs/>
                <w:color w:val="000000"/>
              </w:rPr>
              <w:t>Updates for assumptions</w:t>
            </w:r>
          </w:p>
        </w:tc>
        <w:tc>
          <w:tcPr>
            <w:tcW w:w="1077" w:type="dxa"/>
            <w:tcBorders>
              <w:top w:val="single" w:sz="4" w:space="0" w:color="A1CE63"/>
              <w:bottom w:val="single" w:sz="4" w:space="0" w:color="A1CE63"/>
            </w:tcBorders>
            <w:shd w:val="clear" w:color="000000" w:fill="D1D3D4"/>
            <w:vAlign w:val="center"/>
          </w:tcPr>
          <w:p w14:paraId="03A092A6" w14:textId="77777777" w:rsidR="00267DA7" w:rsidRPr="00137449" w:rsidRDefault="00267DA7" w:rsidP="00830176">
            <w:pPr>
              <w:spacing w:line="278" w:lineRule="auto"/>
              <w:jc w:val="right"/>
              <w:rPr>
                <w:i/>
                <w:iCs/>
                <w:color w:val="000000"/>
              </w:rPr>
            </w:pPr>
            <w:r w:rsidRPr="00137449">
              <w:rPr>
                <w:i/>
                <w:iCs/>
                <w:color w:val="000000"/>
              </w:rPr>
              <w:t>196</w:t>
            </w:r>
          </w:p>
        </w:tc>
        <w:tc>
          <w:tcPr>
            <w:tcW w:w="1077" w:type="dxa"/>
            <w:tcBorders>
              <w:top w:val="single" w:sz="4" w:space="0" w:color="A1CE63"/>
              <w:bottom w:val="single" w:sz="4" w:space="0" w:color="A1CE63"/>
            </w:tcBorders>
            <w:shd w:val="clear" w:color="000000" w:fill="D1D3D4"/>
            <w:vAlign w:val="center"/>
          </w:tcPr>
          <w:p w14:paraId="4226ADAA" w14:textId="77777777" w:rsidR="00267DA7" w:rsidRPr="00137449" w:rsidRDefault="00267DA7" w:rsidP="00830176">
            <w:pPr>
              <w:spacing w:line="278" w:lineRule="auto"/>
              <w:jc w:val="right"/>
              <w:rPr>
                <w:i/>
                <w:iCs/>
                <w:color w:val="000000"/>
              </w:rPr>
            </w:pPr>
            <w:r w:rsidRPr="00137449">
              <w:rPr>
                <w:i/>
                <w:iCs/>
                <w:color w:val="000000"/>
              </w:rPr>
              <w:t>-16</w:t>
            </w:r>
          </w:p>
        </w:tc>
        <w:tc>
          <w:tcPr>
            <w:tcW w:w="1078" w:type="dxa"/>
            <w:tcBorders>
              <w:top w:val="single" w:sz="4" w:space="0" w:color="A1CE63"/>
              <w:bottom w:val="single" w:sz="4" w:space="0" w:color="A1CE63"/>
            </w:tcBorders>
            <w:shd w:val="clear" w:color="000000" w:fill="D1D3D4"/>
            <w:vAlign w:val="center"/>
          </w:tcPr>
          <w:p w14:paraId="60E137E9" w14:textId="77777777" w:rsidR="00267DA7" w:rsidRPr="00137449" w:rsidRDefault="00267DA7" w:rsidP="00830176">
            <w:pPr>
              <w:spacing w:line="278" w:lineRule="auto"/>
              <w:jc w:val="right"/>
              <w:rPr>
                <w:i/>
                <w:iCs/>
                <w:color w:val="000000"/>
              </w:rPr>
            </w:pPr>
            <w:r w:rsidRPr="00137449">
              <w:rPr>
                <w:i/>
                <w:iCs/>
                <w:color w:val="000000"/>
              </w:rPr>
              <w:t>18</w:t>
            </w:r>
          </w:p>
        </w:tc>
        <w:tc>
          <w:tcPr>
            <w:tcW w:w="1077" w:type="dxa"/>
            <w:tcBorders>
              <w:top w:val="single" w:sz="4" w:space="0" w:color="A1CE63"/>
              <w:bottom w:val="single" w:sz="4" w:space="0" w:color="A1CE63"/>
              <w:right w:val="dashSmallGap" w:sz="8" w:space="0" w:color="A1CE63"/>
            </w:tcBorders>
            <w:shd w:val="clear" w:color="000000" w:fill="D1D3D4"/>
            <w:vAlign w:val="center"/>
          </w:tcPr>
          <w:p w14:paraId="3B2AC7BA" w14:textId="77777777" w:rsidR="00267DA7" w:rsidRPr="00137449" w:rsidRDefault="00267DA7" w:rsidP="00830176">
            <w:pPr>
              <w:spacing w:line="278" w:lineRule="auto"/>
              <w:jc w:val="right"/>
              <w:rPr>
                <w:i/>
                <w:iCs/>
                <w:color w:val="000000"/>
              </w:rPr>
            </w:pPr>
            <w:r w:rsidRPr="00137449">
              <w:rPr>
                <w:i/>
                <w:iCs/>
                <w:color w:val="000000"/>
              </w:rPr>
              <w:t>-278</w:t>
            </w:r>
          </w:p>
        </w:tc>
        <w:tc>
          <w:tcPr>
            <w:tcW w:w="1078" w:type="dxa"/>
            <w:tcBorders>
              <w:top w:val="single" w:sz="4" w:space="0" w:color="A1CE63"/>
              <w:left w:val="dashSmallGap" w:sz="8" w:space="0" w:color="A1CE63"/>
              <w:bottom w:val="single" w:sz="4" w:space="0" w:color="A1CE63"/>
            </w:tcBorders>
            <w:shd w:val="clear" w:color="000000" w:fill="D1D3D4"/>
            <w:vAlign w:val="center"/>
          </w:tcPr>
          <w:p w14:paraId="733CFB7D" w14:textId="77777777" w:rsidR="00267DA7" w:rsidRPr="00137449" w:rsidRDefault="00267DA7" w:rsidP="00830176">
            <w:pPr>
              <w:spacing w:line="278" w:lineRule="auto"/>
              <w:jc w:val="right"/>
              <w:rPr>
                <w:i/>
                <w:iCs/>
                <w:color w:val="000000"/>
              </w:rPr>
            </w:pPr>
            <w:r w:rsidRPr="00137449">
              <w:rPr>
                <w:i/>
                <w:iCs/>
                <w:color w:val="000000"/>
              </w:rPr>
              <w:t>-80</w:t>
            </w:r>
          </w:p>
        </w:tc>
      </w:tr>
      <w:tr w:rsidR="00267DA7" w:rsidRPr="000C3177" w14:paraId="57CBBF69" w14:textId="77777777" w:rsidTr="00830176">
        <w:trPr>
          <w:trHeight w:val="397"/>
        </w:trPr>
        <w:tc>
          <w:tcPr>
            <w:tcW w:w="3652" w:type="dxa"/>
            <w:tcBorders>
              <w:top w:val="single" w:sz="4" w:space="0" w:color="A1CE63"/>
              <w:bottom w:val="single" w:sz="4" w:space="0" w:color="A1CE63"/>
            </w:tcBorders>
            <w:shd w:val="clear" w:color="000000" w:fill="CFE5AE"/>
            <w:vAlign w:val="center"/>
          </w:tcPr>
          <w:p w14:paraId="719A4F66" w14:textId="77777777" w:rsidR="00267DA7" w:rsidRPr="00E754CC" w:rsidRDefault="00267DA7" w:rsidP="00830176">
            <w:pPr>
              <w:spacing w:line="278" w:lineRule="auto"/>
              <w:rPr>
                <w:color w:val="000000"/>
              </w:rPr>
            </w:pPr>
            <w:r w:rsidRPr="00E754CC">
              <w:rPr>
                <w:color w:val="000000"/>
              </w:rPr>
              <w:t>June 2025 projections</w:t>
            </w:r>
          </w:p>
        </w:tc>
        <w:tc>
          <w:tcPr>
            <w:tcW w:w="1077" w:type="dxa"/>
            <w:tcBorders>
              <w:top w:val="single" w:sz="4" w:space="0" w:color="A1CE63"/>
              <w:bottom w:val="single" w:sz="4" w:space="0" w:color="A1CE63"/>
            </w:tcBorders>
            <w:shd w:val="clear" w:color="000000" w:fill="CFE5AE"/>
            <w:vAlign w:val="center"/>
          </w:tcPr>
          <w:p w14:paraId="47E4F164" w14:textId="77777777" w:rsidR="00267DA7" w:rsidRPr="000C3177" w:rsidRDefault="00267DA7" w:rsidP="00830176">
            <w:pPr>
              <w:spacing w:line="278" w:lineRule="auto"/>
              <w:jc w:val="right"/>
              <w:rPr>
                <w:b/>
                <w:bCs/>
                <w:color w:val="000000"/>
              </w:rPr>
            </w:pPr>
            <w:r w:rsidRPr="000C3177">
              <w:rPr>
                <w:b/>
                <w:bCs/>
                <w:color w:val="000000"/>
              </w:rPr>
              <w:t>50,705</w:t>
            </w:r>
          </w:p>
        </w:tc>
        <w:tc>
          <w:tcPr>
            <w:tcW w:w="1077" w:type="dxa"/>
            <w:tcBorders>
              <w:top w:val="single" w:sz="4" w:space="0" w:color="A1CE63"/>
              <w:bottom w:val="single" w:sz="4" w:space="0" w:color="A1CE63"/>
            </w:tcBorders>
            <w:shd w:val="clear" w:color="000000" w:fill="CFE5AE"/>
            <w:vAlign w:val="center"/>
          </w:tcPr>
          <w:p w14:paraId="350D748D" w14:textId="77777777" w:rsidR="00267DA7" w:rsidRPr="000C3177" w:rsidRDefault="00267DA7" w:rsidP="00830176">
            <w:pPr>
              <w:spacing w:line="278" w:lineRule="auto"/>
              <w:jc w:val="right"/>
              <w:rPr>
                <w:b/>
                <w:bCs/>
                <w:color w:val="000000"/>
              </w:rPr>
            </w:pPr>
            <w:r w:rsidRPr="000C3177">
              <w:rPr>
                <w:b/>
                <w:bCs/>
                <w:color w:val="000000"/>
              </w:rPr>
              <w:t>53,958</w:t>
            </w:r>
          </w:p>
        </w:tc>
        <w:tc>
          <w:tcPr>
            <w:tcW w:w="1078" w:type="dxa"/>
            <w:tcBorders>
              <w:top w:val="single" w:sz="4" w:space="0" w:color="A1CE63"/>
              <w:bottom w:val="single" w:sz="4" w:space="0" w:color="A1CE63"/>
            </w:tcBorders>
            <w:shd w:val="clear" w:color="000000" w:fill="CFE5AE"/>
            <w:vAlign w:val="center"/>
          </w:tcPr>
          <w:p w14:paraId="603D1C4A" w14:textId="77777777" w:rsidR="00267DA7" w:rsidRPr="000C3177" w:rsidRDefault="00267DA7" w:rsidP="00830176">
            <w:pPr>
              <w:spacing w:line="278" w:lineRule="auto"/>
              <w:jc w:val="right"/>
              <w:rPr>
                <w:b/>
                <w:bCs/>
                <w:color w:val="000000"/>
              </w:rPr>
            </w:pPr>
            <w:r w:rsidRPr="000C3177">
              <w:rPr>
                <w:b/>
                <w:bCs/>
                <w:color w:val="000000"/>
              </w:rPr>
              <w:t>58,126</w:t>
            </w:r>
          </w:p>
        </w:tc>
        <w:tc>
          <w:tcPr>
            <w:tcW w:w="1077" w:type="dxa"/>
            <w:tcBorders>
              <w:top w:val="single" w:sz="4" w:space="0" w:color="A1CE63"/>
              <w:bottom w:val="single" w:sz="4" w:space="0" w:color="A1CE63"/>
              <w:right w:val="dashSmallGap" w:sz="8" w:space="0" w:color="A1CE63"/>
            </w:tcBorders>
            <w:shd w:val="clear" w:color="000000" w:fill="CFE5AE"/>
            <w:vAlign w:val="center"/>
          </w:tcPr>
          <w:p w14:paraId="23731F45" w14:textId="77777777" w:rsidR="00267DA7" w:rsidRPr="000C3177" w:rsidRDefault="00267DA7" w:rsidP="00830176">
            <w:pPr>
              <w:spacing w:line="278" w:lineRule="auto"/>
              <w:jc w:val="right"/>
              <w:rPr>
                <w:b/>
                <w:bCs/>
                <w:color w:val="000000"/>
              </w:rPr>
            </w:pPr>
            <w:r w:rsidRPr="000C3177">
              <w:rPr>
                <w:b/>
                <w:bCs/>
                <w:color w:val="000000"/>
              </w:rPr>
              <w:t>62,461</w:t>
            </w:r>
          </w:p>
        </w:tc>
        <w:tc>
          <w:tcPr>
            <w:tcW w:w="1078" w:type="dxa"/>
            <w:tcBorders>
              <w:top w:val="single" w:sz="4" w:space="0" w:color="A1CE63"/>
              <w:left w:val="dashSmallGap" w:sz="8" w:space="0" w:color="A1CE63"/>
              <w:bottom w:val="single" w:sz="4" w:space="0" w:color="A1CE63"/>
            </w:tcBorders>
            <w:shd w:val="clear" w:color="000000" w:fill="CFE5AE"/>
            <w:vAlign w:val="center"/>
          </w:tcPr>
          <w:p w14:paraId="1283727C" w14:textId="77777777" w:rsidR="00267DA7" w:rsidRPr="000C3177" w:rsidRDefault="00267DA7" w:rsidP="00830176">
            <w:pPr>
              <w:spacing w:line="278" w:lineRule="auto"/>
              <w:jc w:val="right"/>
              <w:rPr>
                <w:b/>
                <w:bCs/>
                <w:color w:val="000000"/>
              </w:rPr>
            </w:pPr>
            <w:r w:rsidRPr="000C3177">
              <w:rPr>
                <w:b/>
                <w:bCs/>
                <w:color w:val="000000"/>
              </w:rPr>
              <w:t>225,250</w:t>
            </w:r>
          </w:p>
        </w:tc>
      </w:tr>
    </w:tbl>
    <w:p w14:paraId="6A4F8920" w14:textId="0D490A02" w:rsidR="00267DA7" w:rsidRDefault="00195CE6" w:rsidP="00195CE6">
      <w:pPr>
        <w:pStyle w:val="Endoftable"/>
      </w:pPr>
      <w:r>
        <w:t>End of table</w:t>
      </w:r>
    </w:p>
    <w:p w14:paraId="4D6423DC" w14:textId="37EE706A" w:rsidR="00F54C4A" w:rsidRDefault="004C0FEB" w:rsidP="00267DA7">
      <w:pPr>
        <w:pStyle w:val="Heading2"/>
      </w:pPr>
      <w:bookmarkStart w:id="118" w:name="_Toc213422103"/>
      <w:r>
        <w:t xml:space="preserve">Participant </w:t>
      </w:r>
      <w:r w:rsidR="00D950EA">
        <w:t>p</w:t>
      </w:r>
      <w:r w:rsidR="006958FD">
        <w:t>rojections</w:t>
      </w:r>
      <w:bookmarkEnd w:id="118"/>
    </w:p>
    <w:p w14:paraId="0CC967E7" w14:textId="512E4274" w:rsidR="0072380F" w:rsidRDefault="0072380F" w:rsidP="00A24C0F">
      <w:r>
        <w:t xml:space="preserve">The number of participants expected in the </w:t>
      </w:r>
      <w:r w:rsidR="00904F89">
        <w:t>Scheme</w:t>
      </w:r>
      <w:r>
        <w:t xml:space="preserve"> at the end of each projection year is determined as a function of:</w:t>
      </w:r>
    </w:p>
    <w:p w14:paraId="25A3C9CF" w14:textId="1634D640" w:rsidR="0072380F" w:rsidRDefault="0072380F" w:rsidP="00A24C0F">
      <w:pPr>
        <w:pStyle w:val="dotpoint0"/>
      </w:pPr>
      <w:r>
        <w:t xml:space="preserve">The number of participants currently in the </w:t>
      </w:r>
      <w:r w:rsidR="00904F89">
        <w:t>Scheme</w:t>
      </w:r>
      <w:r>
        <w:t>.</w:t>
      </w:r>
    </w:p>
    <w:p w14:paraId="1781C937" w14:textId="60D969A6" w:rsidR="0072380F" w:rsidRDefault="0072380F" w:rsidP="00A24C0F">
      <w:pPr>
        <w:pStyle w:val="dotpoint0"/>
      </w:pPr>
      <w:r>
        <w:t xml:space="preserve">The number of new participants expected to enter the </w:t>
      </w:r>
      <w:r w:rsidR="00904F89">
        <w:t>Scheme</w:t>
      </w:r>
      <w:r>
        <w:t xml:space="preserve"> each year.</w:t>
      </w:r>
    </w:p>
    <w:p w14:paraId="6911139A" w14:textId="783C01D9" w:rsidR="0072380F" w:rsidRDefault="0072380F" w:rsidP="00A24C0F">
      <w:pPr>
        <w:pStyle w:val="dotpoint0"/>
      </w:pPr>
      <w:r>
        <w:t xml:space="preserve">The rate at which participants are expected to leave the </w:t>
      </w:r>
      <w:r w:rsidR="00904F89">
        <w:t>Scheme</w:t>
      </w:r>
      <w:r>
        <w:t xml:space="preserve"> due to mortality.</w:t>
      </w:r>
    </w:p>
    <w:p w14:paraId="4F29E5DE" w14:textId="2E54CED9" w:rsidR="0072380F" w:rsidRDefault="0072380F" w:rsidP="00D33B9C">
      <w:pPr>
        <w:pStyle w:val="dotpoint0"/>
      </w:pPr>
      <w:r>
        <w:t xml:space="preserve">The rate at which participants are expected to leave the </w:t>
      </w:r>
      <w:r w:rsidR="00904F89">
        <w:t>Scheme</w:t>
      </w:r>
      <w:r>
        <w:t xml:space="preserve"> due to other reasons, such as no longer meeting eligibility requirements or no longer requiring disability supports.</w:t>
      </w:r>
    </w:p>
    <w:p w14:paraId="15645735" w14:textId="3541CDD1" w:rsidR="0072380F" w:rsidRDefault="0072380F" w:rsidP="00A24C0F">
      <w:r>
        <w:t xml:space="preserve">Other dynamics related to the number of participants in the </w:t>
      </w:r>
      <w:r w:rsidR="00904F89">
        <w:t>Scheme</w:t>
      </w:r>
      <w:r>
        <w:t xml:space="preserve">, which are known to influence </w:t>
      </w:r>
      <w:r w:rsidR="00904F89">
        <w:t>Scheme</w:t>
      </w:r>
      <w:r>
        <w:t xml:space="preserve"> expenses, are also considered:</w:t>
      </w:r>
    </w:p>
    <w:p w14:paraId="457252C3" w14:textId="603BE924" w:rsidR="0072380F" w:rsidRDefault="0072380F" w:rsidP="00A24C0F">
      <w:pPr>
        <w:pStyle w:val="dotpoint0"/>
      </w:pPr>
      <w:r>
        <w:t xml:space="preserve">The rate at which children that joined the </w:t>
      </w:r>
      <w:r w:rsidR="00904F89">
        <w:t>Scheme</w:t>
      </w:r>
      <w:r>
        <w:t xml:space="preserve"> with developmental delay receive a diagnosis, which typically results in a change in reported primary disability to autism or intellectual disability.</w:t>
      </w:r>
    </w:p>
    <w:p w14:paraId="4DDDD9C2" w14:textId="59532AC6" w:rsidR="0072380F" w:rsidRDefault="0072380F" w:rsidP="00A24C0F">
      <w:pPr>
        <w:pStyle w:val="dotpoint0"/>
      </w:pPr>
      <w:r>
        <w:t>Participants transitioning to SIL supports.</w:t>
      </w:r>
    </w:p>
    <w:p w14:paraId="52F7B5ED" w14:textId="1AB7F2F8" w:rsidR="0072380F" w:rsidRDefault="0072380F" w:rsidP="00A24C0F">
      <w:r>
        <w:t xml:space="preserve">Projections of future expected participant numbers are impacted by the starting population of participants at 30 June 2025 and assumptions about future expected numbers of new entrants and participants leaving the </w:t>
      </w:r>
      <w:r w:rsidR="00904F89">
        <w:t>Scheme</w:t>
      </w:r>
      <w:r>
        <w:t xml:space="preserve">. The updated June 2025 projections forecast total participant numbers to be slightly higher for all future years compared to the June 2024 projections. There were 17,830 (or 2.5%) more participants active in the </w:t>
      </w:r>
      <w:r w:rsidR="00904F89">
        <w:t>Scheme</w:t>
      </w:r>
      <w:r>
        <w:t xml:space="preserve"> at 30 June 2025 than expected in the June 2024 projections, mainly due to the 18,159 more new entrants joining the </w:t>
      </w:r>
      <w:r w:rsidR="00904F89">
        <w:t>Scheme</w:t>
      </w:r>
      <w:r>
        <w:t xml:space="preserve"> in 2024-25. This is a key contributing factor to the higher future expected participant numbers in the June 2025 projections. </w:t>
      </w:r>
    </w:p>
    <w:p w14:paraId="1207654F" w14:textId="2DF4A9CB" w:rsidR="00D33B9C" w:rsidRDefault="0072380F" w:rsidP="00A24C0F">
      <w:r>
        <w:t xml:space="preserve">Further, an </w:t>
      </w:r>
      <w:r w:rsidR="005D4B71">
        <w:t>assume</w:t>
      </w:r>
      <w:r w:rsidR="00195CE6">
        <w:t>d</w:t>
      </w:r>
      <w:r>
        <w:t xml:space="preserve"> 12 month delay in the introduction of </w:t>
      </w:r>
      <w:r w:rsidR="00EA1F0F">
        <w:t>Foundational Supports</w:t>
      </w:r>
      <w:r>
        <w:t xml:space="preserve"> to be provided outside the </w:t>
      </w:r>
      <w:r w:rsidR="00904F89">
        <w:t>Scheme</w:t>
      </w:r>
      <w:r>
        <w:t xml:space="preserve">, for children with early intervention needs, means more children are expected to join the </w:t>
      </w:r>
      <w:r w:rsidR="00904F89">
        <w:t>Scheme</w:t>
      </w:r>
      <w:r>
        <w:t xml:space="preserve"> in the short-term </w:t>
      </w:r>
      <w:r w:rsidR="005D4B71">
        <w:t>(</w:t>
      </w:r>
      <w:r>
        <w:t>compared to the June 2024 projections</w:t>
      </w:r>
      <w:r w:rsidR="005D4B71">
        <w:t>)</w:t>
      </w:r>
      <w:r>
        <w:t xml:space="preserve">. Over the short-term, the higher expected numbers of children joining the </w:t>
      </w:r>
      <w:r w:rsidR="00904F89">
        <w:t>Scheme</w:t>
      </w:r>
      <w:r>
        <w:t xml:space="preserve"> are expected to be partially offset by higher expected numbers of children leaving the </w:t>
      </w:r>
      <w:r w:rsidR="00904F89">
        <w:t>Scheme</w:t>
      </w:r>
      <w:r>
        <w:t xml:space="preserve"> due to non-mortality reasons. This is linked to the Agency focus to clear the current backlog of eligibility </w:t>
      </w:r>
      <w:r w:rsidR="00B03B2E">
        <w:t>reassessment</w:t>
      </w:r>
      <w:r>
        <w:t xml:space="preserve">s for children who enter the </w:t>
      </w:r>
      <w:r w:rsidR="00904F89">
        <w:t>Scheme</w:t>
      </w:r>
      <w:r>
        <w:t xml:space="preserve"> via the early intervention pathway.</w:t>
      </w:r>
    </w:p>
    <w:p w14:paraId="6922CBD4" w14:textId="13A9048C" w:rsidR="00546588" w:rsidRDefault="0072380F" w:rsidP="00A24C0F">
      <w:pPr>
        <w:pStyle w:val="Figureandtableheading"/>
      </w:pPr>
      <w:r w:rsidRPr="0072380F">
        <w:t xml:space="preserve">Figure 5.1. Comparison </w:t>
      </w:r>
      <w:r w:rsidR="00730DC5">
        <w:t xml:space="preserve">to previous review </w:t>
      </w:r>
      <w:r w:rsidRPr="0072380F">
        <w:t>of participant numbers at 30 June</w:t>
      </w:r>
    </w:p>
    <w:p w14:paraId="5FE037F5" w14:textId="41C677DD" w:rsidR="00546588" w:rsidRDefault="00137449" w:rsidP="002D620E">
      <w:pPr>
        <w:spacing w:after="0" w:line="240" w:lineRule="auto"/>
      </w:pPr>
      <w:r>
        <w:rPr>
          <w:noProof/>
        </w:rPr>
        <w:drawing>
          <wp:inline distT="0" distB="0" distL="0" distR="0" wp14:anchorId="11832C03" wp14:editId="3DA4C81A">
            <wp:extent cx="5780690" cy="2494148"/>
            <wp:effectExtent l="0" t="0" r="0" b="1905"/>
            <wp:docPr id="910624527" name="Picture 30" descr="Beginning of alt text. The title of Figure 5.1 is Comparison of participant numbers to previous review at 30 June.&#10;The actual figure for the year 2021 was 466,619. The actual figure for 2022 was 534,655. The actual figure for 2023 was 610,502. The actual figure for 2024 was 661,267 . The actual figure for 2025 was 739,414. The projected number for 2025 from the June 2024 projections was 721,584. For 2029, the June 2025 projection is 861,526, the June 2024 projection is 846,447. For 2035, the June 2025 projection is 1,058,471, the June 2024 projection is 1,072,099. 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24527" name="Picture 30" descr="Beginning of alt text. The title of Figure 5.1 is Comparison of participant numbers to previous review at 30 June.&#10;The actual figure for the year 2021 was 466,619. The actual figure for 2022 was 534,655. The actual figure for 2023 was 610,502. The actual figure for 2024 was 661,267 . The actual figure for 2025 was 739,414. The projected number for 2025 from the June 2024 projections was 721,584. For 2029, the June 2025 projection is 861,526, the June 2024 projection is 846,447. For 2035, the June 2025 projection is 1,058,471, the June 2024 projection is 1,072,099. End of alt text&#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451" t="2600" r="4055"/>
                    <a:stretch>
                      <a:fillRect/>
                    </a:stretch>
                  </pic:blipFill>
                  <pic:spPr bwMode="auto">
                    <a:xfrm>
                      <a:off x="0" y="0"/>
                      <a:ext cx="5797566" cy="2501429"/>
                    </a:xfrm>
                    <a:prstGeom prst="rect">
                      <a:avLst/>
                    </a:prstGeom>
                    <a:noFill/>
                    <a:ln>
                      <a:noFill/>
                    </a:ln>
                    <a:extLst>
                      <a:ext uri="{53640926-AAD7-44D8-BBD7-CCE9431645EC}">
                        <a14:shadowObscured xmlns:a14="http://schemas.microsoft.com/office/drawing/2010/main"/>
                      </a:ext>
                    </a:extLst>
                  </pic:spPr>
                </pic:pic>
              </a:graphicData>
            </a:graphic>
          </wp:inline>
        </w:drawing>
      </w:r>
    </w:p>
    <w:p w14:paraId="3A49EBAE" w14:textId="2360D588" w:rsidR="00546588" w:rsidRDefault="00CC0A77" w:rsidP="00A24C0F">
      <w:pPr>
        <w:pStyle w:val="Endoffiguretable"/>
      </w:pPr>
      <w:r>
        <w:t>End of figure</w:t>
      </w:r>
    </w:p>
    <w:p w14:paraId="6A0E09C4" w14:textId="6793D714" w:rsidR="00C95190" w:rsidRDefault="00C95190" w:rsidP="00A24C0F">
      <w:pPr>
        <w:pStyle w:val="Heading3"/>
      </w:pPr>
      <w:r>
        <w:t>New entrants</w:t>
      </w:r>
    </w:p>
    <w:p w14:paraId="525F5CC9" w14:textId="2EC6B39A" w:rsidR="00C95190" w:rsidRDefault="00C95190" w:rsidP="00C95190">
      <w:r>
        <w:t xml:space="preserve">The number of new participants expected to enter the </w:t>
      </w:r>
      <w:r w:rsidR="00904F89">
        <w:t>Scheme</w:t>
      </w:r>
      <w:r>
        <w:t xml:space="preserve"> each year is modelled based on assumed rates of new entrants. Expected new entrant rates are comprised of two components: </w:t>
      </w:r>
    </w:p>
    <w:p w14:paraId="2F775EF1" w14:textId="11E720C7" w:rsidR="00C95190" w:rsidRDefault="00C95190" w:rsidP="00A24C0F">
      <w:pPr>
        <w:pStyle w:val="dotpoint0"/>
      </w:pPr>
      <w:r>
        <w:t>Short-term new entrant loadings which apply until the assumed steady-intake date of 30 June 2026</w:t>
      </w:r>
      <w:r w:rsidR="00F617F9">
        <w:rPr>
          <w:rStyle w:val="FootnoteReference"/>
        </w:rPr>
        <w:footnoteReference w:id="52"/>
      </w:r>
      <w:r>
        <w:t>. These loadings allow for participants with previously unmet needs (PUN)</w:t>
      </w:r>
      <w:r w:rsidR="00F617F9">
        <w:rPr>
          <w:rStyle w:val="FootnoteReference"/>
        </w:rPr>
        <w:footnoteReference w:id="53"/>
      </w:r>
      <w:r>
        <w:t xml:space="preserve"> </w:t>
      </w:r>
      <w:r w:rsidR="006B6C75" w:rsidRPr="006B6C75">
        <w:t>at higher levels than are expected in the medium to long term and for other trends in experience which are not expected to continue. In this review, short-term loadings were removed for all other disability types apart from autism and developmental delay. This is because the experience suggests that new entrant rates for these cohorts may have already approached a long-term steady state.</w:t>
      </w:r>
    </w:p>
    <w:p w14:paraId="118207D0" w14:textId="59D21AA3" w:rsidR="00C95190" w:rsidRDefault="00C95190" w:rsidP="00A24C0F">
      <w:pPr>
        <w:pStyle w:val="dotpoint0"/>
      </w:pPr>
      <w:r>
        <w:t>Long-term new entrant rates, which apply beyond the steady-intake date.</w:t>
      </w:r>
    </w:p>
    <w:p w14:paraId="28C4D50A" w14:textId="77777777" w:rsidR="002B5D28" w:rsidRDefault="002B5D28" w:rsidP="002B5D28">
      <w:r w:rsidRPr="002B5D28">
        <w:t>The long-term rates have been updated based on 12 months of Scheme experience to 31 October 2024. For the purpose of setting assumptions, the Scheme experience was adjusted to allow for the number of new entrants during this period, removing the effect of backlogs. The following changes were made to long-term new entrant rates, compared to the previous review:</w:t>
      </w:r>
    </w:p>
    <w:p w14:paraId="771553E0" w14:textId="090670DE" w:rsidR="00C95190" w:rsidRDefault="00C95190" w:rsidP="00A24C0F">
      <w:pPr>
        <w:pStyle w:val="dotpoint0"/>
      </w:pPr>
      <w:r>
        <w:t xml:space="preserve">An increase in autism rates </w:t>
      </w:r>
      <w:r w:rsidR="005D4B71" w:rsidRPr="005D4B71">
        <w:t>by 5%, for participants aged 15 years and over. This considered the increasing number of new entrants in this cohort in recent years, rising participation rates, and uncertainty around the level of autism in the population requiring support through the Scheme.</w:t>
      </w:r>
    </w:p>
    <w:p w14:paraId="083FB429" w14:textId="39565315" w:rsidR="00C95190" w:rsidRDefault="00C95190" w:rsidP="00A24C0F">
      <w:pPr>
        <w:pStyle w:val="dotpoint0"/>
      </w:pPr>
      <w:r>
        <w:t>An increase in developmental delay rates by 3%. This considered the recent moderation in new access requests for children aged 0 to 8, which was less than that assumed in the previous review.</w:t>
      </w:r>
    </w:p>
    <w:p w14:paraId="0EEF3F12" w14:textId="151A9F1A" w:rsidR="00C95190" w:rsidRDefault="00C95190" w:rsidP="00A24C0F">
      <w:pPr>
        <w:pStyle w:val="dotpoint0"/>
      </w:pPr>
      <w:r>
        <w:t>A decrease in psychosocial disability rates by 27% and an increase in overall rates for all other disabilities by 6%, in line with the experience.</w:t>
      </w:r>
    </w:p>
    <w:p w14:paraId="7B18F20E" w14:textId="027DA9F2" w:rsidR="005D4B71" w:rsidRDefault="005D4B71" w:rsidP="00C95190">
      <w:r w:rsidRPr="005D4B71">
        <w:t xml:space="preserve">In addition, there is an allowance for the impacts of </w:t>
      </w:r>
      <w:r w:rsidR="00EA1F0F">
        <w:t>Foundational Supports</w:t>
      </w:r>
      <w:r w:rsidRPr="005D4B71">
        <w:t xml:space="preserve">; a National Cabinet commitment to support individuals who are not NDIS participants, including children with early intervention needs. </w:t>
      </w:r>
      <w:r w:rsidR="00EA1F0F">
        <w:t>Foundational Supports</w:t>
      </w:r>
      <w:r w:rsidRPr="005D4B71">
        <w:t xml:space="preserve"> results in a reduction compared with observed experience in the number of children aged 0 to 8 entering the Scheme with developmental delay or autism. This is because children with early intervention needs, who are relatively higher functioning and have lower support needs, will have improved access to supports outside the NDIS. However, the commencement date has been revised to 1 July 2026 rather than 1 July 2025 as was assumed in the June 2024 projections. This results in a higher number of new entrants joining the Scheme in the 2025-26 and 2026-27 years compared to the previous review.</w:t>
      </w:r>
    </w:p>
    <w:p w14:paraId="66AAE728" w14:textId="0F8B9633" w:rsidR="006B6C75" w:rsidRDefault="006B6C75" w:rsidP="00C95190">
      <w:r w:rsidRPr="006B6C75">
        <w:t xml:space="preserve">The Thriving Kids program announced in August 2025 is intended to provide children with mild to moderate autism and developmental delay with necessary supports outside of the NDIS. As the details of this program are not yet finalised, the assumptions regarding </w:t>
      </w:r>
      <w:r w:rsidR="00EA1F0F">
        <w:t>Foundational Supports</w:t>
      </w:r>
      <w:r w:rsidRPr="006B6C75">
        <w:t xml:space="preserve"> in the June 2025 projections are consistent with those in the June 2024 projections. New entrant assumptions regarding Thriving Kids will be updated in future projections when agreement is reached in relation to policy settings</w:t>
      </w:r>
      <w:r>
        <w:t>.</w:t>
      </w:r>
    </w:p>
    <w:p w14:paraId="110FE251" w14:textId="6A33F780" w:rsidR="006745BE" w:rsidRDefault="00C95190" w:rsidP="00C95190">
      <w:r>
        <w:t>Table 5.9 shows the aggregated new entrant rate of 234.0 (per 100,000 population aged 0 to 64) is 0.7% higher than the new entrant rate assumed in the previous review.</w:t>
      </w:r>
    </w:p>
    <w:p w14:paraId="7901AA3A" w14:textId="4D0C6B8F" w:rsidR="00C95190" w:rsidRDefault="00C95190" w:rsidP="00A24C0F">
      <w:pPr>
        <w:pStyle w:val="Figureandtableheading"/>
      </w:pPr>
      <w:r w:rsidRPr="00C95190">
        <w:t xml:space="preserve">Table 5.9. Current and previous long-term new entrant rate assumptions </w:t>
      </w:r>
      <w:r w:rsidR="00DC7D9C">
        <w:br/>
      </w:r>
      <w:r w:rsidRPr="00C95190">
        <w:t>(per 100,000 population aged 0 to 64)</w:t>
      </w:r>
    </w:p>
    <w:tbl>
      <w:tblPr>
        <w:tblStyle w:val="TableGrid"/>
        <w:tblW w:w="0" w:type="auto"/>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666"/>
        <w:gridCol w:w="1590"/>
        <w:gridCol w:w="1590"/>
        <w:gridCol w:w="1590"/>
        <w:gridCol w:w="1590"/>
      </w:tblGrid>
      <w:tr w:rsidR="00C95190" w:rsidRPr="00C141EE" w14:paraId="348BBCF9" w14:textId="77777777" w:rsidTr="0093336C">
        <w:tc>
          <w:tcPr>
            <w:tcW w:w="2666" w:type="dxa"/>
            <w:tcBorders>
              <w:bottom w:val="single" w:sz="4" w:space="0" w:color="6B2976"/>
              <w:right w:val="nil"/>
            </w:tcBorders>
            <w:shd w:val="clear" w:color="auto" w:fill="97719D"/>
          </w:tcPr>
          <w:p w14:paraId="193E3611" w14:textId="77777777" w:rsidR="00C95190" w:rsidRPr="00C141EE" w:rsidRDefault="00C95190" w:rsidP="00480EAF">
            <w:pPr>
              <w:spacing w:after="160" w:line="278" w:lineRule="auto"/>
              <w:rPr>
                <w:color w:val="000000"/>
              </w:rPr>
            </w:pPr>
          </w:p>
        </w:tc>
        <w:tc>
          <w:tcPr>
            <w:tcW w:w="1590" w:type="dxa"/>
            <w:tcBorders>
              <w:left w:val="nil"/>
              <w:right w:val="nil"/>
            </w:tcBorders>
            <w:shd w:val="clear" w:color="000000" w:fill="B7D98A"/>
          </w:tcPr>
          <w:p w14:paraId="02ACE54C" w14:textId="77777777" w:rsidR="00C95190" w:rsidRPr="00C141EE" w:rsidRDefault="00C95190" w:rsidP="00480EAF">
            <w:pPr>
              <w:spacing w:after="160" w:line="278" w:lineRule="auto"/>
              <w:jc w:val="right"/>
              <w:rPr>
                <w:b/>
                <w:bCs/>
                <w:color w:val="000000"/>
              </w:rPr>
            </w:pPr>
            <w:r w:rsidRPr="00C141EE">
              <w:rPr>
                <w:b/>
                <w:bCs/>
                <w:color w:val="000000"/>
              </w:rPr>
              <w:t xml:space="preserve">June 2025 projections </w:t>
            </w:r>
          </w:p>
        </w:tc>
        <w:tc>
          <w:tcPr>
            <w:tcW w:w="1590" w:type="dxa"/>
            <w:tcBorders>
              <w:left w:val="nil"/>
            </w:tcBorders>
            <w:shd w:val="clear" w:color="auto" w:fill="97719D"/>
          </w:tcPr>
          <w:p w14:paraId="3DE55426" w14:textId="77777777" w:rsidR="00C95190" w:rsidRPr="00C141EE" w:rsidRDefault="00C95190" w:rsidP="00480EAF">
            <w:pPr>
              <w:spacing w:after="160" w:line="278" w:lineRule="auto"/>
              <w:jc w:val="right"/>
              <w:rPr>
                <w:b/>
                <w:bCs/>
                <w:color w:val="000000"/>
              </w:rPr>
            </w:pPr>
            <w:r w:rsidRPr="00C141EE">
              <w:rPr>
                <w:b/>
                <w:bCs/>
                <w:color w:val="000000"/>
              </w:rPr>
              <w:t>June 2024 projections</w:t>
            </w:r>
          </w:p>
        </w:tc>
        <w:tc>
          <w:tcPr>
            <w:tcW w:w="1590" w:type="dxa"/>
            <w:shd w:val="clear" w:color="auto" w:fill="97719D"/>
          </w:tcPr>
          <w:p w14:paraId="21DA10D9" w14:textId="77777777" w:rsidR="00C95190" w:rsidRPr="00C141EE" w:rsidRDefault="00C95190" w:rsidP="00480EAF">
            <w:pPr>
              <w:spacing w:after="160" w:line="278" w:lineRule="auto"/>
              <w:jc w:val="right"/>
              <w:rPr>
                <w:b/>
                <w:bCs/>
                <w:color w:val="000000"/>
              </w:rPr>
            </w:pPr>
            <w:r w:rsidRPr="00C141EE">
              <w:rPr>
                <w:b/>
                <w:bCs/>
                <w:color w:val="000000"/>
              </w:rPr>
              <w:t>Difference</w:t>
            </w:r>
          </w:p>
        </w:tc>
        <w:tc>
          <w:tcPr>
            <w:tcW w:w="1590" w:type="dxa"/>
            <w:shd w:val="clear" w:color="auto" w:fill="97719D"/>
          </w:tcPr>
          <w:p w14:paraId="45C5138C" w14:textId="77777777" w:rsidR="00C95190" w:rsidRPr="00C141EE" w:rsidRDefault="00C95190" w:rsidP="00480EAF">
            <w:pPr>
              <w:spacing w:after="160" w:line="278" w:lineRule="auto"/>
              <w:jc w:val="right"/>
              <w:rPr>
                <w:b/>
                <w:bCs/>
                <w:color w:val="000000"/>
              </w:rPr>
            </w:pPr>
            <w:r w:rsidRPr="00C141EE">
              <w:rPr>
                <w:b/>
                <w:bCs/>
                <w:color w:val="000000"/>
              </w:rPr>
              <w:t>Difference (%)</w:t>
            </w:r>
          </w:p>
        </w:tc>
      </w:tr>
      <w:tr w:rsidR="00C95190" w:rsidRPr="00C141EE" w14:paraId="30F22FC2" w14:textId="77777777" w:rsidTr="0093336C">
        <w:trPr>
          <w:trHeight w:val="419"/>
        </w:trPr>
        <w:tc>
          <w:tcPr>
            <w:tcW w:w="2666" w:type="dxa"/>
            <w:tcBorders>
              <w:right w:val="nil"/>
            </w:tcBorders>
            <w:shd w:val="clear" w:color="auto" w:fill="D4C5D7"/>
            <w:vAlign w:val="center"/>
          </w:tcPr>
          <w:p w14:paraId="6FDD7180" w14:textId="77777777" w:rsidR="00C95190" w:rsidRPr="006745BE" w:rsidRDefault="00C95190" w:rsidP="00B87C8B">
            <w:pPr>
              <w:spacing w:line="278" w:lineRule="auto"/>
              <w:rPr>
                <w:color w:val="000000"/>
              </w:rPr>
            </w:pPr>
            <w:r w:rsidRPr="006745BE">
              <w:rPr>
                <w:color w:val="000000"/>
              </w:rPr>
              <w:t>All disabilities</w:t>
            </w:r>
          </w:p>
        </w:tc>
        <w:tc>
          <w:tcPr>
            <w:tcW w:w="1590" w:type="dxa"/>
            <w:tcBorders>
              <w:left w:val="nil"/>
              <w:right w:val="nil"/>
            </w:tcBorders>
            <w:shd w:val="clear" w:color="000000" w:fill="B7D98A"/>
            <w:vAlign w:val="center"/>
          </w:tcPr>
          <w:p w14:paraId="1D581B8F" w14:textId="77777777" w:rsidR="00C95190" w:rsidRPr="00C141EE" w:rsidRDefault="00C95190" w:rsidP="00B87C8B">
            <w:pPr>
              <w:spacing w:line="278" w:lineRule="auto"/>
              <w:jc w:val="right"/>
              <w:rPr>
                <w:color w:val="000000"/>
              </w:rPr>
            </w:pPr>
            <w:r w:rsidRPr="00C141EE">
              <w:rPr>
                <w:color w:val="000000"/>
              </w:rPr>
              <w:t>234.0</w:t>
            </w:r>
          </w:p>
        </w:tc>
        <w:tc>
          <w:tcPr>
            <w:tcW w:w="1590" w:type="dxa"/>
            <w:tcBorders>
              <w:left w:val="nil"/>
            </w:tcBorders>
            <w:vAlign w:val="center"/>
          </w:tcPr>
          <w:p w14:paraId="582611B1" w14:textId="77777777" w:rsidR="00C95190" w:rsidRPr="00C141EE" w:rsidRDefault="00C95190" w:rsidP="00B87C8B">
            <w:pPr>
              <w:spacing w:line="278" w:lineRule="auto"/>
              <w:jc w:val="right"/>
            </w:pPr>
            <w:r w:rsidRPr="00C141EE">
              <w:t>232.3</w:t>
            </w:r>
          </w:p>
        </w:tc>
        <w:tc>
          <w:tcPr>
            <w:tcW w:w="1590" w:type="dxa"/>
            <w:vAlign w:val="center"/>
          </w:tcPr>
          <w:p w14:paraId="47819DD9" w14:textId="77777777" w:rsidR="00C95190" w:rsidRPr="00C141EE" w:rsidRDefault="00C95190" w:rsidP="00B87C8B">
            <w:pPr>
              <w:spacing w:line="278" w:lineRule="auto"/>
              <w:jc w:val="right"/>
            </w:pPr>
            <w:r w:rsidRPr="00C141EE">
              <w:t>1.7</w:t>
            </w:r>
          </w:p>
        </w:tc>
        <w:tc>
          <w:tcPr>
            <w:tcW w:w="1590" w:type="dxa"/>
            <w:vAlign w:val="center"/>
          </w:tcPr>
          <w:p w14:paraId="529172E9" w14:textId="77777777" w:rsidR="00C95190" w:rsidRPr="00C141EE" w:rsidRDefault="00C95190" w:rsidP="00B87C8B">
            <w:pPr>
              <w:spacing w:line="278" w:lineRule="auto"/>
              <w:jc w:val="right"/>
            </w:pPr>
            <w:r w:rsidRPr="00C141EE">
              <w:t>0.7%</w:t>
            </w:r>
          </w:p>
        </w:tc>
      </w:tr>
    </w:tbl>
    <w:p w14:paraId="203218C3" w14:textId="77777777" w:rsidR="00C95190" w:rsidRDefault="00C95190" w:rsidP="00C95190">
      <w:pPr>
        <w:pStyle w:val="Endoffiguretable"/>
      </w:pPr>
      <w:r>
        <w:t>End of table</w:t>
      </w:r>
    </w:p>
    <w:p w14:paraId="4AF1DC56" w14:textId="3FBE0DAB" w:rsidR="00C95190" w:rsidRDefault="00C95190" w:rsidP="00C95190">
      <w:r>
        <w:t xml:space="preserve">Figure 5.2 shows the impact of these assumption changes on the annual number of new entrants to the </w:t>
      </w:r>
      <w:r w:rsidR="00904F89">
        <w:t>Scheme</w:t>
      </w:r>
      <w:r>
        <w:t>.</w:t>
      </w:r>
    </w:p>
    <w:p w14:paraId="3B9EAC28" w14:textId="22E055A6" w:rsidR="00C95190" w:rsidRDefault="00C95190" w:rsidP="00C95190">
      <w:r>
        <w:t xml:space="preserve">The overall number of new entrants in the June 2025 projections in the long term are higher by 1% compared to the June 2024 projections, driven by a higher number of new entrants with developmental delay and autism before the impact of </w:t>
      </w:r>
      <w:r w:rsidR="00EA1F0F">
        <w:t>Foundational Supports</w:t>
      </w:r>
      <w:r>
        <w:t>. This is offset by a decrease in the number of new entrants with psychosocial disability, with a small increase in all other disabilities.</w:t>
      </w:r>
    </w:p>
    <w:p w14:paraId="61D25AC0" w14:textId="7B5E0218" w:rsidR="00F617F9" w:rsidRDefault="00C95190" w:rsidP="00C95190">
      <w:r>
        <w:t xml:space="preserve">In the short-term, the projected number of new entrants in 2025-26 is 9,229 (14%) higher than the previous review, and in 2026-27 is 8,612 (17%) higher than the previous review. This is due to the revised commencement date of </w:t>
      </w:r>
      <w:r w:rsidR="00EA1F0F">
        <w:t>Foundational Supports</w:t>
      </w:r>
      <w:r>
        <w:t>.</w:t>
      </w:r>
    </w:p>
    <w:p w14:paraId="23D9A42E" w14:textId="342E08FB" w:rsidR="00F617F9" w:rsidRDefault="00F617F9" w:rsidP="00F617F9">
      <w:pPr>
        <w:pStyle w:val="Figureandtableheading"/>
      </w:pPr>
      <w:bookmarkStart w:id="119" w:name="_Hlk210818612"/>
      <w:r w:rsidRPr="00F617F9">
        <w:t xml:space="preserve">Figure 5.2. Comparison </w:t>
      </w:r>
      <w:r w:rsidR="00730DC5">
        <w:t xml:space="preserve">to previous review </w:t>
      </w:r>
      <w:r w:rsidRPr="00F617F9">
        <w:t>of new entrant numbers</w:t>
      </w:r>
    </w:p>
    <w:bookmarkEnd w:id="119"/>
    <w:p w14:paraId="4889D9A1" w14:textId="309B24DC" w:rsidR="00F617F9" w:rsidRDefault="003502A2" w:rsidP="00A24C0F">
      <w:pPr>
        <w:spacing w:after="0" w:line="240" w:lineRule="auto"/>
      </w:pPr>
      <w:r>
        <w:rPr>
          <w:noProof/>
        </w:rPr>
        <w:drawing>
          <wp:inline distT="0" distB="0" distL="0" distR="0" wp14:anchorId="47D19CEC" wp14:editId="7E26FE76">
            <wp:extent cx="5686097" cy="1985580"/>
            <wp:effectExtent l="0" t="0" r="0" b="0"/>
            <wp:docPr id="113663760" name="Picture 32" descr="Beginning of alt text for Figure 5.2. Comparison of new entrant numbers to previous review. The charts scope is across the years 2020-21 to 2034-35. The description of the chart is:  Actual figures are across the years from 2020-21 to 30 June 2025 and 1 July 2025 to 2034-35 as projections. Actual experience for 2020-21 was 80453 Actual experience 2024-25 was 96866. For the same period the June 2024 projections was 78707. For 2028-29 the June 2024 projections stated 54279. For the same period, the June 2025 projections state 54647. For 2034-35 the June 2024 projections stated 57642. For the same period, the June 2025 projections state 58323.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3760" name="Picture 32" descr="Beginning of alt text for Figure 5.2. Comparison of new entrant numbers to previous review. The charts scope is across the years 2020-21 to 2034-35. The description of the chart is:  Actual figures are across the years from 2020-21 to 30 June 2025 and 1 July 2025 to 2034-35 as projections. Actual experience for 2020-21 was 80453 Actual experience 2024-25 was 96866. For the same period the June 2024 projections was 78707. For 2028-29 the June 2024 projections stated 54279. For the same period, the June 2025 projections state 54647. For 2034-35 the June 2024 projections stated 57642. For the same period, the June 2025 projections state 58323. End of alt text"/>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3958" t="5083" r="4847" b="5711"/>
                    <a:stretch>
                      <a:fillRect/>
                    </a:stretch>
                  </pic:blipFill>
                  <pic:spPr bwMode="auto">
                    <a:xfrm>
                      <a:off x="0" y="0"/>
                      <a:ext cx="5713556" cy="1995169"/>
                    </a:xfrm>
                    <a:prstGeom prst="rect">
                      <a:avLst/>
                    </a:prstGeom>
                    <a:noFill/>
                    <a:ln>
                      <a:noFill/>
                    </a:ln>
                    <a:extLst>
                      <a:ext uri="{53640926-AAD7-44D8-BBD7-CCE9431645EC}">
                        <a14:shadowObscured xmlns:a14="http://schemas.microsoft.com/office/drawing/2010/main"/>
                      </a:ext>
                    </a:extLst>
                  </pic:spPr>
                </pic:pic>
              </a:graphicData>
            </a:graphic>
          </wp:inline>
        </w:drawing>
      </w:r>
    </w:p>
    <w:p w14:paraId="53944F2C" w14:textId="666C79B6" w:rsidR="00F617F9" w:rsidRDefault="00F617F9" w:rsidP="00A24C0F">
      <w:pPr>
        <w:pStyle w:val="Endoffiguretable"/>
      </w:pPr>
      <w:r>
        <w:t>End of figure</w:t>
      </w:r>
    </w:p>
    <w:p w14:paraId="118EC860" w14:textId="250434FA" w:rsidR="00F617F9" w:rsidRDefault="00F617F9" w:rsidP="00A24C0F">
      <w:pPr>
        <w:pStyle w:val="Heading3"/>
      </w:pPr>
      <w:r>
        <w:t xml:space="preserve">Participants leaving the </w:t>
      </w:r>
      <w:proofErr w:type="gramStart"/>
      <w:r w:rsidR="00904F89">
        <w:t>Scheme</w:t>
      </w:r>
      <w:proofErr w:type="gramEnd"/>
    </w:p>
    <w:p w14:paraId="4EE7D57A" w14:textId="77777777" w:rsidR="00DA4F9E" w:rsidRDefault="00DA4F9E" w:rsidP="00DA4F9E">
      <w:r>
        <w:t>Figure 5.3 shows actual and projected rates of participants leaving the Scheme for reasons other than mortality, compared with the June 2024 projections.</w:t>
      </w:r>
    </w:p>
    <w:p w14:paraId="2EF58230" w14:textId="2F5F378D" w:rsidR="00DA4F9E" w:rsidRDefault="00DA4F9E" w:rsidP="00DA4F9E">
      <w:r>
        <w:t xml:space="preserve">Rates of participants leaving the Scheme are directly related to operational capacity and resource allocation towards eligibility reassessments. The eligibility </w:t>
      </w:r>
      <w:r w:rsidR="00B03B2E">
        <w:t>reassessment</w:t>
      </w:r>
      <w:r>
        <w:t xml:space="preserve"> criteria used to decide if a participant has an outcome of “access maintained” or “revoked” is assumed to remain unchanged.</w:t>
      </w:r>
    </w:p>
    <w:p w14:paraId="1B902F40" w14:textId="77777777" w:rsidR="00DA4F9E" w:rsidRDefault="00DA4F9E" w:rsidP="00DA4F9E">
      <w:r>
        <w:t>Since the previous review, there has been focussed efforts to recruit and on-board operational staff dedicated to processing eligibility reassessments, increasing operational capacity during 2024-25. However, some of this additional capacity was used to assist in clearing of the backlog of new access requests in 2024-25. More resources are expected to be allocated to processing of eligibility reassessments in 2025-26 onwards.</w:t>
      </w:r>
    </w:p>
    <w:p w14:paraId="05716C7E" w14:textId="77777777" w:rsidR="00DA4F9E" w:rsidRDefault="00DA4F9E" w:rsidP="00DA4F9E">
      <w:r>
        <w:t>The assumed rates of participants leaving the Scheme from 2025-26 onwards have been revised to reflect the expected increase in workforce capacity to process eligibility reassessments. No future change to eligibility criteria has been assumed.</w:t>
      </w:r>
    </w:p>
    <w:p w14:paraId="6B5BC0C3" w14:textId="77777777" w:rsidR="00DA4F9E" w:rsidRDefault="00DA4F9E" w:rsidP="00DA4F9E">
      <w:r>
        <w:t>The projected rates of participants leaving the Scheme shown in Figure 5.3 are expected to be higher in the first three projection years, compared with the previous review. With increased Agency focus and resources dedicated to processing eligibility reassessments, the current backlog is expected to be cleared earlier than previously expected. Rates of participants leaving the Scheme are expected to reduce towards stable long-term levels from 2028-29 onwards.</w:t>
      </w:r>
    </w:p>
    <w:p w14:paraId="4E32FAD7" w14:textId="6AE124CB" w:rsidR="00D33B9C" w:rsidRDefault="00DA4F9E" w:rsidP="00DA4F9E">
      <w:r>
        <w:t>The rate of participants leaving is projected to increase to 3.47% in 2025-26, compared with 2.10% in the previous review, and remains at about 3.5% in 2026-27 before reducing to a long-term level from 2028-29 onwards. The rate of participants leaving is projected to reduce to 1.24% by 2034-35, compared with 1.16% in the previous review.</w:t>
      </w:r>
    </w:p>
    <w:p w14:paraId="7B14E910" w14:textId="7326B79B" w:rsidR="00F617F9" w:rsidRDefault="00F617F9" w:rsidP="003550D9">
      <w:pPr>
        <w:pStyle w:val="Figureandtableheading"/>
      </w:pPr>
      <w:bookmarkStart w:id="120" w:name="_Hlk210818344"/>
      <w:r w:rsidRPr="00F617F9">
        <w:t>Figure 5.</w:t>
      </w:r>
      <w:r w:rsidR="00265657">
        <w:t>3</w:t>
      </w:r>
      <w:r w:rsidRPr="00F617F9">
        <w:t xml:space="preserve">. Comparison </w:t>
      </w:r>
      <w:r w:rsidR="00730DC5">
        <w:t xml:space="preserve">to previous review </w:t>
      </w:r>
      <w:r w:rsidRPr="00F617F9">
        <w:t xml:space="preserve">of rates of participants leaving the </w:t>
      </w:r>
      <w:proofErr w:type="gramStart"/>
      <w:r w:rsidR="00904F89">
        <w:t>Scheme</w:t>
      </w:r>
      <w:proofErr w:type="gramEnd"/>
    </w:p>
    <w:bookmarkEnd w:id="120"/>
    <w:p w14:paraId="190076EF" w14:textId="4156F0D5" w:rsidR="003502A2" w:rsidRDefault="003502A2" w:rsidP="00A24C0F">
      <w:pPr>
        <w:pStyle w:val="Figureandtableheading"/>
      </w:pPr>
      <w:r>
        <w:rPr>
          <w:noProof/>
        </w:rPr>
        <w:drawing>
          <wp:inline distT="0" distB="0" distL="0" distR="0" wp14:anchorId="23A6DC36" wp14:editId="479DC650">
            <wp:extent cx="5762598" cy="2743200"/>
            <wp:effectExtent l="0" t="0" r="0" b="0"/>
            <wp:docPr id="991395328" name="Picture 33" descr="Beginning of alt text for Figure 5.4. Comparison of rates of participants leaving the Scheme to previous review. The charts scope is across the years 2020-21 to 2034-35. The description of the chart is:  Actual figures are across the years from 2020-21 to 30 June 2025 and 1 July 2025 to 2034-35 as projections. Actual experience for 2020-21 was 0.55%. Actual experience 2024-25 was 2.02%. For the same period the June 2024 projections was 1.79%. For 2028-29 the June 2024 projections stated 2.04%. For the same period, the June 2025 projections state 1.59%. For 2034-35 the June 2024 projections stated 1.16%. For the same period, the June 2025 projections state 1.24%.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95328" name="Picture 33" descr="Beginning of alt text for Figure 5.4. Comparison of rates of participants leaving the Scheme to previous review. The charts scope is across the years 2020-21 to 2034-35. The description of the chart is:  Actual figures are across the years from 2020-21 to 30 June 2025 and 1 July 2025 to 2034-35 as projections. Actual experience for 2020-21 was 0.55%. Actual experience 2024-25 was 2.02%. For the same period the June 2024 projections was 1.79%. For 2028-29 the June 2024 projections stated 2.04%. For the same period, the June 2025 projections state 1.59%. For 2034-35 the June 2024 projections stated 1.16%. For the same period, the June 2025 projections state 1.24%. End of alt text"/>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3816" t="12635" r="5499"/>
                    <a:stretch>
                      <a:fillRect/>
                    </a:stretch>
                  </pic:blipFill>
                  <pic:spPr bwMode="auto">
                    <a:xfrm>
                      <a:off x="0" y="0"/>
                      <a:ext cx="5788304" cy="2755437"/>
                    </a:xfrm>
                    <a:prstGeom prst="rect">
                      <a:avLst/>
                    </a:prstGeom>
                    <a:noFill/>
                    <a:ln>
                      <a:noFill/>
                    </a:ln>
                    <a:extLst>
                      <a:ext uri="{53640926-AAD7-44D8-BBD7-CCE9431645EC}">
                        <a14:shadowObscured xmlns:a14="http://schemas.microsoft.com/office/drawing/2010/main"/>
                      </a:ext>
                    </a:extLst>
                  </pic:spPr>
                </pic:pic>
              </a:graphicData>
            </a:graphic>
          </wp:inline>
        </w:drawing>
      </w:r>
    </w:p>
    <w:p w14:paraId="556D6FDF" w14:textId="23498BF2" w:rsidR="00F617F9" w:rsidRDefault="00945929" w:rsidP="00A24C0F">
      <w:pPr>
        <w:pStyle w:val="Endoffiguretable"/>
        <w:spacing w:after="120" w:line="240" w:lineRule="auto"/>
      </w:pPr>
      <w:r>
        <w:t>End of figure</w:t>
      </w:r>
    </w:p>
    <w:p w14:paraId="45123A0E" w14:textId="71EAA63B" w:rsidR="00945929" w:rsidRDefault="00945929" w:rsidP="00A24C0F">
      <w:pPr>
        <w:spacing w:after="120"/>
      </w:pPr>
      <w:r>
        <w:t>Figure 5.</w:t>
      </w:r>
      <w:r w:rsidR="00265657">
        <w:t>4</w:t>
      </w:r>
      <w:r>
        <w:t xml:space="preserve"> presents the equivalent comparison of rates for participants aged 0 to 8 years leaving the </w:t>
      </w:r>
      <w:r w:rsidR="00904F89">
        <w:t>Scheme</w:t>
      </w:r>
      <w:r>
        <w:t>. The trend in rates at this cohort over time are similar to the rates for overall participants shown in Figure 5.</w:t>
      </w:r>
      <w:r w:rsidR="002F5FBA">
        <w:t>3</w:t>
      </w:r>
      <w:r>
        <w:t xml:space="preserve">. This is because most participants leaving the </w:t>
      </w:r>
      <w:r w:rsidR="00904F89">
        <w:t>Scheme</w:t>
      </w:r>
      <w:r>
        <w:t xml:space="preserve"> are children on the early childhood pathway that have seen the benefits of early intervention.</w:t>
      </w:r>
    </w:p>
    <w:p w14:paraId="02758F8A" w14:textId="4947B703" w:rsidR="003550D9" w:rsidRDefault="00945929" w:rsidP="00945929">
      <w:r>
        <w:t xml:space="preserve">The rate of participants aged 0 to 8 leaving is projected to increase to 10.81% in 2025-26, compared with 5.64% in the previous review, and further increase to about 12% in </w:t>
      </w:r>
      <w:r w:rsidR="006B6C75">
        <w:t>2026-27</w:t>
      </w:r>
      <w:r>
        <w:t>. This is expected to reduce to 5.66% by 2028-29 and gradually decrease to 3.33% by 2034-35, compared with 3.08% in the previous review.</w:t>
      </w:r>
    </w:p>
    <w:p w14:paraId="37746EA4" w14:textId="5A4D69EB" w:rsidR="00945929" w:rsidRDefault="00945929" w:rsidP="00B87C8B">
      <w:pPr>
        <w:pStyle w:val="Figureandtableheading"/>
        <w:ind w:left="1134" w:hanging="1134"/>
      </w:pPr>
      <w:bookmarkStart w:id="121" w:name="_Hlk210818182"/>
      <w:r w:rsidRPr="00945929">
        <w:t>Figure 5.</w:t>
      </w:r>
      <w:r w:rsidR="00265657">
        <w:t>4</w:t>
      </w:r>
      <w:r w:rsidRPr="00945929">
        <w:t xml:space="preserve">. Comparison </w:t>
      </w:r>
      <w:r w:rsidR="0049765A" w:rsidRPr="00945929">
        <w:t xml:space="preserve">to previous review </w:t>
      </w:r>
      <w:r w:rsidRPr="00945929">
        <w:t xml:space="preserve">of rates of participants aged 0 to 8 leaving the </w:t>
      </w:r>
      <w:proofErr w:type="gramStart"/>
      <w:r w:rsidR="00904F89">
        <w:t>Scheme</w:t>
      </w:r>
      <w:proofErr w:type="gramEnd"/>
    </w:p>
    <w:bookmarkEnd w:id="121"/>
    <w:p w14:paraId="698A40CF" w14:textId="68E69623" w:rsidR="00945929" w:rsidRDefault="00C45DF8" w:rsidP="002D620E">
      <w:pPr>
        <w:spacing w:after="0" w:line="240" w:lineRule="auto"/>
        <w:rPr>
          <w:noProof/>
        </w:rPr>
      </w:pPr>
      <w:r>
        <w:rPr>
          <w:noProof/>
        </w:rPr>
        <w:drawing>
          <wp:inline distT="0" distB="0" distL="0" distR="0" wp14:anchorId="5DDC452F" wp14:editId="3C0B0D28">
            <wp:extent cx="5788910" cy="2312377"/>
            <wp:effectExtent l="0" t="0" r="2540" b="0"/>
            <wp:docPr id="279092658" name="Picture 7" descr="Beginning of alt text for Figure 5.4. Comparison of rates of participants aged 0 to 8 leaving the Scheme to previous review. The charts scope is across the years 2020-21 to 2034-35. The description of the chart is:  Actual figures are across the years from 2020-21 to 30 June 2025 and 1 July 2025 to 2034-35 as projections. Actual experience for 2020-21 was 1.24%. Actual experience 2024-25 was 5.63%. For the same period the June 2024 projections was 5.64%. For 2028-29 the June 2024 projections stated 5.58%. For the same period, the June 2025 projections state 5.66%. For 2034-35 the June 2024 projections stated 3.08%. For the same period, the June 2025 projections state 3.33%.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92658" name="Picture 7" descr="Beginning of alt text for Figure 5.4. Comparison of rates of participants aged 0 to 8 leaving the Scheme to previous review. The charts scope is across the years 2020-21 to 2034-35. The description of the chart is:  Actual figures are across the years from 2020-21 to 30 June 2025 and 1 July 2025 to 2034-35 as projections. Actual experience for 2020-21 was 1.24%. Actual experience 2024-25 was 5.63%. For the same period the June 2024 projections was 5.64%. For 2028-29 the June 2024 projections stated 5.58%. For the same period, the June 2025 projections state 5.66%. For 2034-35 the June 2024 projections stated 3.08%. For the same period, the June 2025 projections state 3.33%. End of alt text"/>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t="7906" r="2470" b="6269"/>
                    <a:stretch>
                      <a:fillRect/>
                    </a:stretch>
                  </pic:blipFill>
                  <pic:spPr bwMode="auto">
                    <a:xfrm>
                      <a:off x="0" y="0"/>
                      <a:ext cx="5806317" cy="2319330"/>
                    </a:xfrm>
                    <a:prstGeom prst="rect">
                      <a:avLst/>
                    </a:prstGeom>
                    <a:noFill/>
                    <a:ln>
                      <a:noFill/>
                    </a:ln>
                    <a:extLst>
                      <a:ext uri="{53640926-AAD7-44D8-BBD7-CCE9431645EC}">
                        <a14:shadowObscured xmlns:a14="http://schemas.microsoft.com/office/drawing/2010/main"/>
                      </a:ext>
                    </a:extLst>
                  </pic:spPr>
                </pic:pic>
              </a:graphicData>
            </a:graphic>
          </wp:inline>
        </w:drawing>
      </w:r>
    </w:p>
    <w:p w14:paraId="56FEAEAC" w14:textId="0CA833E2" w:rsidR="00F617F9" w:rsidRDefault="00904F89" w:rsidP="00A24C0F">
      <w:pPr>
        <w:pStyle w:val="Endoffiguretable"/>
      </w:pPr>
      <w:r>
        <w:t>E</w:t>
      </w:r>
      <w:r w:rsidR="000166E8">
        <w:t>nd of figure</w:t>
      </w:r>
    </w:p>
    <w:p w14:paraId="53221BF4" w14:textId="43672E63" w:rsidR="00B212EF" w:rsidRDefault="00B212EF" w:rsidP="00B212EF">
      <w:r>
        <w:t>Figure 5.</w:t>
      </w:r>
      <w:r w:rsidR="00265657">
        <w:t>5</w:t>
      </w:r>
      <w:r>
        <w:t xml:space="preserve"> similarly shows the rates of participants aged 9 and above leaving the </w:t>
      </w:r>
      <w:r w:rsidR="00904F89">
        <w:t>Scheme</w:t>
      </w:r>
      <w:r>
        <w:t xml:space="preserve">. This cohort makes up a smaller proportion of participants expected to leave and mainly consist of participants that have opted to leave the </w:t>
      </w:r>
      <w:r w:rsidR="00904F89">
        <w:t>Scheme</w:t>
      </w:r>
      <w:r>
        <w:t xml:space="preserve"> or older participants that have moved into community or aged care settings permanently. </w:t>
      </w:r>
    </w:p>
    <w:p w14:paraId="24176878" w14:textId="0711CD13" w:rsidR="00195CE6" w:rsidRDefault="00300E03">
      <w:r w:rsidRPr="00300E03">
        <w:t>The rate of participants aged 9 years and above is projected to increase to 1.35% in 2025-26 and stay at around 1.4% in 2026-27, driven by clearing of the backlog of eligibility reassessments</w:t>
      </w:r>
      <w:r w:rsidR="00E02551">
        <w:rPr>
          <w:rStyle w:val="FootnoteReference"/>
        </w:rPr>
        <w:footnoteReference w:id="54"/>
      </w:r>
      <w:r w:rsidRPr="00300E03">
        <w:t>. This is expected to reduce to 0.91% by 2028-29 before gradually increasing to 1.05% by 2034-35, compared to 0.98% in the previous review</w:t>
      </w:r>
      <w:r>
        <w:t>.</w:t>
      </w:r>
      <w:r w:rsidR="00195CE6">
        <w:br w:type="page"/>
      </w:r>
    </w:p>
    <w:p w14:paraId="7701EB15" w14:textId="2F5EB0B8" w:rsidR="00730DC5" w:rsidRDefault="004223CB" w:rsidP="00B87C8B">
      <w:pPr>
        <w:pStyle w:val="Figureandtableheading"/>
        <w:ind w:left="1134" w:hanging="1162"/>
      </w:pPr>
      <w:bookmarkStart w:id="122" w:name="_Hlk210817923"/>
      <w:r w:rsidRPr="004223CB">
        <w:t>Figure 5.</w:t>
      </w:r>
      <w:r w:rsidR="00265657">
        <w:t>5</w:t>
      </w:r>
      <w:r w:rsidRPr="004223CB">
        <w:t xml:space="preserve">. </w:t>
      </w:r>
      <w:bookmarkStart w:id="123" w:name="_Hlk210817482"/>
      <w:r w:rsidRPr="004223CB">
        <w:t xml:space="preserve">Comparison </w:t>
      </w:r>
      <w:r w:rsidR="00730DC5">
        <w:t xml:space="preserve">to previous review </w:t>
      </w:r>
      <w:r w:rsidRPr="004223CB">
        <w:t xml:space="preserve">of rates of participants aged 9 years and above leaving the </w:t>
      </w:r>
      <w:proofErr w:type="gramStart"/>
      <w:r w:rsidR="00904F89">
        <w:t>Scheme</w:t>
      </w:r>
      <w:bookmarkEnd w:id="123"/>
      <w:proofErr w:type="gramEnd"/>
    </w:p>
    <w:bookmarkEnd w:id="122"/>
    <w:p w14:paraId="25FDD029" w14:textId="5B867CAD" w:rsidR="00B94E81" w:rsidRDefault="00B94E81" w:rsidP="00B87C8B">
      <w:pPr>
        <w:pStyle w:val="Figureandtableheading"/>
        <w:ind w:left="1134" w:hanging="1162"/>
      </w:pPr>
      <w:r>
        <w:rPr>
          <w:noProof/>
        </w:rPr>
        <w:drawing>
          <wp:inline distT="0" distB="0" distL="0" distR="0" wp14:anchorId="60A2D5DD" wp14:editId="1BCAEE56">
            <wp:extent cx="5717254" cy="2628900"/>
            <wp:effectExtent l="0" t="0" r="0" b="0"/>
            <wp:docPr id="1349176158" name="Picture 12" descr="Beginning of alt text for Figure 5.5. Comparison of rates of participants aged 9 years and above leaving the Scheme to previous review. The charts scope is across the years 2020-21 to 2034-35. The description of the chart is:  Actual figures are across the years from 2020-21 to 30 June 2025 actual experience and 1 July 2025 to 2034-35 as projections. Actual experience for 2020-21 was 0.33%%. Actual experience 2024-25 was 0.92%. For the same period the June 2024 projections was 0.90%. For 2028-29 the June 2024 projections stated 1.50%. For the same period, the June 2025 projections state 0.91%. For 2034-35 the June 2024 projections stated 0.98%. For the same period, the June 2025 projections state 1.05%.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76158" name="Picture 12" descr="Beginning of alt text for Figure 5.5. Comparison of rates of participants aged 9 years and above leaving the Scheme to previous review. The charts scope is across the years 2020-21 to 2034-35. The description of the chart is:  Actual figures are across the years from 2020-21 to 30 June 2025 actual experience and 1 July 2025 to 2034-35 as projections. Actual experience for 2020-21 was 0.33%%. Actual experience 2024-25 was 0.92%. For the same period the June 2024 projections was 0.90%. For 2028-29 the June 2024 projections stated 1.50%. For the same period, the June 2025 projections state 0.91%. For 2034-35 the June 2024 projections stated 0.98%. For the same period, the June 2025 projections state 1.05%. End of alt text"/>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2173" t="3274" r="513" b="4691"/>
                    <a:stretch>
                      <a:fillRect/>
                    </a:stretch>
                  </pic:blipFill>
                  <pic:spPr bwMode="auto">
                    <a:xfrm>
                      <a:off x="0" y="0"/>
                      <a:ext cx="5756776" cy="2647073"/>
                    </a:xfrm>
                    <a:prstGeom prst="rect">
                      <a:avLst/>
                    </a:prstGeom>
                    <a:noFill/>
                    <a:ln>
                      <a:noFill/>
                    </a:ln>
                    <a:extLst>
                      <a:ext uri="{53640926-AAD7-44D8-BBD7-CCE9431645EC}">
                        <a14:shadowObscured xmlns:a14="http://schemas.microsoft.com/office/drawing/2010/main"/>
                      </a:ext>
                    </a:extLst>
                  </pic:spPr>
                </pic:pic>
              </a:graphicData>
            </a:graphic>
          </wp:inline>
        </w:drawing>
      </w:r>
    </w:p>
    <w:p w14:paraId="33BACF54" w14:textId="2EB25A17" w:rsidR="00A24C0F" w:rsidRDefault="00A24C0F" w:rsidP="00A24C0F">
      <w:pPr>
        <w:pStyle w:val="Endoffiguretable"/>
        <w:spacing w:after="0" w:line="240" w:lineRule="auto"/>
      </w:pPr>
      <w:r>
        <w:t>End of figure</w:t>
      </w:r>
    </w:p>
    <w:p w14:paraId="6B38FD64" w14:textId="77777777" w:rsidR="00DE3AFA" w:rsidRDefault="00DE3AFA" w:rsidP="00A24C0F">
      <w:pPr>
        <w:pStyle w:val="Heading3"/>
      </w:pPr>
      <w:r>
        <w:t>Changes to primary disability of children with developmental delay</w:t>
      </w:r>
    </w:p>
    <w:p w14:paraId="045DC684" w14:textId="0F8ADF56" w:rsidR="00DE3AFA" w:rsidRDefault="00DE3AFA" w:rsidP="00DE3AFA">
      <w:r>
        <w:t xml:space="preserve">Children who joined the </w:t>
      </w:r>
      <w:r w:rsidR="00904F89">
        <w:t>Scheme</w:t>
      </w:r>
      <w:r>
        <w:t xml:space="preserve"> with developmental delay will sometimes receive a formal diagnosis when their eligibility for the </w:t>
      </w:r>
      <w:r w:rsidR="00904F89">
        <w:t>Scheme</w:t>
      </w:r>
      <w:r>
        <w:t xml:space="preserve"> is reassessed, resulting in a change to their reported primary disability. The most common transition observed is from developmental delay to a diagnosis of autism or intellectual disability. All else being equal, </w:t>
      </w:r>
      <w:r w:rsidR="002F5FBA">
        <w:t>average plan budgets and payments</w:t>
      </w:r>
      <w:r>
        <w:t xml:space="preserve"> for participants with autism and intellectual disability are typically higher than those with developmental delay. This then results in higher </w:t>
      </w:r>
      <w:r w:rsidR="00904F89">
        <w:t>Scheme</w:t>
      </w:r>
      <w:r>
        <w:t xml:space="preserve"> expenses.</w:t>
      </w:r>
    </w:p>
    <w:p w14:paraId="779A88DF" w14:textId="2F03EDB8" w:rsidR="006B6C75" w:rsidRDefault="006B6C75" w:rsidP="006B6C75">
      <w:r>
        <w:t>Figure 5.</w:t>
      </w:r>
      <w:r w:rsidR="00265657">
        <w:t>6</w:t>
      </w:r>
      <w:r>
        <w:t xml:space="preserve"> and Figure 5.</w:t>
      </w:r>
      <w:r w:rsidR="00265657">
        <w:t>7</w:t>
      </w:r>
      <w:r>
        <w:t xml:space="preserve"> show the historical and projected rates of children with developmental delay transitioning to autism and intellectual disability respectively. The increase in transition rates observed in 2024-25 compared to 2023-24 is related to the increased activity to process eligibility reassessments. Where the outcome of an eligibility reassessment is a change to access</w:t>
      </w:r>
      <w:r w:rsidR="00773961">
        <w:rPr>
          <w:rStyle w:val="FootnoteReference"/>
        </w:rPr>
        <w:footnoteReference w:id="55"/>
      </w:r>
      <w:r>
        <w:t>, a participant’s primary disability may be updated to reflect the latest information.</w:t>
      </w:r>
    </w:p>
    <w:p w14:paraId="16765EA6" w14:textId="77777777" w:rsidR="005D4B71" w:rsidRDefault="005D4B71" w:rsidP="006B6C75">
      <w:r w:rsidRPr="005D4B71">
        <w:t>Projected transition rates from developmental delay to autism have increased in the short to medium term from 2025-26 to 2027-28 compared to the previous review, to reflect the anticipated increase in activity in clearing the backlog of eligibility reassessments. The projected transition rates in the long term from 2028-29 are broadly in line with the previous review.</w:t>
      </w:r>
    </w:p>
    <w:p w14:paraId="7E1CB63B" w14:textId="2E87FACF" w:rsidR="002C745F" w:rsidRDefault="002C745F">
      <w:r>
        <w:br w:type="page"/>
      </w:r>
    </w:p>
    <w:p w14:paraId="417124A3" w14:textId="7B863301" w:rsidR="003550D9" w:rsidRDefault="00E057AF" w:rsidP="006B6C75">
      <w:r>
        <w:t xml:space="preserve">The transition rate assumption from developmental delay into intellectual disability </w:t>
      </w:r>
      <w:r w:rsidR="002C745F">
        <w:t>is</w:t>
      </w:r>
      <w:r>
        <w:t xml:space="preserve"> unchanged compared to the previous review. However, the projected transition rates have decreased, due to a change in the age composition of children with developmental delay</w:t>
      </w:r>
      <w:r w:rsidR="004B3C07">
        <w:rPr>
          <w:rStyle w:val="FootnoteReference"/>
        </w:rPr>
        <w:footnoteReference w:id="56"/>
      </w:r>
      <w:r>
        <w:t>.</w:t>
      </w:r>
    </w:p>
    <w:p w14:paraId="2A6FEFFB" w14:textId="43A19B39" w:rsidR="004223CB" w:rsidRDefault="007D1A80" w:rsidP="00B87C8B">
      <w:pPr>
        <w:pStyle w:val="Figureandtableheading"/>
        <w:ind w:left="1134" w:hanging="1134"/>
      </w:pPr>
      <w:bookmarkStart w:id="124" w:name="_Hlk210817105"/>
      <w:r w:rsidRPr="007D1A80">
        <w:t>Figure 5.</w:t>
      </w:r>
      <w:r w:rsidR="00265657">
        <w:t>6</w:t>
      </w:r>
      <w:r w:rsidRPr="007D1A80">
        <w:t xml:space="preserve">. Comparison </w:t>
      </w:r>
      <w:r w:rsidR="002B5D28">
        <w:t xml:space="preserve">to previous review </w:t>
      </w:r>
      <w:r w:rsidRPr="007D1A80">
        <w:t xml:space="preserve">of rates of participants transitioning from developmental delay to </w:t>
      </w:r>
      <w:proofErr w:type="gramStart"/>
      <w:r w:rsidR="00730DC5">
        <w:t>autism</w:t>
      </w:r>
      <w:proofErr w:type="gramEnd"/>
    </w:p>
    <w:bookmarkEnd w:id="124"/>
    <w:p w14:paraId="6E79D230" w14:textId="38CDB9B6" w:rsidR="004223CB" w:rsidRDefault="00B94E81" w:rsidP="00B94E81">
      <w:pPr>
        <w:spacing w:after="0"/>
        <w:ind w:right="-46"/>
        <w:rPr>
          <w:noProof/>
        </w:rPr>
      </w:pPr>
      <w:r>
        <w:rPr>
          <w:noProof/>
        </w:rPr>
        <w:drawing>
          <wp:inline distT="0" distB="0" distL="0" distR="0" wp14:anchorId="052E8353" wp14:editId="4721C6B6">
            <wp:extent cx="5749159" cy="2512049"/>
            <wp:effectExtent l="0" t="0" r="4445" b="3175"/>
            <wp:docPr id="217279425" name="Picture 13" descr="Beginning of alt text for Figure 5.6. Comparison of rates of participants transitioning from developmental delay to intellectual disability to previous review. The charts scope is across the years 2020-21 to 2034-35. The description of the chart is:  Actual figures are across the years from 2020-21 to 30 June 2025 actual experience and 1 July 2024 to 2034-35 as projections. Actual experience for 2020-21 was 14.7%. Actual experience 2024-25 was 20.3%. For the same period the June 2024 projections was 7.0%. For 2028-29 the June 2024 projections stated 14.2%%. For the same period, the June 2025 projections state 15.1%. For 2034-35 the June 2024 projections stated 13.4%. For the same period, the June 2025 projections state 13.4%.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79425" name="Picture 13" descr="Beginning of alt text for Figure 5.6. Comparison of rates of participants transitioning from developmental delay to intellectual disability to previous review. The charts scope is across the years 2020-21 to 2034-35. The description of the chart is:  Actual figures are across the years from 2020-21 to 30 June 2025 actual experience and 1 July 2024 to 2034-35 as projections. Actual experience for 2020-21 was 14.7%. Actual experience 2024-25 was 20.3%. For the same period the June 2024 projections was 7.0%. For 2028-29 the June 2024 projections stated 14.2%%. For the same period, the June 2025 projections state 15.1%. For 2034-35 the June 2024 projections stated 13.4%. For the same period, the June 2025 projections state 13.4%. End of alt text"/>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2838" t="4676" r="1374" b="3389"/>
                    <a:stretch>
                      <a:fillRect/>
                    </a:stretch>
                  </pic:blipFill>
                  <pic:spPr bwMode="auto">
                    <a:xfrm>
                      <a:off x="0" y="0"/>
                      <a:ext cx="5776144" cy="2523840"/>
                    </a:xfrm>
                    <a:prstGeom prst="rect">
                      <a:avLst/>
                    </a:prstGeom>
                    <a:noFill/>
                    <a:ln>
                      <a:noFill/>
                    </a:ln>
                    <a:extLst>
                      <a:ext uri="{53640926-AAD7-44D8-BBD7-CCE9431645EC}">
                        <a14:shadowObscured xmlns:a14="http://schemas.microsoft.com/office/drawing/2010/main"/>
                      </a:ext>
                    </a:extLst>
                  </pic:spPr>
                </pic:pic>
              </a:graphicData>
            </a:graphic>
          </wp:inline>
        </w:drawing>
      </w:r>
    </w:p>
    <w:p w14:paraId="21490785" w14:textId="3F7713F3" w:rsidR="00D33B9C" w:rsidRDefault="001A1D66" w:rsidP="00760840">
      <w:pPr>
        <w:pStyle w:val="Endoffiguretable"/>
        <w:spacing w:after="0"/>
      </w:pPr>
      <w:r>
        <w:t>End of f</w:t>
      </w:r>
      <w:r w:rsidR="00760840">
        <w:t>igure</w:t>
      </w:r>
    </w:p>
    <w:p w14:paraId="1CF7F6DA" w14:textId="651B4745" w:rsidR="00760840" w:rsidRDefault="00FB5F83" w:rsidP="00A87A5B">
      <w:pPr>
        <w:pStyle w:val="Figureandtableheading"/>
        <w:spacing w:before="120"/>
      </w:pPr>
      <w:bookmarkStart w:id="125" w:name="_Hlk210816794"/>
      <w:r w:rsidRPr="00FB5F83">
        <w:t>Figure 5.</w:t>
      </w:r>
      <w:r w:rsidR="00265657">
        <w:t>7</w:t>
      </w:r>
      <w:r w:rsidRPr="00FB5F83">
        <w:t xml:space="preserve">. Comparison </w:t>
      </w:r>
      <w:r w:rsidR="002B5D28">
        <w:t xml:space="preserve">to previous review </w:t>
      </w:r>
      <w:r w:rsidRPr="00FB5F83">
        <w:t xml:space="preserve">of rates of participants transitioning from developmental delay to intellectual </w:t>
      </w:r>
      <w:proofErr w:type="gramStart"/>
      <w:r w:rsidRPr="00FB5F83">
        <w:t>disability</w:t>
      </w:r>
      <w:proofErr w:type="gramEnd"/>
    </w:p>
    <w:bookmarkEnd w:id="125"/>
    <w:p w14:paraId="43F7C70C" w14:textId="73BA3742" w:rsidR="005B0ACE" w:rsidRDefault="005B0ACE" w:rsidP="00B87C8B">
      <w:pPr>
        <w:pStyle w:val="Figureandtableheading"/>
        <w:ind w:left="1134" w:hanging="1134"/>
      </w:pPr>
      <w:r>
        <w:rPr>
          <w:noProof/>
        </w:rPr>
        <w:drawing>
          <wp:inline distT="0" distB="0" distL="0" distR="0" wp14:anchorId="6EC088FD" wp14:editId="6CC903B7">
            <wp:extent cx="5759669" cy="2275139"/>
            <wp:effectExtent l="0" t="0" r="0" b="0"/>
            <wp:docPr id="3829322" name="Picture 15" descr="Beginning of alt text for Figure 5.7. Comparison of rates of participants transitioning from developmental delay to intellectual disability to previous review as a percentage. The description of the chart is:   Actual figures are from 2020-21 to 30 June 2024 and projection figures are from 1 July 2025 to 2034-35. Actual experience for 2020-21 was 3.3%. Actual experience 2024-25 was 1.7%. June 2024 projections percentage for 2024-25 were 1.2%. for 2028-29 the June 2024 projections stated 3.6%. For the same period, the June 2025 projections state 3.0%. For 2034-35 the June 2024 projections stated 3.3%. For the same period, the June 2025 projections state 3.3%.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322" name="Picture 15" descr="Beginning of alt text for Figure 5.7. Comparison of rates of participants transitioning from developmental delay to intellectual disability to previous review as a percentage. The description of the chart is:   Actual figures are from 2020-21 to 30 June 2024 and projection figures are from 1 July 2025 to 2034-35. Actual experience for 2020-21 was 3.3%. Actual experience 2024-25 was 1.7%. June 2024 projections percentage for 2024-25 were 1.2%. for 2028-29 the June 2024 projections stated 3.6%. For the same period, the June 2025 projections state 3.0%. For 2034-35 the June 2024 projections stated 3.3%. For the same period, the June 2025 projections state 3.3%.End of alt text"/>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3965" t="5779" r="13111" b="2721"/>
                    <a:stretch>
                      <a:fillRect/>
                    </a:stretch>
                  </pic:blipFill>
                  <pic:spPr bwMode="auto">
                    <a:xfrm>
                      <a:off x="0" y="0"/>
                      <a:ext cx="5806601" cy="2293678"/>
                    </a:xfrm>
                    <a:prstGeom prst="rect">
                      <a:avLst/>
                    </a:prstGeom>
                    <a:noFill/>
                    <a:ln>
                      <a:noFill/>
                    </a:ln>
                    <a:extLst>
                      <a:ext uri="{53640926-AAD7-44D8-BBD7-CCE9431645EC}">
                        <a14:shadowObscured xmlns:a14="http://schemas.microsoft.com/office/drawing/2010/main"/>
                      </a:ext>
                    </a:extLst>
                  </pic:spPr>
                </pic:pic>
              </a:graphicData>
            </a:graphic>
          </wp:inline>
        </w:drawing>
      </w:r>
    </w:p>
    <w:p w14:paraId="1E79E0A5" w14:textId="5EC1BB1E" w:rsidR="002F2BCB" w:rsidRDefault="008B04B6" w:rsidP="00A24C0F">
      <w:pPr>
        <w:pStyle w:val="Endoffiguretable"/>
      </w:pPr>
      <w:r>
        <w:t>End of figure</w:t>
      </w:r>
    </w:p>
    <w:p w14:paraId="23E2C0B7" w14:textId="77777777" w:rsidR="00894C5D" w:rsidRDefault="00894C5D" w:rsidP="00A24C0F">
      <w:pPr>
        <w:pStyle w:val="Heading3"/>
      </w:pPr>
      <w:r>
        <w:t>Mortality</w:t>
      </w:r>
    </w:p>
    <w:p w14:paraId="788439D8" w14:textId="2043570D" w:rsidR="00D33B9C" w:rsidRDefault="00894C5D" w:rsidP="00D33B9C">
      <w:r>
        <w:t>Figure 5.</w:t>
      </w:r>
      <w:r w:rsidR="00265657">
        <w:t>8</w:t>
      </w:r>
      <w:r>
        <w:t xml:space="preserve"> shows overall mortality rates are projected to be higher than those in the previous review. Mortality rates for participants with high support needs have been increased, to reflect the observed experience. Another key driver of the increase in projected rates is a higher projected proportion of older participants, which is associated with increased mortality.</w:t>
      </w:r>
    </w:p>
    <w:p w14:paraId="61877066" w14:textId="63C2773E" w:rsidR="0062198B" w:rsidRDefault="00044957" w:rsidP="00D33B9C">
      <w:pPr>
        <w:pStyle w:val="Figureandtableheading"/>
      </w:pPr>
      <w:bookmarkStart w:id="126" w:name="_Hlk212117209"/>
      <w:r w:rsidRPr="00044957">
        <w:t>Figure 5.</w:t>
      </w:r>
      <w:r w:rsidR="00265657">
        <w:t>8</w:t>
      </w:r>
      <w:r w:rsidRPr="00044957">
        <w:t xml:space="preserve">. </w:t>
      </w:r>
      <w:bookmarkStart w:id="127" w:name="_Hlk210816524"/>
      <w:r w:rsidRPr="00044957">
        <w:t xml:space="preserve">Comparison </w:t>
      </w:r>
      <w:r w:rsidR="002B5D28">
        <w:t xml:space="preserve">to previous review </w:t>
      </w:r>
      <w:r w:rsidRPr="00044957">
        <w:t xml:space="preserve">of rates of participants leaving the </w:t>
      </w:r>
      <w:r w:rsidR="00904F89">
        <w:t>Scheme</w:t>
      </w:r>
      <w:r w:rsidRPr="00044957">
        <w:t xml:space="preserve"> for mortality </w:t>
      </w:r>
      <w:proofErr w:type="gramStart"/>
      <w:r w:rsidRPr="00044957">
        <w:t>reasons</w:t>
      </w:r>
      <w:bookmarkEnd w:id="127"/>
      <w:proofErr w:type="gramEnd"/>
    </w:p>
    <w:bookmarkEnd w:id="126"/>
    <w:p w14:paraId="3128977E" w14:textId="546148B8" w:rsidR="0062198B" w:rsidRDefault="00F30E86" w:rsidP="008B04B6">
      <w:pPr>
        <w:spacing w:after="0" w:line="240" w:lineRule="auto"/>
      </w:pPr>
      <w:r>
        <w:rPr>
          <w:noProof/>
        </w:rPr>
        <w:drawing>
          <wp:inline distT="0" distB="0" distL="0" distR="0" wp14:anchorId="6BCED55C" wp14:editId="28D9D3C0">
            <wp:extent cx="5791835" cy="2573020"/>
            <wp:effectExtent l="0" t="0" r="0" b="0"/>
            <wp:docPr id="728735098" name="Picture 1" descr="Beginning of alt text for &#10;Figure 5.8. Comparison to previous review of rates of participants leaving the Scheme for mortality reasons. The charts scope is across the years 2020-21 to 2034-35. The description of the chart is:  Actual figures are across the years from 2020-21 to 30 June 2025 and 1 July 2025 to 2034-35 as projections. Actual experience for 2020-21 was 0.91%. Actual experience 2024-25 was 0.88%. For the same period the June 2024 projections was 0.88% and the 2025 projections was 0.87%. For 2028-29 the June 2024 projections stated 0.87%. For the same period, the June 2025 projections state 0.91%. For 2034-35 the June 2024 projections stated 0.87%. For the same period, the June 2025 projections state 0.91%. End of alt tex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735098" name="Picture 1" descr="Beginning of alt text for &#10;Figure 5.8. Comparison to previous review of rates of participants leaving the Scheme for mortality reasons. The charts scope is across the years 2020-21 to 2034-35. The description of the chart is:  Actual figures are across the years from 2020-21 to 30 June 2025 and 1 July 2025 to 2034-35 as projections. Actual experience for 2020-21 was 0.91%. Actual experience 2024-25 was 0.88%. For the same period the June 2024 projections was 0.88% and the 2025 projections was 0.87%. For 2028-29 the June 2024 projections stated 0.87%. For the same period, the June 2025 projections state 0.91%. For 2034-35 the June 2024 projections stated 0.87%. For the same period, the June 2025 projections state 0.91%. End of alt text&#10;&#1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91835" cy="2573020"/>
                    </a:xfrm>
                    <a:prstGeom prst="rect">
                      <a:avLst/>
                    </a:prstGeom>
                    <a:noFill/>
                  </pic:spPr>
                </pic:pic>
              </a:graphicData>
            </a:graphic>
          </wp:inline>
        </w:drawing>
      </w:r>
    </w:p>
    <w:p w14:paraId="0EA1EB79" w14:textId="123773DB" w:rsidR="00044957" w:rsidRDefault="008D00CC" w:rsidP="00A24C0F">
      <w:pPr>
        <w:pStyle w:val="Endoffiguretable"/>
      </w:pPr>
      <w:r>
        <w:t>End of figure</w:t>
      </w:r>
    </w:p>
    <w:p w14:paraId="1590DC80" w14:textId="36657671" w:rsidR="002D620E" w:rsidRDefault="002D620E" w:rsidP="00A24C0F">
      <w:pPr>
        <w:pStyle w:val="Heading3"/>
      </w:pPr>
      <w:r>
        <w:t xml:space="preserve">Participants transitioning to SIL </w:t>
      </w:r>
      <w:proofErr w:type="gramStart"/>
      <w:r>
        <w:t>supports</w:t>
      </w:r>
      <w:proofErr w:type="gramEnd"/>
    </w:p>
    <w:p w14:paraId="7167D517" w14:textId="77777777" w:rsidR="002D620E" w:rsidRDefault="002D620E" w:rsidP="002D620E">
      <w:r>
        <w:t xml:space="preserve">The number of participants in SIL are projected using an assumed rate of participants transitioning to newly accessing SIL supports. </w:t>
      </w:r>
    </w:p>
    <w:p w14:paraId="4D5BA67C" w14:textId="515B642E" w:rsidR="00044957" w:rsidRDefault="002D620E" w:rsidP="002D620E">
      <w:r w:rsidRPr="002D620E">
        <w:t>Figure 5.</w:t>
      </w:r>
      <w:r w:rsidR="00265657">
        <w:t>9</w:t>
      </w:r>
      <w:r w:rsidRPr="002D620E">
        <w:t xml:space="preserve"> shows the historical and projected rates of participants aged 15 and above </w:t>
      </w:r>
      <w:r>
        <w:t xml:space="preserve">transitioning into SIL. The rate of participants transitioning into SIL of 0.9% in 2024-25 was lower than the expected rate of 1.0% from the previous review. However, this is still higher than the expected rate of 0.8% in 2025-26 from the previous review. The stable number of home and living applications in 2024-25 is expected to continue into 2025-26, and hence </w:t>
      </w:r>
      <w:bookmarkStart w:id="128" w:name="_Hlk210823846"/>
      <w:r>
        <w:t xml:space="preserve">the rates of participants transitioning into SIL are </w:t>
      </w:r>
      <w:r w:rsidR="005D4B71">
        <w:t>in line with</w:t>
      </w:r>
      <w:r>
        <w:t xml:space="preserve"> the previous review</w:t>
      </w:r>
      <w:r w:rsidR="00070FE4">
        <w:t xml:space="preserve">. </w:t>
      </w:r>
    </w:p>
    <w:p w14:paraId="4FCF3EF6" w14:textId="628A03D9" w:rsidR="00044957" w:rsidRDefault="007A3404" w:rsidP="00B87C8B">
      <w:pPr>
        <w:pStyle w:val="Figureandtableheading"/>
        <w:ind w:left="1134" w:hanging="1134"/>
      </w:pPr>
      <w:r w:rsidRPr="007A3404">
        <w:t>Figure 5.</w:t>
      </w:r>
      <w:r w:rsidR="00265657">
        <w:t>9</w:t>
      </w:r>
      <w:r w:rsidRPr="007A3404">
        <w:t xml:space="preserve">. Comparison </w:t>
      </w:r>
      <w:r w:rsidR="002B5D28">
        <w:t xml:space="preserve">to previous review </w:t>
      </w:r>
      <w:r w:rsidRPr="007A3404">
        <w:t xml:space="preserve">of rates of participants without SIL supports aged 15 and above transitioning into </w:t>
      </w:r>
      <w:proofErr w:type="gramStart"/>
      <w:r w:rsidRPr="007A3404">
        <w:t>SIL</w:t>
      </w:r>
      <w:proofErr w:type="gramEnd"/>
    </w:p>
    <w:bookmarkEnd w:id="128"/>
    <w:p w14:paraId="723E0116" w14:textId="5964383B" w:rsidR="00044957" w:rsidRDefault="00F30E86" w:rsidP="008B04B6">
      <w:pPr>
        <w:spacing w:after="0" w:line="240" w:lineRule="auto"/>
      </w:pPr>
      <w:r>
        <w:rPr>
          <w:noProof/>
        </w:rPr>
        <w:drawing>
          <wp:inline distT="0" distB="0" distL="0" distR="0" wp14:anchorId="625F224F" wp14:editId="24CD552B">
            <wp:extent cx="5728357" cy="2824443"/>
            <wp:effectExtent l="0" t="0" r="5715" b="0"/>
            <wp:docPr id="1156442150" name="Picture 2" descr="Beginning of alt text for &#10;Figure 5.. Comparison of rates of participants without SIL supports aged 15 and above transitioning into SIL to previous review&#10;. The charts scope is across the years 2020-21 to 2034-35. The description of the chart is:  Actual figures are across the years from 2020-21 to 30 June 2025 and 1 July 2025 to 2034-35 as projections. Actual experience for 2020-21 was 0.38%. Actual experience 2024-25 was 0.88%. For the same period the June 2024 projections was 1.01%. For 2028-29 the June 2024 projections stated 0.58%. For the same period, the June 2025 projections state 0.60%. For 2034-35 the June 2024 projections stated 0.49%. For the same period, the June 2025 projections state 0.50%. 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42150" name="Picture 2" descr="Beginning of alt text for &#10;Figure 5.. Comparison of rates of participants without SIL supports aged 15 and above transitioning into SIL to previous review&#10;. The charts scope is across the years 2020-21 to 2034-35. The description of the chart is:  Actual figures are across the years from 2020-21 to 30 June 2025 and 1 July 2025 to 2034-35 as projections. Actual experience for 2020-21 was 0.38%. Actual experience 2024-25 was 0.88%. For the same period the June 2024 projections was 1.01%. For 2028-29 the June 2024 projections stated 0.58%. For the same period, the June 2025 projections state 0.60%. For 2034-35 the June 2024 projections stated 0.49%. For the same period, the June 2025 projections state 0.50%. End of alt text&#1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35589" cy="2828009"/>
                    </a:xfrm>
                    <a:prstGeom prst="rect">
                      <a:avLst/>
                    </a:prstGeom>
                    <a:noFill/>
                  </pic:spPr>
                </pic:pic>
              </a:graphicData>
            </a:graphic>
          </wp:inline>
        </w:drawing>
      </w:r>
    </w:p>
    <w:p w14:paraId="56CD8606" w14:textId="56E40E27" w:rsidR="00044957" w:rsidRDefault="00CC1FFF" w:rsidP="00A24C0F">
      <w:pPr>
        <w:pStyle w:val="Endoffiguretable"/>
      </w:pPr>
      <w:r>
        <w:t>End of figure</w:t>
      </w:r>
    </w:p>
    <w:p w14:paraId="13E25094" w14:textId="12BD5926" w:rsidR="002D4953" w:rsidRDefault="00CA76C8" w:rsidP="002D4953">
      <w:pPr>
        <w:pStyle w:val="Heading2"/>
      </w:pPr>
      <w:bookmarkStart w:id="129" w:name="_Toc213422104"/>
      <w:r>
        <w:t xml:space="preserve">Committed supports </w:t>
      </w:r>
      <w:proofErr w:type="gramStart"/>
      <w:r>
        <w:t>projections</w:t>
      </w:r>
      <w:bookmarkEnd w:id="129"/>
      <w:proofErr w:type="gramEnd"/>
    </w:p>
    <w:p w14:paraId="3C42710E" w14:textId="3FD3EBCE" w:rsidR="00CA76C8" w:rsidRDefault="00CA76C8" w:rsidP="00CA76C8">
      <w:pPr>
        <w:pStyle w:val="Heading3"/>
      </w:pPr>
      <w:r>
        <w:t xml:space="preserve">Starting average committed supports </w:t>
      </w:r>
      <w:proofErr w:type="gramStart"/>
      <w:r>
        <w:t>assumptions</w:t>
      </w:r>
      <w:proofErr w:type="gramEnd"/>
    </w:p>
    <w:p w14:paraId="63167647" w14:textId="55063DAB" w:rsidR="005D4B71" w:rsidRDefault="005D4B71" w:rsidP="00CA76C8">
      <w:r w:rsidRPr="005D4B71">
        <w:t>Starting average committed support</w:t>
      </w:r>
      <w:r w:rsidR="00BA2A2B">
        <w:t>s</w:t>
      </w:r>
      <w:r w:rsidRPr="005D4B71">
        <w:t xml:space="preserve"> assumptions are set with reference to committed supports for participants who have been in the Scheme for at least 12 months (with a separate allowance being made for lower expected committed support</w:t>
      </w:r>
      <w:r w:rsidR="00BA2A2B">
        <w:t>s</w:t>
      </w:r>
      <w:r w:rsidRPr="005D4B71">
        <w:t xml:space="preserve"> for participants in the first year).</w:t>
      </w:r>
    </w:p>
    <w:p w14:paraId="55444BB5" w14:textId="7EB7FDA7" w:rsidR="00CA76C8" w:rsidRDefault="00CA76C8" w:rsidP="00CA76C8">
      <w:r>
        <w:t xml:space="preserve">Committed supports data </w:t>
      </w:r>
      <w:r w:rsidR="005D4B71">
        <w:t>as at</w:t>
      </w:r>
      <w:r>
        <w:t xml:space="preserve"> April 2025 was used as the basis to derive the starting average committed supports assumptions, with adjustment for annualisation and future development of committed supports.</w:t>
      </w:r>
    </w:p>
    <w:p w14:paraId="42EEEA44" w14:textId="5514D566" w:rsidR="00D33B9C" w:rsidRDefault="00CA76C8" w:rsidP="00CA76C8">
      <w:r>
        <w:t xml:space="preserve">These assumptions were set at the detailed cohort level: by support category, </w:t>
      </w:r>
      <w:r w:rsidR="006117B3">
        <w:t>primary disability type</w:t>
      </w:r>
      <w:r>
        <w:t>, SIL status, level of function and age group. The resultant average committed supports assumptions were calibrated to the 2024-25 committed supports experience at the Scheme level.</w:t>
      </w:r>
    </w:p>
    <w:p w14:paraId="7EA53DF0" w14:textId="2CF0A825" w:rsidR="00CA76C8" w:rsidRDefault="00CA76C8" w:rsidP="00CA76C8">
      <w:pPr>
        <w:spacing w:before="240"/>
      </w:pPr>
      <w:r>
        <w:t>Table 5.</w:t>
      </w:r>
      <w:r w:rsidR="00A61102">
        <w:t>10</w:t>
      </w:r>
      <w:r>
        <w:t xml:space="preserve"> shows the starting average committed supports assumptions for the June 2025 projections for the main </w:t>
      </w:r>
      <w:r w:rsidR="006117B3">
        <w:t>primary disability type</w:t>
      </w:r>
      <w:r>
        <w:t>s, by participant SIL status.</w:t>
      </w:r>
    </w:p>
    <w:p w14:paraId="2DA023A1" w14:textId="6B78BB3C" w:rsidR="00773961" w:rsidRDefault="00773961" w:rsidP="00773961">
      <w:pPr>
        <w:pStyle w:val="dotpoint0"/>
      </w:pPr>
      <w:r>
        <w:t>The starting average committed support</w:t>
      </w:r>
      <w:r w:rsidR="00BA2A2B">
        <w:t>s</w:t>
      </w:r>
      <w:r>
        <w:t xml:space="preserve"> for all participants as at 30 June 2025 is $87,000.</w:t>
      </w:r>
    </w:p>
    <w:p w14:paraId="244619CC" w14:textId="04A51855" w:rsidR="00CA76C8" w:rsidRDefault="00CA76C8" w:rsidP="00CA76C8">
      <w:pPr>
        <w:pStyle w:val="dotpoint0"/>
      </w:pPr>
      <w:r>
        <w:t>Participants with SIL supports have relatively higher average committed supports compared to participant</w:t>
      </w:r>
      <w:r w:rsidR="00DA4F9E">
        <w:t>s</w:t>
      </w:r>
      <w:r>
        <w:t xml:space="preserve"> without SIL supports, across all main </w:t>
      </w:r>
      <w:r w:rsidR="006117B3">
        <w:t>primary disability type</w:t>
      </w:r>
      <w:r>
        <w:t>s. Participants with SIL supports have relatively higher needs for daily activity supports.</w:t>
      </w:r>
    </w:p>
    <w:p w14:paraId="30587975" w14:textId="6FBD8C33" w:rsidR="00CA76C8" w:rsidRDefault="00CA76C8" w:rsidP="00CA76C8">
      <w:pPr>
        <w:pStyle w:val="dotpoint0"/>
        <w:spacing w:after="0"/>
      </w:pPr>
      <w:r>
        <w:t xml:space="preserve">For participants without SIL supports, those with developmental delay have the lowest average committed supports. Participants with developmental delay are mainly young children who have relatively lower support needs compared to participants with other </w:t>
      </w:r>
      <w:r w:rsidR="006117B3">
        <w:t>primary disability type</w:t>
      </w:r>
      <w:r>
        <w:t>s.</w:t>
      </w:r>
    </w:p>
    <w:p w14:paraId="4D3848E2" w14:textId="562076DF" w:rsidR="00195CE6" w:rsidRDefault="00CA76C8" w:rsidP="00CA76C8">
      <w:pPr>
        <w:pStyle w:val="dotpoint0"/>
        <w:spacing w:after="0"/>
      </w:pPr>
      <w:r>
        <w:t>Participants with other neurological disabilities have relatively higher average committed supports, reflecting their higher support needs.</w:t>
      </w:r>
    </w:p>
    <w:p w14:paraId="601D10F5" w14:textId="4F39C38B" w:rsidR="00CA76C8" w:rsidRDefault="00195CE6" w:rsidP="00195CE6">
      <w:r>
        <w:br w:type="page"/>
      </w:r>
    </w:p>
    <w:p w14:paraId="05D54B69" w14:textId="70873A1E" w:rsidR="00CA76C8" w:rsidRPr="00CA76C8" w:rsidRDefault="00CA76C8" w:rsidP="00CA76C8">
      <w:pPr>
        <w:pStyle w:val="Figureandtableheading"/>
        <w:spacing w:before="120"/>
      </w:pPr>
      <w:r w:rsidRPr="00CA76C8">
        <w:t>Table 5.</w:t>
      </w:r>
      <w:r w:rsidR="00A61102">
        <w:t>10</w:t>
      </w:r>
      <w:r w:rsidRPr="00CA76C8">
        <w:t xml:space="preserve">. </w:t>
      </w:r>
      <w:r w:rsidR="00C852DC">
        <w:t>2024-25 a</w:t>
      </w:r>
      <w:r w:rsidRPr="00CA76C8">
        <w:t>verage committed supports ($)</w:t>
      </w:r>
      <w:r w:rsidR="00C852DC">
        <w:t xml:space="preserve"> </w:t>
      </w:r>
      <w:r w:rsidRPr="00CA76C8">
        <w:t>by SIL status</w:t>
      </w:r>
      <w:r w:rsidR="005D4B71">
        <w:t xml:space="preserve"> </w:t>
      </w:r>
      <w:r w:rsidRPr="00CA76C8">
        <w:t xml:space="preserve">and </w:t>
      </w:r>
      <w:r w:rsidR="00DC7D9C">
        <w:br/>
      </w:r>
      <w:r w:rsidR="006117B3">
        <w:t>primary disability type</w:t>
      </w:r>
      <w:bookmarkStart w:id="130" w:name="_Ref213415529"/>
      <w:r w:rsidR="005D4B71">
        <w:rPr>
          <w:rStyle w:val="FootnoteReference"/>
        </w:rPr>
        <w:footnoteReference w:id="57"/>
      </w:r>
      <w:bookmarkEnd w:id="130"/>
    </w:p>
    <w:tbl>
      <w:tblPr>
        <w:tblStyle w:val="TableGrid"/>
        <w:tblW w:w="8931"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3119"/>
        <w:gridCol w:w="2200"/>
        <w:gridCol w:w="2478"/>
        <w:gridCol w:w="1134"/>
      </w:tblGrid>
      <w:tr w:rsidR="00CA76C8" w:rsidRPr="00B87C8B" w14:paraId="002FE7B6" w14:textId="77777777" w:rsidTr="00BF383B">
        <w:tc>
          <w:tcPr>
            <w:tcW w:w="3119" w:type="dxa"/>
            <w:tcBorders>
              <w:bottom w:val="single" w:sz="4" w:space="0" w:color="6B2976"/>
            </w:tcBorders>
            <w:shd w:val="clear" w:color="auto" w:fill="97719D"/>
          </w:tcPr>
          <w:p w14:paraId="7940CF53" w14:textId="669754EE" w:rsidR="00CA76C8" w:rsidRPr="00F123D4" w:rsidRDefault="006117B3">
            <w:pPr>
              <w:spacing w:before="40" w:after="40"/>
              <w:rPr>
                <w:b/>
                <w:bCs/>
                <w:color w:val="000000"/>
              </w:rPr>
            </w:pPr>
            <w:r>
              <w:rPr>
                <w:b/>
                <w:bCs/>
                <w:color w:val="000000"/>
              </w:rPr>
              <w:t>Primary disability</w:t>
            </w:r>
          </w:p>
        </w:tc>
        <w:tc>
          <w:tcPr>
            <w:tcW w:w="2200" w:type="dxa"/>
            <w:tcBorders>
              <w:bottom w:val="single" w:sz="4" w:space="0" w:color="6B2976"/>
            </w:tcBorders>
            <w:shd w:val="clear" w:color="auto" w:fill="97719D"/>
          </w:tcPr>
          <w:p w14:paraId="465E8948" w14:textId="77777777" w:rsidR="00CA76C8" w:rsidRPr="005375EA" w:rsidRDefault="00CA76C8">
            <w:pPr>
              <w:spacing w:before="40" w:after="40"/>
              <w:jc w:val="right"/>
              <w:rPr>
                <w:b/>
                <w:bCs/>
                <w:color w:val="000000"/>
              </w:rPr>
            </w:pPr>
            <w:r w:rsidRPr="005375EA">
              <w:rPr>
                <w:b/>
                <w:bCs/>
                <w:color w:val="000000"/>
              </w:rPr>
              <w:t xml:space="preserve">With SIL supports </w:t>
            </w:r>
          </w:p>
        </w:tc>
        <w:tc>
          <w:tcPr>
            <w:tcW w:w="2478" w:type="dxa"/>
            <w:tcBorders>
              <w:bottom w:val="single" w:sz="4" w:space="0" w:color="6B2976"/>
              <w:right w:val="dashSmallGap" w:sz="8" w:space="0" w:color="6B2976"/>
            </w:tcBorders>
            <w:shd w:val="clear" w:color="auto" w:fill="97719D"/>
          </w:tcPr>
          <w:p w14:paraId="33C558D0" w14:textId="77777777" w:rsidR="00CA76C8" w:rsidRPr="005375EA" w:rsidRDefault="00CA76C8">
            <w:pPr>
              <w:spacing w:before="40" w:after="40"/>
              <w:jc w:val="right"/>
              <w:rPr>
                <w:b/>
                <w:bCs/>
                <w:color w:val="000000"/>
              </w:rPr>
            </w:pPr>
            <w:r w:rsidRPr="005375EA">
              <w:rPr>
                <w:b/>
                <w:bCs/>
                <w:color w:val="000000"/>
              </w:rPr>
              <w:t xml:space="preserve">Without SIL supports </w:t>
            </w:r>
          </w:p>
        </w:tc>
        <w:tc>
          <w:tcPr>
            <w:tcW w:w="1134" w:type="dxa"/>
            <w:tcBorders>
              <w:top w:val="single" w:sz="4" w:space="0" w:color="6B2976"/>
              <w:left w:val="dashSmallGap" w:sz="8" w:space="0" w:color="6B2976"/>
              <w:bottom w:val="single" w:sz="4" w:space="0" w:color="6B2976"/>
            </w:tcBorders>
            <w:shd w:val="clear" w:color="auto" w:fill="97719D"/>
          </w:tcPr>
          <w:p w14:paraId="34ECEC3E" w14:textId="77777777" w:rsidR="00CA76C8" w:rsidRPr="005375EA" w:rsidRDefault="00CA76C8">
            <w:pPr>
              <w:spacing w:before="40" w:after="40"/>
              <w:ind w:right="263"/>
              <w:jc w:val="right"/>
              <w:rPr>
                <w:b/>
                <w:bCs/>
                <w:color w:val="000000"/>
              </w:rPr>
            </w:pPr>
            <w:r w:rsidRPr="005375EA">
              <w:rPr>
                <w:b/>
                <w:bCs/>
                <w:color w:val="000000"/>
              </w:rPr>
              <w:t xml:space="preserve">Total </w:t>
            </w:r>
          </w:p>
        </w:tc>
      </w:tr>
      <w:tr w:rsidR="00CA76C8" w14:paraId="3A9DFEF1" w14:textId="77777777" w:rsidTr="00BF383B">
        <w:tc>
          <w:tcPr>
            <w:tcW w:w="3119" w:type="dxa"/>
            <w:tcBorders>
              <w:top w:val="single" w:sz="4" w:space="0" w:color="6B2976"/>
              <w:bottom w:val="nil"/>
            </w:tcBorders>
            <w:shd w:val="clear" w:color="000000" w:fill="B398B8"/>
          </w:tcPr>
          <w:p w14:paraId="48D8D4C8" w14:textId="35FEC878" w:rsidR="00CA76C8" w:rsidRPr="00BF383B" w:rsidRDefault="00CA76C8">
            <w:pPr>
              <w:spacing w:before="40" w:after="40" w:line="278" w:lineRule="auto"/>
              <w:rPr>
                <w:color w:val="000000"/>
              </w:rPr>
            </w:pPr>
            <w:r w:rsidRPr="00BF383B">
              <w:rPr>
                <w:color w:val="000000"/>
              </w:rPr>
              <w:t>Autism</w:t>
            </w:r>
          </w:p>
        </w:tc>
        <w:tc>
          <w:tcPr>
            <w:tcW w:w="2200" w:type="dxa"/>
            <w:tcBorders>
              <w:top w:val="single" w:sz="4" w:space="0" w:color="6B2976"/>
              <w:bottom w:val="nil"/>
            </w:tcBorders>
          </w:tcPr>
          <w:p w14:paraId="4167E82E" w14:textId="77777777" w:rsidR="00CA76C8" w:rsidRDefault="00CA76C8">
            <w:pPr>
              <w:spacing w:before="40" w:after="40" w:line="278" w:lineRule="auto"/>
              <w:jc w:val="center"/>
            </w:pPr>
            <w:r w:rsidRPr="004469A3">
              <w:t>620,400</w:t>
            </w:r>
          </w:p>
        </w:tc>
        <w:tc>
          <w:tcPr>
            <w:tcW w:w="2478" w:type="dxa"/>
            <w:tcBorders>
              <w:top w:val="single" w:sz="4" w:space="0" w:color="6B2976"/>
              <w:bottom w:val="nil"/>
              <w:right w:val="dashSmallGap" w:sz="8" w:space="0" w:color="6B2976"/>
            </w:tcBorders>
          </w:tcPr>
          <w:p w14:paraId="4A4307AC" w14:textId="77777777" w:rsidR="00CA76C8" w:rsidRDefault="00CA76C8">
            <w:pPr>
              <w:spacing w:before="40" w:after="40" w:line="278" w:lineRule="auto"/>
              <w:jc w:val="center"/>
            </w:pPr>
            <w:r w:rsidRPr="00762359">
              <w:t>40,700</w:t>
            </w:r>
          </w:p>
        </w:tc>
        <w:tc>
          <w:tcPr>
            <w:tcW w:w="1134" w:type="dxa"/>
            <w:tcBorders>
              <w:top w:val="single" w:sz="4" w:space="0" w:color="6B2976"/>
              <w:left w:val="dashSmallGap" w:sz="8" w:space="0" w:color="6B2976"/>
              <w:bottom w:val="nil"/>
            </w:tcBorders>
          </w:tcPr>
          <w:p w14:paraId="088A3EF5" w14:textId="77777777" w:rsidR="00CA76C8" w:rsidRDefault="00CA76C8">
            <w:pPr>
              <w:spacing w:before="40" w:after="40" w:line="278" w:lineRule="auto"/>
              <w:jc w:val="right"/>
            </w:pPr>
            <w:r w:rsidRPr="006D2BC8">
              <w:t>50,100</w:t>
            </w:r>
          </w:p>
        </w:tc>
      </w:tr>
      <w:tr w:rsidR="00CA76C8" w14:paraId="61E33BB0" w14:textId="77777777" w:rsidTr="00BF383B">
        <w:tc>
          <w:tcPr>
            <w:tcW w:w="3119" w:type="dxa"/>
            <w:tcBorders>
              <w:top w:val="nil"/>
              <w:bottom w:val="single" w:sz="8" w:space="0" w:color="6B2976"/>
            </w:tcBorders>
            <w:shd w:val="clear" w:color="000000" w:fill="B398B8"/>
          </w:tcPr>
          <w:p w14:paraId="5A4A3765" w14:textId="110590C5" w:rsidR="00CA76C8" w:rsidRPr="00BF383B" w:rsidRDefault="00CA76C8">
            <w:pPr>
              <w:spacing w:before="40" w:after="40" w:line="278" w:lineRule="auto"/>
              <w:rPr>
                <w:color w:val="000000"/>
              </w:rPr>
            </w:pPr>
            <w:r w:rsidRPr="00BF383B">
              <w:rPr>
                <w:color w:val="000000"/>
              </w:rPr>
              <w:t xml:space="preserve">Developmental </w:t>
            </w:r>
            <w:r w:rsidR="00B316F1">
              <w:rPr>
                <w:color w:val="000000"/>
              </w:rPr>
              <w:t>d</w:t>
            </w:r>
            <w:r w:rsidRPr="00BF383B">
              <w:rPr>
                <w:color w:val="000000"/>
              </w:rPr>
              <w:t>elay</w:t>
            </w:r>
            <w:r w:rsidR="00A32138">
              <w:rPr>
                <w:color w:val="000000"/>
              </w:rPr>
              <w:t xml:space="preserve"> </w:t>
            </w:r>
          </w:p>
        </w:tc>
        <w:tc>
          <w:tcPr>
            <w:tcW w:w="2200" w:type="dxa"/>
            <w:tcBorders>
              <w:top w:val="nil"/>
              <w:bottom w:val="single" w:sz="8" w:space="0" w:color="6B2976"/>
            </w:tcBorders>
          </w:tcPr>
          <w:p w14:paraId="6C3C0158" w14:textId="77777777" w:rsidR="00CA76C8" w:rsidRDefault="00CA76C8">
            <w:pPr>
              <w:spacing w:before="40" w:after="40" w:line="278" w:lineRule="auto"/>
              <w:jc w:val="center"/>
            </w:pPr>
            <w:r>
              <w:t xml:space="preserve">              0 </w:t>
            </w:r>
          </w:p>
        </w:tc>
        <w:tc>
          <w:tcPr>
            <w:tcW w:w="2478" w:type="dxa"/>
            <w:tcBorders>
              <w:top w:val="nil"/>
              <w:bottom w:val="single" w:sz="8" w:space="0" w:color="6B2976"/>
              <w:right w:val="dashSmallGap" w:sz="8" w:space="0" w:color="6B2976"/>
            </w:tcBorders>
          </w:tcPr>
          <w:p w14:paraId="550C7D23" w14:textId="77777777" w:rsidR="00CA76C8" w:rsidRDefault="00CA76C8">
            <w:pPr>
              <w:spacing w:before="40" w:after="40" w:line="278" w:lineRule="auto"/>
              <w:jc w:val="center"/>
            </w:pPr>
            <w:r w:rsidRPr="00762359">
              <w:t>23,900</w:t>
            </w:r>
          </w:p>
        </w:tc>
        <w:tc>
          <w:tcPr>
            <w:tcW w:w="1134" w:type="dxa"/>
            <w:tcBorders>
              <w:top w:val="nil"/>
              <w:left w:val="dashSmallGap" w:sz="8" w:space="0" w:color="6B2976"/>
              <w:bottom w:val="single" w:sz="8" w:space="0" w:color="6B2976"/>
            </w:tcBorders>
          </w:tcPr>
          <w:p w14:paraId="5B297E68" w14:textId="77777777" w:rsidR="00CA76C8" w:rsidRDefault="00CA76C8">
            <w:pPr>
              <w:spacing w:before="40" w:after="40" w:line="278" w:lineRule="auto"/>
              <w:jc w:val="right"/>
            </w:pPr>
            <w:r w:rsidRPr="006D2BC8">
              <w:t>23,900</w:t>
            </w:r>
          </w:p>
        </w:tc>
      </w:tr>
      <w:tr w:rsidR="00CA76C8" w14:paraId="11856893" w14:textId="77777777" w:rsidTr="00BF383B">
        <w:tc>
          <w:tcPr>
            <w:tcW w:w="3119" w:type="dxa"/>
            <w:tcBorders>
              <w:top w:val="single" w:sz="8" w:space="0" w:color="6B2976"/>
              <w:bottom w:val="nil"/>
              <w:right w:val="nil"/>
            </w:tcBorders>
            <w:shd w:val="clear" w:color="000000" w:fill="B398B8"/>
          </w:tcPr>
          <w:p w14:paraId="6575BBF5" w14:textId="5C4B8B23" w:rsidR="00CA76C8" w:rsidRPr="00BF383B" w:rsidRDefault="00CA76C8">
            <w:pPr>
              <w:spacing w:before="40" w:after="40" w:line="278" w:lineRule="auto"/>
              <w:rPr>
                <w:color w:val="000000"/>
              </w:rPr>
            </w:pPr>
            <w:r w:rsidRPr="00BF383B">
              <w:rPr>
                <w:color w:val="000000"/>
              </w:rPr>
              <w:t xml:space="preserve">Intellectual </w:t>
            </w:r>
            <w:r w:rsidR="00B316F1">
              <w:rPr>
                <w:color w:val="000000"/>
              </w:rPr>
              <w:t>d</w:t>
            </w:r>
            <w:r w:rsidRPr="00BF383B">
              <w:rPr>
                <w:color w:val="000000"/>
              </w:rPr>
              <w:t xml:space="preserve">isability </w:t>
            </w:r>
          </w:p>
        </w:tc>
        <w:tc>
          <w:tcPr>
            <w:tcW w:w="2200" w:type="dxa"/>
            <w:tcBorders>
              <w:top w:val="single" w:sz="8" w:space="0" w:color="6B2976"/>
              <w:left w:val="nil"/>
              <w:bottom w:val="nil"/>
              <w:right w:val="nil"/>
            </w:tcBorders>
          </w:tcPr>
          <w:p w14:paraId="70B88ADB" w14:textId="77777777" w:rsidR="00CA76C8" w:rsidRDefault="00CA76C8">
            <w:pPr>
              <w:spacing w:before="40" w:after="40" w:line="278" w:lineRule="auto"/>
              <w:jc w:val="center"/>
            </w:pPr>
            <w:r w:rsidRPr="004469A3">
              <w:t>434,100</w:t>
            </w:r>
          </w:p>
        </w:tc>
        <w:tc>
          <w:tcPr>
            <w:tcW w:w="2478" w:type="dxa"/>
            <w:tcBorders>
              <w:top w:val="single" w:sz="8" w:space="0" w:color="6B2976"/>
              <w:left w:val="nil"/>
              <w:bottom w:val="nil"/>
              <w:right w:val="dashSmallGap" w:sz="8" w:space="0" w:color="6B2976"/>
            </w:tcBorders>
          </w:tcPr>
          <w:p w14:paraId="72B3E020" w14:textId="77777777" w:rsidR="00CA76C8" w:rsidRDefault="00CA76C8">
            <w:pPr>
              <w:spacing w:before="40" w:after="40" w:line="278" w:lineRule="auto"/>
              <w:jc w:val="center"/>
            </w:pPr>
            <w:r w:rsidRPr="00762359">
              <w:t>93,900</w:t>
            </w:r>
          </w:p>
        </w:tc>
        <w:tc>
          <w:tcPr>
            <w:tcW w:w="1134" w:type="dxa"/>
            <w:tcBorders>
              <w:top w:val="single" w:sz="8" w:space="0" w:color="6B2976"/>
              <w:left w:val="dashSmallGap" w:sz="8" w:space="0" w:color="6B2976"/>
              <w:bottom w:val="nil"/>
            </w:tcBorders>
          </w:tcPr>
          <w:p w14:paraId="79AA3378" w14:textId="77777777" w:rsidR="00CA76C8" w:rsidRDefault="00CA76C8">
            <w:pPr>
              <w:spacing w:before="40" w:after="40" w:line="278" w:lineRule="auto"/>
              <w:jc w:val="right"/>
            </w:pPr>
            <w:r w:rsidRPr="006D2BC8">
              <w:t>143,900</w:t>
            </w:r>
          </w:p>
        </w:tc>
      </w:tr>
      <w:tr w:rsidR="00CA76C8" w14:paraId="5F8019D9" w14:textId="77777777" w:rsidTr="00BF383B">
        <w:tc>
          <w:tcPr>
            <w:tcW w:w="3119" w:type="dxa"/>
            <w:tcBorders>
              <w:top w:val="nil"/>
              <w:bottom w:val="single" w:sz="8" w:space="0" w:color="6B2976"/>
              <w:right w:val="nil"/>
            </w:tcBorders>
            <w:shd w:val="clear" w:color="000000" w:fill="B398B8"/>
          </w:tcPr>
          <w:p w14:paraId="46098B1F" w14:textId="11791CAB" w:rsidR="00CA76C8" w:rsidRPr="00BF383B" w:rsidRDefault="00CA76C8">
            <w:pPr>
              <w:spacing w:before="40" w:after="40" w:line="278" w:lineRule="auto"/>
              <w:rPr>
                <w:color w:val="000000"/>
              </w:rPr>
            </w:pPr>
            <w:r w:rsidRPr="00BF383B">
              <w:rPr>
                <w:color w:val="000000"/>
              </w:rPr>
              <w:t xml:space="preserve">Other </w:t>
            </w:r>
            <w:r w:rsidR="00B316F1">
              <w:rPr>
                <w:color w:val="000000"/>
              </w:rPr>
              <w:t>n</w:t>
            </w:r>
            <w:r w:rsidRPr="00BF383B">
              <w:rPr>
                <w:color w:val="000000"/>
              </w:rPr>
              <w:t xml:space="preserve">eurological </w:t>
            </w:r>
          </w:p>
        </w:tc>
        <w:tc>
          <w:tcPr>
            <w:tcW w:w="2200" w:type="dxa"/>
            <w:tcBorders>
              <w:top w:val="nil"/>
              <w:left w:val="nil"/>
              <w:bottom w:val="single" w:sz="8" w:space="0" w:color="6B2976"/>
              <w:right w:val="nil"/>
            </w:tcBorders>
          </w:tcPr>
          <w:p w14:paraId="772AF52E" w14:textId="77777777" w:rsidR="00CA76C8" w:rsidRDefault="00CA76C8">
            <w:pPr>
              <w:spacing w:before="40" w:after="40" w:line="278" w:lineRule="auto"/>
              <w:jc w:val="center"/>
            </w:pPr>
            <w:r w:rsidRPr="004469A3">
              <w:t>608,600</w:t>
            </w:r>
          </w:p>
        </w:tc>
        <w:tc>
          <w:tcPr>
            <w:tcW w:w="2478" w:type="dxa"/>
            <w:tcBorders>
              <w:top w:val="nil"/>
              <w:left w:val="nil"/>
              <w:bottom w:val="single" w:sz="8" w:space="0" w:color="6B2976"/>
              <w:right w:val="dashSmallGap" w:sz="8" w:space="0" w:color="6B2976"/>
            </w:tcBorders>
          </w:tcPr>
          <w:p w14:paraId="460CEC82" w14:textId="77777777" w:rsidR="00CA76C8" w:rsidRDefault="00CA76C8">
            <w:pPr>
              <w:spacing w:before="40" w:after="40" w:line="278" w:lineRule="auto"/>
              <w:jc w:val="center"/>
            </w:pPr>
            <w:r w:rsidRPr="00762359">
              <w:t>156,300</w:t>
            </w:r>
          </w:p>
        </w:tc>
        <w:tc>
          <w:tcPr>
            <w:tcW w:w="1134" w:type="dxa"/>
            <w:tcBorders>
              <w:top w:val="nil"/>
              <w:left w:val="dashSmallGap" w:sz="8" w:space="0" w:color="6B2976"/>
              <w:bottom w:val="single" w:sz="8" w:space="0" w:color="6B2976"/>
            </w:tcBorders>
          </w:tcPr>
          <w:p w14:paraId="78DA085F" w14:textId="77777777" w:rsidR="00CA76C8" w:rsidRDefault="00CA76C8">
            <w:pPr>
              <w:spacing w:before="40" w:after="40" w:line="278" w:lineRule="auto"/>
              <w:jc w:val="right"/>
            </w:pPr>
            <w:r w:rsidRPr="006D2BC8">
              <w:t>206,100</w:t>
            </w:r>
          </w:p>
        </w:tc>
      </w:tr>
      <w:tr w:rsidR="00CA76C8" w14:paraId="58AEFF99" w14:textId="77777777" w:rsidTr="00BF383B">
        <w:tc>
          <w:tcPr>
            <w:tcW w:w="3119" w:type="dxa"/>
            <w:tcBorders>
              <w:top w:val="single" w:sz="8" w:space="0" w:color="6B2976"/>
              <w:bottom w:val="nil"/>
            </w:tcBorders>
            <w:shd w:val="clear" w:color="000000" w:fill="B398B8"/>
          </w:tcPr>
          <w:p w14:paraId="506C850E" w14:textId="77777777" w:rsidR="00CA76C8" w:rsidRPr="00BF383B" w:rsidRDefault="00CA76C8">
            <w:pPr>
              <w:spacing w:before="40" w:after="40" w:line="278" w:lineRule="auto"/>
              <w:rPr>
                <w:color w:val="000000"/>
              </w:rPr>
            </w:pPr>
            <w:r w:rsidRPr="00BF383B">
              <w:rPr>
                <w:color w:val="000000"/>
              </w:rPr>
              <w:t xml:space="preserve">Psychosocial disability </w:t>
            </w:r>
          </w:p>
        </w:tc>
        <w:tc>
          <w:tcPr>
            <w:tcW w:w="2200" w:type="dxa"/>
            <w:tcBorders>
              <w:top w:val="single" w:sz="8" w:space="0" w:color="6B2976"/>
              <w:bottom w:val="nil"/>
            </w:tcBorders>
          </w:tcPr>
          <w:p w14:paraId="6E394126" w14:textId="77777777" w:rsidR="00CA76C8" w:rsidRDefault="00CA76C8">
            <w:pPr>
              <w:spacing w:before="40" w:after="40" w:line="278" w:lineRule="auto"/>
              <w:jc w:val="center"/>
            </w:pPr>
            <w:r w:rsidRPr="004469A3">
              <w:t>494,200</w:t>
            </w:r>
          </w:p>
        </w:tc>
        <w:tc>
          <w:tcPr>
            <w:tcW w:w="2478" w:type="dxa"/>
            <w:tcBorders>
              <w:top w:val="single" w:sz="8" w:space="0" w:color="6B2976"/>
              <w:bottom w:val="nil"/>
              <w:right w:val="dashSmallGap" w:sz="8" w:space="0" w:color="6B2976"/>
            </w:tcBorders>
          </w:tcPr>
          <w:p w14:paraId="2585518E" w14:textId="77777777" w:rsidR="00CA76C8" w:rsidRDefault="00CA76C8">
            <w:pPr>
              <w:spacing w:before="40" w:after="40" w:line="278" w:lineRule="auto"/>
              <w:jc w:val="center"/>
            </w:pPr>
            <w:r w:rsidRPr="00762359">
              <w:t>92,100</w:t>
            </w:r>
          </w:p>
        </w:tc>
        <w:tc>
          <w:tcPr>
            <w:tcW w:w="1134" w:type="dxa"/>
            <w:tcBorders>
              <w:top w:val="single" w:sz="8" w:space="0" w:color="6B2976"/>
              <w:left w:val="dashSmallGap" w:sz="8" w:space="0" w:color="6B2976"/>
              <w:bottom w:val="nil"/>
            </w:tcBorders>
          </w:tcPr>
          <w:p w14:paraId="06968D15" w14:textId="77777777" w:rsidR="00CA76C8" w:rsidRDefault="00CA76C8">
            <w:pPr>
              <w:spacing w:before="40" w:after="40" w:line="278" w:lineRule="auto"/>
              <w:jc w:val="right"/>
            </w:pPr>
            <w:r w:rsidRPr="006D2BC8">
              <w:t>118,400</w:t>
            </w:r>
          </w:p>
        </w:tc>
      </w:tr>
      <w:tr w:rsidR="00CA76C8" w14:paraId="576AFE1C" w14:textId="77777777" w:rsidTr="00B03ED2">
        <w:tc>
          <w:tcPr>
            <w:tcW w:w="3119" w:type="dxa"/>
            <w:tcBorders>
              <w:top w:val="nil"/>
              <w:bottom w:val="single" w:sz="4" w:space="0" w:color="6B2976"/>
            </w:tcBorders>
            <w:shd w:val="clear" w:color="000000" w:fill="B398B8"/>
          </w:tcPr>
          <w:p w14:paraId="4C90676C" w14:textId="44218005" w:rsidR="00CA76C8" w:rsidRPr="00BF383B" w:rsidRDefault="00AA7570">
            <w:pPr>
              <w:spacing w:before="40" w:after="40" w:line="278" w:lineRule="auto"/>
              <w:rPr>
                <w:color w:val="000000"/>
              </w:rPr>
            </w:pPr>
            <w:r>
              <w:rPr>
                <w:color w:val="000000"/>
              </w:rPr>
              <w:t>All other disability types</w:t>
            </w:r>
            <w:r w:rsidR="00CA76C8" w:rsidRPr="00BF383B">
              <w:rPr>
                <w:color w:val="000000"/>
              </w:rPr>
              <w:t xml:space="preserve">  </w:t>
            </w:r>
          </w:p>
        </w:tc>
        <w:tc>
          <w:tcPr>
            <w:tcW w:w="2200" w:type="dxa"/>
            <w:tcBorders>
              <w:top w:val="nil"/>
              <w:bottom w:val="single" w:sz="4" w:space="0" w:color="6B2976"/>
            </w:tcBorders>
          </w:tcPr>
          <w:p w14:paraId="5ADC8814" w14:textId="77777777" w:rsidR="00CA76C8" w:rsidRDefault="00CA76C8">
            <w:pPr>
              <w:spacing w:before="40" w:after="40" w:line="278" w:lineRule="auto"/>
              <w:jc w:val="center"/>
            </w:pPr>
            <w:r w:rsidRPr="004469A3">
              <w:t>536,000</w:t>
            </w:r>
          </w:p>
        </w:tc>
        <w:tc>
          <w:tcPr>
            <w:tcW w:w="2478" w:type="dxa"/>
            <w:tcBorders>
              <w:top w:val="nil"/>
              <w:bottom w:val="single" w:sz="4" w:space="0" w:color="6B2976"/>
              <w:right w:val="dashSmallGap" w:sz="8" w:space="0" w:color="6B2976"/>
            </w:tcBorders>
          </w:tcPr>
          <w:p w14:paraId="595D4C0B" w14:textId="77777777" w:rsidR="00CA76C8" w:rsidRDefault="00CA76C8">
            <w:pPr>
              <w:spacing w:before="40" w:after="40" w:line="278" w:lineRule="auto"/>
              <w:jc w:val="center"/>
            </w:pPr>
            <w:r w:rsidRPr="00762359">
              <w:t>97,000</w:t>
            </w:r>
          </w:p>
        </w:tc>
        <w:tc>
          <w:tcPr>
            <w:tcW w:w="1134" w:type="dxa"/>
            <w:tcBorders>
              <w:top w:val="nil"/>
              <w:left w:val="dashSmallGap" w:sz="8" w:space="0" w:color="6B2976"/>
              <w:bottom w:val="single" w:sz="4" w:space="0" w:color="6B2976"/>
            </w:tcBorders>
          </w:tcPr>
          <w:p w14:paraId="6B3B2799" w14:textId="77777777" w:rsidR="00CA76C8" w:rsidRDefault="00CA76C8">
            <w:pPr>
              <w:spacing w:before="40" w:after="40" w:line="278" w:lineRule="auto"/>
              <w:jc w:val="right"/>
            </w:pPr>
            <w:r w:rsidRPr="006D2BC8">
              <w:t>125,900</w:t>
            </w:r>
          </w:p>
        </w:tc>
      </w:tr>
      <w:tr w:rsidR="00CA76C8" w:rsidRPr="00B03ED2" w14:paraId="2BBF4FC4" w14:textId="77777777" w:rsidTr="00B03ED2">
        <w:tc>
          <w:tcPr>
            <w:tcW w:w="3119" w:type="dxa"/>
            <w:tcBorders>
              <w:top w:val="single" w:sz="4" w:space="0" w:color="6B2976"/>
              <w:bottom w:val="single" w:sz="4" w:space="0" w:color="6B2976"/>
            </w:tcBorders>
            <w:shd w:val="clear" w:color="000000" w:fill="B398B8"/>
          </w:tcPr>
          <w:p w14:paraId="3EA356CF" w14:textId="77777777" w:rsidR="00CA76C8" w:rsidRPr="00B03ED2" w:rsidRDefault="00CA76C8">
            <w:pPr>
              <w:spacing w:before="40" w:after="40" w:line="278" w:lineRule="auto"/>
              <w:rPr>
                <w:color w:val="000000"/>
              </w:rPr>
            </w:pPr>
            <w:r w:rsidRPr="00B03ED2">
              <w:rPr>
                <w:color w:val="000000"/>
              </w:rPr>
              <w:t xml:space="preserve">Total  </w:t>
            </w:r>
          </w:p>
        </w:tc>
        <w:tc>
          <w:tcPr>
            <w:tcW w:w="2200" w:type="dxa"/>
            <w:tcBorders>
              <w:top w:val="single" w:sz="4" w:space="0" w:color="6B2976"/>
              <w:bottom w:val="single" w:sz="4" w:space="0" w:color="6B2976"/>
            </w:tcBorders>
            <w:shd w:val="clear" w:color="000000" w:fill="B398B8"/>
          </w:tcPr>
          <w:p w14:paraId="1B46067D" w14:textId="77777777" w:rsidR="00CA76C8" w:rsidRPr="00B03ED2" w:rsidRDefault="00CA76C8">
            <w:pPr>
              <w:spacing w:before="40" w:after="40" w:line="278" w:lineRule="auto"/>
              <w:jc w:val="center"/>
              <w:rPr>
                <w:b/>
                <w:bCs/>
                <w:color w:val="000000"/>
              </w:rPr>
            </w:pPr>
            <w:r w:rsidRPr="00B03ED2">
              <w:rPr>
                <w:b/>
                <w:bCs/>
                <w:color w:val="000000"/>
              </w:rPr>
              <w:t>502,500</w:t>
            </w:r>
          </w:p>
        </w:tc>
        <w:tc>
          <w:tcPr>
            <w:tcW w:w="2478" w:type="dxa"/>
            <w:tcBorders>
              <w:top w:val="single" w:sz="4" w:space="0" w:color="6B2976"/>
              <w:bottom w:val="single" w:sz="4" w:space="0" w:color="6B2976"/>
              <w:right w:val="dashSmallGap" w:sz="8" w:space="0" w:color="6B2976"/>
            </w:tcBorders>
            <w:shd w:val="clear" w:color="000000" w:fill="B398B8"/>
          </w:tcPr>
          <w:p w14:paraId="6873A13B" w14:textId="77777777" w:rsidR="00CA76C8" w:rsidRPr="00B03ED2" w:rsidRDefault="00CA76C8">
            <w:pPr>
              <w:spacing w:before="40" w:after="40" w:line="278" w:lineRule="auto"/>
              <w:jc w:val="center"/>
              <w:rPr>
                <w:b/>
                <w:bCs/>
                <w:color w:val="000000"/>
              </w:rPr>
            </w:pPr>
            <w:r w:rsidRPr="00B03ED2">
              <w:rPr>
                <w:b/>
                <w:bCs/>
                <w:color w:val="000000"/>
              </w:rPr>
              <w:t>64,700</w:t>
            </w:r>
          </w:p>
        </w:tc>
        <w:tc>
          <w:tcPr>
            <w:tcW w:w="1134" w:type="dxa"/>
            <w:tcBorders>
              <w:top w:val="single" w:sz="4" w:space="0" w:color="6B2976"/>
              <w:left w:val="dashSmallGap" w:sz="8" w:space="0" w:color="6B2976"/>
              <w:bottom w:val="single" w:sz="4" w:space="0" w:color="6B2976"/>
            </w:tcBorders>
            <w:shd w:val="clear" w:color="000000" w:fill="B398B8"/>
          </w:tcPr>
          <w:p w14:paraId="36FD3AA3" w14:textId="77777777" w:rsidR="00CA76C8" w:rsidRPr="00B03ED2" w:rsidRDefault="00CA76C8">
            <w:pPr>
              <w:spacing w:before="40" w:after="40" w:line="278" w:lineRule="auto"/>
              <w:jc w:val="right"/>
              <w:rPr>
                <w:b/>
                <w:bCs/>
                <w:color w:val="000000"/>
              </w:rPr>
            </w:pPr>
            <w:r w:rsidRPr="00B03ED2">
              <w:rPr>
                <w:b/>
                <w:bCs/>
                <w:color w:val="000000"/>
              </w:rPr>
              <w:t>87,000</w:t>
            </w:r>
          </w:p>
        </w:tc>
      </w:tr>
    </w:tbl>
    <w:p w14:paraId="4B19AAAB" w14:textId="01E89BF1" w:rsidR="00CA76C8" w:rsidRDefault="00CA76C8" w:rsidP="00CA76C8">
      <w:pPr>
        <w:pStyle w:val="Endoffigure"/>
      </w:pPr>
      <w:r>
        <w:t xml:space="preserve">End of table </w:t>
      </w:r>
    </w:p>
    <w:p w14:paraId="1CC6D54C" w14:textId="3E77F0D0" w:rsidR="00CA76C8" w:rsidRDefault="006B2154" w:rsidP="006B2154">
      <w:pPr>
        <w:spacing w:before="120"/>
      </w:pPr>
      <w:r>
        <w:t>Table 5.</w:t>
      </w:r>
      <w:r w:rsidR="00A61102">
        <w:t>11</w:t>
      </w:r>
      <w:r w:rsidR="00CA76C8">
        <w:t xml:space="preserve"> shows the starting average committed supports by disability and age groups.</w:t>
      </w:r>
    </w:p>
    <w:p w14:paraId="147D4668" w14:textId="09E0C4C0" w:rsidR="00773961" w:rsidRDefault="00773961" w:rsidP="00773961">
      <w:pPr>
        <w:pStyle w:val="dotpoint0"/>
      </w:pPr>
      <w:r>
        <w:t>Average committed supports increase as participants age, reflecting higher support needs on average over time due to deterioration of functionality and other changes in circumstances.</w:t>
      </w:r>
    </w:p>
    <w:p w14:paraId="2502C9C4" w14:textId="7357A89F" w:rsidR="00773961" w:rsidRDefault="00952AF1" w:rsidP="00773961">
      <w:pPr>
        <w:pStyle w:val="dotpoint0"/>
      </w:pPr>
      <w:r>
        <w:t>As noted previously, p</w:t>
      </w:r>
      <w:r w:rsidR="00773961">
        <w:t>articipants with other neurological disabilities have higher average committed supports which reflects their relatively higher support needs. By contrast, participants with developmental delay are primarily children requiring early intervention supports with lower average committed supports.</w:t>
      </w:r>
    </w:p>
    <w:p w14:paraId="3EDB4C8D" w14:textId="1DE81E95" w:rsidR="00CA76C8" w:rsidRPr="00CA76C8" w:rsidRDefault="00CA76C8" w:rsidP="00CA76C8">
      <w:pPr>
        <w:spacing w:after="0" w:line="240" w:lineRule="auto"/>
        <w:ind w:left="1134" w:hanging="1162"/>
        <w:rPr>
          <w:b/>
          <w:i/>
        </w:rPr>
      </w:pPr>
      <w:r w:rsidRPr="00CA76C8">
        <w:rPr>
          <w:b/>
          <w:i/>
        </w:rPr>
        <w:t>Table 5.</w:t>
      </w:r>
      <w:r w:rsidR="00A61102">
        <w:rPr>
          <w:b/>
          <w:i/>
        </w:rPr>
        <w:t>11</w:t>
      </w:r>
      <w:r w:rsidRPr="00CA76C8">
        <w:rPr>
          <w:b/>
          <w:i/>
        </w:rPr>
        <w:t xml:space="preserve">. </w:t>
      </w:r>
      <w:r w:rsidR="00C852DC">
        <w:rPr>
          <w:b/>
          <w:i/>
        </w:rPr>
        <w:t>2024-25</w:t>
      </w:r>
      <w:r w:rsidRPr="00CA76C8">
        <w:rPr>
          <w:b/>
          <w:i/>
        </w:rPr>
        <w:t xml:space="preserve"> average committed supports ($)</w:t>
      </w:r>
      <w:r w:rsidR="00C852DC">
        <w:rPr>
          <w:b/>
          <w:i/>
        </w:rPr>
        <w:t xml:space="preserve"> </w:t>
      </w:r>
      <w:r w:rsidRPr="00CA76C8">
        <w:rPr>
          <w:b/>
          <w:i/>
        </w:rPr>
        <w:t xml:space="preserve">by age band and </w:t>
      </w:r>
      <w:r w:rsidR="00DC7D9C">
        <w:rPr>
          <w:b/>
          <w:i/>
        </w:rPr>
        <w:br/>
      </w:r>
      <w:r w:rsidR="006117B3">
        <w:rPr>
          <w:b/>
          <w:i/>
        </w:rPr>
        <w:t>primary disability type</w:t>
      </w:r>
      <w:r w:rsidR="008C60AC" w:rsidRPr="008C60AC">
        <w:rPr>
          <w:b/>
          <w:i/>
          <w:vertAlign w:val="superscript"/>
        </w:rPr>
        <w:fldChar w:fldCharType="begin"/>
      </w:r>
      <w:r w:rsidR="008C60AC" w:rsidRPr="008C60AC">
        <w:rPr>
          <w:b/>
          <w:i/>
          <w:vertAlign w:val="superscript"/>
        </w:rPr>
        <w:instrText xml:space="preserve"> NOTEREF _Ref213415529 \h  \* MERGEFORMAT </w:instrText>
      </w:r>
      <w:r w:rsidR="008C60AC" w:rsidRPr="008C60AC">
        <w:rPr>
          <w:b/>
          <w:i/>
          <w:vertAlign w:val="superscript"/>
        </w:rPr>
      </w:r>
      <w:r w:rsidR="008C60AC" w:rsidRPr="008C60AC">
        <w:rPr>
          <w:b/>
          <w:i/>
          <w:vertAlign w:val="superscript"/>
        </w:rPr>
        <w:fldChar w:fldCharType="separate"/>
      </w:r>
      <w:r w:rsidR="007F14A0">
        <w:rPr>
          <w:b/>
          <w:i/>
          <w:vertAlign w:val="superscript"/>
        </w:rPr>
        <w:t>57</w:t>
      </w:r>
      <w:r w:rsidR="008C60AC" w:rsidRPr="008C60AC">
        <w:rPr>
          <w:b/>
          <w:i/>
          <w:vertAlign w:val="superscript"/>
        </w:rPr>
        <w:fldChar w:fldCharType="end"/>
      </w:r>
    </w:p>
    <w:tbl>
      <w:tblPr>
        <w:tblStyle w:val="TableGrid"/>
        <w:tblW w:w="0" w:type="auto"/>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3040"/>
        <w:gridCol w:w="951"/>
        <w:gridCol w:w="951"/>
        <w:gridCol w:w="1019"/>
        <w:gridCol w:w="1023"/>
        <w:gridCol w:w="1023"/>
        <w:gridCol w:w="1019"/>
      </w:tblGrid>
      <w:tr w:rsidR="00CA76C8" w:rsidRPr="00CA76C8" w14:paraId="7D8468EA" w14:textId="77777777" w:rsidTr="00B316F1">
        <w:tc>
          <w:tcPr>
            <w:tcW w:w="3040" w:type="dxa"/>
            <w:tcBorders>
              <w:bottom w:val="single" w:sz="4" w:space="0" w:color="6B2976"/>
            </w:tcBorders>
            <w:shd w:val="clear" w:color="auto" w:fill="97719D"/>
          </w:tcPr>
          <w:p w14:paraId="7E149B08" w14:textId="5E61131C" w:rsidR="00CA76C8" w:rsidRPr="00CA76C8" w:rsidRDefault="006117B3" w:rsidP="00CA76C8">
            <w:pPr>
              <w:spacing w:before="40" w:after="40"/>
              <w:rPr>
                <w:b/>
                <w:bCs/>
                <w:color w:val="000000"/>
              </w:rPr>
            </w:pPr>
            <w:r>
              <w:rPr>
                <w:b/>
                <w:bCs/>
                <w:color w:val="000000"/>
              </w:rPr>
              <w:t>Primary disability</w:t>
            </w:r>
          </w:p>
        </w:tc>
        <w:tc>
          <w:tcPr>
            <w:tcW w:w="951" w:type="dxa"/>
            <w:tcBorders>
              <w:bottom w:val="single" w:sz="4" w:space="0" w:color="6B2976"/>
            </w:tcBorders>
            <w:shd w:val="clear" w:color="auto" w:fill="97719D"/>
          </w:tcPr>
          <w:p w14:paraId="778C6BA1" w14:textId="77777777" w:rsidR="00CA76C8" w:rsidRPr="00CA76C8" w:rsidRDefault="00CA76C8" w:rsidP="00CA76C8">
            <w:pPr>
              <w:spacing w:before="40" w:after="40"/>
              <w:rPr>
                <w:b/>
                <w:bCs/>
                <w:color w:val="000000"/>
              </w:rPr>
            </w:pPr>
            <w:r w:rsidRPr="00CA76C8">
              <w:rPr>
                <w:b/>
                <w:bCs/>
                <w:color w:val="000000"/>
              </w:rPr>
              <w:t xml:space="preserve">0 to 8 </w:t>
            </w:r>
          </w:p>
        </w:tc>
        <w:tc>
          <w:tcPr>
            <w:tcW w:w="951" w:type="dxa"/>
            <w:tcBorders>
              <w:bottom w:val="single" w:sz="4" w:space="0" w:color="6B2976"/>
            </w:tcBorders>
            <w:shd w:val="clear" w:color="auto" w:fill="97719D"/>
          </w:tcPr>
          <w:p w14:paraId="6109E4B7" w14:textId="77777777" w:rsidR="00CA76C8" w:rsidRPr="00CA76C8" w:rsidRDefault="00CA76C8" w:rsidP="00CA76C8">
            <w:pPr>
              <w:spacing w:before="40" w:after="40"/>
              <w:rPr>
                <w:b/>
                <w:bCs/>
                <w:color w:val="000000"/>
              </w:rPr>
            </w:pPr>
            <w:r w:rsidRPr="00CA76C8">
              <w:rPr>
                <w:b/>
                <w:bCs/>
                <w:color w:val="000000"/>
              </w:rPr>
              <w:t>9 to 14</w:t>
            </w:r>
          </w:p>
        </w:tc>
        <w:tc>
          <w:tcPr>
            <w:tcW w:w="1019" w:type="dxa"/>
            <w:tcBorders>
              <w:bottom w:val="single" w:sz="4" w:space="0" w:color="6B2976"/>
            </w:tcBorders>
            <w:shd w:val="clear" w:color="auto" w:fill="97719D"/>
          </w:tcPr>
          <w:p w14:paraId="5398299B" w14:textId="77777777" w:rsidR="00CA76C8" w:rsidRPr="00CA76C8" w:rsidRDefault="00CA76C8" w:rsidP="00CA76C8">
            <w:pPr>
              <w:spacing w:before="40" w:after="40"/>
              <w:rPr>
                <w:b/>
                <w:bCs/>
                <w:color w:val="000000"/>
              </w:rPr>
            </w:pPr>
            <w:r w:rsidRPr="00CA76C8">
              <w:rPr>
                <w:b/>
                <w:bCs/>
                <w:color w:val="000000"/>
              </w:rPr>
              <w:t>15 to 24</w:t>
            </w:r>
          </w:p>
        </w:tc>
        <w:tc>
          <w:tcPr>
            <w:tcW w:w="1023" w:type="dxa"/>
            <w:tcBorders>
              <w:bottom w:val="single" w:sz="4" w:space="0" w:color="6B2976"/>
            </w:tcBorders>
            <w:shd w:val="clear" w:color="auto" w:fill="97719D"/>
          </w:tcPr>
          <w:p w14:paraId="0F80F315" w14:textId="77777777" w:rsidR="00CA76C8" w:rsidRPr="00CA76C8" w:rsidRDefault="00CA76C8" w:rsidP="00CA76C8">
            <w:pPr>
              <w:spacing w:before="40" w:after="40"/>
              <w:rPr>
                <w:b/>
                <w:bCs/>
                <w:color w:val="000000"/>
              </w:rPr>
            </w:pPr>
            <w:r w:rsidRPr="00CA76C8">
              <w:rPr>
                <w:b/>
                <w:bCs/>
                <w:color w:val="000000"/>
              </w:rPr>
              <w:t>25 to 64</w:t>
            </w:r>
          </w:p>
        </w:tc>
        <w:tc>
          <w:tcPr>
            <w:tcW w:w="1023" w:type="dxa"/>
            <w:tcBorders>
              <w:bottom w:val="single" w:sz="4" w:space="0" w:color="6B2976"/>
              <w:right w:val="dashSmallGap" w:sz="8" w:space="0" w:color="6B2976"/>
            </w:tcBorders>
            <w:shd w:val="clear" w:color="auto" w:fill="97719D"/>
          </w:tcPr>
          <w:p w14:paraId="60FA22F3" w14:textId="77777777" w:rsidR="00CA76C8" w:rsidRPr="00CA76C8" w:rsidRDefault="00CA76C8" w:rsidP="00CA76C8">
            <w:pPr>
              <w:spacing w:before="40" w:after="40"/>
              <w:jc w:val="right"/>
              <w:rPr>
                <w:b/>
                <w:bCs/>
                <w:color w:val="000000"/>
              </w:rPr>
            </w:pPr>
            <w:r w:rsidRPr="00CA76C8">
              <w:rPr>
                <w:b/>
                <w:bCs/>
                <w:color w:val="000000"/>
              </w:rPr>
              <w:t xml:space="preserve">65+ </w:t>
            </w:r>
          </w:p>
        </w:tc>
        <w:tc>
          <w:tcPr>
            <w:tcW w:w="1019" w:type="dxa"/>
            <w:tcBorders>
              <w:top w:val="single" w:sz="4" w:space="0" w:color="6B2976"/>
              <w:left w:val="dashSmallGap" w:sz="8" w:space="0" w:color="6B2976"/>
              <w:bottom w:val="single" w:sz="4" w:space="0" w:color="6B2976"/>
            </w:tcBorders>
            <w:shd w:val="clear" w:color="auto" w:fill="97719D"/>
          </w:tcPr>
          <w:p w14:paraId="771BB890" w14:textId="77777777" w:rsidR="00CA76C8" w:rsidRPr="00CA76C8" w:rsidRDefault="00CA76C8" w:rsidP="00CA76C8">
            <w:pPr>
              <w:spacing w:before="40" w:after="40"/>
              <w:rPr>
                <w:b/>
                <w:bCs/>
                <w:color w:val="000000"/>
              </w:rPr>
            </w:pPr>
            <w:r w:rsidRPr="00CA76C8">
              <w:rPr>
                <w:b/>
                <w:bCs/>
                <w:color w:val="000000"/>
              </w:rPr>
              <w:t xml:space="preserve">Total </w:t>
            </w:r>
          </w:p>
        </w:tc>
      </w:tr>
      <w:tr w:rsidR="00B316F1" w:rsidRPr="00CA76C8" w14:paraId="047FBA3A" w14:textId="77777777" w:rsidTr="00B316F1">
        <w:tc>
          <w:tcPr>
            <w:tcW w:w="3040" w:type="dxa"/>
            <w:tcBorders>
              <w:top w:val="single" w:sz="4" w:space="0" w:color="6B2976"/>
              <w:bottom w:val="nil"/>
            </w:tcBorders>
            <w:shd w:val="clear" w:color="000000" w:fill="B398B8"/>
          </w:tcPr>
          <w:p w14:paraId="5BB9DBE8" w14:textId="77C9EA78" w:rsidR="00B316F1" w:rsidRPr="00BF383B" w:rsidRDefault="00B316F1" w:rsidP="00B316F1">
            <w:pPr>
              <w:spacing w:before="40" w:after="40"/>
              <w:rPr>
                <w:color w:val="000000"/>
              </w:rPr>
            </w:pPr>
            <w:r w:rsidRPr="00021104">
              <w:t>Autism</w:t>
            </w:r>
          </w:p>
        </w:tc>
        <w:tc>
          <w:tcPr>
            <w:tcW w:w="951" w:type="dxa"/>
            <w:tcBorders>
              <w:top w:val="single" w:sz="4" w:space="0" w:color="6B2976"/>
              <w:bottom w:val="nil"/>
            </w:tcBorders>
          </w:tcPr>
          <w:p w14:paraId="043639B6" w14:textId="77777777" w:rsidR="00B316F1" w:rsidRPr="00CA76C8" w:rsidRDefault="00B316F1" w:rsidP="00B316F1">
            <w:pPr>
              <w:spacing w:before="40" w:after="40"/>
              <w:jc w:val="right"/>
            </w:pPr>
            <w:r w:rsidRPr="00CA76C8">
              <w:t>31,500</w:t>
            </w:r>
          </w:p>
        </w:tc>
        <w:tc>
          <w:tcPr>
            <w:tcW w:w="951" w:type="dxa"/>
            <w:tcBorders>
              <w:top w:val="single" w:sz="4" w:space="0" w:color="6B2976"/>
              <w:bottom w:val="nil"/>
            </w:tcBorders>
          </w:tcPr>
          <w:p w14:paraId="2F50BA35" w14:textId="77777777" w:rsidR="00B316F1" w:rsidRPr="00CA76C8" w:rsidRDefault="00B316F1" w:rsidP="00B316F1">
            <w:pPr>
              <w:spacing w:before="40" w:after="40"/>
              <w:jc w:val="right"/>
            </w:pPr>
            <w:r w:rsidRPr="00CA76C8">
              <w:t>29,300</w:t>
            </w:r>
          </w:p>
        </w:tc>
        <w:tc>
          <w:tcPr>
            <w:tcW w:w="1019" w:type="dxa"/>
            <w:tcBorders>
              <w:top w:val="single" w:sz="4" w:space="0" w:color="6B2976"/>
              <w:bottom w:val="nil"/>
            </w:tcBorders>
          </w:tcPr>
          <w:p w14:paraId="47045AD8" w14:textId="77777777" w:rsidR="00B316F1" w:rsidRPr="00CA76C8" w:rsidRDefault="00B316F1" w:rsidP="00B316F1">
            <w:pPr>
              <w:spacing w:before="40" w:after="40"/>
              <w:jc w:val="right"/>
            </w:pPr>
            <w:r w:rsidRPr="00CA76C8">
              <w:t>61,400</w:t>
            </w:r>
          </w:p>
        </w:tc>
        <w:tc>
          <w:tcPr>
            <w:tcW w:w="1023" w:type="dxa"/>
            <w:tcBorders>
              <w:top w:val="single" w:sz="4" w:space="0" w:color="6B2976"/>
              <w:bottom w:val="nil"/>
            </w:tcBorders>
          </w:tcPr>
          <w:p w14:paraId="0D1DF746" w14:textId="77777777" w:rsidR="00B316F1" w:rsidRPr="00CA76C8" w:rsidRDefault="00B316F1" w:rsidP="00B316F1">
            <w:pPr>
              <w:spacing w:before="40" w:after="40"/>
              <w:jc w:val="right"/>
            </w:pPr>
            <w:r w:rsidRPr="00CA76C8">
              <w:t>115,400</w:t>
            </w:r>
          </w:p>
        </w:tc>
        <w:tc>
          <w:tcPr>
            <w:tcW w:w="1023" w:type="dxa"/>
            <w:tcBorders>
              <w:top w:val="single" w:sz="4" w:space="0" w:color="6B2976"/>
              <w:bottom w:val="nil"/>
              <w:right w:val="dashSmallGap" w:sz="8" w:space="0" w:color="6B2976"/>
            </w:tcBorders>
          </w:tcPr>
          <w:p w14:paraId="51A3F3FF" w14:textId="77777777" w:rsidR="00B316F1" w:rsidRPr="00CA76C8" w:rsidRDefault="00B316F1" w:rsidP="00B316F1">
            <w:pPr>
              <w:spacing w:before="40" w:after="40"/>
              <w:jc w:val="right"/>
            </w:pPr>
            <w:r w:rsidRPr="00CA76C8">
              <w:t>187,400</w:t>
            </w:r>
          </w:p>
        </w:tc>
        <w:tc>
          <w:tcPr>
            <w:tcW w:w="1019" w:type="dxa"/>
            <w:tcBorders>
              <w:top w:val="single" w:sz="4" w:space="0" w:color="6B2976"/>
              <w:left w:val="dashSmallGap" w:sz="8" w:space="0" w:color="6B2976"/>
              <w:bottom w:val="nil"/>
            </w:tcBorders>
          </w:tcPr>
          <w:p w14:paraId="19D466FD" w14:textId="77777777" w:rsidR="00B316F1" w:rsidRPr="00CA76C8" w:rsidRDefault="00B316F1" w:rsidP="00B316F1">
            <w:pPr>
              <w:spacing w:before="40" w:after="40"/>
              <w:jc w:val="right"/>
            </w:pPr>
            <w:r w:rsidRPr="00CA76C8">
              <w:t>50,100</w:t>
            </w:r>
          </w:p>
        </w:tc>
      </w:tr>
      <w:tr w:rsidR="00B316F1" w:rsidRPr="00CA76C8" w14:paraId="6535D1CE" w14:textId="77777777" w:rsidTr="00B316F1">
        <w:tc>
          <w:tcPr>
            <w:tcW w:w="3040" w:type="dxa"/>
            <w:tcBorders>
              <w:top w:val="nil"/>
              <w:bottom w:val="single" w:sz="8" w:space="0" w:color="6B2976"/>
            </w:tcBorders>
            <w:shd w:val="clear" w:color="000000" w:fill="B398B8"/>
          </w:tcPr>
          <w:p w14:paraId="3317ED08" w14:textId="1A1FC463" w:rsidR="00B316F1" w:rsidRPr="00BF383B" w:rsidRDefault="00B316F1" w:rsidP="00B316F1">
            <w:pPr>
              <w:spacing w:before="40" w:after="40"/>
              <w:rPr>
                <w:color w:val="000000"/>
              </w:rPr>
            </w:pPr>
            <w:r w:rsidRPr="00021104">
              <w:t>Developmental delay</w:t>
            </w:r>
          </w:p>
        </w:tc>
        <w:tc>
          <w:tcPr>
            <w:tcW w:w="951" w:type="dxa"/>
            <w:tcBorders>
              <w:top w:val="nil"/>
              <w:bottom w:val="single" w:sz="8" w:space="0" w:color="6B2976"/>
            </w:tcBorders>
          </w:tcPr>
          <w:p w14:paraId="37ED1AF5" w14:textId="77777777" w:rsidR="00B316F1" w:rsidRPr="00CA76C8" w:rsidRDefault="00B316F1" w:rsidP="00B316F1">
            <w:pPr>
              <w:spacing w:before="40" w:after="40"/>
              <w:jc w:val="right"/>
            </w:pPr>
            <w:r w:rsidRPr="00CA76C8">
              <w:t>24,100</w:t>
            </w:r>
          </w:p>
        </w:tc>
        <w:tc>
          <w:tcPr>
            <w:tcW w:w="951" w:type="dxa"/>
            <w:tcBorders>
              <w:top w:val="nil"/>
              <w:bottom w:val="single" w:sz="8" w:space="0" w:color="6B2976"/>
            </w:tcBorders>
          </w:tcPr>
          <w:p w14:paraId="1E2FF4AF" w14:textId="77777777" w:rsidR="00B316F1" w:rsidRPr="00CA76C8" w:rsidRDefault="00B316F1" w:rsidP="00B316F1">
            <w:pPr>
              <w:spacing w:before="40" w:after="40"/>
              <w:jc w:val="right"/>
            </w:pPr>
            <w:r w:rsidRPr="00CA76C8">
              <w:t>18,500</w:t>
            </w:r>
          </w:p>
        </w:tc>
        <w:tc>
          <w:tcPr>
            <w:tcW w:w="1019" w:type="dxa"/>
            <w:tcBorders>
              <w:top w:val="nil"/>
              <w:bottom w:val="single" w:sz="8" w:space="0" w:color="6B2976"/>
            </w:tcBorders>
          </w:tcPr>
          <w:p w14:paraId="30CAA296" w14:textId="77777777" w:rsidR="00B316F1" w:rsidRPr="00CA76C8" w:rsidRDefault="00B316F1" w:rsidP="00B316F1">
            <w:pPr>
              <w:spacing w:before="40" w:after="40"/>
              <w:jc w:val="right"/>
            </w:pPr>
            <w:r w:rsidRPr="00CA76C8">
              <w:t>0</w:t>
            </w:r>
          </w:p>
        </w:tc>
        <w:tc>
          <w:tcPr>
            <w:tcW w:w="1023" w:type="dxa"/>
            <w:tcBorders>
              <w:top w:val="nil"/>
              <w:bottom w:val="single" w:sz="8" w:space="0" w:color="6B2976"/>
            </w:tcBorders>
          </w:tcPr>
          <w:p w14:paraId="68CC1321" w14:textId="77777777" w:rsidR="00B316F1" w:rsidRPr="00CA76C8" w:rsidRDefault="00B316F1" w:rsidP="00B316F1">
            <w:pPr>
              <w:spacing w:before="40" w:after="40"/>
              <w:jc w:val="right"/>
            </w:pPr>
            <w:r w:rsidRPr="00CA76C8">
              <w:t>0</w:t>
            </w:r>
          </w:p>
        </w:tc>
        <w:tc>
          <w:tcPr>
            <w:tcW w:w="1023" w:type="dxa"/>
            <w:tcBorders>
              <w:top w:val="nil"/>
              <w:bottom w:val="single" w:sz="8" w:space="0" w:color="6B2976"/>
              <w:right w:val="dashSmallGap" w:sz="8" w:space="0" w:color="6B2976"/>
            </w:tcBorders>
          </w:tcPr>
          <w:p w14:paraId="7806D37E" w14:textId="77777777" w:rsidR="00B316F1" w:rsidRPr="00CA76C8" w:rsidRDefault="00B316F1" w:rsidP="00B316F1">
            <w:pPr>
              <w:spacing w:before="40" w:after="40"/>
              <w:jc w:val="right"/>
            </w:pPr>
            <w:r w:rsidRPr="00CA76C8">
              <w:t>0</w:t>
            </w:r>
          </w:p>
        </w:tc>
        <w:tc>
          <w:tcPr>
            <w:tcW w:w="1019" w:type="dxa"/>
            <w:tcBorders>
              <w:top w:val="nil"/>
              <w:left w:val="dashSmallGap" w:sz="8" w:space="0" w:color="6B2976"/>
              <w:bottom w:val="single" w:sz="8" w:space="0" w:color="6B2976"/>
            </w:tcBorders>
          </w:tcPr>
          <w:p w14:paraId="38EC884D" w14:textId="77777777" w:rsidR="00B316F1" w:rsidRPr="00CA76C8" w:rsidRDefault="00B316F1" w:rsidP="00B316F1">
            <w:pPr>
              <w:spacing w:before="40" w:after="40"/>
              <w:jc w:val="right"/>
            </w:pPr>
            <w:r w:rsidRPr="00CA76C8">
              <w:t>23,900</w:t>
            </w:r>
          </w:p>
        </w:tc>
      </w:tr>
      <w:tr w:rsidR="00B316F1" w:rsidRPr="00CA76C8" w14:paraId="212F4211" w14:textId="77777777" w:rsidTr="00B316F1">
        <w:tc>
          <w:tcPr>
            <w:tcW w:w="3040" w:type="dxa"/>
            <w:tcBorders>
              <w:top w:val="single" w:sz="8" w:space="0" w:color="6B2976"/>
              <w:bottom w:val="nil"/>
            </w:tcBorders>
            <w:shd w:val="clear" w:color="000000" w:fill="B398B8"/>
          </w:tcPr>
          <w:p w14:paraId="5CBEB1E3" w14:textId="458BF54E" w:rsidR="00B316F1" w:rsidRPr="00BF383B" w:rsidRDefault="00B316F1" w:rsidP="00B316F1">
            <w:pPr>
              <w:spacing w:before="40" w:after="40"/>
              <w:rPr>
                <w:color w:val="000000"/>
              </w:rPr>
            </w:pPr>
            <w:r w:rsidRPr="00021104">
              <w:t>Intellectual disability</w:t>
            </w:r>
          </w:p>
        </w:tc>
        <w:tc>
          <w:tcPr>
            <w:tcW w:w="951" w:type="dxa"/>
            <w:tcBorders>
              <w:top w:val="single" w:sz="8" w:space="0" w:color="6B2976"/>
              <w:bottom w:val="nil"/>
            </w:tcBorders>
          </w:tcPr>
          <w:p w14:paraId="1ABB3A71" w14:textId="77777777" w:rsidR="00B316F1" w:rsidRPr="00CA76C8" w:rsidRDefault="00B316F1" w:rsidP="00B316F1">
            <w:pPr>
              <w:spacing w:before="40" w:after="40"/>
              <w:jc w:val="right"/>
            </w:pPr>
            <w:r w:rsidRPr="00CA76C8">
              <w:t>54,800</w:t>
            </w:r>
          </w:p>
        </w:tc>
        <w:tc>
          <w:tcPr>
            <w:tcW w:w="951" w:type="dxa"/>
            <w:tcBorders>
              <w:top w:val="single" w:sz="8" w:space="0" w:color="6B2976"/>
              <w:bottom w:val="nil"/>
            </w:tcBorders>
          </w:tcPr>
          <w:p w14:paraId="1BBDC6E3" w14:textId="77777777" w:rsidR="00B316F1" w:rsidRPr="00CA76C8" w:rsidRDefault="00B316F1" w:rsidP="00B316F1">
            <w:pPr>
              <w:spacing w:before="40" w:after="40"/>
              <w:jc w:val="right"/>
            </w:pPr>
            <w:r w:rsidRPr="00CA76C8">
              <w:t>48,900</w:t>
            </w:r>
          </w:p>
        </w:tc>
        <w:tc>
          <w:tcPr>
            <w:tcW w:w="1019" w:type="dxa"/>
            <w:tcBorders>
              <w:top w:val="single" w:sz="8" w:space="0" w:color="6B2976"/>
              <w:bottom w:val="nil"/>
            </w:tcBorders>
          </w:tcPr>
          <w:p w14:paraId="5A83B107" w14:textId="77777777" w:rsidR="00B316F1" w:rsidRPr="00CA76C8" w:rsidRDefault="00B316F1" w:rsidP="00B316F1">
            <w:pPr>
              <w:spacing w:before="40" w:after="40"/>
              <w:jc w:val="right"/>
            </w:pPr>
            <w:r w:rsidRPr="00CA76C8">
              <w:t>114,500</w:t>
            </w:r>
          </w:p>
        </w:tc>
        <w:tc>
          <w:tcPr>
            <w:tcW w:w="1023" w:type="dxa"/>
            <w:tcBorders>
              <w:top w:val="single" w:sz="8" w:space="0" w:color="6B2976"/>
              <w:bottom w:val="nil"/>
            </w:tcBorders>
          </w:tcPr>
          <w:p w14:paraId="092B4D16" w14:textId="77777777" w:rsidR="00B316F1" w:rsidRPr="00CA76C8" w:rsidRDefault="00B316F1" w:rsidP="00B316F1">
            <w:pPr>
              <w:spacing w:before="40" w:after="40"/>
              <w:jc w:val="right"/>
            </w:pPr>
            <w:r w:rsidRPr="00CA76C8">
              <w:t>185,900</w:t>
            </w:r>
          </w:p>
        </w:tc>
        <w:tc>
          <w:tcPr>
            <w:tcW w:w="1023" w:type="dxa"/>
            <w:tcBorders>
              <w:top w:val="single" w:sz="8" w:space="0" w:color="6B2976"/>
              <w:bottom w:val="nil"/>
              <w:right w:val="dashSmallGap" w:sz="8" w:space="0" w:color="6B2976"/>
            </w:tcBorders>
          </w:tcPr>
          <w:p w14:paraId="5D38FBEA" w14:textId="77777777" w:rsidR="00B316F1" w:rsidRPr="00CA76C8" w:rsidRDefault="00B316F1" w:rsidP="00B316F1">
            <w:pPr>
              <w:spacing w:before="40" w:after="40"/>
              <w:jc w:val="right"/>
            </w:pPr>
            <w:r w:rsidRPr="00CA76C8">
              <w:t>245,800</w:t>
            </w:r>
          </w:p>
        </w:tc>
        <w:tc>
          <w:tcPr>
            <w:tcW w:w="1019" w:type="dxa"/>
            <w:tcBorders>
              <w:top w:val="single" w:sz="8" w:space="0" w:color="6B2976"/>
              <w:left w:val="dashSmallGap" w:sz="8" w:space="0" w:color="6B2976"/>
              <w:bottom w:val="nil"/>
            </w:tcBorders>
          </w:tcPr>
          <w:p w14:paraId="6E251F50" w14:textId="77777777" w:rsidR="00B316F1" w:rsidRPr="00CA76C8" w:rsidRDefault="00B316F1" w:rsidP="00B316F1">
            <w:pPr>
              <w:spacing w:before="40" w:after="40"/>
              <w:jc w:val="right"/>
            </w:pPr>
            <w:r w:rsidRPr="00CA76C8">
              <w:t>143,900</w:t>
            </w:r>
          </w:p>
        </w:tc>
      </w:tr>
      <w:tr w:rsidR="00B316F1" w:rsidRPr="00CA76C8" w14:paraId="5264C743" w14:textId="77777777" w:rsidTr="00B316F1">
        <w:tc>
          <w:tcPr>
            <w:tcW w:w="3040" w:type="dxa"/>
            <w:tcBorders>
              <w:top w:val="nil"/>
              <w:bottom w:val="single" w:sz="8" w:space="0" w:color="6B2976"/>
            </w:tcBorders>
            <w:shd w:val="clear" w:color="000000" w:fill="B398B8"/>
          </w:tcPr>
          <w:p w14:paraId="2D063F59" w14:textId="6AB1E430" w:rsidR="00B316F1" w:rsidRPr="00BF383B" w:rsidRDefault="00B316F1" w:rsidP="00B316F1">
            <w:pPr>
              <w:spacing w:before="40" w:after="40"/>
              <w:rPr>
                <w:color w:val="000000"/>
              </w:rPr>
            </w:pPr>
            <w:r w:rsidRPr="00021104">
              <w:t>Other neurological</w:t>
            </w:r>
          </w:p>
        </w:tc>
        <w:tc>
          <w:tcPr>
            <w:tcW w:w="951" w:type="dxa"/>
            <w:tcBorders>
              <w:top w:val="nil"/>
              <w:bottom w:val="single" w:sz="8" w:space="0" w:color="6B2976"/>
            </w:tcBorders>
          </w:tcPr>
          <w:p w14:paraId="63B90382" w14:textId="77777777" w:rsidR="00B316F1" w:rsidRPr="00CA76C8" w:rsidRDefault="00B316F1" w:rsidP="00B316F1">
            <w:pPr>
              <w:spacing w:before="40" w:after="40"/>
              <w:jc w:val="right"/>
            </w:pPr>
            <w:r w:rsidRPr="00CA76C8">
              <w:t>84,900</w:t>
            </w:r>
          </w:p>
        </w:tc>
        <w:tc>
          <w:tcPr>
            <w:tcW w:w="951" w:type="dxa"/>
            <w:tcBorders>
              <w:top w:val="nil"/>
              <w:bottom w:val="single" w:sz="8" w:space="0" w:color="6B2976"/>
            </w:tcBorders>
          </w:tcPr>
          <w:p w14:paraId="4BC88BAF" w14:textId="77777777" w:rsidR="00B316F1" w:rsidRPr="00CA76C8" w:rsidRDefault="00B316F1" w:rsidP="00B316F1">
            <w:pPr>
              <w:spacing w:before="40" w:after="40"/>
              <w:jc w:val="right"/>
            </w:pPr>
            <w:r w:rsidRPr="00CA76C8">
              <w:t>91,100</w:t>
            </w:r>
          </w:p>
        </w:tc>
        <w:tc>
          <w:tcPr>
            <w:tcW w:w="1019" w:type="dxa"/>
            <w:tcBorders>
              <w:top w:val="nil"/>
              <w:bottom w:val="single" w:sz="8" w:space="0" w:color="6B2976"/>
            </w:tcBorders>
          </w:tcPr>
          <w:p w14:paraId="67A3A345" w14:textId="77777777" w:rsidR="00B316F1" w:rsidRPr="00CA76C8" w:rsidRDefault="00B316F1" w:rsidP="00B316F1">
            <w:pPr>
              <w:spacing w:before="40" w:after="40"/>
              <w:jc w:val="right"/>
            </w:pPr>
            <w:r w:rsidRPr="00CA76C8">
              <w:t>159,200</w:t>
            </w:r>
          </w:p>
        </w:tc>
        <w:tc>
          <w:tcPr>
            <w:tcW w:w="1023" w:type="dxa"/>
            <w:tcBorders>
              <w:top w:val="nil"/>
              <w:bottom w:val="single" w:sz="8" w:space="0" w:color="6B2976"/>
            </w:tcBorders>
          </w:tcPr>
          <w:p w14:paraId="0BBB8116" w14:textId="77777777" w:rsidR="00B316F1" w:rsidRPr="00CA76C8" w:rsidRDefault="00B316F1" w:rsidP="00B316F1">
            <w:pPr>
              <w:spacing w:before="40" w:after="40"/>
              <w:jc w:val="right"/>
            </w:pPr>
            <w:r w:rsidRPr="00CA76C8">
              <w:t>227,000</w:t>
            </w:r>
          </w:p>
        </w:tc>
        <w:tc>
          <w:tcPr>
            <w:tcW w:w="1023" w:type="dxa"/>
            <w:tcBorders>
              <w:top w:val="nil"/>
              <w:bottom w:val="single" w:sz="8" w:space="0" w:color="6B2976"/>
              <w:right w:val="dashSmallGap" w:sz="8" w:space="0" w:color="6B2976"/>
            </w:tcBorders>
          </w:tcPr>
          <w:p w14:paraId="3353D580" w14:textId="77777777" w:rsidR="00B316F1" w:rsidRPr="00CA76C8" w:rsidRDefault="00B316F1" w:rsidP="00B316F1">
            <w:pPr>
              <w:spacing w:before="40" w:after="40"/>
              <w:jc w:val="right"/>
            </w:pPr>
            <w:r w:rsidRPr="00CA76C8">
              <w:t>216,300</w:t>
            </w:r>
          </w:p>
        </w:tc>
        <w:tc>
          <w:tcPr>
            <w:tcW w:w="1019" w:type="dxa"/>
            <w:tcBorders>
              <w:top w:val="nil"/>
              <w:left w:val="dashSmallGap" w:sz="8" w:space="0" w:color="6B2976"/>
              <w:bottom w:val="single" w:sz="8" w:space="0" w:color="6B2976"/>
            </w:tcBorders>
          </w:tcPr>
          <w:p w14:paraId="3232654B" w14:textId="77777777" w:rsidR="00B316F1" w:rsidRPr="00CA76C8" w:rsidRDefault="00B316F1" w:rsidP="00B316F1">
            <w:pPr>
              <w:spacing w:before="40" w:after="40"/>
              <w:jc w:val="right"/>
            </w:pPr>
            <w:r w:rsidRPr="00CA76C8">
              <w:t>206,100</w:t>
            </w:r>
          </w:p>
        </w:tc>
      </w:tr>
      <w:tr w:rsidR="00B316F1" w:rsidRPr="00CA76C8" w14:paraId="0D523073" w14:textId="77777777" w:rsidTr="00B316F1">
        <w:tc>
          <w:tcPr>
            <w:tcW w:w="3040" w:type="dxa"/>
            <w:tcBorders>
              <w:top w:val="single" w:sz="8" w:space="0" w:color="6B2976"/>
              <w:bottom w:val="nil"/>
            </w:tcBorders>
            <w:shd w:val="clear" w:color="000000" w:fill="B398B8"/>
          </w:tcPr>
          <w:p w14:paraId="7F3D2715" w14:textId="01210462" w:rsidR="00B316F1" w:rsidRPr="00BF383B" w:rsidRDefault="00B316F1" w:rsidP="00B316F1">
            <w:pPr>
              <w:spacing w:before="40" w:after="40"/>
              <w:rPr>
                <w:color w:val="000000"/>
              </w:rPr>
            </w:pPr>
            <w:r w:rsidRPr="00021104">
              <w:t>Psychosocial disability</w:t>
            </w:r>
          </w:p>
        </w:tc>
        <w:tc>
          <w:tcPr>
            <w:tcW w:w="951" w:type="dxa"/>
            <w:tcBorders>
              <w:top w:val="single" w:sz="8" w:space="0" w:color="6B2976"/>
              <w:bottom w:val="nil"/>
            </w:tcBorders>
          </w:tcPr>
          <w:p w14:paraId="68115759" w14:textId="77777777" w:rsidR="00B316F1" w:rsidRPr="00CA76C8" w:rsidRDefault="00B316F1" w:rsidP="00B316F1">
            <w:pPr>
              <w:spacing w:before="40" w:after="40"/>
              <w:jc w:val="right"/>
            </w:pPr>
            <w:r w:rsidRPr="00CA76C8">
              <w:t>0</w:t>
            </w:r>
          </w:p>
        </w:tc>
        <w:tc>
          <w:tcPr>
            <w:tcW w:w="951" w:type="dxa"/>
            <w:tcBorders>
              <w:top w:val="single" w:sz="8" w:space="0" w:color="6B2976"/>
              <w:bottom w:val="nil"/>
            </w:tcBorders>
          </w:tcPr>
          <w:p w14:paraId="7C50E1F2" w14:textId="77777777" w:rsidR="00B316F1" w:rsidRPr="00CA76C8" w:rsidRDefault="00B316F1" w:rsidP="00B316F1">
            <w:pPr>
              <w:spacing w:before="40" w:after="40"/>
              <w:jc w:val="right"/>
            </w:pPr>
            <w:r w:rsidRPr="00CA76C8">
              <w:t>56,300</w:t>
            </w:r>
          </w:p>
        </w:tc>
        <w:tc>
          <w:tcPr>
            <w:tcW w:w="1019" w:type="dxa"/>
            <w:tcBorders>
              <w:top w:val="single" w:sz="8" w:space="0" w:color="6B2976"/>
              <w:bottom w:val="nil"/>
            </w:tcBorders>
          </w:tcPr>
          <w:p w14:paraId="45F90157" w14:textId="77777777" w:rsidR="00B316F1" w:rsidRPr="00CA76C8" w:rsidRDefault="00B316F1" w:rsidP="00B316F1">
            <w:pPr>
              <w:spacing w:before="40" w:after="40"/>
              <w:jc w:val="right"/>
            </w:pPr>
            <w:r w:rsidRPr="00CA76C8">
              <w:t>143,000</w:t>
            </w:r>
          </w:p>
        </w:tc>
        <w:tc>
          <w:tcPr>
            <w:tcW w:w="1023" w:type="dxa"/>
            <w:tcBorders>
              <w:top w:val="single" w:sz="8" w:space="0" w:color="6B2976"/>
              <w:bottom w:val="nil"/>
            </w:tcBorders>
          </w:tcPr>
          <w:p w14:paraId="7CB54D54" w14:textId="77777777" w:rsidR="00B316F1" w:rsidRPr="00CA76C8" w:rsidRDefault="00B316F1" w:rsidP="00B316F1">
            <w:pPr>
              <w:spacing w:before="40" w:after="40"/>
              <w:jc w:val="right"/>
            </w:pPr>
            <w:r w:rsidRPr="00CA76C8">
              <w:t>116,900</w:t>
            </w:r>
          </w:p>
        </w:tc>
        <w:tc>
          <w:tcPr>
            <w:tcW w:w="1023" w:type="dxa"/>
            <w:tcBorders>
              <w:top w:val="single" w:sz="8" w:space="0" w:color="6B2976"/>
              <w:bottom w:val="nil"/>
              <w:right w:val="dashSmallGap" w:sz="8" w:space="0" w:color="6B2976"/>
            </w:tcBorders>
          </w:tcPr>
          <w:p w14:paraId="526490D7" w14:textId="77777777" w:rsidR="00B316F1" w:rsidRPr="00CA76C8" w:rsidRDefault="00B316F1" w:rsidP="00B316F1">
            <w:pPr>
              <w:spacing w:before="40" w:after="40"/>
              <w:jc w:val="right"/>
            </w:pPr>
            <w:r w:rsidRPr="00CA76C8">
              <w:t>126,600</w:t>
            </w:r>
          </w:p>
        </w:tc>
        <w:tc>
          <w:tcPr>
            <w:tcW w:w="1019" w:type="dxa"/>
            <w:tcBorders>
              <w:top w:val="single" w:sz="8" w:space="0" w:color="6B2976"/>
              <w:left w:val="dashSmallGap" w:sz="8" w:space="0" w:color="6B2976"/>
              <w:bottom w:val="nil"/>
            </w:tcBorders>
          </w:tcPr>
          <w:p w14:paraId="771575B9" w14:textId="77777777" w:rsidR="00B316F1" w:rsidRPr="00CA76C8" w:rsidRDefault="00B316F1" w:rsidP="00B316F1">
            <w:pPr>
              <w:spacing w:before="40" w:after="40"/>
              <w:jc w:val="right"/>
            </w:pPr>
            <w:r w:rsidRPr="00CA76C8">
              <w:t>118,400</w:t>
            </w:r>
          </w:p>
        </w:tc>
      </w:tr>
      <w:tr w:rsidR="00B316F1" w:rsidRPr="00CA76C8" w14:paraId="23670F45" w14:textId="77777777" w:rsidTr="00B316F1">
        <w:tc>
          <w:tcPr>
            <w:tcW w:w="3040" w:type="dxa"/>
            <w:tcBorders>
              <w:top w:val="nil"/>
              <w:bottom w:val="single" w:sz="4" w:space="0" w:color="6B2976"/>
            </w:tcBorders>
            <w:shd w:val="clear" w:color="000000" w:fill="B398B8"/>
          </w:tcPr>
          <w:p w14:paraId="2519512B" w14:textId="3DD72130" w:rsidR="00B316F1" w:rsidRPr="00BF383B" w:rsidRDefault="00B316F1" w:rsidP="00B316F1">
            <w:pPr>
              <w:spacing w:before="40" w:after="40"/>
              <w:rPr>
                <w:color w:val="000000"/>
              </w:rPr>
            </w:pPr>
            <w:r w:rsidRPr="00021104">
              <w:t>All other disability types</w:t>
            </w:r>
          </w:p>
        </w:tc>
        <w:tc>
          <w:tcPr>
            <w:tcW w:w="951" w:type="dxa"/>
            <w:tcBorders>
              <w:top w:val="nil"/>
              <w:bottom w:val="single" w:sz="4" w:space="0" w:color="6B2976"/>
            </w:tcBorders>
          </w:tcPr>
          <w:p w14:paraId="574BAA99" w14:textId="77777777" w:rsidR="00B316F1" w:rsidRPr="00CA76C8" w:rsidRDefault="00B316F1" w:rsidP="00B316F1">
            <w:pPr>
              <w:spacing w:before="40" w:after="40"/>
              <w:jc w:val="right"/>
            </w:pPr>
            <w:r w:rsidRPr="00CA76C8">
              <w:t>38,600</w:t>
            </w:r>
          </w:p>
        </w:tc>
        <w:tc>
          <w:tcPr>
            <w:tcW w:w="951" w:type="dxa"/>
            <w:tcBorders>
              <w:top w:val="nil"/>
              <w:bottom w:val="single" w:sz="4" w:space="0" w:color="6B2976"/>
            </w:tcBorders>
          </w:tcPr>
          <w:p w14:paraId="0CDC9078" w14:textId="77777777" w:rsidR="00B316F1" w:rsidRPr="00CA76C8" w:rsidRDefault="00B316F1" w:rsidP="00B316F1">
            <w:pPr>
              <w:spacing w:before="40" w:after="40"/>
              <w:jc w:val="right"/>
            </w:pPr>
            <w:r w:rsidRPr="00CA76C8">
              <w:t>41,900</w:t>
            </w:r>
          </w:p>
        </w:tc>
        <w:tc>
          <w:tcPr>
            <w:tcW w:w="1019" w:type="dxa"/>
            <w:tcBorders>
              <w:top w:val="nil"/>
              <w:bottom w:val="single" w:sz="4" w:space="0" w:color="6B2976"/>
            </w:tcBorders>
          </w:tcPr>
          <w:p w14:paraId="049EF9C1" w14:textId="77777777" w:rsidR="00B316F1" w:rsidRPr="00CA76C8" w:rsidRDefault="00B316F1" w:rsidP="00B316F1">
            <w:pPr>
              <w:spacing w:before="40" w:after="40"/>
              <w:jc w:val="right"/>
            </w:pPr>
            <w:r w:rsidRPr="00CA76C8">
              <w:t>83,800</w:t>
            </w:r>
          </w:p>
        </w:tc>
        <w:tc>
          <w:tcPr>
            <w:tcW w:w="1023" w:type="dxa"/>
            <w:tcBorders>
              <w:top w:val="nil"/>
              <w:bottom w:val="single" w:sz="4" w:space="0" w:color="6B2976"/>
            </w:tcBorders>
          </w:tcPr>
          <w:p w14:paraId="61E01064" w14:textId="77777777" w:rsidR="00B316F1" w:rsidRPr="00CA76C8" w:rsidRDefault="00B316F1" w:rsidP="00B316F1">
            <w:pPr>
              <w:spacing w:before="40" w:after="40"/>
              <w:jc w:val="right"/>
            </w:pPr>
            <w:r w:rsidRPr="00CA76C8">
              <w:t>151,900</w:t>
            </w:r>
          </w:p>
        </w:tc>
        <w:tc>
          <w:tcPr>
            <w:tcW w:w="1023" w:type="dxa"/>
            <w:tcBorders>
              <w:top w:val="nil"/>
              <w:bottom w:val="single" w:sz="4" w:space="0" w:color="6B2976"/>
              <w:right w:val="dashSmallGap" w:sz="8" w:space="0" w:color="6B2976"/>
            </w:tcBorders>
          </w:tcPr>
          <w:p w14:paraId="6BE1BDC4" w14:textId="77777777" w:rsidR="00B316F1" w:rsidRPr="00CA76C8" w:rsidRDefault="00B316F1" w:rsidP="00B316F1">
            <w:pPr>
              <w:spacing w:before="40" w:after="40"/>
              <w:jc w:val="right"/>
            </w:pPr>
            <w:r w:rsidRPr="00CA76C8">
              <w:t>151,300</w:t>
            </w:r>
          </w:p>
        </w:tc>
        <w:tc>
          <w:tcPr>
            <w:tcW w:w="1019" w:type="dxa"/>
            <w:tcBorders>
              <w:top w:val="nil"/>
              <w:left w:val="dashSmallGap" w:sz="8" w:space="0" w:color="6B2976"/>
              <w:bottom w:val="single" w:sz="4" w:space="0" w:color="6B2976"/>
            </w:tcBorders>
          </w:tcPr>
          <w:p w14:paraId="4E3A088E" w14:textId="77777777" w:rsidR="00B316F1" w:rsidRPr="00CA76C8" w:rsidRDefault="00B316F1" w:rsidP="00B316F1">
            <w:pPr>
              <w:spacing w:before="40" w:after="40"/>
              <w:jc w:val="right"/>
            </w:pPr>
            <w:r w:rsidRPr="00CA76C8">
              <w:t>125,900</w:t>
            </w:r>
          </w:p>
        </w:tc>
      </w:tr>
      <w:tr w:rsidR="00CA76C8" w:rsidRPr="00B03ED2" w14:paraId="15433CE4" w14:textId="77777777" w:rsidTr="00B316F1">
        <w:tc>
          <w:tcPr>
            <w:tcW w:w="3040" w:type="dxa"/>
            <w:tcBorders>
              <w:top w:val="single" w:sz="4" w:space="0" w:color="6B2976"/>
              <w:bottom w:val="single" w:sz="4" w:space="0" w:color="6B2976"/>
            </w:tcBorders>
            <w:shd w:val="clear" w:color="000000" w:fill="B398B8"/>
          </w:tcPr>
          <w:p w14:paraId="43C1A22F" w14:textId="77777777" w:rsidR="00CA76C8" w:rsidRPr="00B03ED2" w:rsidRDefault="00CA76C8" w:rsidP="00CA76C8">
            <w:pPr>
              <w:spacing w:before="40" w:after="40"/>
              <w:rPr>
                <w:color w:val="000000"/>
              </w:rPr>
            </w:pPr>
            <w:r w:rsidRPr="00B03ED2">
              <w:rPr>
                <w:color w:val="000000"/>
              </w:rPr>
              <w:t>Total</w:t>
            </w:r>
          </w:p>
        </w:tc>
        <w:tc>
          <w:tcPr>
            <w:tcW w:w="951" w:type="dxa"/>
            <w:tcBorders>
              <w:top w:val="single" w:sz="4" w:space="0" w:color="6B2976"/>
              <w:bottom w:val="single" w:sz="4" w:space="0" w:color="6B2976"/>
            </w:tcBorders>
            <w:shd w:val="clear" w:color="000000" w:fill="B398B8"/>
          </w:tcPr>
          <w:p w14:paraId="7677AFED" w14:textId="77777777" w:rsidR="00CA76C8" w:rsidRPr="00B03ED2" w:rsidRDefault="00CA76C8" w:rsidP="006B2154">
            <w:pPr>
              <w:spacing w:before="40" w:after="40"/>
              <w:jc w:val="right"/>
              <w:rPr>
                <w:b/>
                <w:bCs/>
                <w:color w:val="000000"/>
              </w:rPr>
            </w:pPr>
            <w:r w:rsidRPr="00B03ED2">
              <w:rPr>
                <w:b/>
                <w:bCs/>
                <w:color w:val="000000"/>
              </w:rPr>
              <w:t>28,500</w:t>
            </w:r>
          </w:p>
        </w:tc>
        <w:tc>
          <w:tcPr>
            <w:tcW w:w="951" w:type="dxa"/>
            <w:tcBorders>
              <w:top w:val="single" w:sz="4" w:space="0" w:color="6B2976"/>
              <w:bottom w:val="single" w:sz="4" w:space="0" w:color="6B2976"/>
            </w:tcBorders>
            <w:shd w:val="clear" w:color="000000" w:fill="B398B8"/>
          </w:tcPr>
          <w:p w14:paraId="68A5028B" w14:textId="77777777" w:rsidR="00CA76C8" w:rsidRPr="00B03ED2" w:rsidRDefault="00CA76C8" w:rsidP="006B2154">
            <w:pPr>
              <w:spacing w:before="40" w:after="40"/>
              <w:jc w:val="right"/>
              <w:rPr>
                <w:b/>
                <w:bCs/>
                <w:color w:val="000000"/>
              </w:rPr>
            </w:pPr>
            <w:r w:rsidRPr="00B03ED2">
              <w:rPr>
                <w:b/>
                <w:bCs/>
                <w:color w:val="000000"/>
              </w:rPr>
              <w:t>33,100</w:t>
            </w:r>
          </w:p>
        </w:tc>
        <w:tc>
          <w:tcPr>
            <w:tcW w:w="1019" w:type="dxa"/>
            <w:tcBorders>
              <w:top w:val="single" w:sz="4" w:space="0" w:color="6B2976"/>
              <w:bottom w:val="single" w:sz="4" w:space="0" w:color="6B2976"/>
            </w:tcBorders>
            <w:shd w:val="clear" w:color="000000" w:fill="B398B8"/>
          </w:tcPr>
          <w:p w14:paraId="1D5F7A9F" w14:textId="77777777" w:rsidR="00CA76C8" w:rsidRPr="00B03ED2" w:rsidRDefault="00CA76C8" w:rsidP="006B2154">
            <w:pPr>
              <w:spacing w:before="40" w:after="40"/>
              <w:jc w:val="right"/>
              <w:rPr>
                <w:b/>
                <w:bCs/>
                <w:color w:val="000000"/>
              </w:rPr>
            </w:pPr>
            <w:r w:rsidRPr="00B03ED2">
              <w:rPr>
                <w:b/>
                <w:bCs/>
                <w:color w:val="000000"/>
              </w:rPr>
              <w:t>77,800</w:t>
            </w:r>
          </w:p>
        </w:tc>
        <w:tc>
          <w:tcPr>
            <w:tcW w:w="1023" w:type="dxa"/>
            <w:tcBorders>
              <w:top w:val="single" w:sz="4" w:space="0" w:color="6B2976"/>
              <w:bottom w:val="single" w:sz="4" w:space="0" w:color="6B2976"/>
            </w:tcBorders>
            <w:shd w:val="clear" w:color="000000" w:fill="B398B8"/>
          </w:tcPr>
          <w:p w14:paraId="72EFDD5B" w14:textId="77777777" w:rsidR="00CA76C8" w:rsidRPr="00B03ED2" w:rsidRDefault="00CA76C8" w:rsidP="006B2154">
            <w:pPr>
              <w:spacing w:before="40" w:after="40"/>
              <w:jc w:val="right"/>
              <w:rPr>
                <w:b/>
                <w:bCs/>
                <w:color w:val="000000"/>
              </w:rPr>
            </w:pPr>
            <w:r w:rsidRPr="00B03ED2">
              <w:rPr>
                <w:b/>
                <w:bCs/>
                <w:color w:val="000000"/>
              </w:rPr>
              <w:t>150,800</w:t>
            </w:r>
          </w:p>
        </w:tc>
        <w:tc>
          <w:tcPr>
            <w:tcW w:w="1023" w:type="dxa"/>
            <w:tcBorders>
              <w:top w:val="single" w:sz="4" w:space="0" w:color="6B2976"/>
              <w:bottom w:val="single" w:sz="4" w:space="0" w:color="6B2976"/>
              <w:right w:val="dashSmallGap" w:sz="8" w:space="0" w:color="6B2976"/>
            </w:tcBorders>
            <w:shd w:val="clear" w:color="000000" w:fill="B398B8"/>
          </w:tcPr>
          <w:p w14:paraId="770BE3B7" w14:textId="77777777" w:rsidR="00CA76C8" w:rsidRPr="00B03ED2" w:rsidRDefault="00CA76C8" w:rsidP="006B2154">
            <w:pPr>
              <w:spacing w:before="40" w:after="40"/>
              <w:jc w:val="right"/>
              <w:rPr>
                <w:b/>
                <w:bCs/>
                <w:color w:val="000000"/>
              </w:rPr>
            </w:pPr>
            <w:r w:rsidRPr="00B03ED2">
              <w:rPr>
                <w:b/>
                <w:bCs/>
                <w:color w:val="000000"/>
              </w:rPr>
              <w:t>169,300</w:t>
            </w:r>
          </w:p>
        </w:tc>
        <w:tc>
          <w:tcPr>
            <w:tcW w:w="1019" w:type="dxa"/>
            <w:tcBorders>
              <w:top w:val="single" w:sz="4" w:space="0" w:color="6B2976"/>
              <w:left w:val="dashSmallGap" w:sz="8" w:space="0" w:color="6B2976"/>
              <w:bottom w:val="single" w:sz="4" w:space="0" w:color="6B2976"/>
            </w:tcBorders>
            <w:shd w:val="clear" w:color="000000" w:fill="B398B8"/>
          </w:tcPr>
          <w:p w14:paraId="1E2BE6D5" w14:textId="77777777" w:rsidR="00CA76C8" w:rsidRPr="00B03ED2" w:rsidRDefault="00CA76C8" w:rsidP="006B2154">
            <w:pPr>
              <w:spacing w:before="40" w:after="40"/>
              <w:jc w:val="right"/>
              <w:rPr>
                <w:b/>
                <w:bCs/>
                <w:color w:val="000000"/>
              </w:rPr>
            </w:pPr>
            <w:r w:rsidRPr="00B03ED2">
              <w:rPr>
                <w:b/>
                <w:bCs/>
                <w:color w:val="000000"/>
              </w:rPr>
              <w:t>87,000</w:t>
            </w:r>
          </w:p>
        </w:tc>
      </w:tr>
    </w:tbl>
    <w:p w14:paraId="4F83C38E" w14:textId="77777777" w:rsidR="00CA76C8" w:rsidRPr="00CA76C8" w:rsidRDefault="00CA76C8" w:rsidP="00CA76C8">
      <w:pPr>
        <w:rPr>
          <w:b/>
          <w:i/>
          <w:sz w:val="20"/>
        </w:rPr>
      </w:pPr>
      <w:r w:rsidRPr="00CA76C8">
        <w:rPr>
          <w:b/>
          <w:i/>
          <w:sz w:val="20"/>
        </w:rPr>
        <w:t>End of table</w:t>
      </w:r>
    </w:p>
    <w:p w14:paraId="0CF1F86E" w14:textId="77777777" w:rsidR="00CA76C8" w:rsidRPr="00CA76C8" w:rsidRDefault="00CA76C8" w:rsidP="00FF6925">
      <w:pPr>
        <w:pStyle w:val="Heading3"/>
      </w:pPr>
      <w:r w:rsidRPr="00CA76C8">
        <w:t xml:space="preserve">Future growth in committed </w:t>
      </w:r>
      <w:proofErr w:type="gramStart"/>
      <w:r w:rsidRPr="00CA76C8">
        <w:t>supports</w:t>
      </w:r>
      <w:proofErr w:type="gramEnd"/>
    </w:p>
    <w:p w14:paraId="39D43F45" w14:textId="11B3DF24" w:rsidR="00CA76C8" w:rsidRPr="00CA76C8" w:rsidRDefault="00CA76C8" w:rsidP="00CA76C8">
      <w:r w:rsidRPr="00CA76C8">
        <w:t>Projections of total committed supports for years 2025-26 onwards are determined by applying average committed support</w:t>
      </w:r>
      <w:r w:rsidR="00BA2A2B">
        <w:t>s</w:t>
      </w:r>
      <w:r w:rsidRPr="00CA76C8">
        <w:t xml:space="preserve"> assumptions to the projected participant population.</w:t>
      </w:r>
    </w:p>
    <w:p w14:paraId="1E8C1375" w14:textId="77777777" w:rsidR="00CA76C8" w:rsidRPr="00CA76C8" w:rsidRDefault="00CA76C8" w:rsidP="00CA76C8">
      <w:r w:rsidRPr="00CA76C8">
        <w:t>Average committed supports are assumed to increase over time, due to normal inflationary sources (such as general increases in wages and consumer prices), as well as real growth in average committed supports over time.</w:t>
      </w:r>
    </w:p>
    <w:p w14:paraId="7ED33DBA" w14:textId="77777777" w:rsidR="00CA76C8" w:rsidRPr="00CA76C8" w:rsidRDefault="00CA76C8" w:rsidP="00CA76C8">
      <w:r w:rsidRPr="00CA76C8">
        <w:t>Regarding the growth due to normal inflationary sources, average committed supports are assumed to grow year-on-year with future price changes and economic inflation. For 2025-26, the normal inflation rate assumptions reflect the changes to price limits detailed in the 2024-25 Annual Pricing Review. Details of these assumptions are provided in Section 5.7.</w:t>
      </w:r>
    </w:p>
    <w:p w14:paraId="08F3FAB1" w14:textId="77777777" w:rsidR="00CA76C8" w:rsidRPr="00CA76C8" w:rsidRDefault="00CA76C8" w:rsidP="00CA76C8">
      <w:pPr>
        <w:spacing w:before="80" w:after="120"/>
      </w:pPr>
      <w:r w:rsidRPr="00CA76C8">
        <w:t>There are a number of factors contributing to the real growth in committed supports, including:</w:t>
      </w:r>
    </w:p>
    <w:p w14:paraId="12E4FDFE" w14:textId="22C2732E" w:rsidR="00CA76C8" w:rsidRPr="00CA76C8" w:rsidRDefault="00CA76C8" w:rsidP="00CA76C8">
      <w:pPr>
        <w:pStyle w:val="dotpoint0"/>
      </w:pPr>
      <w:r w:rsidRPr="00CA76C8">
        <w:t>Some participants will access SIL supports over time – participant SIL needs are assessed, and higher support needs are reflected as an increase in their plan budget.</w:t>
      </w:r>
    </w:p>
    <w:p w14:paraId="75F0BAC2" w14:textId="06203EF3" w:rsidR="00CA76C8" w:rsidRPr="00CA76C8" w:rsidRDefault="00CA76C8" w:rsidP="00CA76C8">
      <w:pPr>
        <w:pStyle w:val="dotpoint0"/>
      </w:pPr>
      <w:r w:rsidRPr="00CA76C8">
        <w:t xml:space="preserve">When children transition from development delay to other disabilities, such as autism – support needs </w:t>
      </w:r>
      <w:r w:rsidR="00BE2A57">
        <w:t>generally increase</w:t>
      </w:r>
      <w:r w:rsidRPr="00CA76C8">
        <w:t>.</w:t>
      </w:r>
    </w:p>
    <w:p w14:paraId="2F399B3D" w14:textId="301672E5" w:rsidR="00CA76C8" w:rsidRPr="00CA76C8" w:rsidRDefault="00CA76C8" w:rsidP="00CA76C8">
      <w:pPr>
        <w:pStyle w:val="dotpoint0"/>
      </w:pPr>
      <w:r w:rsidRPr="00CA76C8">
        <w:t>The increased need for supports as participants age over time – with a change in support needs reflected in the participants plan budget.</w:t>
      </w:r>
    </w:p>
    <w:p w14:paraId="50054941" w14:textId="5B48DCAC" w:rsidR="00CA76C8" w:rsidRPr="00CA76C8" w:rsidRDefault="00CA76C8" w:rsidP="00CA76C8">
      <w:pPr>
        <w:pStyle w:val="dotpoint0"/>
      </w:pPr>
      <w:r w:rsidRPr="00CA76C8">
        <w:t>Other additional growth in committed supports as participant circumstances and support needs changes – participant plan budgets are re-assessed resulting in increases to participant plan budgets.</w:t>
      </w:r>
    </w:p>
    <w:p w14:paraId="75D81123" w14:textId="77777777" w:rsidR="00CA76C8" w:rsidRPr="00CA76C8" w:rsidRDefault="00CA76C8" w:rsidP="00CA76C8">
      <w:r w:rsidRPr="00CA76C8">
        <w:t>Each of these factors are allowed via separate assumptions and/or transition modelling in the projection of total committed supports.</w:t>
      </w:r>
    </w:p>
    <w:p w14:paraId="4A8D00A7" w14:textId="0F744590" w:rsidR="00773961" w:rsidRPr="00CA76C8" w:rsidRDefault="00CA76C8" w:rsidP="00773961">
      <w:r w:rsidRPr="00CA76C8">
        <w:t xml:space="preserve">The impact of the following Scheme reforms and operational measures were </w:t>
      </w:r>
      <w:r w:rsidR="00773961" w:rsidRPr="00CA76C8">
        <w:t>allowed</w:t>
      </w:r>
      <w:r w:rsidR="00773961">
        <w:t xml:space="preserve"> for in the setting of additional growth assumptions for committed supports</w:t>
      </w:r>
      <w:r w:rsidR="00773961" w:rsidRPr="00CA76C8">
        <w:t>:</w:t>
      </w:r>
    </w:p>
    <w:p w14:paraId="1E5EE7DA" w14:textId="11662B9F" w:rsidR="00773961" w:rsidRPr="00CA76C8" w:rsidRDefault="003C4AA6" w:rsidP="00773961">
      <w:pPr>
        <w:pStyle w:val="dotpoint0"/>
      </w:pPr>
      <w:r>
        <w:t>NFP</w:t>
      </w:r>
      <w:r w:rsidR="00387AA0">
        <w:t>.</w:t>
      </w:r>
    </w:p>
    <w:p w14:paraId="39F1603A" w14:textId="77777777" w:rsidR="00773961" w:rsidRPr="00CA76C8" w:rsidRDefault="00773961" w:rsidP="00773961">
      <w:pPr>
        <w:pStyle w:val="dotpoint0"/>
      </w:pPr>
      <w:r w:rsidRPr="00CA76C8">
        <w:t xml:space="preserve">Operational measures </w:t>
      </w:r>
      <w:r>
        <w:t>focused on the quality of the Agency’s planning process</w:t>
      </w:r>
      <w:r w:rsidRPr="00CA76C8">
        <w:t>.</w:t>
      </w:r>
    </w:p>
    <w:p w14:paraId="7C05563A" w14:textId="116A18FF" w:rsidR="00773961" w:rsidRPr="00CA76C8" w:rsidRDefault="00773961" w:rsidP="00773961">
      <w:pPr>
        <w:rPr>
          <w:i/>
          <w:iCs/>
          <w:sz w:val="22"/>
          <w:szCs w:val="22"/>
        </w:rPr>
      </w:pPr>
      <w:r w:rsidRPr="00CA76C8">
        <w:t>The</w:t>
      </w:r>
      <w:r>
        <w:t xml:space="preserve">se measures </w:t>
      </w:r>
      <w:r w:rsidRPr="00CA76C8">
        <w:t>are expected to lead to lower growth in committed supports</w:t>
      </w:r>
      <w:r>
        <w:t xml:space="preserve">, </w:t>
      </w:r>
      <w:r w:rsidRPr="00CA76C8">
        <w:t xml:space="preserve">primarily driven by stronger and more consistent </w:t>
      </w:r>
      <w:r>
        <w:t xml:space="preserve">plan </w:t>
      </w:r>
      <w:r w:rsidRPr="00CA76C8">
        <w:t xml:space="preserve">reassessment processes. </w:t>
      </w:r>
      <w:r>
        <w:t>Overall, g</w:t>
      </w:r>
      <w:r w:rsidRPr="00CA76C8">
        <w:t>rowth in committed supports is expected to reduce to between 7-8% p.a. by 2026-27 and remain in this range over the projection period.</w:t>
      </w:r>
    </w:p>
    <w:p w14:paraId="336CBFC4" w14:textId="77777777" w:rsidR="00CA76C8" w:rsidRPr="00CA76C8" w:rsidRDefault="00CA76C8" w:rsidP="00AC76C2">
      <w:pPr>
        <w:pStyle w:val="Heading3"/>
      </w:pPr>
      <w:r w:rsidRPr="00CA76C8">
        <w:t>Total committed supports projections</w:t>
      </w:r>
    </w:p>
    <w:p w14:paraId="6E059FA3" w14:textId="741DA131" w:rsidR="00CA76C8" w:rsidRPr="00CA76C8" w:rsidRDefault="00CA76C8" w:rsidP="00CA76C8">
      <w:r w:rsidRPr="00CA76C8">
        <w:t>Table 5.</w:t>
      </w:r>
      <w:r w:rsidR="00A61102">
        <w:t>12</w:t>
      </w:r>
      <w:r w:rsidRPr="00CA76C8">
        <w:t xml:space="preserve"> shows the June 2025 projection of total committed supports at the Scheme level, including proportions estimated for participants with and without SIL supports. </w:t>
      </w:r>
    </w:p>
    <w:p w14:paraId="68CA1D75" w14:textId="3C8422BF" w:rsidR="00CA76C8" w:rsidRPr="00CA76C8" w:rsidRDefault="00CA76C8" w:rsidP="00CA76C8">
      <w:r w:rsidRPr="00CA76C8">
        <w:t xml:space="preserve">Total committed supports </w:t>
      </w:r>
      <w:r w:rsidR="00773961">
        <w:t>are</w:t>
      </w:r>
      <w:r w:rsidRPr="00CA76C8">
        <w:t xml:space="preserve"> projected to grow by 11.5% from $61.3 billion in 2024-25 to $68.3 billion in 2025-26, however from 2026-27 to 2028-29, the annual growth rate is projected to reduce to 7-8%, resulting a total committed support</w:t>
      </w:r>
      <w:r w:rsidR="00BA2A2B">
        <w:t>s</w:t>
      </w:r>
      <w:r w:rsidRPr="00CA76C8">
        <w:t xml:space="preserve"> of $85.1 billion in 2028-29. </w:t>
      </w:r>
    </w:p>
    <w:p w14:paraId="2CD90B6A" w14:textId="77777777" w:rsidR="00CA76C8" w:rsidRPr="00CA76C8" w:rsidRDefault="00CA76C8" w:rsidP="00CA76C8">
      <w:pPr>
        <w:spacing w:before="80" w:after="120"/>
      </w:pPr>
      <w:r w:rsidRPr="00CA76C8">
        <w:t>Approximately 30% of projected Scheme committed supports in 2024-25 relates to participants with SIL supports, and 70% relates to participants without SIL supports. This is relatively unchanged over the 10-year projection period.</w:t>
      </w:r>
    </w:p>
    <w:p w14:paraId="1D97A94B" w14:textId="7EF26D9A" w:rsidR="00CA76C8" w:rsidRPr="00CA76C8" w:rsidRDefault="00CA76C8" w:rsidP="00CA76C8">
      <w:pPr>
        <w:spacing w:after="0" w:line="240" w:lineRule="auto"/>
        <w:ind w:left="1191" w:hanging="1191"/>
        <w:rPr>
          <w:b/>
          <w:i/>
        </w:rPr>
      </w:pPr>
      <w:r w:rsidRPr="00CA76C8">
        <w:rPr>
          <w:b/>
          <w:i/>
        </w:rPr>
        <w:t>Table 5.</w:t>
      </w:r>
      <w:r w:rsidR="00A61102">
        <w:rPr>
          <w:b/>
          <w:i/>
        </w:rPr>
        <w:t>12</w:t>
      </w:r>
      <w:r w:rsidRPr="00CA76C8">
        <w:rPr>
          <w:b/>
          <w:i/>
        </w:rPr>
        <w:t xml:space="preserve">. June 2025 projection of total committed supports and proportion </w:t>
      </w:r>
      <w:r w:rsidR="00DC7D9C">
        <w:rPr>
          <w:b/>
          <w:i/>
        </w:rPr>
        <w:br/>
      </w:r>
      <w:r w:rsidRPr="00CA76C8">
        <w:rPr>
          <w:b/>
          <w:i/>
        </w:rPr>
        <w:t>by SIL</w:t>
      </w:r>
      <w:r w:rsidR="00DC7D9C">
        <w:rPr>
          <w:b/>
          <w:i/>
        </w:rPr>
        <w:t xml:space="preserve"> </w:t>
      </w:r>
      <w:r w:rsidRPr="00CA76C8">
        <w:rPr>
          <w:b/>
          <w:i/>
        </w:rPr>
        <w:t>status ($m)</w:t>
      </w:r>
    </w:p>
    <w:tbl>
      <w:tblPr>
        <w:tblStyle w:val="TableGrid"/>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552"/>
        <w:gridCol w:w="1086"/>
        <w:gridCol w:w="1087"/>
        <w:gridCol w:w="1087"/>
        <w:gridCol w:w="1086"/>
        <w:gridCol w:w="1087"/>
        <w:gridCol w:w="1087"/>
      </w:tblGrid>
      <w:tr w:rsidR="00CA76C8" w:rsidRPr="00CA76C8" w14:paraId="10A5BA45" w14:textId="77777777">
        <w:tc>
          <w:tcPr>
            <w:tcW w:w="2552" w:type="dxa"/>
            <w:tcBorders>
              <w:top w:val="single" w:sz="4" w:space="0" w:color="A1CE63"/>
              <w:bottom w:val="single" w:sz="4" w:space="0" w:color="A1CE63"/>
            </w:tcBorders>
            <w:shd w:val="clear" w:color="auto" w:fill="B7D98A"/>
          </w:tcPr>
          <w:p w14:paraId="5E46562B" w14:textId="56323921" w:rsidR="00CA76C8" w:rsidRPr="00CA76C8" w:rsidRDefault="00CA76C8" w:rsidP="00CA76C8">
            <w:pPr>
              <w:spacing w:before="40" w:after="40"/>
              <w:rPr>
                <w:b/>
                <w:bCs/>
                <w:color w:val="000000"/>
              </w:rPr>
            </w:pPr>
          </w:p>
        </w:tc>
        <w:tc>
          <w:tcPr>
            <w:tcW w:w="1086" w:type="dxa"/>
            <w:tcBorders>
              <w:top w:val="single" w:sz="4" w:space="0" w:color="A1CE63"/>
              <w:bottom w:val="single" w:sz="4" w:space="0" w:color="804E88"/>
            </w:tcBorders>
            <w:shd w:val="clear" w:color="000000" w:fill="B398B8"/>
          </w:tcPr>
          <w:p w14:paraId="4B64AB1A" w14:textId="77777777" w:rsidR="00CA76C8" w:rsidRPr="00CA76C8" w:rsidRDefault="00CA76C8" w:rsidP="00CA76C8">
            <w:pPr>
              <w:spacing w:before="40" w:after="40"/>
              <w:rPr>
                <w:b/>
                <w:bCs/>
                <w:color w:val="000000"/>
              </w:rPr>
            </w:pPr>
            <w:r w:rsidRPr="00CA76C8">
              <w:rPr>
                <w:b/>
                <w:bCs/>
                <w:color w:val="000000"/>
              </w:rPr>
              <w:t xml:space="preserve">2024-25 </w:t>
            </w:r>
          </w:p>
        </w:tc>
        <w:tc>
          <w:tcPr>
            <w:tcW w:w="1087" w:type="dxa"/>
            <w:tcBorders>
              <w:top w:val="single" w:sz="4" w:space="0" w:color="A1CE63"/>
              <w:bottom w:val="single" w:sz="4" w:space="0" w:color="A1CE63"/>
            </w:tcBorders>
            <w:shd w:val="clear" w:color="auto" w:fill="B7D98A"/>
          </w:tcPr>
          <w:p w14:paraId="7004EB78" w14:textId="77777777" w:rsidR="00CA76C8" w:rsidRPr="00CA76C8" w:rsidRDefault="00CA76C8" w:rsidP="00CA76C8">
            <w:pPr>
              <w:spacing w:before="40" w:after="40"/>
              <w:rPr>
                <w:b/>
                <w:bCs/>
                <w:color w:val="000000"/>
              </w:rPr>
            </w:pPr>
            <w:r w:rsidRPr="00CA76C8">
              <w:rPr>
                <w:b/>
                <w:bCs/>
                <w:color w:val="000000"/>
              </w:rPr>
              <w:t xml:space="preserve">2025-26 </w:t>
            </w:r>
          </w:p>
        </w:tc>
        <w:tc>
          <w:tcPr>
            <w:tcW w:w="1087" w:type="dxa"/>
            <w:tcBorders>
              <w:top w:val="single" w:sz="4" w:space="0" w:color="A1CE63"/>
              <w:bottom w:val="single" w:sz="4" w:space="0" w:color="A1CE63"/>
            </w:tcBorders>
            <w:shd w:val="clear" w:color="auto" w:fill="B7D98A"/>
          </w:tcPr>
          <w:p w14:paraId="07CA516F" w14:textId="77777777" w:rsidR="00CA76C8" w:rsidRPr="00CA76C8" w:rsidRDefault="00CA76C8" w:rsidP="00CA76C8">
            <w:pPr>
              <w:spacing w:before="40" w:after="40"/>
              <w:rPr>
                <w:b/>
                <w:bCs/>
                <w:color w:val="000000"/>
              </w:rPr>
            </w:pPr>
            <w:r w:rsidRPr="00CA76C8">
              <w:rPr>
                <w:b/>
                <w:bCs/>
                <w:color w:val="000000"/>
              </w:rPr>
              <w:t xml:space="preserve">2026-27 </w:t>
            </w:r>
          </w:p>
        </w:tc>
        <w:tc>
          <w:tcPr>
            <w:tcW w:w="1086" w:type="dxa"/>
            <w:tcBorders>
              <w:top w:val="single" w:sz="4" w:space="0" w:color="A1CE63"/>
              <w:bottom w:val="single" w:sz="4" w:space="0" w:color="A1CE63"/>
            </w:tcBorders>
            <w:shd w:val="clear" w:color="auto" w:fill="B7D98A"/>
          </w:tcPr>
          <w:p w14:paraId="77A2C618" w14:textId="77777777" w:rsidR="00CA76C8" w:rsidRPr="00CA76C8" w:rsidRDefault="00CA76C8" w:rsidP="00CA76C8">
            <w:pPr>
              <w:spacing w:before="40" w:after="40"/>
              <w:rPr>
                <w:b/>
                <w:bCs/>
                <w:color w:val="000000"/>
              </w:rPr>
            </w:pPr>
            <w:r w:rsidRPr="00CA76C8">
              <w:rPr>
                <w:b/>
                <w:bCs/>
                <w:color w:val="000000"/>
              </w:rPr>
              <w:t xml:space="preserve">2027-28 </w:t>
            </w:r>
          </w:p>
        </w:tc>
        <w:tc>
          <w:tcPr>
            <w:tcW w:w="1087" w:type="dxa"/>
            <w:tcBorders>
              <w:top w:val="single" w:sz="4" w:space="0" w:color="A1CE63"/>
              <w:bottom w:val="single" w:sz="4" w:space="0" w:color="A1CE63"/>
              <w:right w:val="dashSmallGap" w:sz="8" w:space="0" w:color="A1CE63"/>
            </w:tcBorders>
            <w:shd w:val="clear" w:color="auto" w:fill="B7D98A"/>
          </w:tcPr>
          <w:p w14:paraId="3A967E74" w14:textId="77777777" w:rsidR="00CA76C8" w:rsidRPr="00CA76C8" w:rsidRDefault="00CA76C8" w:rsidP="00CA76C8">
            <w:pPr>
              <w:spacing w:before="40" w:after="40"/>
              <w:jc w:val="right"/>
              <w:rPr>
                <w:b/>
                <w:bCs/>
                <w:color w:val="000000"/>
              </w:rPr>
            </w:pPr>
            <w:r w:rsidRPr="00CA76C8">
              <w:rPr>
                <w:b/>
                <w:bCs/>
                <w:color w:val="000000"/>
              </w:rPr>
              <w:t xml:space="preserve">2028-29 </w:t>
            </w:r>
          </w:p>
        </w:tc>
        <w:tc>
          <w:tcPr>
            <w:tcW w:w="1087" w:type="dxa"/>
            <w:tcBorders>
              <w:top w:val="single" w:sz="4" w:space="0" w:color="A1CE63"/>
              <w:left w:val="dashSmallGap" w:sz="8" w:space="0" w:color="A1CE63"/>
              <w:bottom w:val="single" w:sz="4" w:space="0" w:color="A1CE63"/>
            </w:tcBorders>
            <w:shd w:val="clear" w:color="auto" w:fill="B7D98A"/>
          </w:tcPr>
          <w:p w14:paraId="3A7E0C2C" w14:textId="77777777" w:rsidR="00CA76C8" w:rsidRPr="00CA76C8" w:rsidRDefault="00CA76C8" w:rsidP="00CA76C8">
            <w:pPr>
              <w:spacing w:before="40" w:after="40"/>
              <w:rPr>
                <w:b/>
                <w:bCs/>
                <w:color w:val="000000"/>
              </w:rPr>
            </w:pPr>
            <w:r w:rsidRPr="00CA76C8">
              <w:rPr>
                <w:b/>
                <w:bCs/>
                <w:color w:val="000000"/>
              </w:rPr>
              <w:t xml:space="preserve">2034-35 </w:t>
            </w:r>
          </w:p>
        </w:tc>
      </w:tr>
      <w:tr w:rsidR="00CA76C8" w:rsidRPr="00CA76C8" w14:paraId="109FF4E5" w14:textId="77777777">
        <w:tc>
          <w:tcPr>
            <w:tcW w:w="2552" w:type="dxa"/>
            <w:tcBorders>
              <w:top w:val="single" w:sz="4" w:space="0" w:color="A1CE63"/>
              <w:bottom w:val="nil"/>
            </w:tcBorders>
            <w:shd w:val="clear" w:color="auto" w:fill="CFE5AE"/>
          </w:tcPr>
          <w:p w14:paraId="40E7AB14" w14:textId="77777777" w:rsidR="00CA76C8" w:rsidRPr="00CA76C8" w:rsidRDefault="00CA76C8" w:rsidP="00CA76C8">
            <w:pPr>
              <w:spacing w:before="40" w:after="40"/>
              <w:rPr>
                <w:color w:val="000000"/>
              </w:rPr>
            </w:pPr>
            <w:r w:rsidRPr="00CA76C8">
              <w:rPr>
                <w:color w:val="000000"/>
              </w:rPr>
              <w:t xml:space="preserve">Committed supports </w:t>
            </w:r>
          </w:p>
        </w:tc>
        <w:tc>
          <w:tcPr>
            <w:tcW w:w="1086" w:type="dxa"/>
            <w:tcBorders>
              <w:top w:val="single" w:sz="4" w:space="0" w:color="804E88"/>
              <w:bottom w:val="nil"/>
            </w:tcBorders>
            <w:shd w:val="clear" w:color="000000" w:fill="B398B8"/>
          </w:tcPr>
          <w:p w14:paraId="129AF915" w14:textId="77777777" w:rsidR="00CA76C8" w:rsidRPr="00CA76C8" w:rsidRDefault="00CA76C8" w:rsidP="00CA76C8">
            <w:pPr>
              <w:spacing w:before="40" w:after="40"/>
              <w:jc w:val="right"/>
              <w:rPr>
                <w:color w:val="000000"/>
              </w:rPr>
            </w:pPr>
            <w:r w:rsidRPr="00CA76C8">
              <w:rPr>
                <w:color w:val="000000"/>
              </w:rPr>
              <w:t>61,269</w:t>
            </w:r>
          </w:p>
        </w:tc>
        <w:tc>
          <w:tcPr>
            <w:tcW w:w="1087" w:type="dxa"/>
            <w:tcBorders>
              <w:top w:val="single" w:sz="4" w:space="0" w:color="A1CE63"/>
              <w:bottom w:val="nil"/>
            </w:tcBorders>
          </w:tcPr>
          <w:p w14:paraId="5E5253CC" w14:textId="77777777" w:rsidR="00CA76C8" w:rsidRPr="00CA76C8" w:rsidRDefault="00CA76C8" w:rsidP="00CA76C8">
            <w:pPr>
              <w:spacing w:before="40" w:after="40"/>
              <w:jc w:val="right"/>
            </w:pPr>
            <w:r w:rsidRPr="00CA76C8">
              <w:t>68,331</w:t>
            </w:r>
          </w:p>
        </w:tc>
        <w:tc>
          <w:tcPr>
            <w:tcW w:w="1087" w:type="dxa"/>
            <w:tcBorders>
              <w:top w:val="single" w:sz="4" w:space="0" w:color="A1CE63"/>
              <w:bottom w:val="nil"/>
            </w:tcBorders>
          </w:tcPr>
          <w:p w14:paraId="1765A9A8" w14:textId="77777777" w:rsidR="00CA76C8" w:rsidRPr="00CA76C8" w:rsidRDefault="00CA76C8" w:rsidP="00CA76C8">
            <w:pPr>
              <w:spacing w:before="40" w:after="40"/>
              <w:jc w:val="right"/>
            </w:pPr>
            <w:r w:rsidRPr="00CA76C8">
              <w:t>73,713</w:t>
            </w:r>
          </w:p>
        </w:tc>
        <w:tc>
          <w:tcPr>
            <w:tcW w:w="1086" w:type="dxa"/>
            <w:tcBorders>
              <w:top w:val="single" w:sz="4" w:space="0" w:color="A1CE63"/>
              <w:bottom w:val="nil"/>
            </w:tcBorders>
          </w:tcPr>
          <w:p w14:paraId="322A3EC4" w14:textId="77777777" w:rsidR="00CA76C8" w:rsidRPr="00CA76C8" w:rsidRDefault="00CA76C8" w:rsidP="00CA76C8">
            <w:pPr>
              <w:spacing w:before="40" w:after="40"/>
              <w:jc w:val="right"/>
            </w:pPr>
            <w:r w:rsidRPr="00CA76C8">
              <w:t>79,212</w:t>
            </w:r>
          </w:p>
        </w:tc>
        <w:tc>
          <w:tcPr>
            <w:tcW w:w="1087" w:type="dxa"/>
            <w:tcBorders>
              <w:top w:val="single" w:sz="4" w:space="0" w:color="A1CE63"/>
              <w:bottom w:val="nil"/>
              <w:right w:val="dashSmallGap" w:sz="8" w:space="0" w:color="A1CE63"/>
            </w:tcBorders>
          </w:tcPr>
          <w:p w14:paraId="19B6A98A" w14:textId="77777777" w:rsidR="00CA76C8" w:rsidRPr="00CA76C8" w:rsidRDefault="00CA76C8" w:rsidP="00CA76C8">
            <w:pPr>
              <w:spacing w:before="40" w:after="40"/>
              <w:jc w:val="right"/>
            </w:pPr>
            <w:r w:rsidRPr="00CA76C8">
              <w:t>85,101</w:t>
            </w:r>
          </w:p>
        </w:tc>
        <w:tc>
          <w:tcPr>
            <w:tcW w:w="1087" w:type="dxa"/>
            <w:tcBorders>
              <w:top w:val="single" w:sz="4" w:space="0" w:color="A1CE63"/>
              <w:left w:val="dashSmallGap" w:sz="8" w:space="0" w:color="A1CE63"/>
              <w:bottom w:val="nil"/>
            </w:tcBorders>
          </w:tcPr>
          <w:p w14:paraId="0F92DFCA" w14:textId="77777777" w:rsidR="00CA76C8" w:rsidRPr="00CA76C8" w:rsidRDefault="00CA76C8" w:rsidP="00CA76C8">
            <w:pPr>
              <w:spacing w:before="40" w:after="40"/>
              <w:jc w:val="right"/>
            </w:pPr>
            <w:r w:rsidRPr="00CA76C8">
              <w:t>130,612</w:t>
            </w:r>
          </w:p>
        </w:tc>
      </w:tr>
      <w:tr w:rsidR="00CA76C8" w:rsidRPr="00CA76C8" w14:paraId="38E64E96" w14:textId="77777777">
        <w:tc>
          <w:tcPr>
            <w:tcW w:w="2552" w:type="dxa"/>
            <w:tcBorders>
              <w:top w:val="nil"/>
              <w:bottom w:val="single" w:sz="4" w:space="0" w:color="A1CE63"/>
              <w:right w:val="nil"/>
            </w:tcBorders>
            <w:shd w:val="clear" w:color="auto" w:fill="CFE5AE"/>
          </w:tcPr>
          <w:p w14:paraId="6382A49F" w14:textId="254E9DE9" w:rsidR="00CA76C8" w:rsidRPr="00CA76C8" w:rsidRDefault="00CA76C8" w:rsidP="00CA76C8">
            <w:pPr>
              <w:spacing w:before="40" w:after="40"/>
              <w:rPr>
                <w:color w:val="000000"/>
              </w:rPr>
            </w:pPr>
            <w:r w:rsidRPr="00CA76C8">
              <w:rPr>
                <w:color w:val="000000"/>
              </w:rPr>
              <w:t>Growth (%)</w:t>
            </w:r>
          </w:p>
        </w:tc>
        <w:tc>
          <w:tcPr>
            <w:tcW w:w="1086" w:type="dxa"/>
            <w:tcBorders>
              <w:top w:val="nil"/>
              <w:left w:val="nil"/>
              <w:bottom w:val="single" w:sz="4" w:space="0" w:color="804E88"/>
              <w:right w:val="nil"/>
            </w:tcBorders>
            <w:shd w:val="clear" w:color="000000" w:fill="B398B8"/>
          </w:tcPr>
          <w:p w14:paraId="25F240C7" w14:textId="77777777" w:rsidR="00CA76C8" w:rsidRPr="00CA76C8" w:rsidRDefault="00CA76C8" w:rsidP="00CA76C8">
            <w:pPr>
              <w:spacing w:before="40" w:after="40"/>
              <w:jc w:val="right"/>
              <w:rPr>
                <w:color w:val="000000"/>
              </w:rPr>
            </w:pPr>
            <w:r w:rsidRPr="00CA76C8">
              <w:rPr>
                <w:color w:val="000000"/>
              </w:rPr>
              <w:t>0</w:t>
            </w:r>
          </w:p>
        </w:tc>
        <w:tc>
          <w:tcPr>
            <w:tcW w:w="1087" w:type="dxa"/>
            <w:tcBorders>
              <w:top w:val="nil"/>
              <w:left w:val="nil"/>
              <w:bottom w:val="single" w:sz="4" w:space="0" w:color="A1CE63"/>
              <w:right w:val="nil"/>
            </w:tcBorders>
          </w:tcPr>
          <w:p w14:paraId="59ABE40A" w14:textId="77777777" w:rsidR="00CA76C8" w:rsidRPr="00CA76C8" w:rsidRDefault="00CA76C8" w:rsidP="00CA76C8">
            <w:pPr>
              <w:spacing w:before="40" w:after="40"/>
              <w:jc w:val="right"/>
            </w:pPr>
            <w:r w:rsidRPr="00CA76C8">
              <w:t>11.5%</w:t>
            </w:r>
          </w:p>
        </w:tc>
        <w:tc>
          <w:tcPr>
            <w:tcW w:w="1087" w:type="dxa"/>
            <w:tcBorders>
              <w:top w:val="nil"/>
              <w:left w:val="nil"/>
              <w:bottom w:val="single" w:sz="4" w:space="0" w:color="A1CE63"/>
              <w:right w:val="nil"/>
            </w:tcBorders>
          </w:tcPr>
          <w:p w14:paraId="325833FE" w14:textId="77777777" w:rsidR="00CA76C8" w:rsidRPr="00CA76C8" w:rsidRDefault="00CA76C8" w:rsidP="00CA76C8">
            <w:pPr>
              <w:spacing w:before="40" w:after="40"/>
              <w:jc w:val="right"/>
            </w:pPr>
            <w:r w:rsidRPr="00CA76C8">
              <w:t>7.9%</w:t>
            </w:r>
          </w:p>
        </w:tc>
        <w:tc>
          <w:tcPr>
            <w:tcW w:w="1086" w:type="dxa"/>
            <w:tcBorders>
              <w:top w:val="nil"/>
              <w:left w:val="nil"/>
              <w:bottom w:val="single" w:sz="4" w:space="0" w:color="A1CE63"/>
              <w:right w:val="nil"/>
            </w:tcBorders>
          </w:tcPr>
          <w:p w14:paraId="7CCF6160" w14:textId="77777777" w:rsidR="00CA76C8" w:rsidRPr="00CA76C8" w:rsidRDefault="00CA76C8" w:rsidP="00CA76C8">
            <w:pPr>
              <w:spacing w:before="40" w:after="40"/>
              <w:jc w:val="right"/>
            </w:pPr>
            <w:r w:rsidRPr="00CA76C8">
              <w:t>7.5%</w:t>
            </w:r>
          </w:p>
        </w:tc>
        <w:tc>
          <w:tcPr>
            <w:tcW w:w="1087" w:type="dxa"/>
            <w:tcBorders>
              <w:top w:val="nil"/>
              <w:left w:val="nil"/>
              <w:bottom w:val="single" w:sz="4" w:space="0" w:color="A1CE63"/>
              <w:right w:val="dashSmallGap" w:sz="8" w:space="0" w:color="A1CE63"/>
            </w:tcBorders>
          </w:tcPr>
          <w:p w14:paraId="3AD7925E" w14:textId="77777777" w:rsidR="00CA76C8" w:rsidRPr="00CA76C8" w:rsidRDefault="00CA76C8" w:rsidP="00CA76C8">
            <w:pPr>
              <w:spacing w:before="40" w:after="40"/>
              <w:jc w:val="right"/>
            </w:pPr>
            <w:r w:rsidRPr="00CA76C8">
              <w:t>7.4%</w:t>
            </w:r>
          </w:p>
        </w:tc>
        <w:tc>
          <w:tcPr>
            <w:tcW w:w="1087" w:type="dxa"/>
            <w:tcBorders>
              <w:top w:val="nil"/>
              <w:left w:val="dashSmallGap" w:sz="8" w:space="0" w:color="A1CE63"/>
              <w:bottom w:val="single" w:sz="4" w:space="0" w:color="A1CE63"/>
            </w:tcBorders>
          </w:tcPr>
          <w:p w14:paraId="7B16E89A" w14:textId="77777777" w:rsidR="00CA76C8" w:rsidRPr="00CA76C8" w:rsidRDefault="00CA76C8" w:rsidP="00CA76C8">
            <w:pPr>
              <w:spacing w:before="40" w:after="40"/>
              <w:jc w:val="right"/>
            </w:pPr>
            <w:r w:rsidRPr="00CA76C8">
              <w:t>7.2%</w:t>
            </w:r>
          </w:p>
        </w:tc>
      </w:tr>
      <w:tr w:rsidR="00CA76C8" w:rsidRPr="00CA76C8" w14:paraId="251E2E94" w14:textId="77777777">
        <w:tc>
          <w:tcPr>
            <w:tcW w:w="2552" w:type="dxa"/>
            <w:tcBorders>
              <w:top w:val="single" w:sz="4" w:space="0" w:color="A1CE63"/>
              <w:bottom w:val="nil"/>
            </w:tcBorders>
            <w:shd w:val="clear" w:color="auto" w:fill="CFE5AE"/>
          </w:tcPr>
          <w:p w14:paraId="7661A708" w14:textId="77777777" w:rsidR="00CA76C8" w:rsidRPr="00CA76C8" w:rsidRDefault="00CA76C8" w:rsidP="00CA76C8">
            <w:pPr>
              <w:spacing w:before="40" w:after="40"/>
              <w:rPr>
                <w:color w:val="000000"/>
              </w:rPr>
            </w:pPr>
            <w:r w:rsidRPr="00CA76C8">
              <w:rPr>
                <w:color w:val="000000"/>
              </w:rPr>
              <w:t>Proportion with SIL supports</w:t>
            </w:r>
          </w:p>
        </w:tc>
        <w:tc>
          <w:tcPr>
            <w:tcW w:w="1086" w:type="dxa"/>
            <w:tcBorders>
              <w:top w:val="single" w:sz="4" w:space="0" w:color="804E88"/>
              <w:bottom w:val="nil"/>
            </w:tcBorders>
            <w:shd w:val="clear" w:color="000000" w:fill="B398B8"/>
          </w:tcPr>
          <w:p w14:paraId="1B51D63E" w14:textId="77777777" w:rsidR="00CA76C8" w:rsidRPr="00CA76C8" w:rsidRDefault="00CA76C8" w:rsidP="00CA76C8">
            <w:pPr>
              <w:spacing w:before="40" w:after="40"/>
              <w:jc w:val="right"/>
              <w:rPr>
                <w:color w:val="000000"/>
              </w:rPr>
            </w:pPr>
            <w:r w:rsidRPr="00CA76C8">
              <w:rPr>
                <w:color w:val="000000"/>
              </w:rPr>
              <w:t>29.5%</w:t>
            </w:r>
          </w:p>
        </w:tc>
        <w:tc>
          <w:tcPr>
            <w:tcW w:w="1087" w:type="dxa"/>
            <w:tcBorders>
              <w:top w:val="single" w:sz="4" w:space="0" w:color="A1CE63"/>
              <w:bottom w:val="nil"/>
            </w:tcBorders>
          </w:tcPr>
          <w:p w14:paraId="2D94D793" w14:textId="77777777" w:rsidR="00CA76C8" w:rsidRPr="00CA76C8" w:rsidRDefault="00CA76C8" w:rsidP="00CA76C8">
            <w:pPr>
              <w:spacing w:before="40" w:after="40"/>
              <w:jc w:val="right"/>
            </w:pPr>
            <w:r w:rsidRPr="00CA76C8">
              <w:t>29.0%</w:t>
            </w:r>
          </w:p>
        </w:tc>
        <w:tc>
          <w:tcPr>
            <w:tcW w:w="1087" w:type="dxa"/>
            <w:tcBorders>
              <w:top w:val="single" w:sz="4" w:space="0" w:color="A1CE63"/>
              <w:bottom w:val="nil"/>
            </w:tcBorders>
          </w:tcPr>
          <w:p w14:paraId="421EEE15" w14:textId="77777777" w:rsidR="00CA76C8" w:rsidRPr="00CA76C8" w:rsidRDefault="00CA76C8" w:rsidP="00CA76C8">
            <w:pPr>
              <w:spacing w:before="40" w:after="40"/>
              <w:jc w:val="right"/>
            </w:pPr>
            <w:r w:rsidRPr="00CA76C8">
              <w:t>29.1%</w:t>
            </w:r>
          </w:p>
        </w:tc>
        <w:tc>
          <w:tcPr>
            <w:tcW w:w="1086" w:type="dxa"/>
            <w:tcBorders>
              <w:top w:val="single" w:sz="4" w:space="0" w:color="A1CE63"/>
              <w:bottom w:val="nil"/>
            </w:tcBorders>
          </w:tcPr>
          <w:p w14:paraId="37A060A4" w14:textId="77777777" w:rsidR="00CA76C8" w:rsidRPr="00CA76C8" w:rsidRDefault="00CA76C8" w:rsidP="00CA76C8">
            <w:pPr>
              <w:spacing w:before="40" w:after="40"/>
              <w:jc w:val="right"/>
            </w:pPr>
            <w:r w:rsidRPr="00CA76C8">
              <w:t>29.1%</w:t>
            </w:r>
          </w:p>
        </w:tc>
        <w:tc>
          <w:tcPr>
            <w:tcW w:w="1087" w:type="dxa"/>
            <w:tcBorders>
              <w:top w:val="single" w:sz="4" w:space="0" w:color="A1CE63"/>
              <w:bottom w:val="nil"/>
              <w:right w:val="dashSmallGap" w:sz="8" w:space="0" w:color="A1CE63"/>
            </w:tcBorders>
          </w:tcPr>
          <w:p w14:paraId="1EA83238" w14:textId="77777777" w:rsidR="00CA76C8" w:rsidRPr="00CA76C8" w:rsidRDefault="00CA76C8" w:rsidP="00CA76C8">
            <w:pPr>
              <w:spacing w:before="40" w:after="40"/>
              <w:jc w:val="right"/>
            </w:pPr>
            <w:r w:rsidRPr="00CA76C8">
              <w:t>29.2%</w:t>
            </w:r>
          </w:p>
        </w:tc>
        <w:tc>
          <w:tcPr>
            <w:tcW w:w="1087" w:type="dxa"/>
            <w:tcBorders>
              <w:top w:val="single" w:sz="4" w:space="0" w:color="A1CE63"/>
              <w:left w:val="dashSmallGap" w:sz="8" w:space="0" w:color="A1CE63"/>
              <w:bottom w:val="nil"/>
            </w:tcBorders>
          </w:tcPr>
          <w:p w14:paraId="359B627D" w14:textId="77777777" w:rsidR="00CA76C8" w:rsidRPr="00CA76C8" w:rsidRDefault="00CA76C8" w:rsidP="00CA76C8">
            <w:pPr>
              <w:spacing w:before="40" w:after="40"/>
              <w:jc w:val="right"/>
            </w:pPr>
            <w:r w:rsidRPr="00CA76C8">
              <w:t>29.7%</w:t>
            </w:r>
          </w:p>
        </w:tc>
      </w:tr>
      <w:tr w:rsidR="00CA76C8" w:rsidRPr="00CA76C8" w14:paraId="167907E7" w14:textId="77777777">
        <w:tc>
          <w:tcPr>
            <w:tcW w:w="2552" w:type="dxa"/>
            <w:tcBorders>
              <w:top w:val="nil"/>
              <w:bottom w:val="single" w:sz="4" w:space="0" w:color="A1CE63"/>
            </w:tcBorders>
            <w:shd w:val="clear" w:color="auto" w:fill="CFE5AE"/>
          </w:tcPr>
          <w:p w14:paraId="11ED9D17" w14:textId="77777777" w:rsidR="00CA76C8" w:rsidRPr="00CA76C8" w:rsidRDefault="00CA76C8" w:rsidP="00CA76C8">
            <w:pPr>
              <w:spacing w:before="40" w:after="40"/>
              <w:rPr>
                <w:color w:val="000000"/>
              </w:rPr>
            </w:pPr>
            <w:r w:rsidRPr="00CA76C8">
              <w:rPr>
                <w:color w:val="000000"/>
              </w:rPr>
              <w:t>Proportion without SIL supports</w:t>
            </w:r>
          </w:p>
        </w:tc>
        <w:tc>
          <w:tcPr>
            <w:tcW w:w="1086" w:type="dxa"/>
            <w:tcBorders>
              <w:top w:val="nil"/>
              <w:bottom w:val="single" w:sz="4" w:space="0" w:color="804E88"/>
            </w:tcBorders>
            <w:shd w:val="clear" w:color="000000" w:fill="B398B8"/>
          </w:tcPr>
          <w:p w14:paraId="63B02D1B" w14:textId="77777777" w:rsidR="00CA76C8" w:rsidRPr="00CA76C8" w:rsidRDefault="00CA76C8" w:rsidP="00CA76C8">
            <w:pPr>
              <w:spacing w:before="40" w:after="40"/>
              <w:jc w:val="right"/>
              <w:rPr>
                <w:color w:val="000000"/>
              </w:rPr>
            </w:pPr>
            <w:r w:rsidRPr="00CA76C8">
              <w:rPr>
                <w:color w:val="000000"/>
              </w:rPr>
              <w:t>70.5%</w:t>
            </w:r>
          </w:p>
        </w:tc>
        <w:tc>
          <w:tcPr>
            <w:tcW w:w="1087" w:type="dxa"/>
            <w:tcBorders>
              <w:top w:val="nil"/>
              <w:bottom w:val="single" w:sz="4" w:space="0" w:color="A1CE63"/>
            </w:tcBorders>
          </w:tcPr>
          <w:p w14:paraId="78BF5606" w14:textId="77777777" w:rsidR="00CA76C8" w:rsidRPr="00CA76C8" w:rsidRDefault="00CA76C8" w:rsidP="00CA76C8">
            <w:pPr>
              <w:spacing w:before="40" w:after="40"/>
              <w:jc w:val="right"/>
            </w:pPr>
            <w:r w:rsidRPr="00CA76C8">
              <w:t>71.0%</w:t>
            </w:r>
          </w:p>
        </w:tc>
        <w:tc>
          <w:tcPr>
            <w:tcW w:w="1087" w:type="dxa"/>
            <w:tcBorders>
              <w:top w:val="nil"/>
              <w:bottom w:val="single" w:sz="4" w:space="0" w:color="A1CE63"/>
            </w:tcBorders>
          </w:tcPr>
          <w:p w14:paraId="5F540FA0" w14:textId="77777777" w:rsidR="00CA76C8" w:rsidRPr="00CA76C8" w:rsidRDefault="00CA76C8" w:rsidP="00CA76C8">
            <w:pPr>
              <w:spacing w:before="40" w:after="40"/>
              <w:jc w:val="right"/>
            </w:pPr>
            <w:r w:rsidRPr="00CA76C8">
              <w:t>70.9%</w:t>
            </w:r>
          </w:p>
        </w:tc>
        <w:tc>
          <w:tcPr>
            <w:tcW w:w="1086" w:type="dxa"/>
            <w:tcBorders>
              <w:top w:val="nil"/>
              <w:bottom w:val="single" w:sz="4" w:space="0" w:color="A1CE63"/>
            </w:tcBorders>
          </w:tcPr>
          <w:p w14:paraId="36E8593F" w14:textId="77777777" w:rsidR="00CA76C8" w:rsidRPr="00CA76C8" w:rsidRDefault="00CA76C8" w:rsidP="00CA76C8">
            <w:pPr>
              <w:spacing w:before="40" w:after="40"/>
              <w:jc w:val="right"/>
            </w:pPr>
            <w:r w:rsidRPr="00CA76C8">
              <w:t>70.9%</w:t>
            </w:r>
          </w:p>
        </w:tc>
        <w:tc>
          <w:tcPr>
            <w:tcW w:w="1087" w:type="dxa"/>
            <w:tcBorders>
              <w:top w:val="nil"/>
              <w:bottom w:val="single" w:sz="4" w:space="0" w:color="A1CE63"/>
              <w:right w:val="dashSmallGap" w:sz="8" w:space="0" w:color="A1CE63"/>
            </w:tcBorders>
          </w:tcPr>
          <w:p w14:paraId="0AB4A3DA" w14:textId="77777777" w:rsidR="00CA76C8" w:rsidRPr="00CA76C8" w:rsidRDefault="00CA76C8" w:rsidP="00CA76C8">
            <w:pPr>
              <w:spacing w:before="40" w:after="40"/>
              <w:jc w:val="right"/>
            </w:pPr>
            <w:r w:rsidRPr="00CA76C8">
              <w:t>70.8%</w:t>
            </w:r>
          </w:p>
        </w:tc>
        <w:tc>
          <w:tcPr>
            <w:tcW w:w="1087" w:type="dxa"/>
            <w:tcBorders>
              <w:top w:val="nil"/>
              <w:left w:val="dashSmallGap" w:sz="8" w:space="0" w:color="A1CE63"/>
              <w:bottom w:val="single" w:sz="4" w:space="0" w:color="A1CE63"/>
            </w:tcBorders>
          </w:tcPr>
          <w:p w14:paraId="4EFE8D21" w14:textId="77777777" w:rsidR="00CA76C8" w:rsidRPr="00CA76C8" w:rsidRDefault="00CA76C8" w:rsidP="00CA76C8">
            <w:pPr>
              <w:spacing w:before="40" w:after="40"/>
              <w:jc w:val="right"/>
            </w:pPr>
            <w:r w:rsidRPr="00CA76C8">
              <w:t>70.3%</w:t>
            </w:r>
          </w:p>
        </w:tc>
      </w:tr>
    </w:tbl>
    <w:p w14:paraId="3C30E563" w14:textId="77777777" w:rsidR="00CA76C8" w:rsidRPr="00CA76C8" w:rsidRDefault="00CA76C8" w:rsidP="00CA76C8">
      <w:pPr>
        <w:rPr>
          <w:b/>
          <w:i/>
          <w:sz w:val="20"/>
        </w:rPr>
      </w:pPr>
      <w:r w:rsidRPr="00CA76C8">
        <w:rPr>
          <w:b/>
          <w:i/>
          <w:sz w:val="20"/>
        </w:rPr>
        <w:t>End of table</w:t>
      </w:r>
    </w:p>
    <w:p w14:paraId="3ADCD0D8" w14:textId="77777777" w:rsidR="00CA76C8" w:rsidRPr="00CA76C8" w:rsidRDefault="00CA76C8" w:rsidP="00FF6925">
      <w:pPr>
        <w:pStyle w:val="Heading3"/>
      </w:pPr>
      <w:r w:rsidRPr="00CA76C8">
        <w:t xml:space="preserve">Average committed supports </w:t>
      </w:r>
      <w:proofErr w:type="gramStart"/>
      <w:r w:rsidRPr="00CA76C8">
        <w:t>projection</w:t>
      </w:r>
      <w:proofErr w:type="gramEnd"/>
    </w:p>
    <w:p w14:paraId="4444CC0E" w14:textId="77777777" w:rsidR="00CA76C8" w:rsidRPr="00CA76C8" w:rsidRDefault="00CA76C8" w:rsidP="00CA76C8">
      <w:r w:rsidRPr="00CA76C8">
        <w:t>Average committed supports were selected for each participant cohort and support category based on recent experience in 2024-25, with assumptions applied to allow for future normal inflation, additional growth and the changing mix of participants over time.</w:t>
      </w:r>
    </w:p>
    <w:p w14:paraId="1E5509E8" w14:textId="721466B1" w:rsidR="00CA76C8" w:rsidRPr="00CA76C8" w:rsidRDefault="00CA76C8" w:rsidP="00CA76C8">
      <w:r w:rsidRPr="00CA76C8">
        <w:t>Table 5.</w:t>
      </w:r>
      <w:r w:rsidR="00A61102">
        <w:t>13</w:t>
      </w:r>
      <w:r w:rsidRPr="00CA76C8">
        <w:t xml:space="preserve"> shows that the projected average committed supports are expected to increase by 3.4% from $87,000 in 2024-25 to $90,000 in 2025-26. This </w:t>
      </w:r>
      <w:r w:rsidR="00205CED">
        <w:t xml:space="preserve">increase </w:t>
      </w:r>
      <w:r w:rsidR="00773961">
        <w:t>is</w:t>
      </w:r>
      <w:r w:rsidRPr="00CA76C8">
        <w:t xml:space="preserve"> driven by price limit changes from the </w:t>
      </w:r>
      <w:r w:rsidR="00DB5220">
        <w:t>2024-25</w:t>
      </w:r>
      <w:r w:rsidRPr="00CA76C8">
        <w:t xml:space="preserve"> Annual Pricing Review and anticipated real growth in average committed supports</w:t>
      </w:r>
      <w:r w:rsidR="00205CED">
        <w:t>, partially offset by changes in participant mix</w:t>
      </w:r>
      <w:r w:rsidRPr="00CA76C8">
        <w:t>.</w:t>
      </w:r>
    </w:p>
    <w:p w14:paraId="5A078748" w14:textId="77777777" w:rsidR="00CA76C8" w:rsidRPr="00CA76C8" w:rsidRDefault="00CA76C8" w:rsidP="00602835">
      <w:pPr>
        <w:spacing w:after="100"/>
      </w:pPr>
      <w:r w:rsidRPr="00CA76C8">
        <w:t>By 2028-29, average committed supports are projected to be $100,700. The pattern of annual growth also reflects the allowance made for the estimated impact of the Scheme reforms and operational measures.</w:t>
      </w:r>
    </w:p>
    <w:p w14:paraId="6CCE7B76" w14:textId="26CB08F3" w:rsidR="00CA76C8" w:rsidRPr="00CA76C8" w:rsidRDefault="00CA76C8" w:rsidP="00CA76C8">
      <w:pPr>
        <w:spacing w:after="0" w:line="240" w:lineRule="auto"/>
        <w:ind w:left="1191" w:hanging="1191"/>
        <w:rPr>
          <w:b/>
          <w:i/>
        </w:rPr>
      </w:pPr>
      <w:r w:rsidRPr="00CA76C8">
        <w:rPr>
          <w:b/>
          <w:i/>
        </w:rPr>
        <w:t>Table 5.</w:t>
      </w:r>
      <w:r w:rsidR="00A61102">
        <w:rPr>
          <w:b/>
          <w:i/>
        </w:rPr>
        <w:t>13</w:t>
      </w:r>
      <w:r w:rsidRPr="00CA76C8">
        <w:rPr>
          <w:b/>
          <w:i/>
        </w:rPr>
        <w:t>. Projected average committed supports</w:t>
      </w:r>
      <w:r w:rsidRPr="00CA76C8">
        <w:rPr>
          <w:b/>
          <w:i/>
          <w:vertAlign w:val="superscript"/>
        </w:rPr>
        <w:footnoteReference w:id="58"/>
      </w:r>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2552"/>
        <w:gridCol w:w="1086"/>
        <w:gridCol w:w="1087"/>
        <w:gridCol w:w="1087"/>
        <w:gridCol w:w="1086"/>
        <w:gridCol w:w="1087"/>
        <w:gridCol w:w="1087"/>
      </w:tblGrid>
      <w:tr w:rsidR="00CA76C8" w:rsidRPr="00CA76C8" w14:paraId="0E7181CE" w14:textId="77777777" w:rsidTr="00BF383B">
        <w:tc>
          <w:tcPr>
            <w:tcW w:w="2552" w:type="dxa"/>
            <w:tcBorders>
              <w:top w:val="single" w:sz="4" w:space="0" w:color="A1CE63"/>
              <w:bottom w:val="single" w:sz="4" w:space="0" w:color="A1CE63"/>
            </w:tcBorders>
            <w:shd w:val="clear" w:color="auto" w:fill="B7D98A"/>
          </w:tcPr>
          <w:p w14:paraId="48634FAF" w14:textId="77777777" w:rsidR="00CA76C8" w:rsidRPr="00CA76C8" w:rsidRDefault="00CA76C8" w:rsidP="00CA76C8">
            <w:pPr>
              <w:spacing w:before="40" w:after="40"/>
              <w:rPr>
                <w:b/>
                <w:bCs/>
                <w:color w:val="000000"/>
              </w:rPr>
            </w:pPr>
            <w:r w:rsidRPr="00CA76C8">
              <w:rPr>
                <w:b/>
                <w:bCs/>
                <w:color w:val="000000"/>
              </w:rPr>
              <w:t>Average committed supports June 2025 projections</w:t>
            </w:r>
          </w:p>
        </w:tc>
        <w:tc>
          <w:tcPr>
            <w:tcW w:w="1086" w:type="dxa"/>
            <w:tcBorders>
              <w:top w:val="single" w:sz="4" w:space="0" w:color="A1CE63"/>
              <w:bottom w:val="single" w:sz="4" w:space="0" w:color="804E88"/>
            </w:tcBorders>
            <w:shd w:val="clear" w:color="000000" w:fill="B398B8"/>
          </w:tcPr>
          <w:p w14:paraId="24F4C31E" w14:textId="77777777" w:rsidR="00CA76C8" w:rsidRPr="00CA76C8" w:rsidRDefault="00CA76C8" w:rsidP="00CA76C8">
            <w:pPr>
              <w:spacing w:before="40" w:after="40"/>
              <w:rPr>
                <w:b/>
                <w:bCs/>
                <w:color w:val="000000"/>
              </w:rPr>
            </w:pPr>
            <w:r w:rsidRPr="00CA76C8">
              <w:rPr>
                <w:b/>
                <w:bCs/>
                <w:color w:val="000000"/>
              </w:rPr>
              <w:t xml:space="preserve">2024-25 </w:t>
            </w:r>
          </w:p>
        </w:tc>
        <w:tc>
          <w:tcPr>
            <w:tcW w:w="1087" w:type="dxa"/>
            <w:tcBorders>
              <w:top w:val="single" w:sz="4" w:space="0" w:color="A1CE63"/>
              <w:bottom w:val="single" w:sz="4" w:space="0" w:color="A1CE63"/>
            </w:tcBorders>
            <w:shd w:val="clear" w:color="auto" w:fill="B7D98A"/>
          </w:tcPr>
          <w:p w14:paraId="5CEE27DE" w14:textId="77777777" w:rsidR="00CA76C8" w:rsidRPr="00CA76C8" w:rsidRDefault="00CA76C8" w:rsidP="00CA76C8">
            <w:pPr>
              <w:spacing w:before="40" w:after="40"/>
              <w:rPr>
                <w:b/>
                <w:bCs/>
                <w:color w:val="000000"/>
              </w:rPr>
            </w:pPr>
            <w:r w:rsidRPr="00CA76C8">
              <w:rPr>
                <w:b/>
                <w:bCs/>
                <w:color w:val="000000"/>
              </w:rPr>
              <w:t xml:space="preserve">2025-26 </w:t>
            </w:r>
          </w:p>
        </w:tc>
        <w:tc>
          <w:tcPr>
            <w:tcW w:w="1087" w:type="dxa"/>
            <w:tcBorders>
              <w:top w:val="single" w:sz="4" w:space="0" w:color="A1CE63"/>
              <w:bottom w:val="single" w:sz="4" w:space="0" w:color="A1CE63"/>
            </w:tcBorders>
            <w:shd w:val="clear" w:color="auto" w:fill="B7D98A"/>
          </w:tcPr>
          <w:p w14:paraId="377C64E9" w14:textId="77777777" w:rsidR="00CA76C8" w:rsidRPr="00CA76C8" w:rsidRDefault="00CA76C8" w:rsidP="00CA76C8">
            <w:pPr>
              <w:spacing w:before="40" w:after="40"/>
              <w:rPr>
                <w:b/>
                <w:bCs/>
                <w:color w:val="000000"/>
              </w:rPr>
            </w:pPr>
            <w:r w:rsidRPr="00CA76C8">
              <w:rPr>
                <w:b/>
                <w:bCs/>
                <w:color w:val="000000"/>
              </w:rPr>
              <w:t xml:space="preserve">2026-27 </w:t>
            </w:r>
          </w:p>
        </w:tc>
        <w:tc>
          <w:tcPr>
            <w:tcW w:w="1086" w:type="dxa"/>
            <w:tcBorders>
              <w:top w:val="single" w:sz="4" w:space="0" w:color="A1CE63"/>
              <w:bottom w:val="single" w:sz="4" w:space="0" w:color="A1CE63"/>
            </w:tcBorders>
            <w:shd w:val="clear" w:color="auto" w:fill="B7D98A"/>
          </w:tcPr>
          <w:p w14:paraId="3A3822C0" w14:textId="77777777" w:rsidR="00CA76C8" w:rsidRPr="00CA76C8" w:rsidRDefault="00CA76C8" w:rsidP="00CA76C8">
            <w:pPr>
              <w:spacing w:before="40" w:after="40"/>
              <w:rPr>
                <w:b/>
                <w:bCs/>
                <w:color w:val="000000"/>
              </w:rPr>
            </w:pPr>
            <w:r w:rsidRPr="00CA76C8">
              <w:rPr>
                <w:b/>
                <w:bCs/>
                <w:color w:val="000000"/>
              </w:rPr>
              <w:t xml:space="preserve">2027-28 </w:t>
            </w:r>
          </w:p>
        </w:tc>
        <w:tc>
          <w:tcPr>
            <w:tcW w:w="1087" w:type="dxa"/>
            <w:tcBorders>
              <w:top w:val="single" w:sz="4" w:space="0" w:color="A1CE63"/>
              <w:bottom w:val="single" w:sz="4" w:space="0" w:color="A1CE63"/>
              <w:right w:val="dashSmallGap" w:sz="8" w:space="0" w:color="A1CE63"/>
            </w:tcBorders>
            <w:shd w:val="clear" w:color="auto" w:fill="B7D98A"/>
          </w:tcPr>
          <w:p w14:paraId="1699ED01" w14:textId="77777777" w:rsidR="00CA76C8" w:rsidRPr="00CA76C8" w:rsidRDefault="00CA76C8" w:rsidP="00CA76C8">
            <w:pPr>
              <w:spacing w:before="40" w:after="40"/>
              <w:jc w:val="right"/>
              <w:rPr>
                <w:b/>
                <w:bCs/>
                <w:color w:val="000000"/>
              </w:rPr>
            </w:pPr>
            <w:r w:rsidRPr="00CA76C8">
              <w:rPr>
                <w:b/>
                <w:bCs/>
                <w:color w:val="000000"/>
              </w:rPr>
              <w:t xml:space="preserve">2028-29 </w:t>
            </w:r>
          </w:p>
        </w:tc>
        <w:tc>
          <w:tcPr>
            <w:tcW w:w="1087" w:type="dxa"/>
            <w:tcBorders>
              <w:top w:val="single" w:sz="4" w:space="0" w:color="A1CE63"/>
              <w:left w:val="dashSmallGap" w:sz="8" w:space="0" w:color="A1CE63"/>
              <w:bottom w:val="single" w:sz="4" w:space="0" w:color="A1CE63"/>
            </w:tcBorders>
            <w:shd w:val="clear" w:color="auto" w:fill="B7D98A"/>
          </w:tcPr>
          <w:p w14:paraId="2A25FD41" w14:textId="77777777" w:rsidR="00CA76C8" w:rsidRPr="00CA76C8" w:rsidRDefault="00CA76C8" w:rsidP="00CA76C8">
            <w:pPr>
              <w:spacing w:before="40" w:after="40"/>
              <w:rPr>
                <w:b/>
                <w:bCs/>
                <w:color w:val="000000"/>
              </w:rPr>
            </w:pPr>
            <w:r w:rsidRPr="00CA76C8">
              <w:rPr>
                <w:b/>
                <w:bCs/>
                <w:color w:val="000000"/>
              </w:rPr>
              <w:t xml:space="preserve">2034-35 </w:t>
            </w:r>
          </w:p>
        </w:tc>
      </w:tr>
      <w:tr w:rsidR="00CA76C8" w:rsidRPr="00CA76C8" w14:paraId="32AD759C" w14:textId="77777777" w:rsidTr="00BF383B">
        <w:tc>
          <w:tcPr>
            <w:tcW w:w="2552" w:type="dxa"/>
            <w:tcBorders>
              <w:top w:val="single" w:sz="4" w:space="0" w:color="A1CE63"/>
              <w:bottom w:val="nil"/>
            </w:tcBorders>
            <w:shd w:val="clear" w:color="000000" w:fill="CFE5AE"/>
          </w:tcPr>
          <w:p w14:paraId="338D717C" w14:textId="525E0237" w:rsidR="00CA76C8" w:rsidRPr="00BF383B" w:rsidRDefault="00CA76C8" w:rsidP="00602835">
            <w:pPr>
              <w:spacing w:before="30" w:after="30"/>
              <w:rPr>
                <w:color w:val="000000"/>
              </w:rPr>
            </w:pPr>
            <w:r w:rsidRPr="00BF383B">
              <w:rPr>
                <w:color w:val="000000"/>
              </w:rPr>
              <w:t xml:space="preserve">SIL </w:t>
            </w:r>
          </w:p>
        </w:tc>
        <w:tc>
          <w:tcPr>
            <w:tcW w:w="1086" w:type="dxa"/>
            <w:tcBorders>
              <w:top w:val="single" w:sz="4" w:space="0" w:color="804E88"/>
            </w:tcBorders>
            <w:shd w:val="clear" w:color="000000" w:fill="B398B8"/>
          </w:tcPr>
          <w:p w14:paraId="54477DFC" w14:textId="77777777" w:rsidR="00CA76C8" w:rsidRPr="00CA76C8" w:rsidRDefault="00CA76C8" w:rsidP="00602835">
            <w:pPr>
              <w:spacing w:before="30" w:after="30"/>
              <w:rPr>
                <w:color w:val="000000"/>
              </w:rPr>
            </w:pPr>
            <w:r w:rsidRPr="00CA76C8">
              <w:rPr>
                <w:color w:val="000000"/>
              </w:rPr>
              <w:t>502,500</w:t>
            </w:r>
          </w:p>
        </w:tc>
        <w:tc>
          <w:tcPr>
            <w:tcW w:w="1087" w:type="dxa"/>
            <w:tcBorders>
              <w:top w:val="single" w:sz="4" w:space="0" w:color="A1CE63"/>
            </w:tcBorders>
          </w:tcPr>
          <w:p w14:paraId="55B90184" w14:textId="77777777" w:rsidR="00CA76C8" w:rsidRPr="00CA76C8" w:rsidRDefault="00CA76C8" w:rsidP="00602835">
            <w:pPr>
              <w:spacing w:before="30" w:after="30"/>
              <w:jc w:val="right"/>
            </w:pPr>
            <w:r w:rsidRPr="00CA76C8">
              <w:t>525,000</w:t>
            </w:r>
          </w:p>
        </w:tc>
        <w:tc>
          <w:tcPr>
            <w:tcW w:w="1087" w:type="dxa"/>
            <w:tcBorders>
              <w:top w:val="single" w:sz="4" w:space="0" w:color="A1CE63"/>
            </w:tcBorders>
          </w:tcPr>
          <w:p w14:paraId="357BFE0B" w14:textId="77777777" w:rsidR="00CA76C8" w:rsidRPr="00CA76C8" w:rsidRDefault="00CA76C8" w:rsidP="00602835">
            <w:pPr>
              <w:spacing w:before="30" w:after="30"/>
              <w:jc w:val="right"/>
            </w:pPr>
            <w:r w:rsidRPr="00CA76C8">
              <w:t>544,900</w:t>
            </w:r>
          </w:p>
        </w:tc>
        <w:tc>
          <w:tcPr>
            <w:tcW w:w="1086" w:type="dxa"/>
            <w:tcBorders>
              <w:top w:val="single" w:sz="4" w:space="0" w:color="A1CE63"/>
            </w:tcBorders>
          </w:tcPr>
          <w:p w14:paraId="70CDC4B5" w14:textId="77777777" w:rsidR="00CA76C8" w:rsidRPr="00CA76C8" w:rsidRDefault="00CA76C8" w:rsidP="00602835">
            <w:pPr>
              <w:spacing w:before="30" w:after="30"/>
              <w:jc w:val="right"/>
            </w:pPr>
            <w:r w:rsidRPr="00CA76C8">
              <w:t>566,300</w:t>
            </w:r>
          </w:p>
        </w:tc>
        <w:tc>
          <w:tcPr>
            <w:tcW w:w="1087" w:type="dxa"/>
            <w:tcBorders>
              <w:top w:val="single" w:sz="4" w:space="0" w:color="A1CE63"/>
              <w:right w:val="dashSmallGap" w:sz="8" w:space="0" w:color="A1CE63"/>
            </w:tcBorders>
          </w:tcPr>
          <w:p w14:paraId="2100565B" w14:textId="77777777" w:rsidR="00CA76C8" w:rsidRPr="00CA76C8" w:rsidRDefault="00CA76C8" w:rsidP="00602835">
            <w:pPr>
              <w:spacing w:before="30" w:after="30"/>
              <w:jc w:val="right"/>
            </w:pPr>
            <w:r w:rsidRPr="00CA76C8">
              <w:t>588,600</w:t>
            </w:r>
          </w:p>
        </w:tc>
        <w:tc>
          <w:tcPr>
            <w:tcW w:w="1087" w:type="dxa"/>
            <w:tcBorders>
              <w:top w:val="single" w:sz="4" w:space="0" w:color="A1CE63"/>
              <w:left w:val="dashSmallGap" w:sz="8" w:space="0" w:color="A1CE63"/>
            </w:tcBorders>
          </w:tcPr>
          <w:p w14:paraId="24FDAB9D" w14:textId="77777777" w:rsidR="00CA76C8" w:rsidRPr="00CA76C8" w:rsidRDefault="00CA76C8" w:rsidP="00602835">
            <w:pPr>
              <w:spacing w:before="30" w:after="30"/>
              <w:jc w:val="right"/>
            </w:pPr>
            <w:r w:rsidRPr="00CA76C8">
              <w:t>745,300</w:t>
            </w:r>
          </w:p>
        </w:tc>
      </w:tr>
      <w:tr w:rsidR="00CA76C8" w:rsidRPr="00CA76C8" w14:paraId="6210FB84" w14:textId="77777777" w:rsidTr="00B03ED2">
        <w:tc>
          <w:tcPr>
            <w:tcW w:w="2552" w:type="dxa"/>
            <w:tcBorders>
              <w:bottom w:val="single" w:sz="4" w:space="0" w:color="A1CE63"/>
            </w:tcBorders>
            <w:shd w:val="clear" w:color="000000" w:fill="CFE5AE"/>
          </w:tcPr>
          <w:p w14:paraId="4385B7C4" w14:textId="55E2435E" w:rsidR="00CA76C8" w:rsidRPr="00BF383B" w:rsidRDefault="00B316F1" w:rsidP="00602835">
            <w:pPr>
              <w:spacing w:before="30" w:after="30"/>
              <w:rPr>
                <w:color w:val="000000"/>
              </w:rPr>
            </w:pPr>
            <w:r>
              <w:rPr>
                <w:color w:val="000000"/>
              </w:rPr>
              <w:t>Non</w:t>
            </w:r>
            <w:r w:rsidR="009F7F71">
              <w:rPr>
                <w:color w:val="000000"/>
              </w:rPr>
              <w:t xml:space="preserve"> </w:t>
            </w:r>
            <w:r w:rsidR="00CA76C8" w:rsidRPr="00BF383B">
              <w:rPr>
                <w:color w:val="000000"/>
              </w:rPr>
              <w:t xml:space="preserve">SIL </w:t>
            </w:r>
          </w:p>
        </w:tc>
        <w:tc>
          <w:tcPr>
            <w:tcW w:w="1086" w:type="dxa"/>
            <w:tcBorders>
              <w:bottom w:val="single" w:sz="4" w:space="0" w:color="A1CE63"/>
            </w:tcBorders>
            <w:shd w:val="clear" w:color="000000" w:fill="B398B8"/>
          </w:tcPr>
          <w:p w14:paraId="7BE7A8BA" w14:textId="77777777" w:rsidR="00CA76C8" w:rsidRPr="00CA76C8" w:rsidRDefault="00CA76C8" w:rsidP="00602835">
            <w:pPr>
              <w:spacing w:before="30" w:after="30"/>
              <w:jc w:val="right"/>
              <w:rPr>
                <w:color w:val="000000"/>
              </w:rPr>
            </w:pPr>
            <w:r w:rsidRPr="00CA76C8">
              <w:rPr>
                <w:color w:val="000000"/>
              </w:rPr>
              <w:t>64,700</w:t>
            </w:r>
          </w:p>
        </w:tc>
        <w:tc>
          <w:tcPr>
            <w:tcW w:w="1087" w:type="dxa"/>
            <w:tcBorders>
              <w:bottom w:val="single" w:sz="4" w:space="0" w:color="A1CE63"/>
            </w:tcBorders>
          </w:tcPr>
          <w:p w14:paraId="0140CF33" w14:textId="77777777" w:rsidR="00CA76C8" w:rsidRPr="00CA76C8" w:rsidRDefault="00CA76C8" w:rsidP="00602835">
            <w:pPr>
              <w:spacing w:before="30" w:after="30"/>
              <w:jc w:val="right"/>
            </w:pPr>
            <w:r w:rsidRPr="00CA76C8">
              <w:t>67,200</w:t>
            </w:r>
          </w:p>
        </w:tc>
        <w:tc>
          <w:tcPr>
            <w:tcW w:w="1087" w:type="dxa"/>
            <w:tcBorders>
              <w:bottom w:val="single" w:sz="4" w:space="0" w:color="A1CE63"/>
            </w:tcBorders>
          </w:tcPr>
          <w:p w14:paraId="2E599319" w14:textId="77777777" w:rsidR="00CA76C8" w:rsidRPr="00CA76C8" w:rsidRDefault="00CA76C8" w:rsidP="00602835">
            <w:pPr>
              <w:spacing w:before="30" w:after="30"/>
              <w:jc w:val="right"/>
            </w:pPr>
            <w:r w:rsidRPr="00CA76C8">
              <w:t>69,400</w:t>
            </w:r>
          </w:p>
        </w:tc>
        <w:tc>
          <w:tcPr>
            <w:tcW w:w="1086" w:type="dxa"/>
            <w:tcBorders>
              <w:bottom w:val="single" w:sz="4" w:space="0" w:color="A1CE63"/>
            </w:tcBorders>
          </w:tcPr>
          <w:p w14:paraId="3D6CE912" w14:textId="77777777" w:rsidR="00CA76C8" w:rsidRPr="00CA76C8" w:rsidRDefault="00CA76C8" w:rsidP="00602835">
            <w:pPr>
              <w:spacing w:before="30" w:after="30"/>
              <w:jc w:val="right"/>
            </w:pPr>
            <w:r w:rsidRPr="00CA76C8">
              <w:t>72,300</w:t>
            </w:r>
          </w:p>
        </w:tc>
        <w:tc>
          <w:tcPr>
            <w:tcW w:w="1087" w:type="dxa"/>
            <w:tcBorders>
              <w:bottom w:val="single" w:sz="4" w:space="0" w:color="A1CE63"/>
              <w:right w:val="dashSmallGap" w:sz="8" w:space="0" w:color="A1CE63"/>
            </w:tcBorders>
          </w:tcPr>
          <w:p w14:paraId="1636255B" w14:textId="77777777" w:rsidR="00CA76C8" w:rsidRPr="00CA76C8" w:rsidRDefault="00CA76C8" w:rsidP="00602835">
            <w:pPr>
              <w:spacing w:before="30" w:after="30"/>
              <w:jc w:val="right"/>
            </w:pPr>
            <w:r w:rsidRPr="00CA76C8">
              <w:t>75,100</w:t>
            </w:r>
          </w:p>
        </w:tc>
        <w:tc>
          <w:tcPr>
            <w:tcW w:w="1087" w:type="dxa"/>
            <w:tcBorders>
              <w:left w:val="dashSmallGap" w:sz="8" w:space="0" w:color="A1CE63"/>
              <w:bottom w:val="single" w:sz="4" w:space="0" w:color="A1CE63"/>
            </w:tcBorders>
          </w:tcPr>
          <w:p w14:paraId="3643CCB5" w14:textId="77777777" w:rsidR="00CA76C8" w:rsidRPr="00CA76C8" w:rsidRDefault="00CA76C8" w:rsidP="00602835">
            <w:pPr>
              <w:spacing w:before="30" w:after="30"/>
              <w:jc w:val="right"/>
            </w:pPr>
            <w:r w:rsidRPr="00CA76C8">
              <w:t>91,600</w:t>
            </w:r>
          </w:p>
        </w:tc>
      </w:tr>
      <w:tr w:rsidR="00CA76C8" w:rsidRPr="00CA76C8" w14:paraId="5091375F" w14:textId="77777777" w:rsidTr="00B03ED2">
        <w:tc>
          <w:tcPr>
            <w:tcW w:w="2552" w:type="dxa"/>
            <w:tcBorders>
              <w:top w:val="single" w:sz="4" w:space="0" w:color="A1CE63"/>
              <w:bottom w:val="single" w:sz="4" w:space="0" w:color="A1CE63"/>
            </w:tcBorders>
            <w:shd w:val="clear" w:color="000000" w:fill="CFE5AE"/>
          </w:tcPr>
          <w:p w14:paraId="408DE6E5" w14:textId="77777777" w:rsidR="00CA76C8" w:rsidRPr="00BF383B" w:rsidRDefault="00CA76C8" w:rsidP="00602835">
            <w:pPr>
              <w:spacing w:before="30" w:after="30"/>
              <w:rPr>
                <w:color w:val="000000"/>
              </w:rPr>
            </w:pPr>
            <w:r w:rsidRPr="00BF383B">
              <w:rPr>
                <w:color w:val="000000"/>
              </w:rPr>
              <w:t xml:space="preserve">Total </w:t>
            </w:r>
          </w:p>
        </w:tc>
        <w:tc>
          <w:tcPr>
            <w:tcW w:w="1086" w:type="dxa"/>
            <w:tcBorders>
              <w:top w:val="single" w:sz="4" w:space="0" w:color="A1CE63"/>
              <w:bottom w:val="single" w:sz="4" w:space="0" w:color="A1CE63"/>
            </w:tcBorders>
            <w:shd w:val="clear" w:color="000000" w:fill="B398B8"/>
          </w:tcPr>
          <w:p w14:paraId="1EDFC745" w14:textId="77777777" w:rsidR="00CA76C8" w:rsidRPr="00CA76C8" w:rsidRDefault="00CA76C8" w:rsidP="00602835">
            <w:pPr>
              <w:spacing w:before="30" w:after="30"/>
              <w:jc w:val="right"/>
              <w:rPr>
                <w:b/>
                <w:bCs/>
                <w:color w:val="000000"/>
              </w:rPr>
            </w:pPr>
            <w:r w:rsidRPr="00CA76C8">
              <w:rPr>
                <w:b/>
                <w:bCs/>
                <w:color w:val="000000"/>
              </w:rPr>
              <w:t>87,000</w:t>
            </w:r>
          </w:p>
        </w:tc>
        <w:tc>
          <w:tcPr>
            <w:tcW w:w="1087" w:type="dxa"/>
            <w:tcBorders>
              <w:top w:val="single" w:sz="4" w:space="0" w:color="A1CE63"/>
              <w:bottom w:val="single" w:sz="4" w:space="0" w:color="A1CE63"/>
            </w:tcBorders>
            <w:shd w:val="clear" w:color="000000" w:fill="CFE5AE"/>
          </w:tcPr>
          <w:p w14:paraId="09EC6103" w14:textId="77777777" w:rsidR="00CA76C8" w:rsidRPr="00B03ED2" w:rsidRDefault="00CA76C8" w:rsidP="00602835">
            <w:pPr>
              <w:spacing w:before="30" w:after="30"/>
              <w:jc w:val="right"/>
              <w:rPr>
                <w:b/>
                <w:bCs/>
                <w:color w:val="000000"/>
              </w:rPr>
            </w:pPr>
            <w:r w:rsidRPr="00B03ED2">
              <w:rPr>
                <w:b/>
                <w:bCs/>
                <w:color w:val="000000"/>
              </w:rPr>
              <w:t>90,000</w:t>
            </w:r>
          </w:p>
        </w:tc>
        <w:tc>
          <w:tcPr>
            <w:tcW w:w="1087" w:type="dxa"/>
            <w:tcBorders>
              <w:top w:val="single" w:sz="4" w:space="0" w:color="A1CE63"/>
              <w:bottom w:val="single" w:sz="4" w:space="0" w:color="A1CE63"/>
            </w:tcBorders>
            <w:shd w:val="clear" w:color="000000" w:fill="CFE5AE"/>
          </w:tcPr>
          <w:p w14:paraId="4C525361" w14:textId="77777777" w:rsidR="00CA76C8" w:rsidRPr="00B03ED2" w:rsidRDefault="00CA76C8" w:rsidP="00602835">
            <w:pPr>
              <w:spacing w:before="30" w:after="30"/>
              <w:jc w:val="right"/>
              <w:rPr>
                <w:b/>
                <w:bCs/>
                <w:color w:val="000000"/>
              </w:rPr>
            </w:pPr>
            <w:r w:rsidRPr="00B03ED2">
              <w:rPr>
                <w:b/>
                <w:bCs/>
                <w:color w:val="000000"/>
              </w:rPr>
              <w:t>93,000</w:t>
            </w:r>
          </w:p>
        </w:tc>
        <w:tc>
          <w:tcPr>
            <w:tcW w:w="1086" w:type="dxa"/>
            <w:tcBorders>
              <w:top w:val="single" w:sz="4" w:space="0" w:color="A1CE63"/>
              <w:bottom w:val="single" w:sz="4" w:space="0" w:color="A1CE63"/>
            </w:tcBorders>
            <w:shd w:val="clear" w:color="000000" w:fill="CFE5AE"/>
          </w:tcPr>
          <w:p w14:paraId="0D559F49" w14:textId="77777777" w:rsidR="00CA76C8" w:rsidRPr="00B03ED2" w:rsidRDefault="00CA76C8" w:rsidP="00602835">
            <w:pPr>
              <w:spacing w:before="30" w:after="30"/>
              <w:jc w:val="right"/>
              <w:rPr>
                <w:b/>
                <w:bCs/>
                <w:color w:val="000000"/>
              </w:rPr>
            </w:pPr>
            <w:r w:rsidRPr="00B03ED2">
              <w:rPr>
                <w:b/>
                <w:bCs/>
                <w:color w:val="000000"/>
              </w:rPr>
              <w:t>97,000</w:t>
            </w:r>
          </w:p>
        </w:tc>
        <w:tc>
          <w:tcPr>
            <w:tcW w:w="1087" w:type="dxa"/>
            <w:tcBorders>
              <w:top w:val="single" w:sz="4" w:space="0" w:color="A1CE63"/>
              <w:bottom w:val="single" w:sz="4" w:space="0" w:color="A1CE63"/>
              <w:right w:val="dashSmallGap" w:sz="8" w:space="0" w:color="A1CE63"/>
            </w:tcBorders>
            <w:shd w:val="clear" w:color="000000" w:fill="CFE5AE"/>
          </w:tcPr>
          <w:p w14:paraId="28CC6E57" w14:textId="77777777" w:rsidR="00CA76C8" w:rsidRPr="00B03ED2" w:rsidRDefault="00CA76C8" w:rsidP="00602835">
            <w:pPr>
              <w:spacing w:before="30" w:after="30"/>
              <w:jc w:val="right"/>
              <w:rPr>
                <w:b/>
                <w:bCs/>
                <w:color w:val="000000"/>
              </w:rPr>
            </w:pPr>
            <w:r w:rsidRPr="00B03ED2">
              <w:rPr>
                <w:b/>
                <w:bCs/>
                <w:color w:val="000000"/>
              </w:rPr>
              <w:t>100,700</w:t>
            </w:r>
          </w:p>
        </w:tc>
        <w:tc>
          <w:tcPr>
            <w:tcW w:w="1087" w:type="dxa"/>
            <w:tcBorders>
              <w:top w:val="single" w:sz="4" w:space="0" w:color="A1CE63"/>
              <w:left w:val="dashSmallGap" w:sz="8" w:space="0" w:color="A1CE63"/>
              <w:bottom w:val="single" w:sz="4" w:space="0" w:color="A1CE63"/>
            </w:tcBorders>
            <w:shd w:val="clear" w:color="000000" w:fill="CFE5AE"/>
          </w:tcPr>
          <w:p w14:paraId="45B1C9A2" w14:textId="77777777" w:rsidR="00CA76C8" w:rsidRPr="00B03ED2" w:rsidRDefault="00CA76C8" w:rsidP="00602835">
            <w:pPr>
              <w:spacing w:before="30" w:after="30"/>
              <w:jc w:val="right"/>
              <w:rPr>
                <w:b/>
                <w:bCs/>
                <w:color w:val="000000"/>
              </w:rPr>
            </w:pPr>
            <w:r w:rsidRPr="00B03ED2">
              <w:rPr>
                <w:b/>
                <w:bCs/>
                <w:color w:val="000000"/>
              </w:rPr>
              <w:t>123,900</w:t>
            </w:r>
          </w:p>
        </w:tc>
      </w:tr>
      <w:tr w:rsidR="00CA76C8" w:rsidRPr="00CA76C8" w14:paraId="5F54C34E" w14:textId="77777777" w:rsidTr="00BF383B">
        <w:tc>
          <w:tcPr>
            <w:tcW w:w="2552" w:type="dxa"/>
            <w:tcBorders>
              <w:top w:val="single" w:sz="4" w:space="0" w:color="A1CE63"/>
              <w:bottom w:val="nil"/>
            </w:tcBorders>
            <w:shd w:val="clear" w:color="000000" w:fill="CFE5AE"/>
          </w:tcPr>
          <w:p w14:paraId="6E062A73" w14:textId="04CD8EF8" w:rsidR="00CA76C8" w:rsidRPr="00BF383B" w:rsidRDefault="00CA76C8" w:rsidP="00602835">
            <w:pPr>
              <w:spacing w:before="30" w:after="30"/>
              <w:rPr>
                <w:color w:val="000000"/>
              </w:rPr>
            </w:pPr>
            <w:r w:rsidRPr="00BF383B">
              <w:rPr>
                <w:color w:val="000000"/>
              </w:rPr>
              <w:t xml:space="preserve">Yearly growth rates - SIL </w:t>
            </w:r>
          </w:p>
        </w:tc>
        <w:tc>
          <w:tcPr>
            <w:tcW w:w="1086" w:type="dxa"/>
            <w:tcBorders>
              <w:top w:val="single" w:sz="4" w:space="0" w:color="A1CE63"/>
              <w:bottom w:val="nil"/>
            </w:tcBorders>
            <w:shd w:val="clear" w:color="000000" w:fill="B398B8"/>
          </w:tcPr>
          <w:p w14:paraId="7D97700A" w14:textId="77777777" w:rsidR="00CA76C8" w:rsidRPr="00CA76C8" w:rsidRDefault="00CA76C8" w:rsidP="00602835">
            <w:pPr>
              <w:spacing w:before="30" w:after="30"/>
              <w:jc w:val="right"/>
              <w:rPr>
                <w:color w:val="000000"/>
              </w:rPr>
            </w:pPr>
            <w:r w:rsidRPr="00CA76C8">
              <w:rPr>
                <w:color w:val="000000"/>
              </w:rPr>
              <w:t>0</w:t>
            </w:r>
          </w:p>
        </w:tc>
        <w:tc>
          <w:tcPr>
            <w:tcW w:w="1087" w:type="dxa"/>
            <w:tcBorders>
              <w:top w:val="single" w:sz="4" w:space="0" w:color="A1CE63"/>
            </w:tcBorders>
          </w:tcPr>
          <w:p w14:paraId="35B22FFC" w14:textId="77777777" w:rsidR="00CA76C8" w:rsidRPr="00CA76C8" w:rsidRDefault="00CA76C8" w:rsidP="00602835">
            <w:pPr>
              <w:spacing w:before="30" w:after="30"/>
              <w:jc w:val="right"/>
            </w:pPr>
            <w:r w:rsidRPr="00CA76C8">
              <w:t>4.5%</w:t>
            </w:r>
          </w:p>
        </w:tc>
        <w:tc>
          <w:tcPr>
            <w:tcW w:w="1087" w:type="dxa"/>
            <w:tcBorders>
              <w:top w:val="single" w:sz="4" w:space="0" w:color="A1CE63"/>
            </w:tcBorders>
          </w:tcPr>
          <w:p w14:paraId="0FE7B63C" w14:textId="77777777" w:rsidR="00CA76C8" w:rsidRPr="00CA76C8" w:rsidRDefault="00CA76C8" w:rsidP="00602835">
            <w:pPr>
              <w:spacing w:before="30" w:after="30"/>
              <w:jc w:val="right"/>
            </w:pPr>
            <w:r w:rsidRPr="00CA76C8">
              <w:t>3.8%</w:t>
            </w:r>
          </w:p>
        </w:tc>
        <w:tc>
          <w:tcPr>
            <w:tcW w:w="1086" w:type="dxa"/>
            <w:tcBorders>
              <w:top w:val="single" w:sz="4" w:space="0" w:color="A1CE63"/>
            </w:tcBorders>
          </w:tcPr>
          <w:p w14:paraId="4746CD8D" w14:textId="77777777" w:rsidR="00CA76C8" w:rsidRPr="00CA76C8" w:rsidRDefault="00CA76C8" w:rsidP="00602835">
            <w:pPr>
              <w:spacing w:before="30" w:after="30"/>
              <w:jc w:val="right"/>
            </w:pPr>
            <w:r w:rsidRPr="00CA76C8">
              <w:t>3.9%</w:t>
            </w:r>
          </w:p>
        </w:tc>
        <w:tc>
          <w:tcPr>
            <w:tcW w:w="1087" w:type="dxa"/>
            <w:tcBorders>
              <w:top w:val="single" w:sz="4" w:space="0" w:color="A1CE63"/>
              <w:right w:val="dashSmallGap" w:sz="8" w:space="0" w:color="A1CE63"/>
            </w:tcBorders>
          </w:tcPr>
          <w:p w14:paraId="02486515" w14:textId="6C2E8AE9" w:rsidR="00CA76C8" w:rsidRPr="00CA76C8" w:rsidRDefault="005B3E7B" w:rsidP="00602835">
            <w:pPr>
              <w:spacing w:before="30" w:after="30"/>
              <w:jc w:val="right"/>
            </w:pPr>
            <w:r>
              <w:t>4.0</w:t>
            </w:r>
            <w:r w:rsidR="00CA76C8" w:rsidRPr="00CA76C8">
              <w:t>%</w:t>
            </w:r>
          </w:p>
        </w:tc>
        <w:tc>
          <w:tcPr>
            <w:tcW w:w="1087" w:type="dxa"/>
            <w:tcBorders>
              <w:top w:val="single" w:sz="4" w:space="0" w:color="A1CE63"/>
              <w:left w:val="dashSmallGap" w:sz="8" w:space="0" w:color="A1CE63"/>
            </w:tcBorders>
          </w:tcPr>
          <w:p w14:paraId="2E5A755A" w14:textId="77777777" w:rsidR="00CA76C8" w:rsidRPr="00CA76C8" w:rsidRDefault="00CA76C8" w:rsidP="00602835">
            <w:pPr>
              <w:spacing w:before="30" w:after="30"/>
              <w:jc w:val="right"/>
            </w:pPr>
            <w:r w:rsidRPr="00CA76C8">
              <w:t>4.0%</w:t>
            </w:r>
          </w:p>
        </w:tc>
      </w:tr>
      <w:tr w:rsidR="00CA76C8" w:rsidRPr="00CA76C8" w14:paraId="4FB4EB90" w14:textId="77777777" w:rsidTr="00927FC2">
        <w:tc>
          <w:tcPr>
            <w:tcW w:w="2552" w:type="dxa"/>
            <w:tcBorders>
              <w:bottom w:val="single" w:sz="4" w:space="0" w:color="A1CE63"/>
            </w:tcBorders>
            <w:shd w:val="clear" w:color="000000" w:fill="CFE5AE"/>
          </w:tcPr>
          <w:p w14:paraId="51D56E5D" w14:textId="643F4496" w:rsidR="00CA76C8" w:rsidRPr="00BF383B" w:rsidRDefault="00CA76C8" w:rsidP="00602835">
            <w:pPr>
              <w:spacing w:before="30" w:after="30"/>
              <w:rPr>
                <w:color w:val="000000"/>
              </w:rPr>
            </w:pPr>
            <w:r w:rsidRPr="00BF383B">
              <w:rPr>
                <w:color w:val="000000"/>
              </w:rPr>
              <w:t xml:space="preserve">Yearly growth rates – </w:t>
            </w:r>
            <w:r w:rsidR="00B316F1">
              <w:rPr>
                <w:color w:val="000000"/>
              </w:rPr>
              <w:t>Non</w:t>
            </w:r>
            <w:r w:rsidR="009F7F71">
              <w:rPr>
                <w:color w:val="000000"/>
              </w:rPr>
              <w:t xml:space="preserve"> </w:t>
            </w:r>
            <w:r w:rsidRPr="00BF383B">
              <w:rPr>
                <w:color w:val="000000"/>
              </w:rPr>
              <w:t xml:space="preserve">SIL </w:t>
            </w:r>
          </w:p>
        </w:tc>
        <w:tc>
          <w:tcPr>
            <w:tcW w:w="1086" w:type="dxa"/>
            <w:tcBorders>
              <w:bottom w:val="single" w:sz="4" w:space="0" w:color="A1CE63"/>
            </w:tcBorders>
            <w:shd w:val="clear" w:color="000000" w:fill="B398B8"/>
          </w:tcPr>
          <w:p w14:paraId="03F7B643" w14:textId="77777777" w:rsidR="00CA76C8" w:rsidRPr="00CA76C8" w:rsidRDefault="00CA76C8" w:rsidP="00602835">
            <w:pPr>
              <w:spacing w:before="30" w:after="30"/>
              <w:jc w:val="right"/>
              <w:rPr>
                <w:color w:val="000000"/>
              </w:rPr>
            </w:pPr>
            <w:r w:rsidRPr="00CA76C8">
              <w:rPr>
                <w:color w:val="000000"/>
              </w:rPr>
              <w:t>0</w:t>
            </w:r>
          </w:p>
        </w:tc>
        <w:tc>
          <w:tcPr>
            <w:tcW w:w="1087" w:type="dxa"/>
            <w:tcBorders>
              <w:bottom w:val="single" w:sz="4" w:space="0" w:color="A1CE63"/>
            </w:tcBorders>
          </w:tcPr>
          <w:p w14:paraId="5117DEF6" w14:textId="5093EBA7" w:rsidR="00CA76C8" w:rsidRPr="00CA76C8" w:rsidRDefault="00237ABC" w:rsidP="00602835">
            <w:pPr>
              <w:spacing w:before="30" w:after="30"/>
              <w:jc w:val="right"/>
            </w:pPr>
            <w:r>
              <w:t>4.0</w:t>
            </w:r>
            <w:r w:rsidR="00CA76C8" w:rsidRPr="00CA76C8">
              <w:t>%</w:t>
            </w:r>
          </w:p>
        </w:tc>
        <w:tc>
          <w:tcPr>
            <w:tcW w:w="1087" w:type="dxa"/>
            <w:tcBorders>
              <w:bottom w:val="single" w:sz="4" w:space="0" w:color="A1CE63"/>
            </w:tcBorders>
          </w:tcPr>
          <w:p w14:paraId="1BD16D2B" w14:textId="55C44BCB" w:rsidR="00CA76C8" w:rsidRPr="00CA76C8" w:rsidRDefault="00CA76C8" w:rsidP="00602835">
            <w:pPr>
              <w:spacing w:before="30" w:after="30"/>
              <w:jc w:val="right"/>
            </w:pPr>
            <w:r w:rsidRPr="00CA76C8">
              <w:t>3.</w:t>
            </w:r>
            <w:r w:rsidR="009D388B">
              <w:t>2</w:t>
            </w:r>
            <w:r w:rsidRPr="00CA76C8">
              <w:t>%</w:t>
            </w:r>
          </w:p>
        </w:tc>
        <w:tc>
          <w:tcPr>
            <w:tcW w:w="1086" w:type="dxa"/>
            <w:tcBorders>
              <w:bottom w:val="single" w:sz="4" w:space="0" w:color="A1CE63"/>
            </w:tcBorders>
          </w:tcPr>
          <w:p w14:paraId="4C55D061" w14:textId="669C9AB0" w:rsidR="00CA76C8" w:rsidRPr="00CA76C8" w:rsidRDefault="00CA76C8" w:rsidP="00602835">
            <w:pPr>
              <w:spacing w:before="30" w:after="30"/>
              <w:jc w:val="right"/>
            </w:pPr>
            <w:r w:rsidRPr="00CA76C8">
              <w:t>4.</w:t>
            </w:r>
            <w:r w:rsidR="009D388B">
              <w:t>3</w:t>
            </w:r>
            <w:r w:rsidRPr="00CA76C8">
              <w:t>%</w:t>
            </w:r>
          </w:p>
        </w:tc>
        <w:tc>
          <w:tcPr>
            <w:tcW w:w="1087" w:type="dxa"/>
            <w:tcBorders>
              <w:bottom w:val="single" w:sz="4" w:space="0" w:color="A1CE63"/>
              <w:right w:val="dashSmallGap" w:sz="8" w:space="0" w:color="A1CE63"/>
            </w:tcBorders>
          </w:tcPr>
          <w:p w14:paraId="1327F734" w14:textId="20E73A04" w:rsidR="00CA76C8" w:rsidRPr="00CA76C8" w:rsidRDefault="00CA76C8" w:rsidP="00602835">
            <w:pPr>
              <w:spacing w:before="30" w:after="30"/>
              <w:jc w:val="right"/>
            </w:pPr>
            <w:r w:rsidRPr="00CA76C8">
              <w:t>3.</w:t>
            </w:r>
            <w:r w:rsidR="005B3E7B">
              <w:t>8</w:t>
            </w:r>
            <w:r w:rsidRPr="00CA76C8">
              <w:t>%</w:t>
            </w:r>
          </w:p>
        </w:tc>
        <w:tc>
          <w:tcPr>
            <w:tcW w:w="1087" w:type="dxa"/>
            <w:tcBorders>
              <w:left w:val="dashSmallGap" w:sz="8" w:space="0" w:color="A1CE63"/>
              <w:bottom w:val="single" w:sz="4" w:space="0" w:color="A1CE63"/>
            </w:tcBorders>
          </w:tcPr>
          <w:p w14:paraId="7F4330D2" w14:textId="77777777" w:rsidR="00CA76C8" w:rsidRPr="00CA76C8" w:rsidRDefault="00CA76C8" w:rsidP="00602835">
            <w:pPr>
              <w:spacing w:before="30" w:after="30"/>
              <w:jc w:val="right"/>
            </w:pPr>
            <w:r w:rsidRPr="00CA76C8">
              <w:t>3.4%</w:t>
            </w:r>
          </w:p>
        </w:tc>
      </w:tr>
      <w:tr w:rsidR="00CA76C8" w:rsidRPr="00CA76C8" w14:paraId="2FAA1961" w14:textId="77777777" w:rsidTr="00927FC2">
        <w:trPr>
          <w:trHeight w:val="197"/>
        </w:trPr>
        <w:tc>
          <w:tcPr>
            <w:tcW w:w="2552" w:type="dxa"/>
            <w:tcBorders>
              <w:top w:val="single" w:sz="4" w:space="0" w:color="A1CE63"/>
              <w:bottom w:val="single" w:sz="4" w:space="0" w:color="A1CE63"/>
            </w:tcBorders>
            <w:shd w:val="clear" w:color="000000" w:fill="CFE5AE"/>
          </w:tcPr>
          <w:p w14:paraId="6ABDD624" w14:textId="77777777" w:rsidR="00CA76C8" w:rsidRPr="00BF383B" w:rsidRDefault="00CA76C8" w:rsidP="00602835">
            <w:pPr>
              <w:spacing w:before="30" w:after="30"/>
              <w:rPr>
                <w:color w:val="000000"/>
              </w:rPr>
            </w:pPr>
            <w:r w:rsidRPr="00BF383B">
              <w:rPr>
                <w:color w:val="000000"/>
              </w:rPr>
              <w:t>Total Growth</w:t>
            </w:r>
          </w:p>
        </w:tc>
        <w:tc>
          <w:tcPr>
            <w:tcW w:w="1086" w:type="dxa"/>
            <w:tcBorders>
              <w:top w:val="single" w:sz="4" w:space="0" w:color="A1CE63"/>
              <w:bottom w:val="single" w:sz="4" w:space="0" w:color="A1CE63"/>
            </w:tcBorders>
            <w:shd w:val="clear" w:color="000000" w:fill="B398B8"/>
          </w:tcPr>
          <w:p w14:paraId="0FCD1353" w14:textId="77777777" w:rsidR="00CA76C8" w:rsidRPr="00CA76C8" w:rsidRDefault="00CA76C8" w:rsidP="00602835">
            <w:pPr>
              <w:spacing w:before="30" w:after="30"/>
              <w:jc w:val="right"/>
              <w:rPr>
                <w:b/>
                <w:bCs/>
                <w:color w:val="000000"/>
              </w:rPr>
            </w:pPr>
            <w:r w:rsidRPr="00CA76C8">
              <w:rPr>
                <w:b/>
                <w:bCs/>
                <w:color w:val="000000"/>
              </w:rPr>
              <w:t xml:space="preserve"> 0</w:t>
            </w:r>
          </w:p>
        </w:tc>
        <w:tc>
          <w:tcPr>
            <w:tcW w:w="1087" w:type="dxa"/>
            <w:tcBorders>
              <w:top w:val="single" w:sz="4" w:space="0" w:color="A1CE63"/>
              <w:bottom w:val="single" w:sz="4" w:space="0" w:color="A1CE63"/>
            </w:tcBorders>
            <w:shd w:val="clear" w:color="000000" w:fill="CFE5AE"/>
          </w:tcPr>
          <w:p w14:paraId="496B0E60" w14:textId="77777777" w:rsidR="00CA76C8" w:rsidRPr="00B03ED2" w:rsidRDefault="00CA76C8" w:rsidP="00602835">
            <w:pPr>
              <w:spacing w:before="30" w:after="30"/>
              <w:jc w:val="right"/>
              <w:rPr>
                <w:b/>
                <w:bCs/>
                <w:color w:val="000000"/>
              </w:rPr>
            </w:pPr>
            <w:r w:rsidRPr="00B03ED2">
              <w:rPr>
                <w:b/>
                <w:bCs/>
                <w:color w:val="000000"/>
              </w:rPr>
              <w:t>3.4%</w:t>
            </w:r>
          </w:p>
        </w:tc>
        <w:tc>
          <w:tcPr>
            <w:tcW w:w="1087" w:type="dxa"/>
            <w:tcBorders>
              <w:top w:val="single" w:sz="4" w:space="0" w:color="A1CE63"/>
              <w:bottom w:val="single" w:sz="4" w:space="0" w:color="A1CE63"/>
            </w:tcBorders>
            <w:shd w:val="clear" w:color="000000" w:fill="CFE5AE"/>
          </w:tcPr>
          <w:p w14:paraId="2B134DB2" w14:textId="61A96A64" w:rsidR="00CA76C8" w:rsidRPr="00B03ED2" w:rsidRDefault="00CA76C8" w:rsidP="00602835">
            <w:pPr>
              <w:spacing w:before="30" w:after="30"/>
              <w:jc w:val="right"/>
              <w:rPr>
                <w:b/>
                <w:bCs/>
                <w:color w:val="000000"/>
              </w:rPr>
            </w:pPr>
            <w:r w:rsidRPr="00B03ED2">
              <w:rPr>
                <w:b/>
                <w:bCs/>
                <w:color w:val="000000"/>
              </w:rPr>
              <w:t>3.</w:t>
            </w:r>
            <w:r w:rsidR="009D388B" w:rsidRPr="00B03ED2">
              <w:rPr>
                <w:b/>
                <w:bCs/>
                <w:color w:val="000000"/>
              </w:rPr>
              <w:t>4</w:t>
            </w:r>
            <w:r w:rsidRPr="00B03ED2">
              <w:rPr>
                <w:b/>
                <w:bCs/>
                <w:color w:val="000000"/>
              </w:rPr>
              <w:t>%</w:t>
            </w:r>
          </w:p>
        </w:tc>
        <w:tc>
          <w:tcPr>
            <w:tcW w:w="1086" w:type="dxa"/>
            <w:tcBorders>
              <w:top w:val="single" w:sz="4" w:space="0" w:color="A1CE63"/>
              <w:bottom w:val="single" w:sz="4" w:space="0" w:color="A1CE63"/>
            </w:tcBorders>
            <w:shd w:val="clear" w:color="000000" w:fill="CFE5AE"/>
          </w:tcPr>
          <w:p w14:paraId="1E9870D2" w14:textId="77777777" w:rsidR="00CA76C8" w:rsidRPr="00B03ED2" w:rsidRDefault="00CA76C8" w:rsidP="00602835">
            <w:pPr>
              <w:spacing w:before="30" w:after="30"/>
              <w:jc w:val="right"/>
              <w:rPr>
                <w:b/>
                <w:bCs/>
                <w:color w:val="000000"/>
              </w:rPr>
            </w:pPr>
            <w:r w:rsidRPr="00B03ED2">
              <w:rPr>
                <w:b/>
                <w:bCs/>
                <w:color w:val="000000"/>
              </w:rPr>
              <w:t>4.3%</w:t>
            </w:r>
          </w:p>
        </w:tc>
        <w:tc>
          <w:tcPr>
            <w:tcW w:w="1087" w:type="dxa"/>
            <w:tcBorders>
              <w:top w:val="single" w:sz="4" w:space="0" w:color="A1CE63"/>
              <w:bottom w:val="single" w:sz="4" w:space="0" w:color="A1CE63"/>
              <w:right w:val="dashSmallGap" w:sz="8" w:space="0" w:color="A1CE63"/>
            </w:tcBorders>
            <w:shd w:val="clear" w:color="000000" w:fill="CFE5AE"/>
          </w:tcPr>
          <w:p w14:paraId="592CE2E2" w14:textId="3B636E59" w:rsidR="00CA76C8" w:rsidRPr="00B03ED2" w:rsidRDefault="00CA76C8" w:rsidP="00602835">
            <w:pPr>
              <w:spacing w:before="30" w:after="30"/>
              <w:jc w:val="right"/>
              <w:rPr>
                <w:b/>
                <w:bCs/>
                <w:color w:val="000000"/>
              </w:rPr>
            </w:pPr>
            <w:r w:rsidRPr="00B03ED2">
              <w:rPr>
                <w:b/>
                <w:bCs/>
                <w:color w:val="000000"/>
              </w:rPr>
              <w:t>3.</w:t>
            </w:r>
            <w:r w:rsidR="005B3E7B" w:rsidRPr="00B03ED2">
              <w:rPr>
                <w:b/>
                <w:bCs/>
                <w:color w:val="000000"/>
              </w:rPr>
              <w:t>9</w:t>
            </w:r>
            <w:r w:rsidRPr="00B03ED2">
              <w:rPr>
                <w:b/>
                <w:bCs/>
                <w:color w:val="000000"/>
              </w:rPr>
              <w:t>%</w:t>
            </w:r>
          </w:p>
        </w:tc>
        <w:tc>
          <w:tcPr>
            <w:tcW w:w="1087" w:type="dxa"/>
            <w:tcBorders>
              <w:top w:val="single" w:sz="4" w:space="0" w:color="A1CE63"/>
              <w:left w:val="dashSmallGap" w:sz="8" w:space="0" w:color="A1CE63"/>
              <w:bottom w:val="single" w:sz="4" w:space="0" w:color="A1CE63"/>
            </w:tcBorders>
            <w:shd w:val="clear" w:color="000000" w:fill="CFE5AE"/>
          </w:tcPr>
          <w:p w14:paraId="2A08D397" w14:textId="77777777" w:rsidR="00CA76C8" w:rsidRPr="00B03ED2" w:rsidRDefault="00CA76C8" w:rsidP="00602835">
            <w:pPr>
              <w:spacing w:before="30" w:after="30"/>
              <w:jc w:val="right"/>
              <w:rPr>
                <w:b/>
                <w:bCs/>
                <w:color w:val="000000"/>
              </w:rPr>
            </w:pPr>
            <w:r w:rsidRPr="00B03ED2">
              <w:rPr>
                <w:b/>
                <w:bCs/>
                <w:color w:val="000000"/>
              </w:rPr>
              <w:t>3.6%</w:t>
            </w:r>
          </w:p>
        </w:tc>
      </w:tr>
    </w:tbl>
    <w:p w14:paraId="2B9C69B1" w14:textId="77777777" w:rsidR="00CA76C8" w:rsidRPr="00CA76C8" w:rsidRDefault="00CA76C8" w:rsidP="00602835">
      <w:pPr>
        <w:spacing w:after="120"/>
        <w:rPr>
          <w:b/>
          <w:i/>
          <w:sz w:val="20"/>
        </w:rPr>
      </w:pPr>
      <w:r w:rsidRPr="00CA76C8">
        <w:rPr>
          <w:b/>
          <w:i/>
          <w:sz w:val="20"/>
        </w:rPr>
        <w:t>End of table</w:t>
      </w:r>
    </w:p>
    <w:p w14:paraId="2A8F81C5" w14:textId="72845B6C" w:rsidR="00CA76C8" w:rsidRPr="00CA76C8" w:rsidRDefault="00CA76C8" w:rsidP="00602835">
      <w:pPr>
        <w:spacing w:before="80" w:after="100"/>
      </w:pPr>
      <w:r w:rsidRPr="00CA76C8">
        <w:t>Table 5.</w:t>
      </w:r>
      <w:r w:rsidR="00A61102">
        <w:t>14</w:t>
      </w:r>
      <w:r w:rsidRPr="00CA76C8">
        <w:t xml:space="preserve"> and Table 5.</w:t>
      </w:r>
      <w:r w:rsidR="00A61102">
        <w:t>15</w:t>
      </w:r>
      <w:r w:rsidRPr="00CA76C8">
        <w:t xml:space="preserve"> show the projected average committed supports for all participants, broken down by age band and disability respectively:</w:t>
      </w:r>
    </w:p>
    <w:p w14:paraId="5E722D91" w14:textId="77777777" w:rsidR="00CA76C8" w:rsidRPr="00CA76C8" w:rsidRDefault="00CA76C8" w:rsidP="00602835">
      <w:pPr>
        <w:pStyle w:val="dotpoint0"/>
        <w:spacing w:after="100"/>
      </w:pPr>
      <w:r w:rsidRPr="00CA76C8">
        <w:t>Children have relatively lower average committed supports than adults, reflecting a higher proportion of early intervention participants and more informal supports, primarily provided by parents.</w:t>
      </w:r>
    </w:p>
    <w:p w14:paraId="5D4B0D0F" w14:textId="1DA2CFD5" w:rsidR="00CA76C8" w:rsidRDefault="00CA76C8" w:rsidP="00602835">
      <w:pPr>
        <w:pStyle w:val="dotpoint0"/>
        <w:spacing w:after="80"/>
      </w:pPr>
      <w:r w:rsidRPr="00CA76C8">
        <w:t>Participants with spinal cord injury, other neurological, acquired brain injury, stroke, cerebral palsy or multiple sclerosis have higher average committed supports that reflects their higher support needs, while participants with hearing impairment, other sensory/speech, or developmental delay had lower average committed supports.</w:t>
      </w:r>
    </w:p>
    <w:p w14:paraId="2340DC2E" w14:textId="6B747D83" w:rsidR="00CA76C8" w:rsidRPr="00CA76C8" w:rsidRDefault="00CA76C8" w:rsidP="00CA76C8">
      <w:pPr>
        <w:spacing w:after="0" w:line="240" w:lineRule="auto"/>
        <w:ind w:left="1191" w:hanging="1191"/>
        <w:rPr>
          <w:b/>
          <w:i/>
        </w:rPr>
      </w:pPr>
      <w:r w:rsidRPr="00CA76C8">
        <w:rPr>
          <w:b/>
          <w:i/>
        </w:rPr>
        <w:t>Table 5.</w:t>
      </w:r>
      <w:r w:rsidR="00A61102">
        <w:rPr>
          <w:b/>
          <w:i/>
        </w:rPr>
        <w:t>14</w:t>
      </w:r>
      <w:r w:rsidRPr="00CA76C8">
        <w:rPr>
          <w:b/>
          <w:i/>
        </w:rPr>
        <w:t xml:space="preserve">. Average </w:t>
      </w:r>
      <w:r w:rsidR="00773961">
        <w:rPr>
          <w:b/>
          <w:i/>
        </w:rPr>
        <w:t>c</w:t>
      </w:r>
      <w:r w:rsidRPr="00CA76C8">
        <w:rPr>
          <w:b/>
          <w:i/>
        </w:rPr>
        <w:t xml:space="preserve">ommitted </w:t>
      </w:r>
      <w:r w:rsidR="00773961">
        <w:rPr>
          <w:b/>
          <w:i/>
        </w:rPr>
        <w:t>s</w:t>
      </w:r>
      <w:r w:rsidRPr="00CA76C8">
        <w:rPr>
          <w:b/>
          <w:i/>
        </w:rPr>
        <w:t>upports ($) by age group and projection year</w:t>
      </w:r>
      <w:bookmarkStart w:id="131" w:name="_Ref213415660"/>
      <w:r w:rsidRPr="00CA76C8">
        <w:rPr>
          <w:b/>
          <w:i/>
          <w:vertAlign w:val="superscript"/>
        </w:rPr>
        <w:footnoteReference w:id="59"/>
      </w:r>
      <w:bookmarkEnd w:id="131"/>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2552"/>
        <w:gridCol w:w="1086"/>
        <w:gridCol w:w="1087"/>
        <w:gridCol w:w="1087"/>
        <w:gridCol w:w="1086"/>
        <w:gridCol w:w="1087"/>
        <w:gridCol w:w="1087"/>
      </w:tblGrid>
      <w:tr w:rsidR="00CA76C8" w:rsidRPr="00CA76C8" w14:paraId="6CDDF246" w14:textId="77777777" w:rsidTr="00BF383B">
        <w:tc>
          <w:tcPr>
            <w:tcW w:w="2552" w:type="dxa"/>
            <w:tcBorders>
              <w:top w:val="single" w:sz="4" w:space="0" w:color="A1CE63"/>
              <w:bottom w:val="single" w:sz="4" w:space="0" w:color="A1CE63"/>
            </w:tcBorders>
            <w:shd w:val="clear" w:color="auto" w:fill="B7D98A"/>
          </w:tcPr>
          <w:p w14:paraId="0A4BA17D" w14:textId="77777777" w:rsidR="00CA76C8" w:rsidRPr="00CA76C8" w:rsidRDefault="00CA76C8" w:rsidP="00CA76C8">
            <w:pPr>
              <w:spacing w:before="40" w:after="40"/>
              <w:rPr>
                <w:b/>
                <w:bCs/>
                <w:color w:val="000000"/>
              </w:rPr>
            </w:pPr>
            <w:r w:rsidRPr="00CA76C8">
              <w:rPr>
                <w:b/>
                <w:bCs/>
              </w:rPr>
              <w:t xml:space="preserve">Age group </w:t>
            </w:r>
          </w:p>
        </w:tc>
        <w:tc>
          <w:tcPr>
            <w:tcW w:w="1086" w:type="dxa"/>
            <w:tcBorders>
              <w:top w:val="single" w:sz="4" w:space="0" w:color="A1CE63"/>
              <w:bottom w:val="single" w:sz="4" w:space="0" w:color="804E88"/>
            </w:tcBorders>
            <w:shd w:val="clear" w:color="000000" w:fill="B398B8"/>
          </w:tcPr>
          <w:p w14:paraId="127EE48C" w14:textId="77777777" w:rsidR="00CA76C8" w:rsidRPr="00CA76C8" w:rsidRDefault="00CA76C8" w:rsidP="00CA76C8">
            <w:pPr>
              <w:spacing w:before="40" w:after="40"/>
              <w:rPr>
                <w:b/>
                <w:bCs/>
                <w:color w:val="000000"/>
              </w:rPr>
            </w:pPr>
            <w:r w:rsidRPr="00CA76C8">
              <w:rPr>
                <w:b/>
                <w:bCs/>
              </w:rPr>
              <w:t xml:space="preserve">2024-25 </w:t>
            </w:r>
          </w:p>
        </w:tc>
        <w:tc>
          <w:tcPr>
            <w:tcW w:w="1087" w:type="dxa"/>
            <w:tcBorders>
              <w:top w:val="single" w:sz="4" w:space="0" w:color="A1CE63"/>
              <w:bottom w:val="single" w:sz="4" w:space="0" w:color="A1CE63"/>
            </w:tcBorders>
            <w:shd w:val="clear" w:color="auto" w:fill="B7D98A"/>
          </w:tcPr>
          <w:p w14:paraId="291281D0" w14:textId="77777777" w:rsidR="00CA76C8" w:rsidRPr="00CA76C8" w:rsidRDefault="00CA76C8" w:rsidP="00CA76C8">
            <w:pPr>
              <w:spacing w:before="40" w:after="40"/>
              <w:rPr>
                <w:b/>
                <w:bCs/>
                <w:color w:val="000000"/>
              </w:rPr>
            </w:pPr>
            <w:r w:rsidRPr="00CA76C8">
              <w:rPr>
                <w:b/>
                <w:bCs/>
              </w:rPr>
              <w:t xml:space="preserve">2025-26 </w:t>
            </w:r>
          </w:p>
        </w:tc>
        <w:tc>
          <w:tcPr>
            <w:tcW w:w="1087" w:type="dxa"/>
            <w:tcBorders>
              <w:top w:val="single" w:sz="4" w:space="0" w:color="A1CE63"/>
              <w:bottom w:val="single" w:sz="4" w:space="0" w:color="A1CE63"/>
            </w:tcBorders>
            <w:shd w:val="clear" w:color="auto" w:fill="B7D98A"/>
          </w:tcPr>
          <w:p w14:paraId="460ACFD2" w14:textId="77777777" w:rsidR="00CA76C8" w:rsidRPr="00CA76C8" w:rsidRDefault="00CA76C8" w:rsidP="00CA76C8">
            <w:pPr>
              <w:spacing w:before="40" w:after="40"/>
              <w:rPr>
                <w:b/>
                <w:bCs/>
                <w:color w:val="000000"/>
              </w:rPr>
            </w:pPr>
            <w:r w:rsidRPr="00CA76C8">
              <w:rPr>
                <w:b/>
                <w:bCs/>
              </w:rPr>
              <w:t xml:space="preserve">2026-27 </w:t>
            </w:r>
          </w:p>
        </w:tc>
        <w:tc>
          <w:tcPr>
            <w:tcW w:w="1086" w:type="dxa"/>
            <w:tcBorders>
              <w:top w:val="single" w:sz="4" w:space="0" w:color="A1CE63"/>
              <w:bottom w:val="single" w:sz="4" w:space="0" w:color="A1CE63"/>
            </w:tcBorders>
            <w:shd w:val="clear" w:color="auto" w:fill="B7D98A"/>
          </w:tcPr>
          <w:p w14:paraId="27D37B2A" w14:textId="77777777" w:rsidR="00CA76C8" w:rsidRPr="00CA76C8" w:rsidRDefault="00CA76C8" w:rsidP="00CA76C8">
            <w:pPr>
              <w:spacing w:before="40" w:after="40"/>
              <w:rPr>
                <w:b/>
                <w:bCs/>
                <w:color w:val="000000"/>
              </w:rPr>
            </w:pPr>
            <w:r w:rsidRPr="00CA76C8">
              <w:rPr>
                <w:b/>
                <w:bCs/>
              </w:rPr>
              <w:t xml:space="preserve">2027-28 </w:t>
            </w:r>
          </w:p>
        </w:tc>
        <w:tc>
          <w:tcPr>
            <w:tcW w:w="1087" w:type="dxa"/>
            <w:tcBorders>
              <w:top w:val="single" w:sz="4" w:space="0" w:color="A1CE63"/>
              <w:bottom w:val="single" w:sz="4" w:space="0" w:color="A1CE63"/>
              <w:right w:val="dashSmallGap" w:sz="8" w:space="0" w:color="A1CE63"/>
            </w:tcBorders>
            <w:shd w:val="clear" w:color="auto" w:fill="B7D98A"/>
          </w:tcPr>
          <w:p w14:paraId="7728C5DB" w14:textId="77777777" w:rsidR="00CA76C8" w:rsidRPr="00CA76C8" w:rsidRDefault="00CA76C8" w:rsidP="00CA76C8">
            <w:pPr>
              <w:spacing w:before="40" w:after="40"/>
              <w:jc w:val="right"/>
              <w:rPr>
                <w:b/>
                <w:bCs/>
                <w:color w:val="000000"/>
              </w:rPr>
            </w:pPr>
            <w:r w:rsidRPr="00CA76C8">
              <w:rPr>
                <w:b/>
                <w:bCs/>
              </w:rPr>
              <w:t xml:space="preserve">2028-29 </w:t>
            </w:r>
          </w:p>
        </w:tc>
        <w:tc>
          <w:tcPr>
            <w:tcW w:w="1087" w:type="dxa"/>
            <w:tcBorders>
              <w:top w:val="single" w:sz="4" w:space="0" w:color="A1CE63"/>
              <w:left w:val="dashSmallGap" w:sz="8" w:space="0" w:color="A1CE63"/>
              <w:bottom w:val="single" w:sz="4" w:space="0" w:color="A1CE63"/>
            </w:tcBorders>
            <w:shd w:val="clear" w:color="auto" w:fill="B7D98A"/>
          </w:tcPr>
          <w:p w14:paraId="723B6D53" w14:textId="77777777" w:rsidR="00CA76C8" w:rsidRPr="00CA76C8" w:rsidRDefault="00CA76C8" w:rsidP="00CA76C8">
            <w:pPr>
              <w:spacing w:before="40" w:after="40"/>
              <w:rPr>
                <w:b/>
                <w:bCs/>
                <w:color w:val="000000"/>
              </w:rPr>
            </w:pPr>
            <w:r w:rsidRPr="00CA76C8">
              <w:rPr>
                <w:b/>
                <w:bCs/>
              </w:rPr>
              <w:t>2034-35</w:t>
            </w:r>
          </w:p>
        </w:tc>
      </w:tr>
      <w:tr w:rsidR="00CA76C8" w:rsidRPr="00CA76C8" w14:paraId="799661FF" w14:textId="77777777" w:rsidTr="00BF383B">
        <w:tc>
          <w:tcPr>
            <w:tcW w:w="2552" w:type="dxa"/>
            <w:tcBorders>
              <w:top w:val="single" w:sz="4" w:space="0" w:color="A1CE63"/>
              <w:bottom w:val="single" w:sz="4" w:space="0" w:color="A1CE63"/>
            </w:tcBorders>
            <w:shd w:val="clear" w:color="000000" w:fill="CFE5AE"/>
          </w:tcPr>
          <w:p w14:paraId="19A461A4" w14:textId="540CAEB0" w:rsidR="00CA76C8" w:rsidRPr="00BF383B" w:rsidRDefault="00CA76C8" w:rsidP="00CA76C8">
            <w:pPr>
              <w:spacing w:before="40" w:after="40"/>
              <w:rPr>
                <w:color w:val="000000"/>
              </w:rPr>
            </w:pPr>
            <w:r w:rsidRPr="00BF383B">
              <w:rPr>
                <w:color w:val="000000"/>
              </w:rPr>
              <w:t>Young Children (0 to 8)</w:t>
            </w:r>
          </w:p>
        </w:tc>
        <w:tc>
          <w:tcPr>
            <w:tcW w:w="1086" w:type="dxa"/>
            <w:tcBorders>
              <w:top w:val="single" w:sz="4" w:space="0" w:color="804E88"/>
              <w:bottom w:val="single" w:sz="4" w:space="0" w:color="A1CE63"/>
            </w:tcBorders>
            <w:shd w:val="clear" w:color="000000" w:fill="B398B8"/>
          </w:tcPr>
          <w:p w14:paraId="52428DF2" w14:textId="77777777" w:rsidR="00CA76C8" w:rsidRPr="00CA76C8" w:rsidRDefault="00CA76C8" w:rsidP="00CA76C8">
            <w:pPr>
              <w:spacing w:before="40" w:after="40"/>
              <w:jc w:val="right"/>
              <w:rPr>
                <w:color w:val="000000"/>
              </w:rPr>
            </w:pPr>
            <w:r w:rsidRPr="00CA76C8">
              <w:t>28,500</w:t>
            </w:r>
          </w:p>
        </w:tc>
        <w:tc>
          <w:tcPr>
            <w:tcW w:w="1087" w:type="dxa"/>
            <w:tcBorders>
              <w:top w:val="single" w:sz="4" w:space="0" w:color="A1CE63"/>
              <w:bottom w:val="single" w:sz="4" w:space="0" w:color="A1CE63"/>
            </w:tcBorders>
          </w:tcPr>
          <w:p w14:paraId="5E4C4DAF" w14:textId="77777777" w:rsidR="00CA76C8" w:rsidRPr="00CA76C8" w:rsidRDefault="00CA76C8" w:rsidP="00CA76C8">
            <w:pPr>
              <w:spacing w:before="40" w:after="40"/>
              <w:jc w:val="right"/>
            </w:pPr>
            <w:r w:rsidRPr="00CA76C8">
              <w:t>29,500</w:t>
            </w:r>
          </w:p>
        </w:tc>
        <w:tc>
          <w:tcPr>
            <w:tcW w:w="1087" w:type="dxa"/>
            <w:tcBorders>
              <w:top w:val="single" w:sz="4" w:space="0" w:color="A1CE63"/>
              <w:bottom w:val="single" w:sz="4" w:space="0" w:color="A1CE63"/>
            </w:tcBorders>
          </w:tcPr>
          <w:p w14:paraId="304D2B6F" w14:textId="77777777" w:rsidR="00CA76C8" w:rsidRPr="00CA76C8" w:rsidRDefault="00CA76C8" w:rsidP="00CA76C8">
            <w:pPr>
              <w:spacing w:before="40" w:after="40"/>
              <w:jc w:val="right"/>
            </w:pPr>
            <w:r w:rsidRPr="00CA76C8">
              <w:t>31,100</w:t>
            </w:r>
          </w:p>
        </w:tc>
        <w:tc>
          <w:tcPr>
            <w:tcW w:w="1086" w:type="dxa"/>
            <w:tcBorders>
              <w:top w:val="single" w:sz="4" w:space="0" w:color="A1CE63"/>
              <w:bottom w:val="single" w:sz="4" w:space="0" w:color="A1CE63"/>
            </w:tcBorders>
          </w:tcPr>
          <w:p w14:paraId="1B881AA4" w14:textId="77777777" w:rsidR="00CA76C8" w:rsidRPr="00CA76C8" w:rsidRDefault="00CA76C8" w:rsidP="00CA76C8">
            <w:pPr>
              <w:spacing w:before="40" w:after="40"/>
              <w:jc w:val="right"/>
            </w:pPr>
            <w:r w:rsidRPr="00CA76C8">
              <w:t>34,000</w:t>
            </w:r>
          </w:p>
        </w:tc>
        <w:tc>
          <w:tcPr>
            <w:tcW w:w="1087" w:type="dxa"/>
            <w:tcBorders>
              <w:top w:val="single" w:sz="4" w:space="0" w:color="A1CE63"/>
              <w:bottom w:val="single" w:sz="4" w:space="0" w:color="A1CE63"/>
              <w:right w:val="dashSmallGap" w:sz="8" w:space="0" w:color="A1CE63"/>
            </w:tcBorders>
          </w:tcPr>
          <w:p w14:paraId="4F72CCD6" w14:textId="77777777" w:rsidR="00CA76C8" w:rsidRPr="00CA76C8" w:rsidRDefault="00CA76C8" w:rsidP="00CA76C8">
            <w:pPr>
              <w:spacing w:before="40" w:after="40"/>
              <w:jc w:val="right"/>
            </w:pPr>
            <w:r w:rsidRPr="00CA76C8">
              <w:t>36,800</w:t>
            </w:r>
          </w:p>
        </w:tc>
        <w:tc>
          <w:tcPr>
            <w:tcW w:w="1087" w:type="dxa"/>
            <w:tcBorders>
              <w:top w:val="single" w:sz="4" w:space="0" w:color="A1CE63"/>
              <w:left w:val="dashSmallGap" w:sz="8" w:space="0" w:color="A1CE63"/>
              <w:bottom w:val="single" w:sz="4" w:space="0" w:color="A1CE63"/>
            </w:tcBorders>
          </w:tcPr>
          <w:p w14:paraId="0228FD9F" w14:textId="77777777" w:rsidR="00CA76C8" w:rsidRPr="00CA76C8" w:rsidRDefault="00CA76C8" w:rsidP="00CA76C8">
            <w:pPr>
              <w:spacing w:before="40" w:after="40"/>
              <w:jc w:val="right"/>
            </w:pPr>
            <w:r w:rsidRPr="00CA76C8">
              <w:t>47,300</w:t>
            </w:r>
          </w:p>
        </w:tc>
      </w:tr>
      <w:tr w:rsidR="00CA76C8" w:rsidRPr="00CA76C8" w14:paraId="49D62383" w14:textId="77777777" w:rsidTr="00BF383B">
        <w:tc>
          <w:tcPr>
            <w:tcW w:w="2552" w:type="dxa"/>
            <w:tcBorders>
              <w:top w:val="single" w:sz="4" w:space="0" w:color="A1CE63"/>
              <w:bottom w:val="nil"/>
            </w:tcBorders>
            <w:shd w:val="clear" w:color="000000" w:fill="CFE5AE"/>
          </w:tcPr>
          <w:p w14:paraId="193A7E69" w14:textId="780E6E2B" w:rsidR="00CA76C8" w:rsidRPr="00BF383B" w:rsidRDefault="00CA76C8" w:rsidP="00CA76C8">
            <w:pPr>
              <w:spacing w:before="40" w:after="40"/>
              <w:rPr>
                <w:color w:val="000000"/>
              </w:rPr>
            </w:pPr>
            <w:r w:rsidRPr="00BF383B">
              <w:rPr>
                <w:color w:val="000000"/>
              </w:rPr>
              <w:t>Children (9 to 14)</w:t>
            </w:r>
          </w:p>
        </w:tc>
        <w:tc>
          <w:tcPr>
            <w:tcW w:w="1086" w:type="dxa"/>
            <w:tcBorders>
              <w:top w:val="single" w:sz="4" w:space="0" w:color="A1CE63"/>
              <w:bottom w:val="nil"/>
            </w:tcBorders>
            <w:shd w:val="clear" w:color="000000" w:fill="B398B8"/>
          </w:tcPr>
          <w:p w14:paraId="7410359E" w14:textId="77777777" w:rsidR="00CA76C8" w:rsidRPr="00CA76C8" w:rsidRDefault="00CA76C8" w:rsidP="00CA76C8">
            <w:pPr>
              <w:spacing w:before="40" w:after="40"/>
              <w:jc w:val="right"/>
              <w:rPr>
                <w:color w:val="000000"/>
              </w:rPr>
            </w:pPr>
            <w:r w:rsidRPr="00CA76C8">
              <w:t>33,100</w:t>
            </w:r>
          </w:p>
        </w:tc>
        <w:tc>
          <w:tcPr>
            <w:tcW w:w="1087" w:type="dxa"/>
            <w:tcBorders>
              <w:top w:val="single" w:sz="4" w:space="0" w:color="A1CE63"/>
              <w:bottom w:val="nil"/>
            </w:tcBorders>
          </w:tcPr>
          <w:p w14:paraId="2CE5E66F" w14:textId="77777777" w:rsidR="00CA76C8" w:rsidRPr="00CA76C8" w:rsidRDefault="00CA76C8" w:rsidP="00CA76C8">
            <w:pPr>
              <w:spacing w:before="40" w:after="40"/>
              <w:jc w:val="right"/>
            </w:pPr>
            <w:r w:rsidRPr="00CA76C8">
              <w:t>34,000</w:t>
            </w:r>
          </w:p>
        </w:tc>
        <w:tc>
          <w:tcPr>
            <w:tcW w:w="1087" w:type="dxa"/>
            <w:tcBorders>
              <w:top w:val="single" w:sz="4" w:space="0" w:color="A1CE63"/>
              <w:bottom w:val="nil"/>
            </w:tcBorders>
          </w:tcPr>
          <w:p w14:paraId="0AC609DE" w14:textId="77777777" w:rsidR="00CA76C8" w:rsidRPr="00CA76C8" w:rsidRDefault="00CA76C8" w:rsidP="00CA76C8">
            <w:pPr>
              <w:spacing w:before="40" w:after="40"/>
              <w:jc w:val="right"/>
            </w:pPr>
            <w:r w:rsidRPr="00CA76C8">
              <w:t>34,200</w:t>
            </w:r>
          </w:p>
        </w:tc>
        <w:tc>
          <w:tcPr>
            <w:tcW w:w="1086" w:type="dxa"/>
            <w:tcBorders>
              <w:top w:val="single" w:sz="4" w:space="0" w:color="A1CE63"/>
              <w:bottom w:val="nil"/>
            </w:tcBorders>
          </w:tcPr>
          <w:p w14:paraId="6A753F72" w14:textId="77777777" w:rsidR="00CA76C8" w:rsidRPr="00CA76C8" w:rsidRDefault="00CA76C8" w:rsidP="00CA76C8">
            <w:pPr>
              <w:spacing w:before="40" w:after="40"/>
              <w:jc w:val="right"/>
            </w:pPr>
            <w:r w:rsidRPr="00CA76C8">
              <w:t>34,400</w:t>
            </w:r>
          </w:p>
        </w:tc>
        <w:tc>
          <w:tcPr>
            <w:tcW w:w="1087" w:type="dxa"/>
            <w:tcBorders>
              <w:top w:val="single" w:sz="4" w:space="0" w:color="A1CE63"/>
              <w:bottom w:val="nil"/>
              <w:right w:val="dashSmallGap" w:sz="8" w:space="0" w:color="A1CE63"/>
            </w:tcBorders>
          </w:tcPr>
          <w:p w14:paraId="2F0FE24A" w14:textId="77777777" w:rsidR="00CA76C8" w:rsidRPr="00CA76C8" w:rsidRDefault="00CA76C8" w:rsidP="00CA76C8">
            <w:pPr>
              <w:spacing w:before="40" w:after="40"/>
              <w:jc w:val="right"/>
            </w:pPr>
            <w:r w:rsidRPr="00CA76C8">
              <w:t>34,500</w:t>
            </w:r>
          </w:p>
        </w:tc>
        <w:tc>
          <w:tcPr>
            <w:tcW w:w="1087" w:type="dxa"/>
            <w:tcBorders>
              <w:top w:val="single" w:sz="4" w:space="0" w:color="A1CE63"/>
              <w:left w:val="dashSmallGap" w:sz="8" w:space="0" w:color="A1CE63"/>
              <w:bottom w:val="nil"/>
            </w:tcBorders>
          </w:tcPr>
          <w:p w14:paraId="0F68FD9D" w14:textId="77777777" w:rsidR="00CA76C8" w:rsidRPr="00CA76C8" w:rsidRDefault="00CA76C8" w:rsidP="00CA76C8">
            <w:pPr>
              <w:spacing w:before="40" w:after="40"/>
              <w:jc w:val="right"/>
            </w:pPr>
            <w:r w:rsidRPr="00CA76C8">
              <w:t>39,300</w:t>
            </w:r>
          </w:p>
        </w:tc>
      </w:tr>
      <w:tr w:rsidR="00CA76C8" w:rsidRPr="00CA76C8" w14:paraId="4484F204" w14:textId="77777777" w:rsidTr="00BF383B">
        <w:tc>
          <w:tcPr>
            <w:tcW w:w="2552" w:type="dxa"/>
            <w:tcBorders>
              <w:top w:val="nil"/>
              <w:bottom w:val="single" w:sz="4" w:space="0" w:color="A1CE63"/>
            </w:tcBorders>
            <w:shd w:val="clear" w:color="000000" w:fill="CFE5AE"/>
          </w:tcPr>
          <w:p w14:paraId="371D2A43" w14:textId="059674E0" w:rsidR="00CA76C8" w:rsidRPr="00BF383B" w:rsidRDefault="00CA76C8" w:rsidP="00CA76C8">
            <w:pPr>
              <w:spacing w:before="40" w:after="40"/>
              <w:rPr>
                <w:color w:val="000000"/>
              </w:rPr>
            </w:pPr>
            <w:r w:rsidRPr="00BF383B">
              <w:rPr>
                <w:color w:val="000000"/>
              </w:rPr>
              <w:t>Young adults (15 to 24)</w:t>
            </w:r>
          </w:p>
        </w:tc>
        <w:tc>
          <w:tcPr>
            <w:tcW w:w="1086" w:type="dxa"/>
            <w:tcBorders>
              <w:top w:val="nil"/>
              <w:bottom w:val="single" w:sz="4" w:space="0" w:color="A1CE63"/>
            </w:tcBorders>
            <w:shd w:val="clear" w:color="auto" w:fill="B398B8"/>
          </w:tcPr>
          <w:p w14:paraId="74EB25BA" w14:textId="77777777" w:rsidR="00CA76C8" w:rsidRPr="00CA76C8" w:rsidRDefault="00CA76C8" w:rsidP="00CA76C8">
            <w:pPr>
              <w:spacing w:before="40" w:after="40"/>
              <w:jc w:val="right"/>
              <w:rPr>
                <w:b/>
                <w:bCs/>
                <w:color w:val="000000"/>
              </w:rPr>
            </w:pPr>
            <w:r w:rsidRPr="00CA76C8">
              <w:t>77,800</w:t>
            </w:r>
          </w:p>
        </w:tc>
        <w:tc>
          <w:tcPr>
            <w:tcW w:w="1087" w:type="dxa"/>
            <w:tcBorders>
              <w:top w:val="nil"/>
              <w:bottom w:val="single" w:sz="4" w:space="0" w:color="A1CE63"/>
            </w:tcBorders>
          </w:tcPr>
          <w:p w14:paraId="7C134528" w14:textId="77777777" w:rsidR="00CA76C8" w:rsidRPr="00CA76C8" w:rsidRDefault="00CA76C8" w:rsidP="00CA76C8">
            <w:pPr>
              <w:spacing w:before="40" w:after="40"/>
              <w:jc w:val="right"/>
              <w:rPr>
                <w:b/>
                <w:bCs/>
                <w:color w:val="000000"/>
              </w:rPr>
            </w:pPr>
            <w:r w:rsidRPr="00CA76C8">
              <w:t>78,000</w:t>
            </w:r>
          </w:p>
        </w:tc>
        <w:tc>
          <w:tcPr>
            <w:tcW w:w="1087" w:type="dxa"/>
            <w:tcBorders>
              <w:top w:val="nil"/>
              <w:bottom w:val="single" w:sz="4" w:space="0" w:color="A1CE63"/>
            </w:tcBorders>
          </w:tcPr>
          <w:p w14:paraId="0A5101A7" w14:textId="77777777" w:rsidR="00CA76C8" w:rsidRPr="00CA76C8" w:rsidRDefault="00CA76C8" w:rsidP="00CA76C8">
            <w:pPr>
              <w:spacing w:before="40" w:after="40"/>
              <w:jc w:val="right"/>
              <w:rPr>
                <w:b/>
                <w:bCs/>
                <w:color w:val="000000"/>
              </w:rPr>
            </w:pPr>
            <w:r w:rsidRPr="00CA76C8">
              <w:t>77,400</w:t>
            </w:r>
          </w:p>
        </w:tc>
        <w:tc>
          <w:tcPr>
            <w:tcW w:w="1086" w:type="dxa"/>
            <w:tcBorders>
              <w:top w:val="nil"/>
              <w:bottom w:val="single" w:sz="4" w:space="0" w:color="A1CE63"/>
            </w:tcBorders>
          </w:tcPr>
          <w:p w14:paraId="60B9095B" w14:textId="77777777" w:rsidR="00CA76C8" w:rsidRPr="00CA76C8" w:rsidRDefault="00CA76C8" w:rsidP="00CA76C8">
            <w:pPr>
              <w:spacing w:before="40" w:after="40"/>
              <w:jc w:val="right"/>
              <w:rPr>
                <w:b/>
                <w:bCs/>
                <w:color w:val="000000"/>
              </w:rPr>
            </w:pPr>
            <w:r w:rsidRPr="00CA76C8">
              <w:t>77,100</w:t>
            </w:r>
          </w:p>
        </w:tc>
        <w:tc>
          <w:tcPr>
            <w:tcW w:w="1087" w:type="dxa"/>
            <w:tcBorders>
              <w:top w:val="nil"/>
              <w:bottom w:val="single" w:sz="4" w:space="0" w:color="A1CE63"/>
              <w:right w:val="dashSmallGap" w:sz="8" w:space="0" w:color="A1CE63"/>
            </w:tcBorders>
          </w:tcPr>
          <w:p w14:paraId="35A8CFE9" w14:textId="77777777" w:rsidR="00CA76C8" w:rsidRPr="00CA76C8" w:rsidRDefault="00CA76C8" w:rsidP="00CA76C8">
            <w:pPr>
              <w:spacing w:before="40" w:after="40"/>
              <w:jc w:val="right"/>
              <w:rPr>
                <w:b/>
                <w:bCs/>
                <w:color w:val="000000"/>
              </w:rPr>
            </w:pPr>
            <w:r w:rsidRPr="00CA76C8">
              <w:t>77,500</w:t>
            </w:r>
          </w:p>
        </w:tc>
        <w:tc>
          <w:tcPr>
            <w:tcW w:w="1087" w:type="dxa"/>
            <w:tcBorders>
              <w:top w:val="nil"/>
              <w:left w:val="dashSmallGap" w:sz="8" w:space="0" w:color="A1CE63"/>
              <w:bottom w:val="single" w:sz="4" w:space="0" w:color="A1CE63"/>
            </w:tcBorders>
          </w:tcPr>
          <w:p w14:paraId="283CEE0B" w14:textId="77777777" w:rsidR="00CA76C8" w:rsidRPr="00CA76C8" w:rsidRDefault="00CA76C8" w:rsidP="00CA76C8">
            <w:pPr>
              <w:spacing w:before="40" w:after="40"/>
              <w:jc w:val="right"/>
              <w:rPr>
                <w:b/>
                <w:bCs/>
                <w:color w:val="000000"/>
              </w:rPr>
            </w:pPr>
            <w:r w:rsidRPr="00CA76C8">
              <w:t>88,400</w:t>
            </w:r>
          </w:p>
        </w:tc>
      </w:tr>
      <w:tr w:rsidR="00CA76C8" w:rsidRPr="00CA76C8" w14:paraId="429DDF90" w14:textId="77777777" w:rsidTr="00BF383B">
        <w:tc>
          <w:tcPr>
            <w:tcW w:w="2552" w:type="dxa"/>
            <w:tcBorders>
              <w:top w:val="single" w:sz="4" w:space="0" w:color="A1CE63"/>
              <w:bottom w:val="nil"/>
            </w:tcBorders>
            <w:shd w:val="clear" w:color="000000" w:fill="CFE5AE"/>
          </w:tcPr>
          <w:p w14:paraId="3B454B03" w14:textId="5CA55BAF" w:rsidR="00CA76C8" w:rsidRPr="00BF383B" w:rsidRDefault="00CA76C8" w:rsidP="00CA76C8">
            <w:pPr>
              <w:spacing w:before="40" w:after="40"/>
              <w:rPr>
                <w:color w:val="000000"/>
              </w:rPr>
            </w:pPr>
            <w:r w:rsidRPr="00BF383B">
              <w:rPr>
                <w:color w:val="000000"/>
              </w:rPr>
              <w:t>Adults (25 to 64)</w:t>
            </w:r>
          </w:p>
        </w:tc>
        <w:tc>
          <w:tcPr>
            <w:tcW w:w="1086" w:type="dxa"/>
            <w:tcBorders>
              <w:top w:val="single" w:sz="4" w:space="0" w:color="A1CE63"/>
              <w:bottom w:val="nil"/>
            </w:tcBorders>
            <w:shd w:val="clear" w:color="000000" w:fill="B398B8"/>
          </w:tcPr>
          <w:p w14:paraId="6C5B7779" w14:textId="77777777" w:rsidR="00CA76C8" w:rsidRPr="00CA76C8" w:rsidRDefault="00CA76C8" w:rsidP="00CA76C8">
            <w:pPr>
              <w:spacing w:before="40" w:after="40"/>
              <w:jc w:val="right"/>
              <w:rPr>
                <w:color w:val="000000"/>
              </w:rPr>
            </w:pPr>
            <w:r w:rsidRPr="00CA76C8">
              <w:t>150,800</w:t>
            </w:r>
          </w:p>
        </w:tc>
        <w:tc>
          <w:tcPr>
            <w:tcW w:w="1087" w:type="dxa"/>
            <w:tcBorders>
              <w:top w:val="single" w:sz="4" w:space="0" w:color="A1CE63"/>
              <w:bottom w:val="nil"/>
            </w:tcBorders>
          </w:tcPr>
          <w:p w14:paraId="0C033E71" w14:textId="77777777" w:rsidR="00CA76C8" w:rsidRPr="00CA76C8" w:rsidRDefault="00CA76C8" w:rsidP="00CA76C8">
            <w:pPr>
              <w:spacing w:before="40" w:after="40"/>
              <w:jc w:val="right"/>
            </w:pPr>
            <w:r w:rsidRPr="00CA76C8">
              <w:t>156,500</w:t>
            </w:r>
          </w:p>
        </w:tc>
        <w:tc>
          <w:tcPr>
            <w:tcW w:w="1087" w:type="dxa"/>
            <w:tcBorders>
              <w:top w:val="single" w:sz="4" w:space="0" w:color="A1CE63"/>
              <w:bottom w:val="nil"/>
            </w:tcBorders>
          </w:tcPr>
          <w:p w14:paraId="737F34A9" w14:textId="77777777" w:rsidR="00CA76C8" w:rsidRPr="00CA76C8" w:rsidRDefault="00CA76C8" w:rsidP="00CA76C8">
            <w:pPr>
              <w:spacing w:before="40" w:after="40"/>
              <w:jc w:val="right"/>
            </w:pPr>
            <w:r w:rsidRPr="00CA76C8">
              <w:t>159,400</w:t>
            </w:r>
          </w:p>
        </w:tc>
        <w:tc>
          <w:tcPr>
            <w:tcW w:w="1086" w:type="dxa"/>
            <w:tcBorders>
              <w:top w:val="single" w:sz="4" w:space="0" w:color="A1CE63"/>
              <w:bottom w:val="nil"/>
            </w:tcBorders>
          </w:tcPr>
          <w:p w14:paraId="72143FC3" w14:textId="77777777" w:rsidR="00CA76C8" w:rsidRPr="00CA76C8" w:rsidRDefault="00CA76C8" w:rsidP="00CA76C8">
            <w:pPr>
              <w:spacing w:before="40" w:after="40"/>
              <w:jc w:val="right"/>
            </w:pPr>
            <w:r w:rsidRPr="00CA76C8">
              <w:t>162,500</w:t>
            </w:r>
          </w:p>
        </w:tc>
        <w:tc>
          <w:tcPr>
            <w:tcW w:w="1087" w:type="dxa"/>
            <w:tcBorders>
              <w:top w:val="single" w:sz="4" w:space="0" w:color="A1CE63"/>
              <w:bottom w:val="nil"/>
              <w:right w:val="dashSmallGap" w:sz="8" w:space="0" w:color="A1CE63"/>
            </w:tcBorders>
          </w:tcPr>
          <w:p w14:paraId="0DDF0C29" w14:textId="77777777" w:rsidR="00CA76C8" w:rsidRPr="00CA76C8" w:rsidRDefault="00CA76C8" w:rsidP="00CA76C8">
            <w:pPr>
              <w:spacing w:before="40" w:after="40"/>
              <w:jc w:val="right"/>
            </w:pPr>
            <w:r w:rsidRPr="00CA76C8">
              <w:t>165,600</w:t>
            </w:r>
          </w:p>
        </w:tc>
        <w:tc>
          <w:tcPr>
            <w:tcW w:w="1087" w:type="dxa"/>
            <w:tcBorders>
              <w:top w:val="single" w:sz="4" w:space="0" w:color="A1CE63"/>
              <w:left w:val="dashSmallGap" w:sz="8" w:space="0" w:color="A1CE63"/>
              <w:bottom w:val="nil"/>
            </w:tcBorders>
          </w:tcPr>
          <w:p w14:paraId="40E23F29" w14:textId="77777777" w:rsidR="00CA76C8" w:rsidRPr="00CA76C8" w:rsidRDefault="00CA76C8" w:rsidP="00CA76C8">
            <w:pPr>
              <w:spacing w:before="40" w:after="40"/>
              <w:jc w:val="right"/>
            </w:pPr>
            <w:r w:rsidRPr="00CA76C8">
              <w:t>182,300</w:t>
            </w:r>
          </w:p>
        </w:tc>
      </w:tr>
      <w:tr w:rsidR="00CA76C8" w:rsidRPr="00CA76C8" w14:paraId="7A843DAF" w14:textId="77777777" w:rsidTr="00B03ED2">
        <w:tc>
          <w:tcPr>
            <w:tcW w:w="2552" w:type="dxa"/>
            <w:tcBorders>
              <w:bottom w:val="single" w:sz="4" w:space="0" w:color="A1CE63"/>
            </w:tcBorders>
            <w:shd w:val="clear" w:color="000000" w:fill="CFE5AE"/>
          </w:tcPr>
          <w:p w14:paraId="3D965EB8" w14:textId="4EBB3059" w:rsidR="00CA76C8" w:rsidRPr="00BF383B" w:rsidRDefault="00CA76C8" w:rsidP="00CA76C8">
            <w:pPr>
              <w:spacing w:before="40" w:after="40"/>
              <w:rPr>
                <w:color w:val="000000"/>
              </w:rPr>
            </w:pPr>
            <w:r w:rsidRPr="00BF383B">
              <w:rPr>
                <w:color w:val="000000"/>
              </w:rPr>
              <w:t>Older adults (65+)</w:t>
            </w:r>
          </w:p>
        </w:tc>
        <w:tc>
          <w:tcPr>
            <w:tcW w:w="1086" w:type="dxa"/>
            <w:tcBorders>
              <w:bottom w:val="single" w:sz="4" w:space="0" w:color="A1CE63"/>
            </w:tcBorders>
            <w:shd w:val="clear" w:color="000000" w:fill="B398B8"/>
          </w:tcPr>
          <w:p w14:paraId="4CBC96A7" w14:textId="77777777" w:rsidR="00CA76C8" w:rsidRPr="00CA76C8" w:rsidRDefault="00CA76C8" w:rsidP="00CA76C8">
            <w:pPr>
              <w:spacing w:before="40" w:after="40"/>
              <w:jc w:val="right"/>
              <w:rPr>
                <w:color w:val="000000"/>
              </w:rPr>
            </w:pPr>
            <w:r w:rsidRPr="00CA76C8">
              <w:t>169,300</w:t>
            </w:r>
          </w:p>
        </w:tc>
        <w:tc>
          <w:tcPr>
            <w:tcW w:w="1087" w:type="dxa"/>
            <w:tcBorders>
              <w:bottom w:val="single" w:sz="4" w:space="0" w:color="A1CE63"/>
            </w:tcBorders>
          </w:tcPr>
          <w:p w14:paraId="79EC6E63" w14:textId="77777777" w:rsidR="00CA76C8" w:rsidRPr="00CA76C8" w:rsidRDefault="00CA76C8" w:rsidP="00CA76C8">
            <w:pPr>
              <w:spacing w:before="40" w:after="40"/>
              <w:jc w:val="right"/>
            </w:pPr>
            <w:r w:rsidRPr="00CA76C8">
              <w:t>179,700</w:t>
            </w:r>
          </w:p>
        </w:tc>
        <w:tc>
          <w:tcPr>
            <w:tcW w:w="1087" w:type="dxa"/>
            <w:tcBorders>
              <w:bottom w:val="single" w:sz="4" w:space="0" w:color="A1CE63"/>
            </w:tcBorders>
          </w:tcPr>
          <w:p w14:paraId="7E53D77A" w14:textId="77777777" w:rsidR="00CA76C8" w:rsidRPr="00CA76C8" w:rsidRDefault="00CA76C8" w:rsidP="00CA76C8">
            <w:pPr>
              <w:spacing w:before="40" w:after="40"/>
              <w:jc w:val="right"/>
            </w:pPr>
            <w:r w:rsidRPr="00CA76C8">
              <w:t>185,700</w:t>
            </w:r>
          </w:p>
        </w:tc>
        <w:tc>
          <w:tcPr>
            <w:tcW w:w="1086" w:type="dxa"/>
            <w:tcBorders>
              <w:bottom w:val="single" w:sz="4" w:space="0" w:color="A1CE63"/>
            </w:tcBorders>
          </w:tcPr>
          <w:p w14:paraId="717E6BE9" w14:textId="77777777" w:rsidR="00CA76C8" w:rsidRPr="00CA76C8" w:rsidRDefault="00CA76C8" w:rsidP="00CA76C8">
            <w:pPr>
              <w:spacing w:before="40" w:after="40"/>
              <w:jc w:val="right"/>
            </w:pPr>
            <w:r w:rsidRPr="00CA76C8">
              <w:t>191,600</w:t>
            </w:r>
          </w:p>
        </w:tc>
        <w:tc>
          <w:tcPr>
            <w:tcW w:w="1087" w:type="dxa"/>
            <w:tcBorders>
              <w:bottom w:val="single" w:sz="4" w:space="0" w:color="A1CE63"/>
              <w:right w:val="dashSmallGap" w:sz="8" w:space="0" w:color="A1CE63"/>
            </w:tcBorders>
          </w:tcPr>
          <w:p w14:paraId="19FECEF2" w14:textId="77777777" w:rsidR="00CA76C8" w:rsidRPr="00CA76C8" w:rsidRDefault="00CA76C8" w:rsidP="00CA76C8">
            <w:pPr>
              <w:spacing w:before="40" w:after="40"/>
              <w:jc w:val="right"/>
            </w:pPr>
            <w:r w:rsidRPr="00CA76C8">
              <w:t>197,300</w:t>
            </w:r>
          </w:p>
        </w:tc>
        <w:tc>
          <w:tcPr>
            <w:tcW w:w="1087" w:type="dxa"/>
            <w:tcBorders>
              <w:left w:val="dashSmallGap" w:sz="8" w:space="0" w:color="A1CE63"/>
              <w:bottom w:val="single" w:sz="4" w:space="0" w:color="A1CE63"/>
            </w:tcBorders>
          </w:tcPr>
          <w:p w14:paraId="5F55D2C8" w14:textId="77777777" w:rsidR="00CA76C8" w:rsidRPr="00CA76C8" w:rsidRDefault="00CA76C8" w:rsidP="00CA76C8">
            <w:pPr>
              <w:spacing w:before="40" w:after="40"/>
              <w:jc w:val="right"/>
            </w:pPr>
            <w:r w:rsidRPr="00CA76C8">
              <w:t>233,100</w:t>
            </w:r>
          </w:p>
        </w:tc>
      </w:tr>
      <w:tr w:rsidR="00CA76C8" w:rsidRPr="00CA76C8" w14:paraId="3CB614D2" w14:textId="77777777" w:rsidTr="00B03ED2">
        <w:tc>
          <w:tcPr>
            <w:tcW w:w="2552" w:type="dxa"/>
            <w:tcBorders>
              <w:top w:val="single" w:sz="4" w:space="0" w:color="A1CE63"/>
              <w:bottom w:val="single" w:sz="4" w:space="0" w:color="A1CE63"/>
            </w:tcBorders>
            <w:shd w:val="clear" w:color="000000" w:fill="CFE5AE"/>
          </w:tcPr>
          <w:p w14:paraId="3E3F6C85" w14:textId="77777777" w:rsidR="00CA76C8" w:rsidRPr="00BF383B" w:rsidRDefault="00CA76C8" w:rsidP="00CA76C8">
            <w:pPr>
              <w:spacing w:before="40" w:after="40"/>
              <w:rPr>
                <w:color w:val="000000"/>
              </w:rPr>
            </w:pPr>
            <w:r w:rsidRPr="00BF383B">
              <w:rPr>
                <w:color w:val="000000"/>
              </w:rPr>
              <w:t xml:space="preserve">Total </w:t>
            </w:r>
          </w:p>
        </w:tc>
        <w:tc>
          <w:tcPr>
            <w:tcW w:w="1086" w:type="dxa"/>
            <w:tcBorders>
              <w:top w:val="single" w:sz="4" w:space="0" w:color="A1CE63"/>
              <w:bottom w:val="single" w:sz="4" w:space="0" w:color="A1CE63"/>
            </w:tcBorders>
            <w:shd w:val="clear" w:color="000000" w:fill="B398B8"/>
          </w:tcPr>
          <w:p w14:paraId="2232ED3B" w14:textId="77777777" w:rsidR="00CA76C8" w:rsidRPr="00CA76C8" w:rsidRDefault="00CA76C8" w:rsidP="00CA76C8">
            <w:pPr>
              <w:spacing w:before="40" w:after="40"/>
              <w:jc w:val="right"/>
              <w:rPr>
                <w:b/>
                <w:bCs/>
                <w:color w:val="000000"/>
              </w:rPr>
            </w:pPr>
            <w:r w:rsidRPr="00CA76C8">
              <w:rPr>
                <w:b/>
                <w:bCs/>
                <w:color w:val="000000"/>
              </w:rPr>
              <w:t>87,000</w:t>
            </w:r>
          </w:p>
        </w:tc>
        <w:tc>
          <w:tcPr>
            <w:tcW w:w="1087" w:type="dxa"/>
            <w:tcBorders>
              <w:top w:val="single" w:sz="4" w:space="0" w:color="A1CE63"/>
              <w:bottom w:val="single" w:sz="4" w:space="0" w:color="A1CE63"/>
            </w:tcBorders>
            <w:shd w:val="clear" w:color="000000" w:fill="CFE5AE"/>
          </w:tcPr>
          <w:p w14:paraId="16C3ABC8" w14:textId="77777777" w:rsidR="00CA76C8" w:rsidRPr="00B03ED2" w:rsidRDefault="00CA76C8" w:rsidP="00CA76C8">
            <w:pPr>
              <w:spacing w:before="40" w:after="40"/>
              <w:jc w:val="right"/>
              <w:rPr>
                <w:b/>
                <w:bCs/>
                <w:color w:val="000000"/>
              </w:rPr>
            </w:pPr>
            <w:r w:rsidRPr="00B03ED2">
              <w:rPr>
                <w:b/>
                <w:bCs/>
                <w:color w:val="000000"/>
              </w:rPr>
              <w:t>90,000</w:t>
            </w:r>
          </w:p>
        </w:tc>
        <w:tc>
          <w:tcPr>
            <w:tcW w:w="1087" w:type="dxa"/>
            <w:tcBorders>
              <w:top w:val="single" w:sz="4" w:space="0" w:color="A1CE63"/>
              <w:bottom w:val="single" w:sz="4" w:space="0" w:color="A1CE63"/>
            </w:tcBorders>
            <w:shd w:val="clear" w:color="000000" w:fill="CFE5AE"/>
          </w:tcPr>
          <w:p w14:paraId="6BA1C5BC" w14:textId="77777777" w:rsidR="00CA76C8" w:rsidRPr="00B03ED2" w:rsidRDefault="00CA76C8" w:rsidP="00CA76C8">
            <w:pPr>
              <w:spacing w:before="40" w:after="40"/>
              <w:jc w:val="right"/>
              <w:rPr>
                <w:b/>
                <w:bCs/>
                <w:color w:val="000000"/>
              </w:rPr>
            </w:pPr>
            <w:r w:rsidRPr="00B03ED2">
              <w:rPr>
                <w:b/>
                <w:bCs/>
                <w:color w:val="000000"/>
              </w:rPr>
              <w:t>93,000</w:t>
            </w:r>
          </w:p>
        </w:tc>
        <w:tc>
          <w:tcPr>
            <w:tcW w:w="1086" w:type="dxa"/>
            <w:tcBorders>
              <w:top w:val="single" w:sz="4" w:space="0" w:color="A1CE63"/>
              <w:bottom w:val="single" w:sz="4" w:space="0" w:color="A1CE63"/>
            </w:tcBorders>
            <w:shd w:val="clear" w:color="000000" w:fill="CFE5AE"/>
          </w:tcPr>
          <w:p w14:paraId="382BB256" w14:textId="77777777" w:rsidR="00CA76C8" w:rsidRPr="00B03ED2" w:rsidRDefault="00CA76C8" w:rsidP="00CA76C8">
            <w:pPr>
              <w:spacing w:before="40" w:after="40"/>
              <w:jc w:val="right"/>
              <w:rPr>
                <w:b/>
                <w:bCs/>
                <w:color w:val="000000"/>
              </w:rPr>
            </w:pPr>
            <w:r w:rsidRPr="00B03ED2">
              <w:rPr>
                <w:b/>
                <w:bCs/>
                <w:color w:val="000000"/>
              </w:rPr>
              <w:t>97,000</w:t>
            </w:r>
          </w:p>
        </w:tc>
        <w:tc>
          <w:tcPr>
            <w:tcW w:w="1087" w:type="dxa"/>
            <w:tcBorders>
              <w:top w:val="single" w:sz="4" w:space="0" w:color="A1CE63"/>
              <w:bottom w:val="single" w:sz="4" w:space="0" w:color="A1CE63"/>
              <w:right w:val="dashSmallGap" w:sz="8" w:space="0" w:color="A1CE63"/>
            </w:tcBorders>
            <w:shd w:val="clear" w:color="000000" w:fill="CFE5AE"/>
          </w:tcPr>
          <w:p w14:paraId="7F655C96" w14:textId="77777777" w:rsidR="00CA76C8" w:rsidRPr="00B03ED2" w:rsidRDefault="00CA76C8" w:rsidP="00CA76C8">
            <w:pPr>
              <w:spacing w:before="40" w:after="40"/>
              <w:jc w:val="right"/>
              <w:rPr>
                <w:b/>
                <w:bCs/>
                <w:color w:val="000000"/>
              </w:rPr>
            </w:pPr>
            <w:r w:rsidRPr="00B03ED2">
              <w:rPr>
                <w:b/>
                <w:bCs/>
                <w:color w:val="000000"/>
              </w:rPr>
              <w:t>100,700</w:t>
            </w:r>
          </w:p>
        </w:tc>
        <w:tc>
          <w:tcPr>
            <w:tcW w:w="1087" w:type="dxa"/>
            <w:tcBorders>
              <w:top w:val="single" w:sz="4" w:space="0" w:color="A1CE63"/>
              <w:left w:val="dashSmallGap" w:sz="8" w:space="0" w:color="A1CE63"/>
              <w:bottom w:val="single" w:sz="4" w:space="0" w:color="A1CE63"/>
            </w:tcBorders>
            <w:shd w:val="clear" w:color="000000" w:fill="CFE5AE"/>
          </w:tcPr>
          <w:p w14:paraId="6E9DF467" w14:textId="77777777" w:rsidR="00CA76C8" w:rsidRPr="00B03ED2" w:rsidRDefault="00CA76C8" w:rsidP="00CA76C8">
            <w:pPr>
              <w:spacing w:before="40" w:after="40"/>
              <w:jc w:val="right"/>
              <w:rPr>
                <w:b/>
                <w:bCs/>
                <w:color w:val="000000"/>
              </w:rPr>
            </w:pPr>
            <w:r w:rsidRPr="00B03ED2">
              <w:rPr>
                <w:b/>
                <w:bCs/>
                <w:color w:val="000000"/>
              </w:rPr>
              <w:t>123,900</w:t>
            </w:r>
          </w:p>
        </w:tc>
      </w:tr>
    </w:tbl>
    <w:p w14:paraId="30498A71" w14:textId="77777777" w:rsidR="00CA76C8" w:rsidRPr="00CA76C8" w:rsidRDefault="00CA76C8" w:rsidP="00CA76C8">
      <w:pPr>
        <w:spacing w:after="100"/>
        <w:rPr>
          <w:b/>
          <w:i/>
          <w:sz w:val="20"/>
        </w:rPr>
      </w:pPr>
      <w:r w:rsidRPr="00CA76C8">
        <w:rPr>
          <w:b/>
          <w:i/>
          <w:sz w:val="20"/>
        </w:rPr>
        <w:t>End of table</w:t>
      </w:r>
    </w:p>
    <w:p w14:paraId="03699B3C" w14:textId="69DF1058" w:rsidR="006B2154" w:rsidRPr="006B2154" w:rsidRDefault="006B2154" w:rsidP="006B2154">
      <w:pPr>
        <w:spacing w:after="0" w:line="240" w:lineRule="auto"/>
        <w:ind w:left="1191" w:hanging="1191"/>
        <w:rPr>
          <w:b/>
          <w:i/>
        </w:rPr>
      </w:pPr>
      <w:r w:rsidRPr="006B2154">
        <w:rPr>
          <w:b/>
          <w:i/>
        </w:rPr>
        <w:t>Table 5.</w:t>
      </w:r>
      <w:r w:rsidR="00A61102">
        <w:rPr>
          <w:b/>
          <w:i/>
        </w:rPr>
        <w:t>15</w:t>
      </w:r>
      <w:r w:rsidRPr="006B2154">
        <w:rPr>
          <w:b/>
          <w:i/>
        </w:rPr>
        <w:t xml:space="preserve">. Average committed supports ($) by </w:t>
      </w:r>
      <w:r w:rsidR="006117B3">
        <w:rPr>
          <w:b/>
          <w:i/>
        </w:rPr>
        <w:t>primary disability type</w:t>
      </w:r>
      <w:r w:rsidR="008C60AC">
        <w:rPr>
          <w:b/>
          <w:i/>
        </w:rPr>
        <w:fldChar w:fldCharType="begin"/>
      </w:r>
      <w:r w:rsidR="008C60AC">
        <w:rPr>
          <w:b/>
          <w:i/>
        </w:rPr>
        <w:instrText xml:space="preserve"> NOTEREF _Ref213415660 \h  \* MERGEFORMAT </w:instrText>
      </w:r>
      <w:r w:rsidR="008C60AC">
        <w:rPr>
          <w:b/>
          <w:i/>
        </w:rPr>
      </w:r>
      <w:r w:rsidR="008C60AC">
        <w:rPr>
          <w:b/>
          <w:i/>
        </w:rPr>
        <w:fldChar w:fldCharType="separate"/>
      </w:r>
      <w:r w:rsidR="007F14A0" w:rsidRPr="007F14A0">
        <w:rPr>
          <w:b/>
          <w:i/>
          <w:vertAlign w:val="superscript"/>
        </w:rPr>
        <w:t>59</w:t>
      </w:r>
      <w:r w:rsidR="008C60AC">
        <w:rPr>
          <w:b/>
          <w:i/>
        </w:rPr>
        <w:fldChar w:fldCharType="end"/>
      </w:r>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ayout w:type="fixed"/>
        <w:tblLook w:val="04A0" w:firstRow="1" w:lastRow="0" w:firstColumn="1" w:lastColumn="0" w:noHBand="0" w:noVBand="1"/>
      </w:tblPr>
      <w:tblGrid>
        <w:gridCol w:w="2639"/>
        <w:gridCol w:w="1072"/>
        <w:gridCol w:w="1072"/>
        <w:gridCol w:w="1072"/>
        <w:gridCol w:w="1072"/>
        <w:gridCol w:w="1072"/>
        <w:gridCol w:w="1073"/>
      </w:tblGrid>
      <w:tr w:rsidR="006B2154" w:rsidRPr="006B2154" w14:paraId="50CF56DC" w14:textId="77777777" w:rsidTr="00B316F1">
        <w:tc>
          <w:tcPr>
            <w:tcW w:w="2639" w:type="dxa"/>
            <w:tcBorders>
              <w:top w:val="single" w:sz="4" w:space="0" w:color="A1CE63"/>
              <w:bottom w:val="single" w:sz="4" w:space="0" w:color="A1CE63"/>
            </w:tcBorders>
            <w:shd w:val="clear" w:color="auto" w:fill="B7D98A"/>
          </w:tcPr>
          <w:p w14:paraId="057509DE" w14:textId="55A3EA9A" w:rsidR="006B2154" w:rsidRPr="006B2154" w:rsidRDefault="006117B3" w:rsidP="006B2154">
            <w:pPr>
              <w:spacing w:before="40" w:after="40" w:line="278" w:lineRule="auto"/>
              <w:rPr>
                <w:b/>
                <w:bCs/>
                <w:color w:val="000000"/>
              </w:rPr>
            </w:pPr>
            <w:r>
              <w:rPr>
                <w:b/>
                <w:bCs/>
              </w:rPr>
              <w:t>Primary disability</w:t>
            </w:r>
          </w:p>
        </w:tc>
        <w:tc>
          <w:tcPr>
            <w:tcW w:w="1072" w:type="dxa"/>
            <w:tcBorders>
              <w:top w:val="single" w:sz="4" w:space="0" w:color="A1CE63"/>
              <w:bottom w:val="single" w:sz="4" w:space="0" w:color="804E88"/>
            </w:tcBorders>
            <w:shd w:val="clear" w:color="000000" w:fill="B398B8"/>
          </w:tcPr>
          <w:p w14:paraId="76083E8B" w14:textId="77777777" w:rsidR="006B2154" w:rsidRPr="006B2154" w:rsidRDefault="006B2154" w:rsidP="006B2154">
            <w:pPr>
              <w:spacing w:before="40" w:after="40" w:line="278" w:lineRule="auto"/>
              <w:rPr>
                <w:b/>
                <w:bCs/>
                <w:color w:val="000000"/>
              </w:rPr>
            </w:pPr>
            <w:r w:rsidRPr="006B2154">
              <w:rPr>
                <w:b/>
                <w:bCs/>
              </w:rPr>
              <w:t xml:space="preserve">2024-25 </w:t>
            </w:r>
          </w:p>
        </w:tc>
        <w:tc>
          <w:tcPr>
            <w:tcW w:w="1072" w:type="dxa"/>
            <w:tcBorders>
              <w:top w:val="single" w:sz="4" w:space="0" w:color="A1CE63"/>
              <w:bottom w:val="single" w:sz="4" w:space="0" w:color="A1CE63"/>
            </w:tcBorders>
            <w:shd w:val="clear" w:color="auto" w:fill="B7D98A"/>
          </w:tcPr>
          <w:p w14:paraId="355463D7" w14:textId="77777777" w:rsidR="006B2154" w:rsidRPr="006B2154" w:rsidRDefault="006B2154" w:rsidP="006B2154">
            <w:pPr>
              <w:spacing w:before="40" w:after="40" w:line="278" w:lineRule="auto"/>
              <w:rPr>
                <w:b/>
                <w:bCs/>
                <w:color w:val="000000"/>
              </w:rPr>
            </w:pPr>
            <w:r w:rsidRPr="006B2154">
              <w:rPr>
                <w:b/>
                <w:bCs/>
              </w:rPr>
              <w:t xml:space="preserve">2025-26 </w:t>
            </w:r>
          </w:p>
        </w:tc>
        <w:tc>
          <w:tcPr>
            <w:tcW w:w="1072" w:type="dxa"/>
            <w:tcBorders>
              <w:top w:val="single" w:sz="4" w:space="0" w:color="A1CE63"/>
              <w:bottom w:val="single" w:sz="4" w:space="0" w:color="A1CE63"/>
            </w:tcBorders>
            <w:shd w:val="clear" w:color="auto" w:fill="B7D98A"/>
          </w:tcPr>
          <w:p w14:paraId="01870700" w14:textId="77777777" w:rsidR="006B2154" w:rsidRPr="006B2154" w:rsidRDefault="006B2154" w:rsidP="006B2154">
            <w:pPr>
              <w:spacing w:before="40" w:after="40" w:line="278" w:lineRule="auto"/>
              <w:rPr>
                <w:b/>
                <w:bCs/>
                <w:color w:val="000000"/>
              </w:rPr>
            </w:pPr>
            <w:r w:rsidRPr="006B2154">
              <w:rPr>
                <w:b/>
                <w:bCs/>
              </w:rPr>
              <w:t xml:space="preserve">2026-27 </w:t>
            </w:r>
          </w:p>
        </w:tc>
        <w:tc>
          <w:tcPr>
            <w:tcW w:w="1072" w:type="dxa"/>
            <w:tcBorders>
              <w:top w:val="single" w:sz="4" w:space="0" w:color="A1CE63"/>
              <w:bottom w:val="single" w:sz="4" w:space="0" w:color="A1CE63"/>
            </w:tcBorders>
            <w:shd w:val="clear" w:color="auto" w:fill="B7D98A"/>
          </w:tcPr>
          <w:p w14:paraId="342440F3" w14:textId="77777777" w:rsidR="006B2154" w:rsidRPr="006B2154" w:rsidRDefault="006B2154" w:rsidP="006B2154">
            <w:pPr>
              <w:spacing w:before="40" w:after="40" w:line="278" w:lineRule="auto"/>
              <w:rPr>
                <w:b/>
                <w:bCs/>
                <w:color w:val="000000"/>
              </w:rPr>
            </w:pPr>
            <w:r w:rsidRPr="006B2154">
              <w:rPr>
                <w:b/>
                <w:bCs/>
              </w:rPr>
              <w:t xml:space="preserve">2027-28 </w:t>
            </w:r>
          </w:p>
        </w:tc>
        <w:tc>
          <w:tcPr>
            <w:tcW w:w="1072" w:type="dxa"/>
            <w:tcBorders>
              <w:top w:val="single" w:sz="4" w:space="0" w:color="A1CE63"/>
              <w:bottom w:val="single" w:sz="4" w:space="0" w:color="A1CE63"/>
              <w:right w:val="dashSmallGap" w:sz="8" w:space="0" w:color="A1CE63"/>
            </w:tcBorders>
            <w:shd w:val="clear" w:color="auto" w:fill="B7D98A"/>
          </w:tcPr>
          <w:p w14:paraId="6DDC7BB9" w14:textId="77777777" w:rsidR="006B2154" w:rsidRPr="006B2154" w:rsidRDefault="006B2154" w:rsidP="006B2154">
            <w:pPr>
              <w:spacing w:before="40" w:after="40" w:line="278" w:lineRule="auto"/>
              <w:jc w:val="right"/>
              <w:rPr>
                <w:b/>
                <w:bCs/>
                <w:color w:val="000000"/>
              </w:rPr>
            </w:pPr>
            <w:r w:rsidRPr="006B2154">
              <w:rPr>
                <w:b/>
                <w:bCs/>
              </w:rPr>
              <w:t xml:space="preserve">2028-29 </w:t>
            </w:r>
          </w:p>
        </w:tc>
        <w:tc>
          <w:tcPr>
            <w:tcW w:w="1073" w:type="dxa"/>
            <w:tcBorders>
              <w:top w:val="single" w:sz="4" w:space="0" w:color="A1CE63"/>
              <w:left w:val="dashSmallGap" w:sz="8" w:space="0" w:color="A1CE63"/>
              <w:bottom w:val="single" w:sz="4" w:space="0" w:color="A1CE63"/>
            </w:tcBorders>
            <w:shd w:val="clear" w:color="auto" w:fill="B7D98A"/>
          </w:tcPr>
          <w:p w14:paraId="3E835E8F" w14:textId="77777777" w:rsidR="006B2154" w:rsidRPr="006B2154" w:rsidRDefault="006B2154" w:rsidP="006B2154">
            <w:pPr>
              <w:spacing w:before="40" w:after="40" w:line="278" w:lineRule="auto"/>
              <w:rPr>
                <w:b/>
                <w:bCs/>
                <w:color w:val="000000"/>
              </w:rPr>
            </w:pPr>
            <w:r w:rsidRPr="006B2154">
              <w:rPr>
                <w:b/>
                <w:bCs/>
              </w:rPr>
              <w:t>2034-35</w:t>
            </w:r>
          </w:p>
        </w:tc>
      </w:tr>
      <w:tr w:rsidR="00B316F1" w:rsidRPr="006B2154" w14:paraId="57DE9144" w14:textId="77777777" w:rsidTr="00B316F1">
        <w:tc>
          <w:tcPr>
            <w:tcW w:w="2639" w:type="dxa"/>
            <w:tcBorders>
              <w:top w:val="single" w:sz="4" w:space="0" w:color="A1CE63"/>
            </w:tcBorders>
            <w:shd w:val="clear" w:color="000000" w:fill="CFE5AE"/>
          </w:tcPr>
          <w:p w14:paraId="3D4417A1" w14:textId="740E1015" w:rsidR="00B316F1" w:rsidRPr="00BF383B" w:rsidRDefault="00B316F1" w:rsidP="00B316F1">
            <w:pPr>
              <w:spacing w:before="40" w:after="40" w:line="278" w:lineRule="auto"/>
              <w:rPr>
                <w:color w:val="000000"/>
              </w:rPr>
            </w:pPr>
            <w:r w:rsidRPr="00517590">
              <w:t>Autism</w:t>
            </w:r>
          </w:p>
        </w:tc>
        <w:tc>
          <w:tcPr>
            <w:tcW w:w="1072" w:type="dxa"/>
            <w:tcBorders>
              <w:top w:val="single" w:sz="4" w:space="0" w:color="804E88"/>
              <w:bottom w:val="nil"/>
            </w:tcBorders>
            <w:shd w:val="clear" w:color="000000" w:fill="B398B8"/>
          </w:tcPr>
          <w:p w14:paraId="784B4FEE" w14:textId="77777777" w:rsidR="00B316F1" w:rsidRPr="006B2154" w:rsidRDefault="00B316F1" w:rsidP="00B316F1">
            <w:pPr>
              <w:spacing w:before="40" w:after="40" w:line="278" w:lineRule="auto"/>
              <w:jc w:val="right"/>
              <w:rPr>
                <w:color w:val="000000"/>
              </w:rPr>
            </w:pPr>
            <w:r w:rsidRPr="006B2154">
              <w:t>50,100</w:t>
            </w:r>
          </w:p>
        </w:tc>
        <w:tc>
          <w:tcPr>
            <w:tcW w:w="1072" w:type="dxa"/>
            <w:tcBorders>
              <w:top w:val="single" w:sz="4" w:space="0" w:color="A1CE63"/>
            </w:tcBorders>
          </w:tcPr>
          <w:p w14:paraId="7C46527F" w14:textId="77777777" w:rsidR="00B316F1" w:rsidRPr="006B2154" w:rsidRDefault="00B316F1" w:rsidP="00B316F1">
            <w:pPr>
              <w:spacing w:before="40" w:after="40" w:line="278" w:lineRule="auto"/>
              <w:jc w:val="right"/>
            </w:pPr>
            <w:r w:rsidRPr="006B2154">
              <w:t>52,000</w:t>
            </w:r>
          </w:p>
        </w:tc>
        <w:tc>
          <w:tcPr>
            <w:tcW w:w="1072" w:type="dxa"/>
            <w:tcBorders>
              <w:top w:val="single" w:sz="4" w:space="0" w:color="A1CE63"/>
            </w:tcBorders>
          </w:tcPr>
          <w:p w14:paraId="30D7C7DA" w14:textId="77777777" w:rsidR="00B316F1" w:rsidRPr="006B2154" w:rsidRDefault="00B316F1" w:rsidP="00B316F1">
            <w:pPr>
              <w:spacing w:before="40" w:after="40" w:line="278" w:lineRule="auto"/>
              <w:jc w:val="right"/>
            </w:pPr>
            <w:r w:rsidRPr="006B2154">
              <w:t>54,100</w:t>
            </w:r>
          </w:p>
        </w:tc>
        <w:tc>
          <w:tcPr>
            <w:tcW w:w="1072" w:type="dxa"/>
            <w:tcBorders>
              <w:top w:val="single" w:sz="4" w:space="0" w:color="A1CE63"/>
            </w:tcBorders>
          </w:tcPr>
          <w:p w14:paraId="611AB775" w14:textId="77777777" w:rsidR="00B316F1" w:rsidRPr="006B2154" w:rsidRDefault="00B316F1" w:rsidP="00B316F1">
            <w:pPr>
              <w:spacing w:before="40" w:after="40" w:line="278" w:lineRule="auto"/>
              <w:jc w:val="right"/>
            </w:pPr>
            <w:r w:rsidRPr="006B2154">
              <w:t>56,700</w:t>
            </w:r>
          </w:p>
        </w:tc>
        <w:tc>
          <w:tcPr>
            <w:tcW w:w="1072" w:type="dxa"/>
            <w:tcBorders>
              <w:top w:val="single" w:sz="4" w:space="0" w:color="A1CE63"/>
              <w:right w:val="dashSmallGap" w:sz="8" w:space="0" w:color="A1CE63"/>
            </w:tcBorders>
          </w:tcPr>
          <w:p w14:paraId="58FCE55C" w14:textId="77777777" w:rsidR="00B316F1" w:rsidRPr="006B2154" w:rsidRDefault="00B316F1" w:rsidP="00B316F1">
            <w:pPr>
              <w:spacing w:before="40" w:after="40" w:line="278" w:lineRule="auto"/>
              <w:jc w:val="right"/>
            </w:pPr>
            <w:r w:rsidRPr="006B2154">
              <w:t>59,700</w:t>
            </w:r>
          </w:p>
        </w:tc>
        <w:tc>
          <w:tcPr>
            <w:tcW w:w="1073" w:type="dxa"/>
            <w:tcBorders>
              <w:top w:val="single" w:sz="4" w:space="0" w:color="A1CE63"/>
              <w:left w:val="dashSmallGap" w:sz="8" w:space="0" w:color="A1CE63"/>
            </w:tcBorders>
          </w:tcPr>
          <w:p w14:paraId="78F7DCCD" w14:textId="77777777" w:rsidR="00B316F1" w:rsidRPr="006B2154" w:rsidRDefault="00B316F1" w:rsidP="00B316F1">
            <w:pPr>
              <w:spacing w:before="40" w:after="40" w:line="278" w:lineRule="auto"/>
              <w:jc w:val="right"/>
            </w:pPr>
            <w:r w:rsidRPr="006B2154">
              <w:t>83,600</w:t>
            </w:r>
          </w:p>
        </w:tc>
      </w:tr>
      <w:tr w:rsidR="00B316F1" w:rsidRPr="006B2154" w14:paraId="192ACF97" w14:textId="77777777" w:rsidTr="00B316F1">
        <w:tc>
          <w:tcPr>
            <w:tcW w:w="2639" w:type="dxa"/>
            <w:tcBorders>
              <w:bottom w:val="single" w:sz="4" w:space="0" w:color="A1CE63"/>
            </w:tcBorders>
            <w:shd w:val="clear" w:color="000000" w:fill="CFE5AE"/>
          </w:tcPr>
          <w:p w14:paraId="1077D405" w14:textId="2D69C3C4" w:rsidR="00B316F1" w:rsidRPr="00BF383B" w:rsidRDefault="00B316F1" w:rsidP="00B316F1">
            <w:pPr>
              <w:spacing w:before="40" w:after="40" w:line="278" w:lineRule="auto"/>
              <w:rPr>
                <w:color w:val="000000"/>
              </w:rPr>
            </w:pPr>
            <w:r w:rsidRPr="00517590">
              <w:t>Developmental delay</w:t>
            </w:r>
          </w:p>
        </w:tc>
        <w:tc>
          <w:tcPr>
            <w:tcW w:w="1072" w:type="dxa"/>
            <w:tcBorders>
              <w:bottom w:val="single" w:sz="8" w:space="0" w:color="804E88"/>
            </w:tcBorders>
            <w:shd w:val="clear" w:color="000000" w:fill="B398B8"/>
          </w:tcPr>
          <w:p w14:paraId="600D7006" w14:textId="77777777" w:rsidR="00B316F1" w:rsidRPr="006B2154" w:rsidRDefault="00B316F1" w:rsidP="00B316F1">
            <w:pPr>
              <w:spacing w:before="40" w:after="40" w:line="278" w:lineRule="auto"/>
              <w:jc w:val="right"/>
              <w:rPr>
                <w:color w:val="000000"/>
              </w:rPr>
            </w:pPr>
            <w:r w:rsidRPr="006B2154">
              <w:t>23,900</w:t>
            </w:r>
          </w:p>
        </w:tc>
        <w:tc>
          <w:tcPr>
            <w:tcW w:w="1072" w:type="dxa"/>
            <w:tcBorders>
              <w:bottom w:val="single" w:sz="4" w:space="0" w:color="A1CE63"/>
            </w:tcBorders>
          </w:tcPr>
          <w:p w14:paraId="7E8F7676" w14:textId="77777777" w:rsidR="00B316F1" w:rsidRPr="006B2154" w:rsidRDefault="00B316F1" w:rsidP="00B316F1">
            <w:pPr>
              <w:spacing w:before="40" w:after="40" w:line="278" w:lineRule="auto"/>
              <w:jc w:val="right"/>
            </w:pPr>
            <w:r w:rsidRPr="006B2154">
              <w:t>25,200</w:t>
            </w:r>
          </w:p>
        </w:tc>
        <w:tc>
          <w:tcPr>
            <w:tcW w:w="1072" w:type="dxa"/>
            <w:tcBorders>
              <w:bottom w:val="single" w:sz="4" w:space="0" w:color="A1CE63"/>
            </w:tcBorders>
          </w:tcPr>
          <w:p w14:paraId="60C0765D" w14:textId="77777777" w:rsidR="00B316F1" w:rsidRPr="006B2154" w:rsidRDefault="00B316F1" w:rsidP="00B316F1">
            <w:pPr>
              <w:spacing w:before="40" w:after="40" w:line="278" w:lineRule="auto"/>
              <w:jc w:val="right"/>
            </w:pPr>
            <w:r w:rsidRPr="006B2154">
              <w:t>26,800</w:t>
            </w:r>
          </w:p>
        </w:tc>
        <w:tc>
          <w:tcPr>
            <w:tcW w:w="1072" w:type="dxa"/>
            <w:tcBorders>
              <w:bottom w:val="single" w:sz="4" w:space="0" w:color="A1CE63"/>
            </w:tcBorders>
          </w:tcPr>
          <w:p w14:paraId="5289C465" w14:textId="77777777" w:rsidR="00B316F1" w:rsidRPr="006B2154" w:rsidRDefault="00B316F1" w:rsidP="00B316F1">
            <w:pPr>
              <w:spacing w:before="40" w:after="40" w:line="278" w:lineRule="auto"/>
              <w:jc w:val="right"/>
            </w:pPr>
            <w:r w:rsidRPr="006B2154">
              <w:t>29,900</w:t>
            </w:r>
          </w:p>
        </w:tc>
        <w:tc>
          <w:tcPr>
            <w:tcW w:w="1072" w:type="dxa"/>
            <w:tcBorders>
              <w:bottom w:val="single" w:sz="4" w:space="0" w:color="A1CE63"/>
              <w:right w:val="dashSmallGap" w:sz="8" w:space="0" w:color="A1CE63"/>
            </w:tcBorders>
          </w:tcPr>
          <w:p w14:paraId="0A404524" w14:textId="77777777" w:rsidR="00B316F1" w:rsidRPr="006B2154" w:rsidRDefault="00B316F1" w:rsidP="00B316F1">
            <w:pPr>
              <w:spacing w:before="40" w:after="40" w:line="278" w:lineRule="auto"/>
              <w:jc w:val="right"/>
            </w:pPr>
            <w:r w:rsidRPr="006B2154">
              <w:t>32,800</w:t>
            </w:r>
          </w:p>
        </w:tc>
        <w:tc>
          <w:tcPr>
            <w:tcW w:w="1073" w:type="dxa"/>
            <w:tcBorders>
              <w:left w:val="dashSmallGap" w:sz="8" w:space="0" w:color="A1CE63"/>
              <w:bottom w:val="single" w:sz="4" w:space="0" w:color="A1CE63"/>
            </w:tcBorders>
          </w:tcPr>
          <w:p w14:paraId="5EA91F83" w14:textId="77777777" w:rsidR="00B316F1" w:rsidRPr="006B2154" w:rsidRDefault="00B316F1" w:rsidP="00B316F1">
            <w:pPr>
              <w:spacing w:before="40" w:after="40" w:line="278" w:lineRule="auto"/>
              <w:jc w:val="right"/>
            </w:pPr>
            <w:r w:rsidRPr="006B2154">
              <w:t>39,100</w:t>
            </w:r>
          </w:p>
        </w:tc>
      </w:tr>
      <w:tr w:rsidR="00B316F1" w:rsidRPr="006B2154" w14:paraId="23F0E74F" w14:textId="77777777" w:rsidTr="00B316F1">
        <w:tc>
          <w:tcPr>
            <w:tcW w:w="2639" w:type="dxa"/>
            <w:tcBorders>
              <w:top w:val="single" w:sz="4" w:space="0" w:color="A1CE63"/>
              <w:bottom w:val="nil"/>
            </w:tcBorders>
            <w:shd w:val="clear" w:color="000000" w:fill="CFE5AE"/>
          </w:tcPr>
          <w:p w14:paraId="1A6A9605" w14:textId="4D87FD76" w:rsidR="00B316F1" w:rsidRPr="00BF383B" w:rsidRDefault="00B316F1" w:rsidP="00B316F1">
            <w:pPr>
              <w:spacing w:before="40" w:after="40" w:line="278" w:lineRule="auto"/>
              <w:rPr>
                <w:color w:val="000000"/>
              </w:rPr>
            </w:pPr>
            <w:r w:rsidRPr="00517590">
              <w:t>Intellectual disability</w:t>
            </w:r>
          </w:p>
        </w:tc>
        <w:tc>
          <w:tcPr>
            <w:tcW w:w="1072" w:type="dxa"/>
            <w:tcBorders>
              <w:top w:val="single" w:sz="8" w:space="0" w:color="804E88"/>
              <w:bottom w:val="nil"/>
            </w:tcBorders>
            <w:shd w:val="clear" w:color="auto" w:fill="B398B8"/>
          </w:tcPr>
          <w:p w14:paraId="060A0035" w14:textId="77777777" w:rsidR="00B316F1" w:rsidRPr="006B2154" w:rsidRDefault="00B316F1" w:rsidP="00B316F1">
            <w:pPr>
              <w:spacing w:before="40" w:after="40" w:line="278" w:lineRule="auto"/>
              <w:jc w:val="right"/>
              <w:rPr>
                <w:b/>
                <w:bCs/>
                <w:color w:val="000000"/>
              </w:rPr>
            </w:pPr>
            <w:r w:rsidRPr="006B2154">
              <w:t>143,900</w:t>
            </w:r>
          </w:p>
        </w:tc>
        <w:tc>
          <w:tcPr>
            <w:tcW w:w="1072" w:type="dxa"/>
            <w:tcBorders>
              <w:top w:val="single" w:sz="4" w:space="0" w:color="A1CE63"/>
              <w:bottom w:val="nil"/>
            </w:tcBorders>
          </w:tcPr>
          <w:p w14:paraId="48B6A22F" w14:textId="77777777" w:rsidR="00B316F1" w:rsidRPr="006B2154" w:rsidRDefault="00B316F1" w:rsidP="00B316F1">
            <w:pPr>
              <w:spacing w:before="40" w:after="40" w:line="278" w:lineRule="auto"/>
              <w:jc w:val="right"/>
              <w:rPr>
                <w:b/>
                <w:bCs/>
                <w:color w:val="000000"/>
              </w:rPr>
            </w:pPr>
            <w:r w:rsidRPr="006B2154">
              <w:t>149,800</w:t>
            </w:r>
          </w:p>
        </w:tc>
        <w:tc>
          <w:tcPr>
            <w:tcW w:w="1072" w:type="dxa"/>
            <w:tcBorders>
              <w:top w:val="single" w:sz="4" w:space="0" w:color="A1CE63"/>
              <w:bottom w:val="nil"/>
            </w:tcBorders>
          </w:tcPr>
          <w:p w14:paraId="2178B001" w14:textId="77777777" w:rsidR="00B316F1" w:rsidRPr="006B2154" w:rsidRDefault="00B316F1" w:rsidP="00B316F1">
            <w:pPr>
              <w:spacing w:before="40" w:after="40" w:line="278" w:lineRule="auto"/>
              <w:jc w:val="right"/>
              <w:rPr>
                <w:b/>
                <w:bCs/>
                <w:color w:val="000000"/>
              </w:rPr>
            </w:pPr>
            <w:r w:rsidRPr="006B2154">
              <w:t>153,300</w:t>
            </w:r>
          </w:p>
        </w:tc>
        <w:tc>
          <w:tcPr>
            <w:tcW w:w="1072" w:type="dxa"/>
            <w:tcBorders>
              <w:top w:val="single" w:sz="4" w:space="0" w:color="A1CE63"/>
              <w:bottom w:val="nil"/>
            </w:tcBorders>
          </w:tcPr>
          <w:p w14:paraId="2E04E26B" w14:textId="77777777" w:rsidR="00B316F1" w:rsidRPr="006B2154" w:rsidRDefault="00B316F1" w:rsidP="00B316F1">
            <w:pPr>
              <w:spacing w:before="40" w:after="40" w:line="278" w:lineRule="auto"/>
              <w:jc w:val="right"/>
              <w:rPr>
                <w:b/>
                <w:bCs/>
                <w:color w:val="000000"/>
              </w:rPr>
            </w:pPr>
            <w:r w:rsidRPr="006B2154">
              <w:t>156,900</w:t>
            </w:r>
          </w:p>
        </w:tc>
        <w:tc>
          <w:tcPr>
            <w:tcW w:w="1072" w:type="dxa"/>
            <w:tcBorders>
              <w:top w:val="single" w:sz="4" w:space="0" w:color="A1CE63"/>
              <w:bottom w:val="nil"/>
              <w:right w:val="dashSmallGap" w:sz="8" w:space="0" w:color="A1CE63"/>
            </w:tcBorders>
          </w:tcPr>
          <w:p w14:paraId="0C6EE45D" w14:textId="77777777" w:rsidR="00B316F1" w:rsidRPr="006B2154" w:rsidRDefault="00B316F1" w:rsidP="00B316F1">
            <w:pPr>
              <w:spacing w:before="40" w:after="40" w:line="278" w:lineRule="auto"/>
              <w:jc w:val="right"/>
              <w:rPr>
                <w:b/>
                <w:bCs/>
                <w:color w:val="000000"/>
              </w:rPr>
            </w:pPr>
            <w:r w:rsidRPr="006B2154">
              <w:t>160,300</w:t>
            </w:r>
          </w:p>
        </w:tc>
        <w:tc>
          <w:tcPr>
            <w:tcW w:w="1073" w:type="dxa"/>
            <w:tcBorders>
              <w:top w:val="single" w:sz="4" w:space="0" w:color="A1CE63"/>
              <w:left w:val="dashSmallGap" w:sz="8" w:space="0" w:color="A1CE63"/>
              <w:bottom w:val="nil"/>
            </w:tcBorders>
          </w:tcPr>
          <w:p w14:paraId="153B6DD3" w14:textId="77777777" w:rsidR="00B316F1" w:rsidRPr="006B2154" w:rsidRDefault="00B316F1" w:rsidP="00B316F1">
            <w:pPr>
              <w:spacing w:before="40" w:after="40" w:line="278" w:lineRule="auto"/>
              <w:jc w:val="right"/>
              <w:rPr>
                <w:b/>
                <w:bCs/>
                <w:color w:val="000000"/>
              </w:rPr>
            </w:pPr>
            <w:r w:rsidRPr="006B2154">
              <w:t>184,300</w:t>
            </w:r>
          </w:p>
        </w:tc>
      </w:tr>
      <w:tr w:rsidR="00B316F1" w:rsidRPr="006B2154" w14:paraId="494EDAB5" w14:textId="77777777" w:rsidTr="00B316F1">
        <w:tc>
          <w:tcPr>
            <w:tcW w:w="2639" w:type="dxa"/>
            <w:tcBorders>
              <w:top w:val="nil"/>
              <w:bottom w:val="single" w:sz="4" w:space="0" w:color="A1CE63"/>
            </w:tcBorders>
            <w:shd w:val="clear" w:color="000000" w:fill="CFE5AE"/>
          </w:tcPr>
          <w:p w14:paraId="6BE68941" w14:textId="047FAFA1" w:rsidR="00B316F1" w:rsidRPr="00BF383B" w:rsidRDefault="00B316F1" w:rsidP="00B316F1">
            <w:pPr>
              <w:spacing w:before="40" w:after="40" w:line="278" w:lineRule="auto"/>
              <w:rPr>
                <w:color w:val="000000"/>
              </w:rPr>
            </w:pPr>
            <w:r w:rsidRPr="00517590">
              <w:t>Other neurological</w:t>
            </w:r>
          </w:p>
        </w:tc>
        <w:tc>
          <w:tcPr>
            <w:tcW w:w="1072" w:type="dxa"/>
            <w:tcBorders>
              <w:top w:val="nil"/>
              <w:bottom w:val="single" w:sz="4" w:space="0" w:color="A1CE63"/>
            </w:tcBorders>
            <w:shd w:val="clear" w:color="000000" w:fill="B398B8"/>
          </w:tcPr>
          <w:p w14:paraId="062C6E5D" w14:textId="77777777" w:rsidR="00B316F1" w:rsidRPr="006B2154" w:rsidRDefault="00B316F1" w:rsidP="00B316F1">
            <w:pPr>
              <w:spacing w:before="40" w:after="40" w:line="278" w:lineRule="auto"/>
              <w:jc w:val="right"/>
              <w:rPr>
                <w:color w:val="000000"/>
              </w:rPr>
            </w:pPr>
            <w:r w:rsidRPr="006B2154">
              <w:t>206,100</w:t>
            </w:r>
          </w:p>
        </w:tc>
        <w:tc>
          <w:tcPr>
            <w:tcW w:w="1072" w:type="dxa"/>
            <w:tcBorders>
              <w:top w:val="nil"/>
              <w:bottom w:val="single" w:sz="4" w:space="0" w:color="A1CE63"/>
            </w:tcBorders>
          </w:tcPr>
          <w:p w14:paraId="7192A10D" w14:textId="77777777" w:rsidR="00B316F1" w:rsidRPr="006B2154" w:rsidRDefault="00B316F1" w:rsidP="00B316F1">
            <w:pPr>
              <w:spacing w:before="40" w:after="40" w:line="278" w:lineRule="auto"/>
              <w:jc w:val="right"/>
            </w:pPr>
            <w:r w:rsidRPr="006B2154">
              <w:t>216,600</w:t>
            </w:r>
          </w:p>
        </w:tc>
        <w:tc>
          <w:tcPr>
            <w:tcW w:w="1072" w:type="dxa"/>
            <w:tcBorders>
              <w:top w:val="nil"/>
              <w:bottom w:val="single" w:sz="4" w:space="0" w:color="A1CE63"/>
            </w:tcBorders>
          </w:tcPr>
          <w:p w14:paraId="21396390" w14:textId="77777777" w:rsidR="00B316F1" w:rsidRPr="006B2154" w:rsidRDefault="00B316F1" w:rsidP="00B316F1">
            <w:pPr>
              <w:spacing w:before="40" w:after="40" w:line="278" w:lineRule="auto"/>
              <w:jc w:val="right"/>
            </w:pPr>
            <w:r w:rsidRPr="006B2154">
              <w:t>220,800</w:t>
            </w:r>
          </w:p>
        </w:tc>
        <w:tc>
          <w:tcPr>
            <w:tcW w:w="1072" w:type="dxa"/>
            <w:tcBorders>
              <w:top w:val="nil"/>
              <w:bottom w:val="single" w:sz="4" w:space="0" w:color="A1CE63"/>
            </w:tcBorders>
          </w:tcPr>
          <w:p w14:paraId="31AD5E42" w14:textId="77777777" w:rsidR="00B316F1" w:rsidRPr="006B2154" w:rsidRDefault="00B316F1" w:rsidP="00B316F1">
            <w:pPr>
              <w:spacing w:before="40" w:after="40" w:line="278" w:lineRule="auto"/>
              <w:jc w:val="right"/>
            </w:pPr>
            <w:r w:rsidRPr="006B2154">
              <w:t>224,500</w:t>
            </w:r>
          </w:p>
        </w:tc>
        <w:tc>
          <w:tcPr>
            <w:tcW w:w="1072" w:type="dxa"/>
            <w:tcBorders>
              <w:top w:val="nil"/>
              <w:bottom w:val="single" w:sz="4" w:space="0" w:color="A1CE63"/>
              <w:right w:val="dashSmallGap" w:sz="8" w:space="0" w:color="A1CE63"/>
            </w:tcBorders>
          </w:tcPr>
          <w:p w14:paraId="6305E6BC" w14:textId="77777777" w:rsidR="00B316F1" w:rsidRPr="006B2154" w:rsidRDefault="00B316F1" w:rsidP="00B316F1">
            <w:pPr>
              <w:spacing w:before="40" w:after="40" w:line="278" w:lineRule="auto"/>
              <w:jc w:val="right"/>
            </w:pPr>
            <w:r w:rsidRPr="006B2154">
              <w:t>228,300</w:t>
            </w:r>
          </w:p>
        </w:tc>
        <w:tc>
          <w:tcPr>
            <w:tcW w:w="1073" w:type="dxa"/>
            <w:tcBorders>
              <w:top w:val="nil"/>
              <w:left w:val="dashSmallGap" w:sz="8" w:space="0" w:color="A1CE63"/>
              <w:bottom w:val="single" w:sz="4" w:space="0" w:color="A1CE63"/>
            </w:tcBorders>
          </w:tcPr>
          <w:p w14:paraId="7471B58D" w14:textId="77777777" w:rsidR="00B316F1" w:rsidRPr="006B2154" w:rsidRDefault="00B316F1" w:rsidP="00B316F1">
            <w:pPr>
              <w:spacing w:before="40" w:after="40" w:line="278" w:lineRule="auto"/>
              <w:jc w:val="right"/>
            </w:pPr>
            <w:r w:rsidRPr="006B2154">
              <w:t>258,500</w:t>
            </w:r>
          </w:p>
        </w:tc>
      </w:tr>
      <w:tr w:rsidR="00B316F1" w:rsidRPr="006B2154" w14:paraId="460433B0" w14:textId="77777777" w:rsidTr="00B316F1">
        <w:tc>
          <w:tcPr>
            <w:tcW w:w="2639" w:type="dxa"/>
            <w:tcBorders>
              <w:top w:val="single" w:sz="4" w:space="0" w:color="A1CE63"/>
              <w:bottom w:val="nil"/>
            </w:tcBorders>
            <w:shd w:val="clear" w:color="000000" w:fill="CFE5AE"/>
          </w:tcPr>
          <w:p w14:paraId="71292E96" w14:textId="751367BD" w:rsidR="00B316F1" w:rsidRPr="00BF383B" w:rsidRDefault="00B316F1" w:rsidP="00B316F1">
            <w:pPr>
              <w:spacing w:before="40" w:after="40" w:line="278" w:lineRule="auto"/>
              <w:rPr>
                <w:color w:val="000000"/>
              </w:rPr>
            </w:pPr>
            <w:r w:rsidRPr="00517590">
              <w:t>Psychosocial disability</w:t>
            </w:r>
          </w:p>
        </w:tc>
        <w:tc>
          <w:tcPr>
            <w:tcW w:w="1072" w:type="dxa"/>
            <w:tcBorders>
              <w:top w:val="single" w:sz="4" w:space="0" w:color="A1CE63"/>
              <w:bottom w:val="nil"/>
            </w:tcBorders>
            <w:shd w:val="clear" w:color="000000" w:fill="B398B8"/>
          </w:tcPr>
          <w:p w14:paraId="53ED32B7" w14:textId="77777777" w:rsidR="00B316F1" w:rsidRPr="006B2154" w:rsidRDefault="00B316F1" w:rsidP="00B316F1">
            <w:pPr>
              <w:spacing w:before="40" w:after="40" w:line="278" w:lineRule="auto"/>
              <w:jc w:val="right"/>
              <w:rPr>
                <w:color w:val="000000"/>
              </w:rPr>
            </w:pPr>
            <w:r w:rsidRPr="006B2154">
              <w:t>118,400</w:t>
            </w:r>
          </w:p>
        </w:tc>
        <w:tc>
          <w:tcPr>
            <w:tcW w:w="1072" w:type="dxa"/>
            <w:tcBorders>
              <w:top w:val="single" w:sz="4" w:space="0" w:color="A1CE63"/>
              <w:bottom w:val="nil"/>
            </w:tcBorders>
          </w:tcPr>
          <w:p w14:paraId="4DBF8AFE" w14:textId="77777777" w:rsidR="00B316F1" w:rsidRPr="006B2154" w:rsidRDefault="00B316F1" w:rsidP="00B316F1">
            <w:pPr>
              <w:spacing w:before="40" w:after="40" w:line="278" w:lineRule="auto"/>
              <w:jc w:val="right"/>
            </w:pPr>
            <w:r w:rsidRPr="006B2154">
              <w:t>126,300</w:t>
            </w:r>
          </w:p>
        </w:tc>
        <w:tc>
          <w:tcPr>
            <w:tcW w:w="1072" w:type="dxa"/>
            <w:tcBorders>
              <w:top w:val="single" w:sz="4" w:space="0" w:color="A1CE63"/>
              <w:bottom w:val="nil"/>
            </w:tcBorders>
          </w:tcPr>
          <w:p w14:paraId="48441D6C" w14:textId="77777777" w:rsidR="00B316F1" w:rsidRPr="006B2154" w:rsidRDefault="00B316F1" w:rsidP="00B316F1">
            <w:pPr>
              <w:spacing w:before="40" w:after="40" w:line="278" w:lineRule="auto"/>
              <w:jc w:val="right"/>
            </w:pPr>
            <w:r w:rsidRPr="006B2154">
              <w:t>131,500</w:t>
            </w:r>
          </w:p>
        </w:tc>
        <w:tc>
          <w:tcPr>
            <w:tcW w:w="1072" w:type="dxa"/>
            <w:tcBorders>
              <w:top w:val="single" w:sz="4" w:space="0" w:color="A1CE63"/>
              <w:bottom w:val="nil"/>
            </w:tcBorders>
          </w:tcPr>
          <w:p w14:paraId="78298854" w14:textId="77777777" w:rsidR="00B316F1" w:rsidRPr="006B2154" w:rsidRDefault="00B316F1" w:rsidP="00B316F1">
            <w:pPr>
              <w:spacing w:before="40" w:after="40" w:line="278" w:lineRule="auto"/>
              <w:jc w:val="right"/>
            </w:pPr>
            <w:r w:rsidRPr="006B2154">
              <w:t>136,800</w:t>
            </w:r>
          </w:p>
        </w:tc>
        <w:tc>
          <w:tcPr>
            <w:tcW w:w="1072" w:type="dxa"/>
            <w:tcBorders>
              <w:top w:val="single" w:sz="4" w:space="0" w:color="A1CE63"/>
              <w:bottom w:val="nil"/>
              <w:right w:val="dashSmallGap" w:sz="8" w:space="0" w:color="A1CE63"/>
            </w:tcBorders>
          </w:tcPr>
          <w:p w14:paraId="6C600562" w14:textId="77777777" w:rsidR="00B316F1" w:rsidRPr="006B2154" w:rsidRDefault="00B316F1" w:rsidP="00B316F1">
            <w:pPr>
              <w:spacing w:before="40" w:after="40" w:line="278" w:lineRule="auto"/>
              <w:jc w:val="right"/>
            </w:pPr>
            <w:r w:rsidRPr="006B2154">
              <w:t>142,300</w:t>
            </w:r>
          </w:p>
        </w:tc>
        <w:tc>
          <w:tcPr>
            <w:tcW w:w="1073" w:type="dxa"/>
            <w:tcBorders>
              <w:top w:val="single" w:sz="4" w:space="0" w:color="A1CE63"/>
              <w:left w:val="dashSmallGap" w:sz="8" w:space="0" w:color="A1CE63"/>
              <w:bottom w:val="nil"/>
            </w:tcBorders>
          </w:tcPr>
          <w:p w14:paraId="3ABB7F02" w14:textId="77777777" w:rsidR="00B316F1" w:rsidRPr="006B2154" w:rsidRDefault="00B316F1" w:rsidP="00B316F1">
            <w:pPr>
              <w:spacing w:before="40" w:after="40" w:line="278" w:lineRule="auto"/>
              <w:jc w:val="right"/>
            </w:pPr>
            <w:r w:rsidRPr="006B2154">
              <w:t>179,000</w:t>
            </w:r>
          </w:p>
        </w:tc>
      </w:tr>
      <w:tr w:rsidR="00B316F1" w:rsidRPr="006B2154" w14:paraId="6D4243A6" w14:textId="77777777" w:rsidTr="00B316F1">
        <w:tc>
          <w:tcPr>
            <w:tcW w:w="2639" w:type="dxa"/>
            <w:tcBorders>
              <w:bottom w:val="single" w:sz="4" w:space="0" w:color="A1CE63"/>
            </w:tcBorders>
            <w:shd w:val="clear" w:color="000000" w:fill="CFE5AE"/>
          </w:tcPr>
          <w:p w14:paraId="2A3FB71D" w14:textId="4DF0110A" w:rsidR="00B316F1" w:rsidRPr="00BF383B" w:rsidRDefault="00B316F1" w:rsidP="00B316F1">
            <w:pPr>
              <w:spacing w:before="40" w:after="40"/>
              <w:rPr>
                <w:color w:val="000000"/>
              </w:rPr>
            </w:pPr>
            <w:r w:rsidRPr="00517590">
              <w:t>All other disability types</w:t>
            </w:r>
          </w:p>
        </w:tc>
        <w:tc>
          <w:tcPr>
            <w:tcW w:w="1072" w:type="dxa"/>
            <w:tcBorders>
              <w:bottom w:val="single" w:sz="4" w:space="0" w:color="A1CE63"/>
            </w:tcBorders>
            <w:shd w:val="clear" w:color="000000" w:fill="B398B8"/>
          </w:tcPr>
          <w:p w14:paraId="696094A5" w14:textId="77777777" w:rsidR="00B316F1" w:rsidRPr="006B2154" w:rsidRDefault="00B316F1" w:rsidP="00B316F1">
            <w:pPr>
              <w:spacing w:before="40" w:after="40"/>
              <w:jc w:val="right"/>
            </w:pPr>
            <w:r w:rsidRPr="006B2154">
              <w:t>125,900</w:t>
            </w:r>
          </w:p>
        </w:tc>
        <w:tc>
          <w:tcPr>
            <w:tcW w:w="1072" w:type="dxa"/>
            <w:tcBorders>
              <w:bottom w:val="single" w:sz="4" w:space="0" w:color="A1CE63"/>
            </w:tcBorders>
          </w:tcPr>
          <w:p w14:paraId="3933783A" w14:textId="77777777" w:rsidR="00B316F1" w:rsidRPr="006B2154" w:rsidRDefault="00B316F1" w:rsidP="00B316F1">
            <w:pPr>
              <w:spacing w:before="40" w:after="40"/>
              <w:jc w:val="right"/>
            </w:pPr>
            <w:r w:rsidRPr="006B2154">
              <w:t>133,400</w:t>
            </w:r>
          </w:p>
        </w:tc>
        <w:tc>
          <w:tcPr>
            <w:tcW w:w="1072" w:type="dxa"/>
            <w:tcBorders>
              <w:bottom w:val="single" w:sz="4" w:space="0" w:color="A1CE63"/>
            </w:tcBorders>
          </w:tcPr>
          <w:p w14:paraId="06980D55" w14:textId="77777777" w:rsidR="00B316F1" w:rsidRPr="006B2154" w:rsidRDefault="00B316F1" w:rsidP="00B316F1">
            <w:pPr>
              <w:spacing w:before="40" w:after="40"/>
              <w:jc w:val="right"/>
            </w:pPr>
            <w:r w:rsidRPr="006B2154">
              <w:t>138,300</w:t>
            </w:r>
          </w:p>
        </w:tc>
        <w:tc>
          <w:tcPr>
            <w:tcW w:w="1072" w:type="dxa"/>
            <w:tcBorders>
              <w:bottom w:val="single" w:sz="4" w:space="0" w:color="A1CE63"/>
            </w:tcBorders>
          </w:tcPr>
          <w:p w14:paraId="12443B91" w14:textId="77777777" w:rsidR="00B316F1" w:rsidRPr="006B2154" w:rsidRDefault="00B316F1" w:rsidP="00B316F1">
            <w:pPr>
              <w:spacing w:before="40" w:after="40"/>
              <w:jc w:val="right"/>
            </w:pPr>
            <w:r w:rsidRPr="006B2154">
              <w:t>143,200</w:t>
            </w:r>
          </w:p>
        </w:tc>
        <w:tc>
          <w:tcPr>
            <w:tcW w:w="1072" w:type="dxa"/>
            <w:tcBorders>
              <w:bottom w:val="single" w:sz="4" w:space="0" w:color="A1CE63"/>
              <w:right w:val="dashSmallGap" w:sz="8" w:space="0" w:color="A1CE63"/>
            </w:tcBorders>
          </w:tcPr>
          <w:p w14:paraId="5EADDA4D" w14:textId="77777777" w:rsidR="00B316F1" w:rsidRPr="006B2154" w:rsidRDefault="00B316F1" w:rsidP="00B316F1">
            <w:pPr>
              <w:spacing w:before="40" w:after="40"/>
              <w:jc w:val="right"/>
            </w:pPr>
            <w:r w:rsidRPr="006B2154">
              <w:t>148,200</w:t>
            </w:r>
          </w:p>
        </w:tc>
        <w:tc>
          <w:tcPr>
            <w:tcW w:w="1073" w:type="dxa"/>
            <w:tcBorders>
              <w:left w:val="dashSmallGap" w:sz="8" w:space="0" w:color="A1CE63"/>
              <w:bottom w:val="single" w:sz="4" w:space="0" w:color="A1CE63"/>
            </w:tcBorders>
          </w:tcPr>
          <w:p w14:paraId="4E9CB7C1" w14:textId="77777777" w:rsidR="00B316F1" w:rsidRPr="006B2154" w:rsidRDefault="00B316F1" w:rsidP="00B316F1">
            <w:pPr>
              <w:spacing w:before="40" w:after="40"/>
              <w:jc w:val="right"/>
            </w:pPr>
            <w:r w:rsidRPr="006B2154">
              <w:t>181,500</w:t>
            </w:r>
          </w:p>
        </w:tc>
      </w:tr>
      <w:tr w:rsidR="006B2154" w:rsidRPr="006B2154" w14:paraId="0F942EC8" w14:textId="77777777" w:rsidTr="00B316F1">
        <w:tc>
          <w:tcPr>
            <w:tcW w:w="2639" w:type="dxa"/>
            <w:tcBorders>
              <w:top w:val="single" w:sz="4" w:space="0" w:color="A1CE63"/>
              <w:bottom w:val="single" w:sz="4" w:space="0" w:color="A1CE63"/>
            </w:tcBorders>
            <w:shd w:val="clear" w:color="000000" w:fill="CFE5AE"/>
          </w:tcPr>
          <w:p w14:paraId="222A1DA9" w14:textId="77777777" w:rsidR="006B2154" w:rsidRPr="00BF383B" w:rsidRDefault="006B2154" w:rsidP="006B2154">
            <w:pPr>
              <w:spacing w:before="40" w:after="40" w:line="278" w:lineRule="auto"/>
              <w:rPr>
                <w:color w:val="000000"/>
              </w:rPr>
            </w:pPr>
            <w:r w:rsidRPr="00BF383B">
              <w:rPr>
                <w:color w:val="000000"/>
              </w:rPr>
              <w:t xml:space="preserve">Total </w:t>
            </w:r>
          </w:p>
        </w:tc>
        <w:tc>
          <w:tcPr>
            <w:tcW w:w="1072" w:type="dxa"/>
            <w:tcBorders>
              <w:top w:val="single" w:sz="4" w:space="0" w:color="A1CE63"/>
              <w:bottom w:val="single" w:sz="4" w:space="0" w:color="A1CE63"/>
            </w:tcBorders>
            <w:shd w:val="clear" w:color="000000" w:fill="B398B8"/>
          </w:tcPr>
          <w:p w14:paraId="44C094AA" w14:textId="77777777" w:rsidR="006B2154" w:rsidRPr="006B2154" w:rsidRDefault="006B2154" w:rsidP="006B2154">
            <w:pPr>
              <w:spacing w:before="40" w:after="40" w:line="278" w:lineRule="auto"/>
              <w:jc w:val="right"/>
              <w:rPr>
                <w:b/>
                <w:bCs/>
                <w:color w:val="000000"/>
              </w:rPr>
            </w:pPr>
            <w:r w:rsidRPr="00BF383B">
              <w:rPr>
                <w:b/>
                <w:bCs/>
                <w:color w:val="000000"/>
              </w:rPr>
              <w:t>87</w:t>
            </w:r>
            <w:r w:rsidRPr="006B2154">
              <w:rPr>
                <w:b/>
                <w:bCs/>
                <w:color w:val="000000"/>
              </w:rPr>
              <w:t>,000</w:t>
            </w:r>
          </w:p>
        </w:tc>
        <w:tc>
          <w:tcPr>
            <w:tcW w:w="1072" w:type="dxa"/>
            <w:tcBorders>
              <w:top w:val="single" w:sz="4" w:space="0" w:color="A1CE63"/>
              <w:bottom w:val="single" w:sz="4" w:space="0" w:color="A1CE63"/>
            </w:tcBorders>
            <w:shd w:val="clear" w:color="000000" w:fill="CFE5AE"/>
          </w:tcPr>
          <w:p w14:paraId="2B142769" w14:textId="77777777" w:rsidR="006B2154" w:rsidRPr="00B03ED2" w:rsidRDefault="006B2154" w:rsidP="006B2154">
            <w:pPr>
              <w:spacing w:before="40" w:after="40" w:line="278" w:lineRule="auto"/>
              <w:jc w:val="right"/>
              <w:rPr>
                <w:b/>
                <w:bCs/>
                <w:color w:val="000000"/>
              </w:rPr>
            </w:pPr>
            <w:r w:rsidRPr="00B03ED2">
              <w:rPr>
                <w:b/>
                <w:bCs/>
                <w:color w:val="000000"/>
              </w:rPr>
              <w:t>90,000</w:t>
            </w:r>
          </w:p>
        </w:tc>
        <w:tc>
          <w:tcPr>
            <w:tcW w:w="1072" w:type="dxa"/>
            <w:tcBorders>
              <w:top w:val="single" w:sz="4" w:space="0" w:color="A1CE63"/>
              <w:bottom w:val="single" w:sz="4" w:space="0" w:color="A1CE63"/>
            </w:tcBorders>
            <w:shd w:val="clear" w:color="000000" w:fill="CFE5AE"/>
          </w:tcPr>
          <w:p w14:paraId="3F389EF7" w14:textId="77777777" w:rsidR="006B2154" w:rsidRPr="00B03ED2" w:rsidRDefault="006B2154" w:rsidP="006B2154">
            <w:pPr>
              <w:spacing w:before="40" w:after="40" w:line="278" w:lineRule="auto"/>
              <w:jc w:val="right"/>
              <w:rPr>
                <w:b/>
                <w:bCs/>
                <w:color w:val="000000"/>
              </w:rPr>
            </w:pPr>
            <w:r w:rsidRPr="00B03ED2">
              <w:rPr>
                <w:b/>
                <w:bCs/>
                <w:color w:val="000000"/>
              </w:rPr>
              <w:t>93,000</w:t>
            </w:r>
          </w:p>
        </w:tc>
        <w:tc>
          <w:tcPr>
            <w:tcW w:w="1072" w:type="dxa"/>
            <w:tcBorders>
              <w:top w:val="single" w:sz="4" w:space="0" w:color="A1CE63"/>
              <w:bottom w:val="single" w:sz="4" w:space="0" w:color="A1CE63"/>
            </w:tcBorders>
            <w:shd w:val="clear" w:color="000000" w:fill="CFE5AE"/>
          </w:tcPr>
          <w:p w14:paraId="7A374FEE" w14:textId="77777777" w:rsidR="006B2154" w:rsidRPr="00B03ED2" w:rsidRDefault="006B2154" w:rsidP="006B2154">
            <w:pPr>
              <w:spacing w:before="40" w:after="40" w:line="278" w:lineRule="auto"/>
              <w:jc w:val="right"/>
              <w:rPr>
                <w:b/>
                <w:bCs/>
                <w:color w:val="000000"/>
              </w:rPr>
            </w:pPr>
            <w:r w:rsidRPr="00B03ED2">
              <w:rPr>
                <w:b/>
                <w:bCs/>
                <w:color w:val="000000"/>
              </w:rPr>
              <w:t>97,000</w:t>
            </w:r>
          </w:p>
        </w:tc>
        <w:tc>
          <w:tcPr>
            <w:tcW w:w="1072" w:type="dxa"/>
            <w:tcBorders>
              <w:top w:val="single" w:sz="4" w:space="0" w:color="A1CE63"/>
              <w:bottom w:val="single" w:sz="4" w:space="0" w:color="A1CE63"/>
              <w:right w:val="dashSmallGap" w:sz="8" w:space="0" w:color="A1CE63"/>
            </w:tcBorders>
            <w:shd w:val="clear" w:color="000000" w:fill="CFE5AE"/>
          </w:tcPr>
          <w:p w14:paraId="3702545F" w14:textId="77777777" w:rsidR="006B2154" w:rsidRPr="00B03ED2" w:rsidRDefault="006B2154" w:rsidP="006B2154">
            <w:pPr>
              <w:spacing w:before="40" w:after="40" w:line="278" w:lineRule="auto"/>
              <w:jc w:val="right"/>
              <w:rPr>
                <w:b/>
                <w:bCs/>
                <w:color w:val="000000"/>
              </w:rPr>
            </w:pPr>
            <w:r w:rsidRPr="00B03ED2">
              <w:rPr>
                <w:b/>
                <w:bCs/>
                <w:color w:val="000000"/>
              </w:rPr>
              <w:t>100,700</w:t>
            </w:r>
          </w:p>
        </w:tc>
        <w:tc>
          <w:tcPr>
            <w:tcW w:w="1073" w:type="dxa"/>
            <w:tcBorders>
              <w:top w:val="single" w:sz="4" w:space="0" w:color="A1CE63"/>
              <w:left w:val="dashSmallGap" w:sz="8" w:space="0" w:color="A1CE63"/>
              <w:bottom w:val="single" w:sz="4" w:space="0" w:color="A1CE63"/>
            </w:tcBorders>
            <w:shd w:val="clear" w:color="000000" w:fill="CFE5AE"/>
          </w:tcPr>
          <w:p w14:paraId="6F6BA48A" w14:textId="77777777" w:rsidR="006B2154" w:rsidRPr="00B03ED2" w:rsidRDefault="006B2154" w:rsidP="006B2154">
            <w:pPr>
              <w:spacing w:before="40" w:after="40" w:line="278" w:lineRule="auto"/>
              <w:jc w:val="right"/>
              <w:rPr>
                <w:b/>
                <w:bCs/>
                <w:color w:val="000000"/>
              </w:rPr>
            </w:pPr>
            <w:r w:rsidRPr="00B03ED2">
              <w:rPr>
                <w:b/>
                <w:bCs/>
                <w:color w:val="000000"/>
              </w:rPr>
              <w:t>123,900</w:t>
            </w:r>
          </w:p>
        </w:tc>
      </w:tr>
    </w:tbl>
    <w:p w14:paraId="42D370D1" w14:textId="77777777" w:rsidR="006B2154" w:rsidRPr="006B2154" w:rsidRDefault="006B2154" w:rsidP="006B2154">
      <w:pPr>
        <w:spacing w:after="100"/>
        <w:rPr>
          <w:b/>
          <w:i/>
          <w:sz w:val="20"/>
        </w:rPr>
      </w:pPr>
      <w:r w:rsidRPr="006B2154">
        <w:rPr>
          <w:b/>
          <w:i/>
          <w:sz w:val="20"/>
        </w:rPr>
        <w:t xml:space="preserve">End of table </w:t>
      </w:r>
    </w:p>
    <w:p w14:paraId="449BEAAD" w14:textId="315826FB" w:rsidR="00EB28E4" w:rsidRDefault="006B2154" w:rsidP="006B2154">
      <w:pPr>
        <w:spacing w:after="100"/>
      </w:pPr>
      <w:r w:rsidRPr="006B2154">
        <w:t>Table 5.</w:t>
      </w:r>
      <w:r w:rsidR="00A61102">
        <w:t>16</w:t>
      </w:r>
      <w:r w:rsidRPr="006B2154">
        <w:t xml:space="preserve"> shows the 2028-29 projected average committed supports for participants, broken down by disability and age group. Similar to Table 5.31, average committed supports are lower at younger ages, and for participants with development delay, whilst average committed supports are higher for participants with other neurological disabilities.</w:t>
      </w:r>
    </w:p>
    <w:p w14:paraId="1DDC4241" w14:textId="77777777" w:rsidR="00EB28E4" w:rsidRDefault="00EB28E4">
      <w:r>
        <w:br w:type="page"/>
      </w:r>
    </w:p>
    <w:p w14:paraId="2C86C624" w14:textId="2EFCD03A" w:rsidR="006B2154" w:rsidRPr="006B2154" w:rsidRDefault="006B2154" w:rsidP="006B2154">
      <w:pPr>
        <w:spacing w:after="0" w:line="240" w:lineRule="auto"/>
        <w:ind w:left="1191" w:hanging="1191"/>
        <w:rPr>
          <w:b/>
          <w:i/>
        </w:rPr>
      </w:pPr>
      <w:r w:rsidRPr="006B2154">
        <w:rPr>
          <w:b/>
          <w:i/>
        </w:rPr>
        <w:t>Table 5.</w:t>
      </w:r>
      <w:r w:rsidR="00A61102">
        <w:rPr>
          <w:b/>
          <w:i/>
        </w:rPr>
        <w:t>16</w:t>
      </w:r>
      <w:r w:rsidRPr="006B2154">
        <w:rPr>
          <w:b/>
          <w:i/>
        </w:rPr>
        <w:t xml:space="preserve">. Average committed supports ($) for participants by age band and </w:t>
      </w:r>
      <w:r w:rsidR="006117B3">
        <w:rPr>
          <w:b/>
          <w:i/>
        </w:rPr>
        <w:t>primary disability type</w:t>
      </w:r>
      <w:r w:rsidRPr="006B2154">
        <w:rPr>
          <w:b/>
          <w:i/>
        </w:rPr>
        <w:t xml:space="preserve"> in 2028-29</w:t>
      </w:r>
      <w:r w:rsidRPr="006B2154">
        <w:rPr>
          <w:b/>
          <w:i/>
          <w:vertAlign w:val="superscript"/>
        </w:rPr>
        <w:footnoteReference w:id="60"/>
      </w:r>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2715"/>
        <w:gridCol w:w="1019"/>
        <w:gridCol w:w="1067"/>
        <w:gridCol w:w="1067"/>
        <w:gridCol w:w="1068"/>
        <w:gridCol w:w="1068"/>
        <w:gridCol w:w="1068"/>
      </w:tblGrid>
      <w:tr w:rsidR="006B2154" w:rsidRPr="006B2154" w14:paraId="00FCF5FD" w14:textId="77777777" w:rsidTr="00B316F1">
        <w:tc>
          <w:tcPr>
            <w:tcW w:w="3119" w:type="dxa"/>
            <w:tcBorders>
              <w:top w:val="single" w:sz="4" w:space="0" w:color="A1CE63"/>
              <w:bottom w:val="single" w:sz="4" w:space="0" w:color="A1CE63"/>
            </w:tcBorders>
            <w:shd w:val="clear" w:color="000000" w:fill="B7D98A"/>
          </w:tcPr>
          <w:p w14:paraId="496C1E02" w14:textId="3C02E477" w:rsidR="006B2154" w:rsidRPr="006B2154" w:rsidRDefault="006117B3" w:rsidP="006B2154">
            <w:pPr>
              <w:spacing w:before="40" w:after="40" w:line="278" w:lineRule="auto"/>
              <w:rPr>
                <w:b/>
                <w:bCs/>
                <w:color w:val="000000"/>
              </w:rPr>
            </w:pPr>
            <w:r>
              <w:rPr>
                <w:b/>
                <w:bCs/>
                <w:color w:val="000000"/>
              </w:rPr>
              <w:t>Primary disability</w:t>
            </w:r>
          </w:p>
        </w:tc>
        <w:tc>
          <w:tcPr>
            <w:tcW w:w="519" w:type="dxa"/>
            <w:tcBorders>
              <w:top w:val="single" w:sz="4" w:space="0" w:color="A1CE63"/>
              <w:bottom w:val="single" w:sz="8" w:space="0" w:color="A1CE63"/>
            </w:tcBorders>
            <w:shd w:val="clear" w:color="000000" w:fill="B7D98A"/>
          </w:tcPr>
          <w:p w14:paraId="53C7FEC7" w14:textId="77777777" w:rsidR="006B2154" w:rsidRPr="006B2154" w:rsidRDefault="006B2154" w:rsidP="006B2154">
            <w:pPr>
              <w:spacing w:before="40" w:after="40" w:line="278" w:lineRule="auto"/>
              <w:jc w:val="right"/>
              <w:rPr>
                <w:b/>
                <w:bCs/>
                <w:color w:val="000000"/>
              </w:rPr>
            </w:pPr>
            <w:r w:rsidRPr="006B2154">
              <w:rPr>
                <w:b/>
                <w:bCs/>
                <w:color w:val="000000"/>
              </w:rPr>
              <w:t>0 to 8</w:t>
            </w:r>
          </w:p>
        </w:tc>
        <w:tc>
          <w:tcPr>
            <w:tcW w:w="1087" w:type="dxa"/>
            <w:tcBorders>
              <w:top w:val="single" w:sz="4" w:space="0" w:color="A1CE63"/>
              <w:bottom w:val="single" w:sz="8" w:space="0" w:color="A1CE63"/>
            </w:tcBorders>
            <w:shd w:val="clear" w:color="000000" w:fill="B7D98A"/>
          </w:tcPr>
          <w:p w14:paraId="3A860025" w14:textId="77777777" w:rsidR="006B2154" w:rsidRPr="006B2154" w:rsidRDefault="006B2154" w:rsidP="006B2154">
            <w:pPr>
              <w:spacing w:before="40" w:after="40" w:line="278" w:lineRule="auto"/>
              <w:jc w:val="right"/>
              <w:rPr>
                <w:b/>
                <w:bCs/>
                <w:color w:val="000000"/>
              </w:rPr>
            </w:pPr>
            <w:r w:rsidRPr="006B2154">
              <w:rPr>
                <w:b/>
                <w:bCs/>
                <w:color w:val="000000"/>
              </w:rPr>
              <w:t>9 to 14</w:t>
            </w:r>
          </w:p>
        </w:tc>
        <w:tc>
          <w:tcPr>
            <w:tcW w:w="1087" w:type="dxa"/>
            <w:tcBorders>
              <w:top w:val="single" w:sz="4" w:space="0" w:color="A1CE63"/>
              <w:bottom w:val="single" w:sz="4" w:space="0" w:color="A1CE63"/>
            </w:tcBorders>
            <w:shd w:val="clear" w:color="auto" w:fill="B7D98A"/>
          </w:tcPr>
          <w:p w14:paraId="41C05BD7" w14:textId="77777777" w:rsidR="006B2154" w:rsidRPr="006B2154" w:rsidRDefault="006B2154" w:rsidP="006B2154">
            <w:pPr>
              <w:spacing w:before="40" w:after="40" w:line="278" w:lineRule="auto"/>
              <w:jc w:val="right"/>
              <w:rPr>
                <w:b/>
                <w:bCs/>
                <w:color w:val="000000"/>
              </w:rPr>
            </w:pPr>
            <w:r w:rsidRPr="006B2154">
              <w:rPr>
                <w:b/>
                <w:bCs/>
              </w:rPr>
              <w:t xml:space="preserve">15 to 24 </w:t>
            </w:r>
          </w:p>
        </w:tc>
        <w:tc>
          <w:tcPr>
            <w:tcW w:w="1086" w:type="dxa"/>
            <w:tcBorders>
              <w:top w:val="single" w:sz="4" w:space="0" w:color="A1CE63"/>
              <w:bottom w:val="single" w:sz="4" w:space="0" w:color="A1CE63"/>
            </w:tcBorders>
            <w:shd w:val="clear" w:color="auto" w:fill="B7D98A"/>
          </w:tcPr>
          <w:p w14:paraId="0B901D20" w14:textId="77777777" w:rsidR="006B2154" w:rsidRPr="006B2154" w:rsidRDefault="006B2154" w:rsidP="006B2154">
            <w:pPr>
              <w:spacing w:before="40" w:after="40" w:line="278" w:lineRule="auto"/>
              <w:jc w:val="right"/>
              <w:rPr>
                <w:b/>
                <w:bCs/>
                <w:color w:val="000000"/>
              </w:rPr>
            </w:pPr>
            <w:r w:rsidRPr="006B2154">
              <w:rPr>
                <w:b/>
                <w:bCs/>
              </w:rPr>
              <w:t xml:space="preserve">25 to 64 </w:t>
            </w:r>
          </w:p>
        </w:tc>
        <w:tc>
          <w:tcPr>
            <w:tcW w:w="1087" w:type="dxa"/>
            <w:tcBorders>
              <w:top w:val="single" w:sz="4" w:space="0" w:color="A1CE63"/>
              <w:bottom w:val="single" w:sz="4" w:space="0" w:color="A1CE63"/>
              <w:right w:val="dashSmallGap" w:sz="8" w:space="0" w:color="A1CE63"/>
            </w:tcBorders>
            <w:shd w:val="clear" w:color="auto" w:fill="B7D98A"/>
          </w:tcPr>
          <w:p w14:paraId="32BA1C2F" w14:textId="77777777" w:rsidR="006B2154" w:rsidRPr="006B2154" w:rsidRDefault="006B2154" w:rsidP="006B2154">
            <w:pPr>
              <w:spacing w:before="40" w:after="40" w:line="278" w:lineRule="auto"/>
              <w:jc w:val="right"/>
              <w:rPr>
                <w:b/>
                <w:bCs/>
                <w:color w:val="000000"/>
              </w:rPr>
            </w:pPr>
            <w:r w:rsidRPr="006B2154">
              <w:rPr>
                <w:b/>
                <w:bCs/>
              </w:rPr>
              <w:t xml:space="preserve"> 65+ </w:t>
            </w:r>
          </w:p>
        </w:tc>
        <w:tc>
          <w:tcPr>
            <w:tcW w:w="1087" w:type="dxa"/>
            <w:tcBorders>
              <w:top w:val="single" w:sz="4" w:space="0" w:color="A1CE63"/>
              <w:left w:val="dashSmallGap" w:sz="8" w:space="0" w:color="A1CE63"/>
              <w:bottom w:val="single" w:sz="4" w:space="0" w:color="A1CE63"/>
            </w:tcBorders>
            <w:shd w:val="clear" w:color="auto" w:fill="B7D98A"/>
          </w:tcPr>
          <w:p w14:paraId="28D7FC76" w14:textId="77777777" w:rsidR="006B2154" w:rsidRPr="006B2154" w:rsidRDefault="006B2154" w:rsidP="006B2154">
            <w:pPr>
              <w:spacing w:before="40" w:after="40" w:line="278" w:lineRule="auto"/>
              <w:jc w:val="right"/>
              <w:rPr>
                <w:b/>
                <w:bCs/>
                <w:color w:val="000000"/>
              </w:rPr>
            </w:pPr>
            <w:r w:rsidRPr="006B2154">
              <w:rPr>
                <w:b/>
                <w:bCs/>
              </w:rPr>
              <w:t xml:space="preserve">Total </w:t>
            </w:r>
          </w:p>
        </w:tc>
      </w:tr>
      <w:tr w:rsidR="00B316F1" w:rsidRPr="006B2154" w14:paraId="36AF7668" w14:textId="77777777" w:rsidTr="00B316F1">
        <w:tc>
          <w:tcPr>
            <w:tcW w:w="3119" w:type="dxa"/>
            <w:tcBorders>
              <w:top w:val="single" w:sz="4" w:space="0" w:color="A1CE63"/>
            </w:tcBorders>
            <w:shd w:val="clear" w:color="000000" w:fill="CFE5AE"/>
          </w:tcPr>
          <w:p w14:paraId="0375AA74" w14:textId="7C8CE122" w:rsidR="00B316F1" w:rsidRPr="00BF383B" w:rsidRDefault="00B316F1" w:rsidP="00B316F1">
            <w:pPr>
              <w:spacing w:before="40" w:after="40" w:line="278" w:lineRule="auto"/>
              <w:rPr>
                <w:color w:val="000000"/>
              </w:rPr>
            </w:pPr>
            <w:r w:rsidRPr="002B79BC">
              <w:t>Autism</w:t>
            </w:r>
          </w:p>
        </w:tc>
        <w:tc>
          <w:tcPr>
            <w:tcW w:w="519" w:type="dxa"/>
            <w:tcBorders>
              <w:top w:val="single" w:sz="8" w:space="0" w:color="A1CE63"/>
              <w:bottom w:val="nil"/>
            </w:tcBorders>
          </w:tcPr>
          <w:p w14:paraId="5418D8D1" w14:textId="77777777" w:rsidR="00B316F1" w:rsidRPr="006B2154" w:rsidRDefault="00B316F1" w:rsidP="00B316F1">
            <w:pPr>
              <w:spacing w:before="40" w:after="40" w:line="278" w:lineRule="auto"/>
              <w:jc w:val="right"/>
              <w:rPr>
                <w:color w:val="000000"/>
              </w:rPr>
            </w:pPr>
            <w:r w:rsidRPr="006B2154">
              <w:t>34,900</w:t>
            </w:r>
          </w:p>
        </w:tc>
        <w:tc>
          <w:tcPr>
            <w:tcW w:w="1087" w:type="dxa"/>
            <w:tcBorders>
              <w:top w:val="single" w:sz="8" w:space="0" w:color="A1CE63"/>
              <w:bottom w:val="nil"/>
            </w:tcBorders>
          </w:tcPr>
          <w:p w14:paraId="5842A37F" w14:textId="77777777" w:rsidR="00B316F1" w:rsidRPr="006B2154" w:rsidRDefault="00B316F1" w:rsidP="00B316F1">
            <w:pPr>
              <w:spacing w:before="40" w:after="40" w:line="278" w:lineRule="auto"/>
              <w:jc w:val="right"/>
            </w:pPr>
            <w:r w:rsidRPr="006B2154">
              <w:t>31,600</w:t>
            </w:r>
          </w:p>
        </w:tc>
        <w:tc>
          <w:tcPr>
            <w:tcW w:w="1087" w:type="dxa"/>
            <w:tcBorders>
              <w:top w:val="single" w:sz="4" w:space="0" w:color="A1CE63"/>
            </w:tcBorders>
          </w:tcPr>
          <w:p w14:paraId="0F872A5D" w14:textId="77777777" w:rsidR="00B316F1" w:rsidRPr="006B2154" w:rsidRDefault="00B316F1" w:rsidP="00B316F1">
            <w:pPr>
              <w:spacing w:before="40" w:after="40" w:line="278" w:lineRule="auto"/>
              <w:jc w:val="right"/>
            </w:pPr>
            <w:r w:rsidRPr="006B2154">
              <w:t>66,700</w:t>
            </w:r>
          </w:p>
        </w:tc>
        <w:tc>
          <w:tcPr>
            <w:tcW w:w="1086" w:type="dxa"/>
            <w:tcBorders>
              <w:top w:val="single" w:sz="4" w:space="0" w:color="A1CE63"/>
            </w:tcBorders>
          </w:tcPr>
          <w:p w14:paraId="4F70E27D" w14:textId="77777777" w:rsidR="00B316F1" w:rsidRPr="006B2154" w:rsidRDefault="00B316F1" w:rsidP="00B316F1">
            <w:pPr>
              <w:spacing w:before="40" w:after="40" w:line="278" w:lineRule="auto"/>
              <w:jc w:val="right"/>
            </w:pPr>
            <w:r w:rsidRPr="006B2154">
              <w:t>121,600</w:t>
            </w:r>
          </w:p>
        </w:tc>
        <w:tc>
          <w:tcPr>
            <w:tcW w:w="1087" w:type="dxa"/>
            <w:tcBorders>
              <w:top w:val="single" w:sz="4" w:space="0" w:color="A1CE63"/>
              <w:right w:val="dashSmallGap" w:sz="8" w:space="0" w:color="A1CE63"/>
            </w:tcBorders>
          </w:tcPr>
          <w:p w14:paraId="38ADB1CC" w14:textId="77777777" w:rsidR="00B316F1" w:rsidRPr="006B2154" w:rsidRDefault="00B316F1" w:rsidP="00B316F1">
            <w:pPr>
              <w:spacing w:before="40" w:after="40" w:line="278" w:lineRule="auto"/>
              <w:jc w:val="right"/>
            </w:pPr>
            <w:r w:rsidRPr="006B2154">
              <w:t>187,000</w:t>
            </w:r>
          </w:p>
        </w:tc>
        <w:tc>
          <w:tcPr>
            <w:tcW w:w="1087" w:type="dxa"/>
            <w:tcBorders>
              <w:top w:val="single" w:sz="4" w:space="0" w:color="A1CE63"/>
              <w:left w:val="dashSmallGap" w:sz="8" w:space="0" w:color="A1CE63"/>
            </w:tcBorders>
          </w:tcPr>
          <w:p w14:paraId="7A8AB786" w14:textId="77777777" w:rsidR="00B316F1" w:rsidRPr="006B2154" w:rsidRDefault="00B316F1" w:rsidP="00B316F1">
            <w:pPr>
              <w:spacing w:before="40" w:after="40" w:line="278" w:lineRule="auto"/>
              <w:jc w:val="right"/>
            </w:pPr>
            <w:r w:rsidRPr="006B2154">
              <w:t>59,700</w:t>
            </w:r>
          </w:p>
        </w:tc>
      </w:tr>
      <w:tr w:rsidR="00B316F1" w:rsidRPr="006B2154" w14:paraId="47212AF6" w14:textId="77777777" w:rsidTr="00B316F1">
        <w:tc>
          <w:tcPr>
            <w:tcW w:w="3119" w:type="dxa"/>
            <w:tcBorders>
              <w:bottom w:val="single" w:sz="4" w:space="0" w:color="A1CE63"/>
            </w:tcBorders>
            <w:shd w:val="clear" w:color="000000" w:fill="CFE5AE"/>
          </w:tcPr>
          <w:p w14:paraId="045E4ED3" w14:textId="1560C864" w:rsidR="00B316F1" w:rsidRPr="00BF383B" w:rsidRDefault="00B316F1" w:rsidP="00B316F1">
            <w:pPr>
              <w:spacing w:before="40" w:after="40" w:line="278" w:lineRule="auto"/>
              <w:rPr>
                <w:color w:val="000000"/>
              </w:rPr>
            </w:pPr>
            <w:r w:rsidRPr="002B79BC">
              <w:t>Developmental delay</w:t>
            </w:r>
          </w:p>
        </w:tc>
        <w:tc>
          <w:tcPr>
            <w:tcW w:w="519" w:type="dxa"/>
            <w:tcBorders>
              <w:top w:val="nil"/>
              <w:bottom w:val="single" w:sz="8" w:space="0" w:color="A1CE63"/>
            </w:tcBorders>
          </w:tcPr>
          <w:p w14:paraId="31029C5E" w14:textId="77777777" w:rsidR="00B316F1" w:rsidRPr="006B2154" w:rsidRDefault="00B316F1" w:rsidP="00B316F1">
            <w:pPr>
              <w:spacing w:before="40" w:after="40" w:line="278" w:lineRule="auto"/>
              <w:jc w:val="right"/>
              <w:rPr>
                <w:color w:val="000000"/>
              </w:rPr>
            </w:pPr>
            <w:r w:rsidRPr="006B2154">
              <w:t>33,200</w:t>
            </w:r>
          </w:p>
        </w:tc>
        <w:tc>
          <w:tcPr>
            <w:tcW w:w="1087" w:type="dxa"/>
            <w:tcBorders>
              <w:top w:val="nil"/>
              <w:bottom w:val="single" w:sz="4" w:space="0" w:color="A1CE63"/>
            </w:tcBorders>
          </w:tcPr>
          <w:p w14:paraId="4C357FF7" w14:textId="77777777" w:rsidR="00B316F1" w:rsidRPr="006B2154" w:rsidRDefault="00B316F1" w:rsidP="00B316F1">
            <w:pPr>
              <w:spacing w:before="40" w:after="40" w:line="278" w:lineRule="auto"/>
              <w:jc w:val="right"/>
            </w:pPr>
            <w:r w:rsidRPr="006B2154">
              <w:t>23,000</w:t>
            </w:r>
          </w:p>
        </w:tc>
        <w:tc>
          <w:tcPr>
            <w:tcW w:w="1087" w:type="dxa"/>
            <w:tcBorders>
              <w:bottom w:val="single" w:sz="4" w:space="0" w:color="A1CE63"/>
            </w:tcBorders>
          </w:tcPr>
          <w:p w14:paraId="3B7AFAF3" w14:textId="77777777" w:rsidR="00B316F1" w:rsidRPr="006B2154" w:rsidRDefault="00B316F1" w:rsidP="00B316F1">
            <w:pPr>
              <w:spacing w:before="40" w:after="40" w:line="278" w:lineRule="auto"/>
              <w:jc w:val="right"/>
            </w:pPr>
            <w:r w:rsidRPr="006B2154">
              <w:t xml:space="preserve"> 0</w:t>
            </w:r>
          </w:p>
        </w:tc>
        <w:tc>
          <w:tcPr>
            <w:tcW w:w="1086" w:type="dxa"/>
            <w:tcBorders>
              <w:bottom w:val="single" w:sz="4" w:space="0" w:color="A1CE63"/>
            </w:tcBorders>
          </w:tcPr>
          <w:p w14:paraId="77FA1C68" w14:textId="77777777" w:rsidR="00B316F1" w:rsidRPr="006B2154" w:rsidRDefault="00B316F1" w:rsidP="00B316F1">
            <w:pPr>
              <w:spacing w:before="40" w:after="40" w:line="278" w:lineRule="auto"/>
              <w:jc w:val="right"/>
            </w:pPr>
            <w:r w:rsidRPr="006B2154">
              <w:t xml:space="preserve"> 0</w:t>
            </w:r>
          </w:p>
        </w:tc>
        <w:tc>
          <w:tcPr>
            <w:tcW w:w="1087" w:type="dxa"/>
            <w:tcBorders>
              <w:bottom w:val="single" w:sz="4" w:space="0" w:color="A1CE63"/>
              <w:right w:val="dashSmallGap" w:sz="8" w:space="0" w:color="A1CE63"/>
            </w:tcBorders>
          </w:tcPr>
          <w:p w14:paraId="5120C3B5" w14:textId="77777777" w:rsidR="00B316F1" w:rsidRPr="006B2154" w:rsidRDefault="00B316F1" w:rsidP="00B316F1">
            <w:pPr>
              <w:spacing w:before="40" w:after="40" w:line="278" w:lineRule="auto"/>
              <w:jc w:val="right"/>
            </w:pPr>
            <w:r w:rsidRPr="006B2154">
              <w:t xml:space="preserve"> 0</w:t>
            </w:r>
          </w:p>
        </w:tc>
        <w:tc>
          <w:tcPr>
            <w:tcW w:w="1087" w:type="dxa"/>
            <w:tcBorders>
              <w:left w:val="dashSmallGap" w:sz="8" w:space="0" w:color="A1CE63"/>
              <w:bottom w:val="single" w:sz="4" w:space="0" w:color="A1CE63"/>
            </w:tcBorders>
          </w:tcPr>
          <w:p w14:paraId="7100CF64" w14:textId="77777777" w:rsidR="00B316F1" w:rsidRPr="006B2154" w:rsidRDefault="00B316F1" w:rsidP="00B316F1">
            <w:pPr>
              <w:spacing w:before="40" w:after="40" w:line="278" w:lineRule="auto"/>
              <w:jc w:val="right"/>
            </w:pPr>
            <w:r w:rsidRPr="006B2154">
              <w:t>32,800</w:t>
            </w:r>
          </w:p>
        </w:tc>
      </w:tr>
      <w:tr w:rsidR="00B316F1" w:rsidRPr="006B2154" w14:paraId="5E8F6B06" w14:textId="77777777" w:rsidTr="00B316F1">
        <w:tc>
          <w:tcPr>
            <w:tcW w:w="3119" w:type="dxa"/>
            <w:tcBorders>
              <w:top w:val="single" w:sz="4" w:space="0" w:color="A1CE63"/>
              <w:bottom w:val="nil"/>
            </w:tcBorders>
            <w:shd w:val="clear" w:color="000000" w:fill="CFE5AE"/>
          </w:tcPr>
          <w:p w14:paraId="5E79EE1E" w14:textId="3CF45C4D" w:rsidR="00B316F1" w:rsidRPr="00BF383B" w:rsidRDefault="00B316F1" w:rsidP="00B316F1">
            <w:pPr>
              <w:spacing w:before="40" w:after="40" w:line="278" w:lineRule="auto"/>
              <w:rPr>
                <w:color w:val="000000"/>
              </w:rPr>
            </w:pPr>
            <w:r w:rsidRPr="002B79BC">
              <w:t>Intellectual disability</w:t>
            </w:r>
          </w:p>
        </w:tc>
        <w:tc>
          <w:tcPr>
            <w:tcW w:w="519" w:type="dxa"/>
            <w:tcBorders>
              <w:top w:val="single" w:sz="8" w:space="0" w:color="A1CE63"/>
              <w:bottom w:val="nil"/>
            </w:tcBorders>
          </w:tcPr>
          <w:p w14:paraId="06B0CB12" w14:textId="77777777" w:rsidR="00B316F1" w:rsidRPr="006B2154" w:rsidRDefault="00B316F1" w:rsidP="00B316F1">
            <w:pPr>
              <w:spacing w:before="40" w:after="40" w:line="278" w:lineRule="auto"/>
              <w:jc w:val="right"/>
              <w:rPr>
                <w:b/>
                <w:bCs/>
                <w:color w:val="000000"/>
              </w:rPr>
            </w:pPr>
            <w:r w:rsidRPr="006B2154">
              <w:t>66,400</w:t>
            </w:r>
          </w:p>
        </w:tc>
        <w:tc>
          <w:tcPr>
            <w:tcW w:w="1087" w:type="dxa"/>
            <w:tcBorders>
              <w:top w:val="single" w:sz="4" w:space="0" w:color="A1CE63"/>
              <w:bottom w:val="nil"/>
            </w:tcBorders>
          </w:tcPr>
          <w:p w14:paraId="476B20AB" w14:textId="77777777" w:rsidR="00B316F1" w:rsidRPr="006B2154" w:rsidRDefault="00B316F1" w:rsidP="00B316F1">
            <w:pPr>
              <w:spacing w:before="40" w:after="40" w:line="278" w:lineRule="auto"/>
              <w:jc w:val="right"/>
              <w:rPr>
                <w:b/>
                <w:bCs/>
                <w:color w:val="000000"/>
              </w:rPr>
            </w:pPr>
            <w:r w:rsidRPr="006B2154">
              <w:t>51,900</w:t>
            </w:r>
          </w:p>
        </w:tc>
        <w:tc>
          <w:tcPr>
            <w:tcW w:w="1087" w:type="dxa"/>
            <w:tcBorders>
              <w:top w:val="single" w:sz="4" w:space="0" w:color="A1CE63"/>
              <w:bottom w:val="nil"/>
            </w:tcBorders>
          </w:tcPr>
          <w:p w14:paraId="73D1239F" w14:textId="77777777" w:rsidR="00B316F1" w:rsidRPr="006B2154" w:rsidRDefault="00B316F1" w:rsidP="00B316F1">
            <w:pPr>
              <w:spacing w:before="40" w:after="40" w:line="278" w:lineRule="auto"/>
              <w:jc w:val="right"/>
              <w:rPr>
                <w:b/>
                <w:bCs/>
                <w:color w:val="000000"/>
              </w:rPr>
            </w:pPr>
            <w:r w:rsidRPr="006B2154">
              <w:t>118,400</w:t>
            </w:r>
          </w:p>
        </w:tc>
        <w:tc>
          <w:tcPr>
            <w:tcW w:w="1086" w:type="dxa"/>
            <w:tcBorders>
              <w:top w:val="single" w:sz="4" w:space="0" w:color="A1CE63"/>
              <w:bottom w:val="nil"/>
            </w:tcBorders>
          </w:tcPr>
          <w:p w14:paraId="3950935B" w14:textId="77777777" w:rsidR="00B316F1" w:rsidRPr="006B2154" w:rsidRDefault="00B316F1" w:rsidP="00B316F1">
            <w:pPr>
              <w:spacing w:before="40" w:after="40" w:line="278" w:lineRule="auto"/>
              <w:jc w:val="right"/>
              <w:rPr>
                <w:b/>
                <w:bCs/>
                <w:color w:val="000000"/>
              </w:rPr>
            </w:pPr>
            <w:r w:rsidRPr="006B2154">
              <w:t>202,600</w:t>
            </w:r>
          </w:p>
        </w:tc>
        <w:tc>
          <w:tcPr>
            <w:tcW w:w="1087" w:type="dxa"/>
            <w:tcBorders>
              <w:top w:val="single" w:sz="4" w:space="0" w:color="A1CE63"/>
              <w:bottom w:val="nil"/>
              <w:right w:val="dashSmallGap" w:sz="8" w:space="0" w:color="A1CE63"/>
            </w:tcBorders>
          </w:tcPr>
          <w:p w14:paraId="6331E8FE" w14:textId="77777777" w:rsidR="00B316F1" w:rsidRPr="006B2154" w:rsidRDefault="00B316F1" w:rsidP="00B316F1">
            <w:pPr>
              <w:spacing w:before="40" w:after="40" w:line="278" w:lineRule="auto"/>
              <w:jc w:val="right"/>
              <w:rPr>
                <w:b/>
                <w:bCs/>
                <w:color w:val="000000"/>
              </w:rPr>
            </w:pPr>
            <w:r w:rsidRPr="006B2154">
              <w:t>275,300</w:t>
            </w:r>
          </w:p>
        </w:tc>
        <w:tc>
          <w:tcPr>
            <w:tcW w:w="1087" w:type="dxa"/>
            <w:tcBorders>
              <w:top w:val="single" w:sz="4" w:space="0" w:color="A1CE63"/>
              <w:left w:val="dashSmallGap" w:sz="8" w:space="0" w:color="A1CE63"/>
              <w:bottom w:val="nil"/>
            </w:tcBorders>
          </w:tcPr>
          <w:p w14:paraId="0CC43770" w14:textId="77777777" w:rsidR="00B316F1" w:rsidRPr="006B2154" w:rsidRDefault="00B316F1" w:rsidP="00B316F1">
            <w:pPr>
              <w:spacing w:before="40" w:after="40" w:line="278" w:lineRule="auto"/>
              <w:jc w:val="right"/>
              <w:rPr>
                <w:b/>
                <w:bCs/>
                <w:color w:val="000000"/>
              </w:rPr>
            </w:pPr>
            <w:r w:rsidRPr="006B2154">
              <w:t>160,300</w:t>
            </w:r>
          </w:p>
        </w:tc>
      </w:tr>
      <w:tr w:rsidR="00B316F1" w:rsidRPr="006B2154" w14:paraId="18E26955" w14:textId="77777777" w:rsidTr="00B316F1">
        <w:tc>
          <w:tcPr>
            <w:tcW w:w="3119" w:type="dxa"/>
            <w:tcBorders>
              <w:top w:val="nil"/>
              <w:bottom w:val="single" w:sz="8" w:space="0" w:color="A1CE63"/>
            </w:tcBorders>
            <w:shd w:val="clear" w:color="000000" w:fill="CFE5AE"/>
          </w:tcPr>
          <w:p w14:paraId="3F09ACE1" w14:textId="0585C3C1" w:rsidR="00B316F1" w:rsidRPr="00BF383B" w:rsidRDefault="00B316F1" w:rsidP="00B316F1">
            <w:pPr>
              <w:spacing w:before="40" w:after="40" w:line="278" w:lineRule="auto"/>
              <w:rPr>
                <w:color w:val="000000"/>
              </w:rPr>
            </w:pPr>
            <w:r w:rsidRPr="002B79BC">
              <w:t>Other neurological</w:t>
            </w:r>
          </w:p>
        </w:tc>
        <w:tc>
          <w:tcPr>
            <w:tcW w:w="519" w:type="dxa"/>
            <w:tcBorders>
              <w:top w:val="nil"/>
              <w:bottom w:val="single" w:sz="8" w:space="0" w:color="A1CE63"/>
            </w:tcBorders>
          </w:tcPr>
          <w:p w14:paraId="713A1C8F" w14:textId="77777777" w:rsidR="00B316F1" w:rsidRPr="006B2154" w:rsidRDefault="00B316F1" w:rsidP="00B316F1">
            <w:pPr>
              <w:spacing w:before="40" w:after="40" w:line="278" w:lineRule="auto"/>
              <w:jc w:val="right"/>
              <w:rPr>
                <w:color w:val="000000"/>
              </w:rPr>
            </w:pPr>
            <w:r w:rsidRPr="006B2154">
              <w:t>136,400</w:t>
            </w:r>
          </w:p>
        </w:tc>
        <w:tc>
          <w:tcPr>
            <w:tcW w:w="1087" w:type="dxa"/>
            <w:tcBorders>
              <w:top w:val="nil"/>
              <w:bottom w:val="single" w:sz="8" w:space="0" w:color="A1CE63"/>
            </w:tcBorders>
          </w:tcPr>
          <w:p w14:paraId="5D669E92" w14:textId="77777777" w:rsidR="00B316F1" w:rsidRPr="006B2154" w:rsidRDefault="00B316F1" w:rsidP="00B316F1">
            <w:pPr>
              <w:spacing w:before="40" w:after="40" w:line="278" w:lineRule="auto"/>
              <w:jc w:val="right"/>
            </w:pPr>
            <w:r w:rsidRPr="006B2154">
              <w:t>105,200</w:t>
            </w:r>
          </w:p>
        </w:tc>
        <w:tc>
          <w:tcPr>
            <w:tcW w:w="1087" w:type="dxa"/>
            <w:tcBorders>
              <w:top w:val="nil"/>
              <w:bottom w:val="single" w:sz="8" w:space="0" w:color="A1CE63"/>
            </w:tcBorders>
          </w:tcPr>
          <w:p w14:paraId="44DE345C" w14:textId="77777777" w:rsidR="00B316F1" w:rsidRPr="006B2154" w:rsidRDefault="00B316F1" w:rsidP="00B316F1">
            <w:pPr>
              <w:spacing w:before="40" w:after="40" w:line="278" w:lineRule="auto"/>
              <w:jc w:val="right"/>
            </w:pPr>
            <w:r w:rsidRPr="006B2154">
              <w:t>161,700</w:t>
            </w:r>
          </w:p>
        </w:tc>
        <w:tc>
          <w:tcPr>
            <w:tcW w:w="1086" w:type="dxa"/>
            <w:tcBorders>
              <w:top w:val="nil"/>
              <w:bottom w:val="single" w:sz="8" w:space="0" w:color="A1CE63"/>
            </w:tcBorders>
          </w:tcPr>
          <w:p w14:paraId="1B8B87CA" w14:textId="77777777" w:rsidR="00B316F1" w:rsidRPr="006B2154" w:rsidRDefault="00B316F1" w:rsidP="00B316F1">
            <w:pPr>
              <w:spacing w:before="40" w:after="40" w:line="278" w:lineRule="auto"/>
              <w:jc w:val="right"/>
            </w:pPr>
            <w:r w:rsidRPr="006B2154">
              <w:t>242,300</w:t>
            </w:r>
          </w:p>
        </w:tc>
        <w:tc>
          <w:tcPr>
            <w:tcW w:w="1087" w:type="dxa"/>
            <w:tcBorders>
              <w:top w:val="nil"/>
              <w:bottom w:val="single" w:sz="8" w:space="0" w:color="A1CE63"/>
              <w:right w:val="dashSmallGap" w:sz="8" w:space="0" w:color="A1CE63"/>
            </w:tcBorders>
          </w:tcPr>
          <w:p w14:paraId="52E5061B" w14:textId="77777777" w:rsidR="00B316F1" w:rsidRPr="006B2154" w:rsidRDefault="00B316F1" w:rsidP="00B316F1">
            <w:pPr>
              <w:spacing w:before="40" w:after="40" w:line="278" w:lineRule="auto"/>
              <w:jc w:val="right"/>
            </w:pPr>
            <w:r w:rsidRPr="006B2154">
              <w:t>242,600</w:t>
            </w:r>
          </w:p>
        </w:tc>
        <w:tc>
          <w:tcPr>
            <w:tcW w:w="1087" w:type="dxa"/>
            <w:tcBorders>
              <w:top w:val="nil"/>
              <w:left w:val="dashSmallGap" w:sz="8" w:space="0" w:color="A1CE63"/>
              <w:bottom w:val="single" w:sz="8" w:space="0" w:color="A1CE63"/>
            </w:tcBorders>
          </w:tcPr>
          <w:p w14:paraId="37281CB7" w14:textId="77777777" w:rsidR="00B316F1" w:rsidRPr="006B2154" w:rsidRDefault="00B316F1" w:rsidP="00B316F1">
            <w:pPr>
              <w:spacing w:before="40" w:after="40" w:line="278" w:lineRule="auto"/>
              <w:jc w:val="right"/>
            </w:pPr>
            <w:r w:rsidRPr="006B2154">
              <w:t>228,300</w:t>
            </w:r>
          </w:p>
        </w:tc>
      </w:tr>
      <w:tr w:rsidR="00B316F1" w:rsidRPr="006B2154" w14:paraId="65E02241" w14:textId="77777777" w:rsidTr="00B316F1">
        <w:tc>
          <w:tcPr>
            <w:tcW w:w="3119" w:type="dxa"/>
            <w:tcBorders>
              <w:top w:val="single" w:sz="8" w:space="0" w:color="A1CE63"/>
              <w:bottom w:val="nil"/>
              <w:right w:val="nil"/>
            </w:tcBorders>
            <w:shd w:val="clear" w:color="000000" w:fill="CFE5AE"/>
          </w:tcPr>
          <w:p w14:paraId="40EF94FB" w14:textId="77B3650D" w:rsidR="00B316F1" w:rsidRPr="00BF383B" w:rsidRDefault="00B316F1" w:rsidP="00B316F1">
            <w:pPr>
              <w:spacing w:before="40" w:after="40"/>
              <w:rPr>
                <w:color w:val="000000"/>
              </w:rPr>
            </w:pPr>
            <w:r w:rsidRPr="002B79BC">
              <w:t>Psychosocial disability</w:t>
            </w:r>
          </w:p>
        </w:tc>
        <w:tc>
          <w:tcPr>
            <w:tcW w:w="519" w:type="dxa"/>
            <w:tcBorders>
              <w:top w:val="single" w:sz="8" w:space="0" w:color="A1CE63"/>
              <w:left w:val="nil"/>
              <w:bottom w:val="nil"/>
              <w:right w:val="nil"/>
            </w:tcBorders>
          </w:tcPr>
          <w:p w14:paraId="42333661" w14:textId="77777777" w:rsidR="00B316F1" w:rsidRPr="006B2154" w:rsidRDefault="00B316F1" w:rsidP="00B316F1">
            <w:pPr>
              <w:spacing w:before="40" w:after="40"/>
              <w:jc w:val="right"/>
            </w:pPr>
            <w:r w:rsidRPr="006B2154">
              <w:t xml:space="preserve"> 0</w:t>
            </w:r>
          </w:p>
        </w:tc>
        <w:tc>
          <w:tcPr>
            <w:tcW w:w="1087" w:type="dxa"/>
            <w:tcBorders>
              <w:top w:val="single" w:sz="8" w:space="0" w:color="A1CE63"/>
              <w:left w:val="nil"/>
              <w:bottom w:val="nil"/>
              <w:right w:val="nil"/>
            </w:tcBorders>
          </w:tcPr>
          <w:p w14:paraId="41B9EEDF" w14:textId="77777777" w:rsidR="00B316F1" w:rsidRPr="006B2154" w:rsidRDefault="00B316F1" w:rsidP="00B316F1">
            <w:pPr>
              <w:spacing w:before="40" w:after="40"/>
              <w:jc w:val="right"/>
            </w:pPr>
            <w:r w:rsidRPr="006B2154">
              <w:t>75,200</w:t>
            </w:r>
          </w:p>
        </w:tc>
        <w:tc>
          <w:tcPr>
            <w:tcW w:w="1087" w:type="dxa"/>
            <w:tcBorders>
              <w:top w:val="single" w:sz="8" w:space="0" w:color="A1CE63"/>
              <w:left w:val="nil"/>
              <w:bottom w:val="nil"/>
              <w:right w:val="nil"/>
            </w:tcBorders>
          </w:tcPr>
          <w:p w14:paraId="150DAD5E" w14:textId="77777777" w:rsidR="00B316F1" w:rsidRPr="006B2154" w:rsidRDefault="00B316F1" w:rsidP="00B316F1">
            <w:pPr>
              <w:spacing w:before="40" w:after="40"/>
              <w:jc w:val="right"/>
            </w:pPr>
            <w:r w:rsidRPr="006B2154">
              <w:t>147,900</w:t>
            </w:r>
          </w:p>
        </w:tc>
        <w:tc>
          <w:tcPr>
            <w:tcW w:w="1086" w:type="dxa"/>
            <w:tcBorders>
              <w:top w:val="single" w:sz="8" w:space="0" w:color="A1CE63"/>
              <w:left w:val="nil"/>
              <w:bottom w:val="nil"/>
              <w:right w:val="nil"/>
            </w:tcBorders>
          </w:tcPr>
          <w:p w14:paraId="48C0A625" w14:textId="77777777" w:rsidR="00B316F1" w:rsidRPr="006B2154" w:rsidRDefault="00B316F1" w:rsidP="00B316F1">
            <w:pPr>
              <w:spacing w:before="40" w:after="40"/>
              <w:jc w:val="right"/>
            </w:pPr>
            <w:r w:rsidRPr="006B2154">
              <w:t>140,900</w:t>
            </w:r>
          </w:p>
        </w:tc>
        <w:tc>
          <w:tcPr>
            <w:tcW w:w="1087" w:type="dxa"/>
            <w:tcBorders>
              <w:top w:val="single" w:sz="8" w:space="0" w:color="A1CE63"/>
              <w:left w:val="nil"/>
              <w:bottom w:val="nil"/>
              <w:right w:val="nil"/>
            </w:tcBorders>
          </w:tcPr>
          <w:p w14:paraId="21B2BFB8" w14:textId="77777777" w:rsidR="00B316F1" w:rsidRPr="006B2154" w:rsidRDefault="00B316F1" w:rsidP="00B316F1">
            <w:pPr>
              <w:spacing w:before="40" w:after="40"/>
              <w:jc w:val="right"/>
            </w:pPr>
            <w:r w:rsidRPr="006B2154">
              <w:t>149,300</w:t>
            </w:r>
          </w:p>
        </w:tc>
        <w:tc>
          <w:tcPr>
            <w:tcW w:w="1087" w:type="dxa"/>
            <w:tcBorders>
              <w:top w:val="single" w:sz="8" w:space="0" w:color="A1CE63"/>
              <w:left w:val="nil"/>
              <w:bottom w:val="nil"/>
            </w:tcBorders>
          </w:tcPr>
          <w:p w14:paraId="6171CD5C" w14:textId="77777777" w:rsidR="00B316F1" w:rsidRPr="006B2154" w:rsidRDefault="00B316F1" w:rsidP="00B316F1">
            <w:pPr>
              <w:spacing w:before="40" w:after="40"/>
              <w:jc w:val="right"/>
            </w:pPr>
            <w:r w:rsidRPr="006B2154">
              <w:t>142,300</w:t>
            </w:r>
          </w:p>
        </w:tc>
      </w:tr>
      <w:tr w:rsidR="00B316F1" w:rsidRPr="006B2154" w14:paraId="01B4B62C" w14:textId="77777777" w:rsidTr="00B316F1">
        <w:tc>
          <w:tcPr>
            <w:tcW w:w="3119" w:type="dxa"/>
            <w:tcBorders>
              <w:top w:val="nil"/>
              <w:bottom w:val="single" w:sz="4" w:space="0" w:color="A1CE63"/>
            </w:tcBorders>
            <w:shd w:val="clear" w:color="000000" w:fill="CFE5AE"/>
          </w:tcPr>
          <w:p w14:paraId="628EFDAA" w14:textId="2C0EB338" w:rsidR="00B316F1" w:rsidRPr="00BF383B" w:rsidRDefault="00B316F1" w:rsidP="00B316F1">
            <w:pPr>
              <w:spacing w:before="40" w:after="40" w:line="278" w:lineRule="auto"/>
              <w:rPr>
                <w:color w:val="000000"/>
              </w:rPr>
            </w:pPr>
            <w:r w:rsidRPr="002B79BC">
              <w:t>All other disability types</w:t>
            </w:r>
          </w:p>
        </w:tc>
        <w:tc>
          <w:tcPr>
            <w:tcW w:w="519" w:type="dxa"/>
            <w:tcBorders>
              <w:top w:val="nil"/>
              <w:bottom w:val="single" w:sz="4" w:space="0" w:color="A1CE63"/>
            </w:tcBorders>
          </w:tcPr>
          <w:p w14:paraId="22A64BBC" w14:textId="77777777" w:rsidR="00B316F1" w:rsidRPr="006B2154" w:rsidRDefault="00B316F1" w:rsidP="00B316F1">
            <w:pPr>
              <w:spacing w:before="40" w:after="40" w:line="278" w:lineRule="auto"/>
              <w:jc w:val="right"/>
              <w:rPr>
                <w:color w:val="000000"/>
              </w:rPr>
            </w:pPr>
            <w:r w:rsidRPr="006B2154">
              <w:t>43,000</w:t>
            </w:r>
          </w:p>
        </w:tc>
        <w:tc>
          <w:tcPr>
            <w:tcW w:w="1087" w:type="dxa"/>
            <w:tcBorders>
              <w:top w:val="nil"/>
              <w:bottom w:val="single" w:sz="4" w:space="0" w:color="A1CE63"/>
            </w:tcBorders>
          </w:tcPr>
          <w:p w14:paraId="60B43121" w14:textId="77777777" w:rsidR="00B316F1" w:rsidRPr="006B2154" w:rsidRDefault="00B316F1" w:rsidP="00B316F1">
            <w:pPr>
              <w:spacing w:before="40" w:after="40" w:line="278" w:lineRule="auto"/>
              <w:jc w:val="right"/>
            </w:pPr>
            <w:r w:rsidRPr="006B2154">
              <w:t>43,800</w:t>
            </w:r>
          </w:p>
        </w:tc>
        <w:tc>
          <w:tcPr>
            <w:tcW w:w="1087" w:type="dxa"/>
            <w:tcBorders>
              <w:top w:val="nil"/>
              <w:bottom w:val="single" w:sz="4" w:space="0" w:color="A1CE63"/>
            </w:tcBorders>
          </w:tcPr>
          <w:p w14:paraId="7BCDA3EA" w14:textId="77777777" w:rsidR="00B316F1" w:rsidRPr="006B2154" w:rsidRDefault="00B316F1" w:rsidP="00B316F1">
            <w:pPr>
              <w:spacing w:before="40" w:after="40" w:line="278" w:lineRule="auto"/>
              <w:jc w:val="right"/>
            </w:pPr>
            <w:r w:rsidRPr="006B2154">
              <w:t>89,400</w:t>
            </w:r>
          </w:p>
        </w:tc>
        <w:tc>
          <w:tcPr>
            <w:tcW w:w="1086" w:type="dxa"/>
            <w:tcBorders>
              <w:top w:val="nil"/>
              <w:bottom w:val="single" w:sz="4" w:space="0" w:color="A1CE63"/>
            </w:tcBorders>
          </w:tcPr>
          <w:p w14:paraId="1B163B8D" w14:textId="77777777" w:rsidR="00B316F1" w:rsidRPr="006B2154" w:rsidRDefault="00B316F1" w:rsidP="00B316F1">
            <w:pPr>
              <w:spacing w:before="40" w:after="40" w:line="278" w:lineRule="auto"/>
              <w:jc w:val="right"/>
            </w:pPr>
            <w:r w:rsidRPr="006B2154">
              <w:t>174,400</w:t>
            </w:r>
          </w:p>
        </w:tc>
        <w:tc>
          <w:tcPr>
            <w:tcW w:w="1087" w:type="dxa"/>
            <w:tcBorders>
              <w:top w:val="nil"/>
              <w:bottom w:val="single" w:sz="4" w:space="0" w:color="A1CE63"/>
              <w:right w:val="dashSmallGap" w:sz="8" w:space="0" w:color="A1CE63"/>
            </w:tcBorders>
          </w:tcPr>
          <w:p w14:paraId="3EF7474C" w14:textId="77777777" w:rsidR="00B316F1" w:rsidRPr="006B2154" w:rsidRDefault="00B316F1" w:rsidP="00B316F1">
            <w:pPr>
              <w:spacing w:before="40" w:after="40" w:line="278" w:lineRule="auto"/>
              <w:jc w:val="right"/>
            </w:pPr>
            <w:r w:rsidRPr="006B2154">
              <w:t>185,400</w:t>
            </w:r>
          </w:p>
        </w:tc>
        <w:tc>
          <w:tcPr>
            <w:tcW w:w="1087" w:type="dxa"/>
            <w:tcBorders>
              <w:top w:val="nil"/>
              <w:left w:val="dashSmallGap" w:sz="8" w:space="0" w:color="A1CE63"/>
              <w:bottom w:val="single" w:sz="4" w:space="0" w:color="A1CE63"/>
            </w:tcBorders>
          </w:tcPr>
          <w:p w14:paraId="2F76F57E" w14:textId="77777777" w:rsidR="00B316F1" w:rsidRPr="006B2154" w:rsidRDefault="00B316F1" w:rsidP="00B316F1">
            <w:pPr>
              <w:spacing w:before="40" w:after="40" w:line="278" w:lineRule="auto"/>
              <w:jc w:val="right"/>
            </w:pPr>
            <w:r w:rsidRPr="006B2154">
              <w:t>148,200</w:t>
            </w:r>
          </w:p>
        </w:tc>
      </w:tr>
      <w:tr w:rsidR="006B2154" w:rsidRPr="00B03ED2" w14:paraId="6D52CBC6" w14:textId="77777777" w:rsidTr="00B316F1">
        <w:tc>
          <w:tcPr>
            <w:tcW w:w="3119" w:type="dxa"/>
            <w:tcBorders>
              <w:top w:val="single" w:sz="4" w:space="0" w:color="A1CE63"/>
              <w:bottom w:val="single" w:sz="4" w:space="0" w:color="A1CE63"/>
            </w:tcBorders>
            <w:shd w:val="clear" w:color="000000" w:fill="CFE5AE"/>
          </w:tcPr>
          <w:p w14:paraId="0CBD6FD5" w14:textId="77777777" w:rsidR="006B2154" w:rsidRPr="00B03ED2" w:rsidRDefault="006B2154" w:rsidP="006B2154">
            <w:pPr>
              <w:spacing w:before="40" w:after="40" w:line="278" w:lineRule="auto"/>
              <w:rPr>
                <w:color w:val="000000"/>
              </w:rPr>
            </w:pPr>
            <w:r w:rsidRPr="00B03ED2">
              <w:rPr>
                <w:color w:val="000000"/>
              </w:rPr>
              <w:t xml:space="preserve">Total  </w:t>
            </w:r>
          </w:p>
        </w:tc>
        <w:tc>
          <w:tcPr>
            <w:tcW w:w="519" w:type="dxa"/>
            <w:tcBorders>
              <w:top w:val="single" w:sz="4" w:space="0" w:color="A1CE63"/>
              <w:bottom w:val="single" w:sz="4" w:space="0" w:color="A1CE63"/>
            </w:tcBorders>
            <w:shd w:val="clear" w:color="000000" w:fill="CFE5AE"/>
          </w:tcPr>
          <w:p w14:paraId="5A77FA8C" w14:textId="77777777" w:rsidR="006B2154" w:rsidRPr="00B03ED2" w:rsidRDefault="006B2154" w:rsidP="006B2154">
            <w:pPr>
              <w:spacing w:before="40" w:after="40" w:line="278" w:lineRule="auto"/>
              <w:jc w:val="right"/>
              <w:rPr>
                <w:b/>
                <w:bCs/>
                <w:color w:val="000000"/>
              </w:rPr>
            </w:pPr>
            <w:r w:rsidRPr="00B03ED2">
              <w:rPr>
                <w:b/>
                <w:bCs/>
                <w:color w:val="000000"/>
              </w:rPr>
              <w:t>36,800</w:t>
            </w:r>
          </w:p>
        </w:tc>
        <w:tc>
          <w:tcPr>
            <w:tcW w:w="1087" w:type="dxa"/>
            <w:tcBorders>
              <w:top w:val="single" w:sz="4" w:space="0" w:color="A1CE63"/>
              <w:bottom w:val="single" w:sz="4" w:space="0" w:color="A1CE63"/>
            </w:tcBorders>
            <w:shd w:val="clear" w:color="000000" w:fill="CFE5AE"/>
          </w:tcPr>
          <w:p w14:paraId="47D3B839" w14:textId="77777777" w:rsidR="006B2154" w:rsidRPr="00B03ED2" w:rsidRDefault="006B2154" w:rsidP="006B2154">
            <w:pPr>
              <w:spacing w:before="40" w:after="40" w:line="278" w:lineRule="auto"/>
              <w:jc w:val="right"/>
              <w:rPr>
                <w:b/>
                <w:bCs/>
                <w:color w:val="000000"/>
              </w:rPr>
            </w:pPr>
            <w:r w:rsidRPr="00B03ED2">
              <w:rPr>
                <w:b/>
                <w:bCs/>
                <w:color w:val="000000"/>
              </w:rPr>
              <w:t>34,500</w:t>
            </w:r>
          </w:p>
        </w:tc>
        <w:tc>
          <w:tcPr>
            <w:tcW w:w="1087" w:type="dxa"/>
            <w:tcBorders>
              <w:top w:val="single" w:sz="4" w:space="0" w:color="A1CE63"/>
              <w:bottom w:val="single" w:sz="4" w:space="0" w:color="A1CE63"/>
            </w:tcBorders>
            <w:shd w:val="clear" w:color="000000" w:fill="CFE5AE"/>
          </w:tcPr>
          <w:p w14:paraId="204F386D" w14:textId="77777777" w:rsidR="006B2154" w:rsidRPr="00B03ED2" w:rsidRDefault="006B2154" w:rsidP="006B2154">
            <w:pPr>
              <w:spacing w:before="40" w:after="40" w:line="278" w:lineRule="auto"/>
              <w:jc w:val="right"/>
              <w:rPr>
                <w:b/>
                <w:bCs/>
                <w:color w:val="000000"/>
              </w:rPr>
            </w:pPr>
            <w:r w:rsidRPr="00B03ED2">
              <w:rPr>
                <w:b/>
                <w:bCs/>
                <w:color w:val="000000"/>
              </w:rPr>
              <w:t>77,500</w:t>
            </w:r>
          </w:p>
        </w:tc>
        <w:tc>
          <w:tcPr>
            <w:tcW w:w="1086" w:type="dxa"/>
            <w:tcBorders>
              <w:top w:val="single" w:sz="4" w:space="0" w:color="A1CE63"/>
              <w:bottom w:val="single" w:sz="4" w:space="0" w:color="A1CE63"/>
            </w:tcBorders>
            <w:shd w:val="clear" w:color="000000" w:fill="CFE5AE"/>
          </w:tcPr>
          <w:p w14:paraId="1A347FA6" w14:textId="77777777" w:rsidR="006B2154" w:rsidRPr="00B03ED2" w:rsidRDefault="006B2154" w:rsidP="006B2154">
            <w:pPr>
              <w:spacing w:before="40" w:after="40" w:line="278" w:lineRule="auto"/>
              <w:jc w:val="right"/>
              <w:rPr>
                <w:b/>
                <w:bCs/>
                <w:color w:val="000000"/>
              </w:rPr>
            </w:pPr>
            <w:r w:rsidRPr="00B03ED2">
              <w:rPr>
                <w:b/>
                <w:bCs/>
                <w:color w:val="000000"/>
              </w:rPr>
              <w:t>165,600</w:t>
            </w:r>
          </w:p>
        </w:tc>
        <w:tc>
          <w:tcPr>
            <w:tcW w:w="1087" w:type="dxa"/>
            <w:tcBorders>
              <w:top w:val="single" w:sz="4" w:space="0" w:color="A1CE63"/>
              <w:bottom w:val="single" w:sz="4" w:space="0" w:color="A1CE63"/>
              <w:right w:val="dashSmallGap" w:sz="8" w:space="0" w:color="A1CE63"/>
            </w:tcBorders>
            <w:shd w:val="clear" w:color="000000" w:fill="CFE5AE"/>
          </w:tcPr>
          <w:p w14:paraId="6B11B2CF" w14:textId="77777777" w:rsidR="006B2154" w:rsidRPr="00B03ED2" w:rsidRDefault="006B2154" w:rsidP="006B2154">
            <w:pPr>
              <w:spacing w:before="40" w:after="40" w:line="278" w:lineRule="auto"/>
              <w:jc w:val="right"/>
              <w:rPr>
                <w:b/>
                <w:bCs/>
                <w:color w:val="000000"/>
              </w:rPr>
            </w:pPr>
            <w:r w:rsidRPr="00B03ED2">
              <w:rPr>
                <w:b/>
                <w:bCs/>
                <w:color w:val="000000"/>
              </w:rPr>
              <w:t>197,300</w:t>
            </w:r>
          </w:p>
        </w:tc>
        <w:tc>
          <w:tcPr>
            <w:tcW w:w="1087" w:type="dxa"/>
            <w:tcBorders>
              <w:top w:val="single" w:sz="4" w:space="0" w:color="A1CE63"/>
              <w:left w:val="dashSmallGap" w:sz="8" w:space="0" w:color="A1CE63"/>
              <w:bottom w:val="single" w:sz="4" w:space="0" w:color="A1CE63"/>
            </w:tcBorders>
            <w:shd w:val="clear" w:color="000000" w:fill="CFE5AE"/>
          </w:tcPr>
          <w:p w14:paraId="21058F2F" w14:textId="77777777" w:rsidR="006B2154" w:rsidRPr="00B03ED2" w:rsidRDefault="006B2154" w:rsidP="006B2154">
            <w:pPr>
              <w:spacing w:before="40" w:after="40" w:line="278" w:lineRule="auto"/>
              <w:jc w:val="right"/>
              <w:rPr>
                <w:b/>
                <w:bCs/>
                <w:color w:val="000000"/>
              </w:rPr>
            </w:pPr>
            <w:r w:rsidRPr="00B03ED2">
              <w:rPr>
                <w:b/>
                <w:bCs/>
                <w:color w:val="000000"/>
              </w:rPr>
              <w:t>100,700</w:t>
            </w:r>
          </w:p>
        </w:tc>
      </w:tr>
    </w:tbl>
    <w:p w14:paraId="1C6052A2" w14:textId="77777777" w:rsidR="006B2154" w:rsidRPr="006B2154" w:rsidRDefault="006B2154" w:rsidP="006B2154">
      <w:pPr>
        <w:spacing w:after="120" w:line="240" w:lineRule="auto"/>
        <w:rPr>
          <w:b/>
          <w:i/>
          <w:sz w:val="20"/>
        </w:rPr>
      </w:pPr>
      <w:r w:rsidRPr="006B2154">
        <w:rPr>
          <w:b/>
          <w:i/>
          <w:sz w:val="20"/>
        </w:rPr>
        <w:t>End of table</w:t>
      </w:r>
    </w:p>
    <w:p w14:paraId="090D8253" w14:textId="4CAEEEC3" w:rsidR="006B2154" w:rsidRPr="006B2154" w:rsidRDefault="006B2154" w:rsidP="008B3030">
      <w:pPr>
        <w:pStyle w:val="Heading2"/>
      </w:pPr>
      <w:bookmarkStart w:id="132" w:name="_Toc213422105"/>
      <w:r w:rsidRPr="006B2154">
        <w:t>Utilisation projections</w:t>
      </w:r>
      <w:bookmarkEnd w:id="132"/>
    </w:p>
    <w:p w14:paraId="664D70F5" w14:textId="77777777" w:rsidR="006B2154" w:rsidRPr="006B2154" w:rsidRDefault="006B2154" w:rsidP="008B3030">
      <w:pPr>
        <w:pStyle w:val="Heading3"/>
      </w:pPr>
      <w:r w:rsidRPr="006B2154">
        <w:t>Starting utilisation assumptions</w:t>
      </w:r>
    </w:p>
    <w:p w14:paraId="43F359CB" w14:textId="77777777" w:rsidR="006B2154" w:rsidRPr="006B2154" w:rsidRDefault="006B2154" w:rsidP="00EE6D9C">
      <w:r w:rsidRPr="006B2154">
        <w:t>To reflect the latest Scheme experience, utilisation from 1 October 2024 to 31 March 2025</w:t>
      </w:r>
      <w:r w:rsidRPr="006B2154">
        <w:rPr>
          <w:vertAlign w:val="superscript"/>
        </w:rPr>
        <w:footnoteReference w:id="61"/>
      </w:r>
      <w:r w:rsidRPr="006B2154">
        <w:t xml:space="preserve"> was used and adjusted to reflect the ultimate utilisation for the full year of 2024-25.</w:t>
      </w:r>
    </w:p>
    <w:p w14:paraId="73284476" w14:textId="3435DBD8" w:rsidR="00C852DC" w:rsidRDefault="006B2154" w:rsidP="00C852DC">
      <w:r w:rsidRPr="006B2154">
        <w:t xml:space="preserve">These assumptions were set by support category, </w:t>
      </w:r>
      <w:r w:rsidR="006117B3">
        <w:t>primary disability type</w:t>
      </w:r>
      <w:r w:rsidRPr="006B2154">
        <w:t>, SIL status, level of function and age group, consistent with the average committed support</w:t>
      </w:r>
      <w:r w:rsidR="00BA2A2B">
        <w:t>s</w:t>
      </w:r>
      <w:r w:rsidRPr="006B2154">
        <w:t xml:space="preserve"> assumptions</w:t>
      </w:r>
      <w:r w:rsidR="00070FE4" w:rsidRPr="006B2154">
        <w:t xml:space="preserve">. </w:t>
      </w:r>
      <w:r w:rsidRPr="006B2154">
        <w:t xml:space="preserve">However, utilisation assumptions also vary by duration, i.e. how many years a participant has been with the Scheme. As shown in Section </w:t>
      </w:r>
      <w:r w:rsidRPr="00E52C2D">
        <w:t>4.</w:t>
      </w:r>
      <w:r w:rsidR="00967FBB" w:rsidRPr="00967FBB">
        <w:t>4</w:t>
      </w:r>
      <w:r w:rsidR="00967FBB">
        <w:t>.2</w:t>
      </w:r>
      <w:r w:rsidRPr="006B2154">
        <w:t>, utilisation tends to increase over time as participants get more experienced with the Scheme.</w:t>
      </w:r>
    </w:p>
    <w:p w14:paraId="7BA50804" w14:textId="5D582E99" w:rsidR="006B2154" w:rsidRPr="006B2154" w:rsidRDefault="006B2154" w:rsidP="00C852DC">
      <w:pPr>
        <w:rPr>
          <w:b/>
          <w:sz w:val="24"/>
        </w:rPr>
      </w:pPr>
      <w:r w:rsidRPr="006B2154">
        <w:rPr>
          <w:b/>
          <w:sz w:val="24"/>
        </w:rPr>
        <w:t xml:space="preserve">2024-25 Starting </w:t>
      </w:r>
      <w:r w:rsidR="00D950EA">
        <w:rPr>
          <w:b/>
          <w:sz w:val="24"/>
        </w:rPr>
        <w:t>u</w:t>
      </w:r>
      <w:r w:rsidRPr="006B2154">
        <w:rPr>
          <w:b/>
          <w:sz w:val="24"/>
        </w:rPr>
        <w:t xml:space="preserve">tilisation </w:t>
      </w:r>
      <w:proofErr w:type="gramStart"/>
      <w:r w:rsidRPr="006B2154">
        <w:rPr>
          <w:b/>
          <w:sz w:val="24"/>
        </w:rPr>
        <w:t>details</w:t>
      </w:r>
      <w:proofErr w:type="gramEnd"/>
    </w:p>
    <w:p w14:paraId="053183FB" w14:textId="57669ADB" w:rsidR="006B2154" w:rsidRPr="006B2154" w:rsidRDefault="006B2154" w:rsidP="006B2154">
      <w:r w:rsidRPr="006B2154">
        <w:t>Table 5.</w:t>
      </w:r>
      <w:r w:rsidR="00265657">
        <w:t>17</w:t>
      </w:r>
      <w:r w:rsidRPr="006B2154">
        <w:t xml:space="preserve"> shows the utilisation rates by </w:t>
      </w:r>
      <w:r w:rsidR="006117B3">
        <w:t>primary disability type</w:t>
      </w:r>
      <w:r w:rsidRPr="006B2154">
        <w:t xml:space="preserve"> and SIL status in 2024-25:</w:t>
      </w:r>
    </w:p>
    <w:p w14:paraId="57A0F7D8" w14:textId="0A3322C1" w:rsidR="006B2154" w:rsidRPr="00EE6D9C" w:rsidRDefault="006B2154" w:rsidP="00EE6D9C">
      <w:pPr>
        <w:pStyle w:val="dotpoint0"/>
      </w:pPr>
      <w:r w:rsidRPr="00EE6D9C">
        <w:t xml:space="preserve">Participants with SIL supports have relatively higher utilisation rates, compared to those without SIL supports, across all </w:t>
      </w:r>
      <w:r w:rsidR="006117B3">
        <w:t>primary disability type</w:t>
      </w:r>
      <w:r w:rsidRPr="00EE6D9C">
        <w:t>s.</w:t>
      </w:r>
    </w:p>
    <w:p w14:paraId="5550F422" w14:textId="77777777" w:rsidR="006B2154" w:rsidRPr="00EE6D9C" w:rsidRDefault="006B2154" w:rsidP="00EE6D9C">
      <w:pPr>
        <w:pStyle w:val="dotpoint0"/>
      </w:pPr>
      <w:r w:rsidRPr="00EE6D9C">
        <w:t>Participants with developmental delay have relatively lower utilisation rates.</w:t>
      </w:r>
    </w:p>
    <w:p w14:paraId="1DB28DF3" w14:textId="7136B782" w:rsidR="00195CE6" w:rsidRDefault="006B2154" w:rsidP="00EE6D9C">
      <w:pPr>
        <w:pStyle w:val="dotpoint0"/>
      </w:pPr>
      <w:r w:rsidRPr="00EE6D9C">
        <w:t>Utilisation rates vary by disability, and the variation is greater for participants with SIL supports compared to those without SIL supports.</w:t>
      </w:r>
    </w:p>
    <w:p w14:paraId="2BBC4884" w14:textId="4B5F482D" w:rsidR="00773961" w:rsidRPr="00EE6D9C" w:rsidRDefault="00195CE6" w:rsidP="00195CE6">
      <w:r>
        <w:br w:type="page"/>
      </w:r>
    </w:p>
    <w:p w14:paraId="213C2660" w14:textId="1FD1D194" w:rsidR="006B2154" w:rsidRPr="006B2154" w:rsidRDefault="006B2154" w:rsidP="006B2154">
      <w:pPr>
        <w:spacing w:after="0" w:line="240" w:lineRule="auto"/>
        <w:ind w:left="1191" w:hanging="1191"/>
        <w:rPr>
          <w:b/>
          <w:i/>
        </w:rPr>
      </w:pPr>
      <w:r w:rsidRPr="006B2154">
        <w:rPr>
          <w:b/>
          <w:i/>
        </w:rPr>
        <w:t>Table 5.</w:t>
      </w:r>
      <w:r w:rsidR="00265657">
        <w:rPr>
          <w:b/>
          <w:i/>
        </w:rPr>
        <w:t>17</w:t>
      </w:r>
      <w:r w:rsidRPr="006B2154">
        <w:rPr>
          <w:b/>
          <w:i/>
        </w:rPr>
        <w:t xml:space="preserve">. </w:t>
      </w:r>
      <w:r w:rsidR="00C852DC">
        <w:rPr>
          <w:b/>
          <w:i/>
        </w:rPr>
        <w:t>2024-25 u</w:t>
      </w:r>
      <w:r w:rsidRPr="006B2154">
        <w:rPr>
          <w:b/>
          <w:i/>
        </w:rPr>
        <w:t xml:space="preserve">tilisation </w:t>
      </w:r>
      <w:r w:rsidR="00C852DC">
        <w:rPr>
          <w:b/>
          <w:i/>
        </w:rPr>
        <w:t>rates</w:t>
      </w:r>
      <w:r w:rsidRPr="006B2154">
        <w:rPr>
          <w:b/>
          <w:i/>
        </w:rPr>
        <w:t xml:space="preserve"> by </w:t>
      </w:r>
      <w:r w:rsidR="006117B3">
        <w:rPr>
          <w:b/>
          <w:i/>
        </w:rPr>
        <w:t>primary disability type</w:t>
      </w:r>
      <w:r w:rsidRPr="006B2154">
        <w:rPr>
          <w:b/>
          <w:i/>
        </w:rPr>
        <w:t xml:space="preserve"> and SIL status</w:t>
      </w:r>
      <w:bookmarkStart w:id="133" w:name="_Ref213415746"/>
      <w:r w:rsidRPr="006B2154">
        <w:rPr>
          <w:b/>
          <w:i/>
          <w:vertAlign w:val="superscript"/>
        </w:rPr>
        <w:footnoteReference w:id="62"/>
      </w:r>
      <w:bookmarkStart w:id="134" w:name="_Ref213415846"/>
      <w:bookmarkEnd w:id="133"/>
      <w:r w:rsidR="008C60AC">
        <w:rPr>
          <w:b/>
          <w:i/>
        </w:rPr>
        <w:t xml:space="preserve"> </w:t>
      </w:r>
      <w:r w:rsidR="00DB5220">
        <w:rPr>
          <w:rStyle w:val="FootnoteReference"/>
          <w:b/>
          <w:i/>
        </w:rPr>
        <w:footnoteReference w:id="63"/>
      </w:r>
      <w:bookmarkEnd w:id="134"/>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3492"/>
        <w:gridCol w:w="1813"/>
        <w:gridCol w:w="2066"/>
        <w:gridCol w:w="1701"/>
      </w:tblGrid>
      <w:tr w:rsidR="006B2154" w:rsidRPr="006B2154" w14:paraId="16B350F6" w14:textId="77777777" w:rsidTr="00B03ED2">
        <w:tc>
          <w:tcPr>
            <w:tcW w:w="3492" w:type="dxa"/>
            <w:tcBorders>
              <w:top w:val="single" w:sz="4" w:space="0" w:color="6B2976"/>
              <w:bottom w:val="single" w:sz="4" w:space="0" w:color="6B2976"/>
            </w:tcBorders>
            <w:shd w:val="clear" w:color="auto" w:fill="97719D"/>
          </w:tcPr>
          <w:p w14:paraId="1B98FC41" w14:textId="7B2FB3A3" w:rsidR="006B2154" w:rsidRPr="006B2154" w:rsidRDefault="006117B3" w:rsidP="006B2154">
            <w:pPr>
              <w:spacing w:before="40" w:after="40" w:line="278" w:lineRule="auto"/>
              <w:rPr>
                <w:b/>
                <w:bCs/>
                <w:color w:val="000000"/>
              </w:rPr>
            </w:pPr>
            <w:r>
              <w:rPr>
                <w:b/>
                <w:bCs/>
                <w:color w:val="000000"/>
              </w:rPr>
              <w:t>Primary disability</w:t>
            </w:r>
          </w:p>
        </w:tc>
        <w:tc>
          <w:tcPr>
            <w:tcW w:w="1813" w:type="dxa"/>
            <w:tcBorders>
              <w:top w:val="single" w:sz="4" w:space="0" w:color="6B2976"/>
              <w:bottom w:val="single" w:sz="4" w:space="0" w:color="6B2976"/>
            </w:tcBorders>
            <w:shd w:val="clear" w:color="auto" w:fill="97719D"/>
          </w:tcPr>
          <w:p w14:paraId="5712191C" w14:textId="77777777" w:rsidR="006B2154" w:rsidRPr="006B2154" w:rsidRDefault="006B2154" w:rsidP="006B2154">
            <w:pPr>
              <w:spacing w:before="40" w:after="40" w:line="278" w:lineRule="auto"/>
              <w:ind w:right="229"/>
              <w:jc w:val="right"/>
              <w:rPr>
                <w:b/>
                <w:bCs/>
                <w:color w:val="000000"/>
              </w:rPr>
            </w:pPr>
            <w:r w:rsidRPr="006B2154">
              <w:rPr>
                <w:b/>
                <w:bCs/>
                <w:color w:val="000000"/>
              </w:rPr>
              <w:t>SIL</w:t>
            </w:r>
          </w:p>
        </w:tc>
        <w:tc>
          <w:tcPr>
            <w:tcW w:w="2066" w:type="dxa"/>
            <w:tcBorders>
              <w:top w:val="single" w:sz="4" w:space="0" w:color="6B2976"/>
              <w:bottom w:val="single" w:sz="4" w:space="0" w:color="6B2976"/>
              <w:right w:val="dashSmallGap" w:sz="4" w:space="0" w:color="6B2976"/>
            </w:tcBorders>
            <w:shd w:val="clear" w:color="auto" w:fill="97719D"/>
          </w:tcPr>
          <w:p w14:paraId="6C5A3CA8" w14:textId="6A372DB8" w:rsidR="006B2154" w:rsidRPr="006B2154" w:rsidRDefault="006B2154" w:rsidP="006B2154">
            <w:pPr>
              <w:spacing w:before="40" w:after="40" w:line="278" w:lineRule="auto"/>
              <w:ind w:right="229"/>
              <w:jc w:val="right"/>
              <w:rPr>
                <w:b/>
                <w:bCs/>
                <w:color w:val="000000"/>
              </w:rPr>
            </w:pPr>
            <w:r w:rsidRPr="006B2154">
              <w:rPr>
                <w:b/>
                <w:bCs/>
                <w:color w:val="000000"/>
              </w:rPr>
              <w:t>Non</w:t>
            </w:r>
            <w:r w:rsidR="009F7F71">
              <w:rPr>
                <w:b/>
                <w:bCs/>
                <w:color w:val="000000"/>
              </w:rPr>
              <w:t xml:space="preserve"> </w:t>
            </w:r>
            <w:r w:rsidRPr="006B2154">
              <w:rPr>
                <w:b/>
                <w:bCs/>
                <w:color w:val="000000"/>
              </w:rPr>
              <w:t>SIL</w:t>
            </w:r>
          </w:p>
        </w:tc>
        <w:tc>
          <w:tcPr>
            <w:tcW w:w="1701" w:type="dxa"/>
            <w:tcBorders>
              <w:top w:val="single" w:sz="4" w:space="0" w:color="6B2976"/>
              <w:left w:val="dashSmallGap" w:sz="4" w:space="0" w:color="6B2976"/>
              <w:bottom w:val="single" w:sz="4" w:space="0" w:color="6B2976"/>
            </w:tcBorders>
            <w:shd w:val="clear" w:color="auto" w:fill="97719D"/>
          </w:tcPr>
          <w:p w14:paraId="5CD5F20A" w14:textId="77777777" w:rsidR="006B2154" w:rsidRPr="006B2154" w:rsidRDefault="006B2154" w:rsidP="00DB5220">
            <w:pPr>
              <w:spacing w:before="40" w:after="40" w:line="278" w:lineRule="auto"/>
              <w:ind w:right="29"/>
              <w:jc w:val="right"/>
              <w:rPr>
                <w:b/>
                <w:bCs/>
                <w:color w:val="000000"/>
              </w:rPr>
            </w:pPr>
            <w:r w:rsidRPr="006B2154">
              <w:rPr>
                <w:b/>
                <w:bCs/>
                <w:color w:val="000000"/>
              </w:rPr>
              <w:t>Total</w:t>
            </w:r>
          </w:p>
        </w:tc>
      </w:tr>
      <w:tr w:rsidR="00B316F1" w:rsidRPr="006B2154" w14:paraId="7249BD12" w14:textId="77777777" w:rsidTr="00B03ED2">
        <w:tc>
          <w:tcPr>
            <w:tcW w:w="3492" w:type="dxa"/>
            <w:tcBorders>
              <w:top w:val="single" w:sz="4" w:space="0" w:color="6B2976"/>
              <w:bottom w:val="nil"/>
            </w:tcBorders>
            <w:shd w:val="clear" w:color="auto" w:fill="B398B8"/>
          </w:tcPr>
          <w:p w14:paraId="7835B359" w14:textId="30FF50FD" w:rsidR="00B316F1" w:rsidRPr="00B03ED2" w:rsidRDefault="00B316F1" w:rsidP="008D0514">
            <w:pPr>
              <w:spacing w:before="30" w:after="30" w:line="278" w:lineRule="auto"/>
              <w:rPr>
                <w:color w:val="000000"/>
              </w:rPr>
            </w:pPr>
            <w:r w:rsidRPr="00B5508A">
              <w:t>Autism</w:t>
            </w:r>
          </w:p>
        </w:tc>
        <w:tc>
          <w:tcPr>
            <w:tcW w:w="1813" w:type="dxa"/>
            <w:tcBorders>
              <w:top w:val="single" w:sz="4" w:space="0" w:color="6B2976"/>
              <w:bottom w:val="nil"/>
            </w:tcBorders>
          </w:tcPr>
          <w:p w14:paraId="3F2E5033" w14:textId="77777777" w:rsidR="00B316F1" w:rsidRPr="006B2154" w:rsidRDefault="00B316F1" w:rsidP="008D0514">
            <w:pPr>
              <w:spacing w:before="30" w:after="30" w:line="278" w:lineRule="auto"/>
              <w:ind w:right="229"/>
              <w:jc w:val="right"/>
            </w:pPr>
            <w:r w:rsidRPr="006B2154">
              <w:t>80.4%</w:t>
            </w:r>
          </w:p>
        </w:tc>
        <w:tc>
          <w:tcPr>
            <w:tcW w:w="2066" w:type="dxa"/>
            <w:tcBorders>
              <w:top w:val="single" w:sz="4" w:space="0" w:color="6B2976"/>
              <w:bottom w:val="nil"/>
              <w:right w:val="dashSmallGap" w:sz="4" w:space="0" w:color="6B2976"/>
            </w:tcBorders>
          </w:tcPr>
          <w:p w14:paraId="6EC77989" w14:textId="77777777" w:rsidR="00B316F1" w:rsidRPr="006B2154" w:rsidRDefault="00B316F1" w:rsidP="008D0514">
            <w:pPr>
              <w:spacing w:before="30" w:after="30" w:line="278" w:lineRule="auto"/>
              <w:ind w:right="229"/>
              <w:jc w:val="right"/>
            </w:pPr>
            <w:r w:rsidRPr="006B2154">
              <w:t>68.6%</w:t>
            </w:r>
          </w:p>
        </w:tc>
        <w:tc>
          <w:tcPr>
            <w:tcW w:w="1701" w:type="dxa"/>
            <w:tcBorders>
              <w:top w:val="single" w:sz="4" w:space="0" w:color="6B2976"/>
              <w:left w:val="dashSmallGap" w:sz="4" w:space="0" w:color="6B2976"/>
              <w:bottom w:val="nil"/>
            </w:tcBorders>
          </w:tcPr>
          <w:p w14:paraId="758E61C5" w14:textId="77777777" w:rsidR="00B316F1" w:rsidRPr="006B2154" w:rsidRDefault="00B316F1" w:rsidP="008D0514">
            <w:pPr>
              <w:spacing w:before="30" w:after="30" w:line="278" w:lineRule="auto"/>
              <w:ind w:right="29"/>
              <w:jc w:val="right"/>
            </w:pPr>
            <w:r w:rsidRPr="006B2154">
              <w:t>70.9%</w:t>
            </w:r>
          </w:p>
        </w:tc>
      </w:tr>
      <w:tr w:rsidR="00B316F1" w:rsidRPr="006B2154" w14:paraId="492AFBCF" w14:textId="77777777" w:rsidTr="00B03ED2">
        <w:tc>
          <w:tcPr>
            <w:tcW w:w="3492" w:type="dxa"/>
            <w:tcBorders>
              <w:bottom w:val="single" w:sz="4" w:space="0" w:color="6B2976"/>
            </w:tcBorders>
            <w:shd w:val="clear" w:color="auto" w:fill="B398B8"/>
          </w:tcPr>
          <w:p w14:paraId="11E75B25" w14:textId="2BE4407E" w:rsidR="00B316F1" w:rsidRPr="00B03ED2" w:rsidRDefault="00B316F1" w:rsidP="008D0514">
            <w:pPr>
              <w:spacing w:before="30" w:after="30" w:line="278" w:lineRule="auto"/>
              <w:rPr>
                <w:color w:val="000000"/>
              </w:rPr>
            </w:pPr>
            <w:r w:rsidRPr="00B5508A">
              <w:t xml:space="preserve">Developmental delay  </w:t>
            </w:r>
          </w:p>
        </w:tc>
        <w:tc>
          <w:tcPr>
            <w:tcW w:w="1813" w:type="dxa"/>
            <w:tcBorders>
              <w:bottom w:val="single" w:sz="4" w:space="0" w:color="6B2976"/>
            </w:tcBorders>
          </w:tcPr>
          <w:p w14:paraId="73A05ACD" w14:textId="77777777" w:rsidR="00B316F1" w:rsidRPr="006B2154" w:rsidRDefault="00B316F1" w:rsidP="008D0514">
            <w:pPr>
              <w:spacing w:before="30" w:after="30" w:line="278" w:lineRule="auto"/>
              <w:ind w:right="229"/>
              <w:jc w:val="right"/>
            </w:pPr>
            <w:r w:rsidRPr="006B2154">
              <w:t>0</w:t>
            </w:r>
          </w:p>
        </w:tc>
        <w:tc>
          <w:tcPr>
            <w:tcW w:w="2066" w:type="dxa"/>
            <w:tcBorders>
              <w:bottom w:val="single" w:sz="4" w:space="0" w:color="6B2976"/>
              <w:right w:val="dashSmallGap" w:sz="4" w:space="0" w:color="6B2976"/>
            </w:tcBorders>
          </w:tcPr>
          <w:p w14:paraId="69C86BCC" w14:textId="77777777" w:rsidR="00B316F1" w:rsidRPr="006B2154" w:rsidRDefault="00B316F1" w:rsidP="008D0514">
            <w:pPr>
              <w:spacing w:before="30" w:after="30" w:line="278" w:lineRule="auto"/>
              <w:ind w:right="229"/>
              <w:jc w:val="right"/>
            </w:pPr>
            <w:r w:rsidRPr="006B2154">
              <w:t>63.3%</w:t>
            </w:r>
          </w:p>
        </w:tc>
        <w:tc>
          <w:tcPr>
            <w:tcW w:w="1701" w:type="dxa"/>
            <w:tcBorders>
              <w:left w:val="dashSmallGap" w:sz="4" w:space="0" w:color="6B2976"/>
              <w:bottom w:val="single" w:sz="4" w:space="0" w:color="6B2976"/>
            </w:tcBorders>
          </w:tcPr>
          <w:p w14:paraId="48DC5EBB" w14:textId="77777777" w:rsidR="00B316F1" w:rsidRPr="006B2154" w:rsidRDefault="00B316F1" w:rsidP="008D0514">
            <w:pPr>
              <w:spacing w:before="30" w:after="30" w:line="278" w:lineRule="auto"/>
              <w:ind w:right="29"/>
              <w:jc w:val="right"/>
            </w:pPr>
            <w:r w:rsidRPr="006B2154">
              <w:t>63.3%</w:t>
            </w:r>
          </w:p>
        </w:tc>
      </w:tr>
      <w:tr w:rsidR="00B316F1" w:rsidRPr="006B2154" w14:paraId="47E3D2A0" w14:textId="77777777" w:rsidTr="00B03ED2">
        <w:tc>
          <w:tcPr>
            <w:tcW w:w="3492" w:type="dxa"/>
            <w:tcBorders>
              <w:top w:val="single" w:sz="4" w:space="0" w:color="6B2976"/>
              <w:bottom w:val="nil"/>
            </w:tcBorders>
            <w:shd w:val="clear" w:color="auto" w:fill="B398B8"/>
          </w:tcPr>
          <w:p w14:paraId="110AFFCE" w14:textId="3DC63A6F" w:rsidR="00B316F1" w:rsidRPr="00B03ED2" w:rsidRDefault="00B316F1" w:rsidP="008D0514">
            <w:pPr>
              <w:spacing w:before="30" w:after="30" w:line="278" w:lineRule="auto"/>
              <w:rPr>
                <w:b/>
                <w:bCs/>
                <w:color w:val="000000"/>
              </w:rPr>
            </w:pPr>
            <w:r w:rsidRPr="00B5508A">
              <w:t>Intellectual disability</w:t>
            </w:r>
          </w:p>
        </w:tc>
        <w:tc>
          <w:tcPr>
            <w:tcW w:w="1813" w:type="dxa"/>
            <w:tcBorders>
              <w:top w:val="single" w:sz="4" w:space="0" w:color="6B2976"/>
              <w:bottom w:val="nil"/>
            </w:tcBorders>
          </w:tcPr>
          <w:p w14:paraId="6E043FE0" w14:textId="77777777" w:rsidR="00B316F1" w:rsidRPr="006B2154" w:rsidRDefault="00B316F1" w:rsidP="008D0514">
            <w:pPr>
              <w:spacing w:before="30" w:after="30" w:line="278" w:lineRule="auto"/>
              <w:ind w:right="229"/>
              <w:jc w:val="right"/>
              <w:rPr>
                <w:b/>
                <w:bCs/>
                <w:color w:val="000000"/>
              </w:rPr>
            </w:pPr>
            <w:r w:rsidRPr="006B2154">
              <w:t>89.3%</w:t>
            </w:r>
          </w:p>
        </w:tc>
        <w:tc>
          <w:tcPr>
            <w:tcW w:w="2066" w:type="dxa"/>
            <w:tcBorders>
              <w:top w:val="single" w:sz="4" w:space="0" w:color="6B2976"/>
              <w:bottom w:val="nil"/>
              <w:right w:val="dashSmallGap" w:sz="4" w:space="0" w:color="6B2976"/>
            </w:tcBorders>
          </w:tcPr>
          <w:p w14:paraId="34135D80" w14:textId="77777777" w:rsidR="00B316F1" w:rsidRPr="006B2154" w:rsidRDefault="00B316F1" w:rsidP="008D0514">
            <w:pPr>
              <w:spacing w:before="30" w:after="30" w:line="278" w:lineRule="auto"/>
              <w:ind w:right="229"/>
              <w:jc w:val="right"/>
              <w:rPr>
                <w:b/>
                <w:bCs/>
                <w:color w:val="000000"/>
              </w:rPr>
            </w:pPr>
            <w:r w:rsidRPr="006B2154">
              <w:t>70.8%</w:t>
            </w:r>
          </w:p>
        </w:tc>
        <w:tc>
          <w:tcPr>
            <w:tcW w:w="1701" w:type="dxa"/>
            <w:tcBorders>
              <w:top w:val="single" w:sz="4" w:space="0" w:color="6B2976"/>
              <w:left w:val="dashSmallGap" w:sz="4" w:space="0" w:color="6B2976"/>
              <w:bottom w:val="nil"/>
            </w:tcBorders>
          </w:tcPr>
          <w:p w14:paraId="65F6CB58" w14:textId="77777777" w:rsidR="00B316F1" w:rsidRPr="006B2154" w:rsidRDefault="00B316F1" w:rsidP="008D0514">
            <w:pPr>
              <w:spacing w:before="30" w:after="30" w:line="278" w:lineRule="auto"/>
              <w:ind w:right="29"/>
              <w:jc w:val="right"/>
              <w:rPr>
                <w:b/>
                <w:bCs/>
                <w:color w:val="000000"/>
              </w:rPr>
            </w:pPr>
            <w:r w:rsidRPr="006B2154">
              <w:t>79.0%</w:t>
            </w:r>
          </w:p>
        </w:tc>
      </w:tr>
      <w:tr w:rsidR="00B316F1" w:rsidRPr="006B2154" w14:paraId="4ABB1D62" w14:textId="77777777" w:rsidTr="00B03ED2">
        <w:tc>
          <w:tcPr>
            <w:tcW w:w="3492" w:type="dxa"/>
            <w:tcBorders>
              <w:top w:val="nil"/>
              <w:bottom w:val="single" w:sz="8" w:space="0" w:color="6B2976"/>
            </w:tcBorders>
            <w:shd w:val="clear" w:color="auto" w:fill="B398B8"/>
          </w:tcPr>
          <w:p w14:paraId="0A140DEF" w14:textId="45EA04C8" w:rsidR="00B316F1" w:rsidRPr="00B03ED2" w:rsidRDefault="00B316F1" w:rsidP="008D0514">
            <w:pPr>
              <w:spacing w:before="30" w:after="30" w:line="278" w:lineRule="auto"/>
              <w:rPr>
                <w:color w:val="000000"/>
              </w:rPr>
            </w:pPr>
            <w:r w:rsidRPr="00B5508A">
              <w:t>Other neurological</w:t>
            </w:r>
          </w:p>
        </w:tc>
        <w:tc>
          <w:tcPr>
            <w:tcW w:w="1813" w:type="dxa"/>
            <w:tcBorders>
              <w:top w:val="nil"/>
              <w:bottom w:val="single" w:sz="8" w:space="0" w:color="6B2976"/>
            </w:tcBorders>
          </w:tcPr>
          <w:p w14:paraId="3E673A14" w14:textId="77777777" w:rsidR="00B316F1" w:rsidRPr="006B2154" w:rsidRDefault="00B316F1" w:rsidP="008D0514">
            <w:pPr>
              <w:spacing w:before="30" w:after="30" w:line="278" w:lineRule="auto"/>
              <w:ind w:right="229"/>
              <w:jc w:val="right"/>
            </w:pPr>
            <w:r w:rsidRPr="006B2154">
              <w:t>84.5%</w:t>
            </w:r>
          </w:p>
        </w:tc>
        <w:tc>
          <w:tcPr>
            <w:tcW w:w="2066" w:type="dxa"/>
            <w:tcBorders>
              <w:top w:val="nil"/>
              <w:bottom w:val="single" w:sz="8" w:space="0" w:color="6B2976"/>
              <w:right w:val="dashSmallGap" w:sz="4" w:space="0" w:color="6B2976"/>
            </w:tcBorders>
          </w:tcPr>
          <w:p w14:paraId="192BEA35" w14:textId="77777777" w:rsidR="00B316F1" w:rsidRPr="006B2154" w:rsidRDefault="00B316F1" w:rsidP="008D0514">
            <w:pPr>
              <w:spacing w:before="30" w:after="30" w:line="278" w:lineRule="auto"/>
              <w:ind w:right="229"/>
              <w:jc w:val="right"/>
            </w:pPr>
            <w:r w:rsidRPr="006B2154">
              <w:t>71.5%</w:t>
            </w:r>
          </w:p>
        </w:tc>
        <w:tc>
          <w:tcPr>
            <w:tcW w:w="1701" w:type="dxa"/>
            <w:tcBorders>
              <w:top w:val="nil"/>
              <w:left w:val="dashSmallGap" w:sz="4" w:space="0" w:color="6B2976"/>
              <w:bottom w:val="single" w:sz="8" w:space="0" w:color="6B2976"/>
            </w:tcBorders>
          </w:tcPr>
          <w:p w14:paraId="44C4BE08" w14:textId="77777777" w:rsidR="00B316F1" w:rsidRPr="006B2154" w:rsidRDefault="00B316F1" w:rsidP="008D0514">
            <w:pPr>
              <w:spacing w:before="30" w:after="30" w:line="278" w:lineRule="auto"/>
              <w:ind w:right="29"/>
              <w:jc w:val="right"/>
            </w:pPr>
            <w:r w:rsidRPr="006B2154">
              <w:t>75.7%</w:t>
            </w:r>
          </w:p>
        </w:tc>
      </w:tr>
      <w:tr w:rsidR="00B316F1" w:rsidRPr="006B2154" w14:paraId="53DBC78C" w14:textId="77777777" w:rsidTr="00B03ED2">
        <w:tc>
          <w:tcPr>
            <w:tcW w:w="3492" w:type="dxa"/>
            <w:tcBorders>
              <w:top w:val="single" w:sz="8" w:space="0" w:color="6B2976"/>
              <w:left w:val="nil"/>
              <w:bottom w:val="nil"/>
              <w:right w:val="nil"/>
            </w:tcBorders>
            <w:shd w:val="clear" w:color="auto" w:fill="B398B8"/>
          </w:tcPr>
          <w:p w14:paraId="076328B3" w14:textId="3008351A" w:rsidR="00B316F1" w:rsidRPr="00B03ED2" w:rsidRDefault="00B316F1" w:rsidP="008D0514">
            <w:pPr>
              <w:spacing w:before="30" w:after="30"/>
              <w:rPr>
                <w:color w:val="000000"/>
              </w:rPr>
            </w:pPr>
            <w:r w:rsidRPr="00B5508A">
              <w:t>Psychosocial disability</w:t>
            </w:r>
          </w:p>
        </w:tc>
        <w:tc>
          <w:tcPr>
            <w:tcW w:w="1813" w:type="dxa"/>
            <w:tcBorders>
              <w:top w:val="single" w:sz="8" w:space="0" w:color="6B2976"/>
              <w:left w:val="nil"/>
              <w:bottom w:val="nil"/>
              <w:right w:val="nil"/>
            </w:tcBorders>
          </w:tcPr>
          <w:p w14:paraId="021D0451" w14:textId="77777777" w:rsidR="00B316F1" w:rsidRPr="006B2154" w:rsidRDefault="00B316F1" w:rsidP="008D0514">
            <w:pPr>
              <w:spacing w:before="30" w:after="30"/>
              <w:ind w:right="229"/>
              <w:jc w:val="right"/>
            </w:pPr>
            <w:r w:rsidRPr="006B2154">
              <w:t>78.1%</w:t>
            </w:r>
          </w:p>
        </w:tc>
        <w:tc>
          <w:tcPr>
            <w:tcW w:w="2066" w:type="dxa"/>
            <w:tcBorders>
              <w:top w:val="single" w:sz="8" w:space="0" w:color="6B2976"/>
              <w:left w:val="nil"/>
              <w:bottom w:val="nil"/>
              <w:right w:val="dashSmallGap" w:sz="4" w:space="0" w:color="6B2976"/>
            </w:tcBorders>
          </w:tcPr>
          <w:p w14:paraId="2E3B4E20" w14:textId="77777777" w:rsidR="00B316F1" w:rsidRPr="006B2154" w:rsidRDefault="00B316F1" w:rsidP="008D0514">
            <w:pPr>
              <w:spacing w:before="30" w:after="30"/>
              <w:ind w:right="229"/>
              <w:jc w:val="right"/>
            </w:pPr>
            <w:r w:rsidRPr="006B2154">
              <w:t>73.7%</w:t>
            </w:r>
          </w:p>
        </w:tc>
        <w:tc>
          <w:tcPr>
            <w:tcW w:w="1701" w:type="dxa"/>
            <w:tcBorders>
              <w:top w:val="single" w:sz="8" w:space="0" w:color="6B2976"/>
              <w:left w:val="dashSmallGap" w:sz="4" w:space="0" w:color="6B2976"/>
              <w:bottom w:val="nil"/>
            </w:tcBorders>
          </w:tcPr>
          <w:p w14:paraId="3430EC08" w14:textId="77777777" w:rsidR="00B316F1" w:rsidRPr="006B2154" w:rsidRDefault="00B316F1" w:rsidP="008D0514">
            <w:pPr>
              <w:spacing w:before="30" w:after="30"/>
              <w:ind w:right="29"/>
              <w:jc w:val="right"/>
            </w:pPr>
            <w:r w:rsidRPr="006B2154">
              <w:t>74.9%</w:t>
            </w:r>
          </w:p>
        </w:tc>
      </w:tr>
      <w:tr w:rsidR="00B316F1" w:rsidRPr="006B2154" w14:paraId="51AEE353" w14:textId="77777777" w:rsidTr="00B03ED2">
        <w:tc>
          <w:tcPr>
            <w:tcW w:w="3492" w:type="dxa"/>
            <w:tcBorders>
              <w:top w:val="nil"/>
              <w:bottom w:val="single" w:sz="8" w:space="0" w:color="6B2976"/>
            </w:tcBorders>
            <w:shd w:val="clear" w:color="auto" w:fill="B398B8"/>
          </w:tcPr>
          <w:p w14:paraId="31831B21" w14:textId="71965A04" w:rsidR="00B316F1" w:rsidRPr="00B03ED2" w:rsidRDefault="00B316F1" w:rsidP="008D0514">
            <w:pPr>
              <w:spacing w:before="30" w:after="30" w:line="278" w:lineRule="auto"/>
              <w:rPr>
                <w:color w:val="000000"/>
              </w:rPr>
            </w:pPr>
            <w:r w:rsidRPr="00B5508A">
              <w:t>All other disability types</w:t>
            </w:r>
          </w:p>
        </w:tc>
        <w:tc>
          <w:tcPr>
            <w:tcW w:w="1813" w:type="dxa"/>
            <w:tcBorders>
              <w:top w:val="nil"/>
              <w:bottom w:val="single" w:sz="8" w:space="0" w:color="6B2976"/>
            </w:tcBorders>
          </w:tcPr>
          <w:p w14:paraId="0DB48F97" w14:textId="77777777" w:rsidR="00B316F1" w:rsidRPr="006B2154" w:rsidRDefault="00B316F1" w:rsidP="008D0514">
            <w:pPr>
              <w:spacing w:before="30" w:after="30" w:line="278" w:lineRule="auto"/>
              <w:ind w:right="229"/>
              <w:jc w:val="right"/>
            </w:pPr>
            <w:r w:rsidRPr="006B2154">
              <w:t>91.9%</w:t>
            </w:r>
          </w:p>
        </w:tc>
        <w:tc>
          <w:tcPr>
            <w:tcW w:w="2066" w:type="dxa"/>
            <w:tcBorders>
              <w:top w:val="nil"/>
              <w:bottom w:val="single" w:sz="8" w:space="0" w:color="6B2976"/>
              <w:right w:val="dashSmallGap" w:sz="4" w:space="0" w:color="6B2976"/>
            </w:tcBorders>
          </w:tcPr>
          <w:p w14:paraId="62F55C16" w14:textId="77777777" w:rsidR="00B316F1" w:rsidRPr="006B2154" w:rsidRDefault="00B316F1" w:rsidP="008D0514">
            <w:pPr>
              <w:spacing w:before="30" w:after="30" w:line="278" w:lineRule="auto"/>
              <w:ind w:right="229"/>
              <w:jc w:val="right"/>
            </w:pPr>
            <w:r w:rsidRPr="006B2154">
              <w:t>71.3%</w:t>
            </w:r>
          </w:p>
        </w:tc>
        <w:tc>
          <w:tcPr>
            <w:tcW w:w="1701" w:type="dxa"/>
            <w:tcBorders>
              <w:top w:val="nil"/>
              <w:left w:val="dashSmallGap" w:sz="4" w:space="0" w:color="6B2976"/>
              <w:bottom w:val="single" w:sz="8" w:space="0" w:color="6B2976"/>
            </w:tcBorders>
          </w:tcPr>
          <w:p w14:paraId="79DA95B9" w14:textId="77777777" w:rsidR="00B316F1" w:rsidRPr="006B2154" w:rsidRDefault="00B316F1" w:rsidP="008D0514">
            <w:pPr>
              <w:spacing w:before="30" w:after="30" w:line="278" w:lineRule="auto"/>
              <w:ind w:right="29"/>
              <w:jc w:val="right"/>
            </w:pPr>
            <w:r w:rsidRPr="006B2154">
              <w:t>77.1%</w:t>
            </w:r>
          </w:p>
        </w:tc>
      </w:tr>
      <w:tr w:rsidR="006B2154" w:rsidRPr="00B03ED2" w14:paraId="35CA0CD1" w14:textId="77777777" w:rsidTr="00B03ED2">
        <w:tc>
          <w:tcPr>
            <w:tcW w:w="3492" w:type="dxa"/>
            <w:tcBorders>
              <w:top w:val="single" w:sz="8" w:space="0" w:color="6B2976"/>
              <w:bottom w:val="single" w:sz="4" w:space="0" w:color="6B2976"/>
            </w:tcBorders>
            <w:shd w:val="clear" w:color="000000" w:fill="B398B8"/>
          </w:tcPr>
          <w:p w14:paraId="3D53D094" w14:textId="77777777" w:rsidR="006B2154" w:rsidRPr="00B03ED2" w:rsidRDefault="006B2154" w:rsidP="008D0514">
            <w:pPr>
              <w:spacing w:before="30" w:after="30" w:line="278" w:lineRule="auto"/>
              <w:rPr>
                <w:b/>
                <w:bCs/>
                <w:color w:val="000000"/>
              </w:rPr>
            </w:pPr>
            <w:r w:rsidRPr="00B03ED2">
              <w:rPr>
                <w:color w:val="000000"/>
              </w:rPr>
              <w:t xml:space="preserve">Total  </w:t>
            </w:r>
          </w:p>
        </w:tc>
        <w:tc>
          <w:tcPr>
            <w:tcW w:w="1813" w:type="dxa"/>
            <w:tcBorders>
              <w:top w:val="single" w:sz="8" w:space="0" w:color="6B2976"/>
              <w:bottom w:val="single" w:sz="4" w:space="0" w:color="6B2976"/>
            </w:tcBorders>
            <w:shd w:val="clear" w:color="000000" w:fill="B398B8"/>
          </w:tcPr>
          <w:p w14:paraId="5375870B" w14:textId="77777777" w:rsidR="006B2154" w:rsidRPr="00B03ED2" w:rsidRDefault="006B2154" w:rsidP="008D0514">
            <w:pPr>
              <w:spacing w:before="30" w:after="30" w:line="278" w:lineRule="auto"/>
              <w:ind w:right="238"/>
              <w:jc w:val="right"/>
              <w:rPr>
                <w:b/>
                <w:bCs/>
                <w:color w:val="000000"/>
              </w:rPr>
            </w:pPr>
            <w:r w:rsidRPr="00B03ED2">
              <w:rPr>
                <w:b/>
                <w:bCs/>
                <w:color w:val="000000"/>
              </w:rPr>
              <w:t>87.0%</w:t>
            </w:r>
          </w:p>
        </w:tc>
        <w:tc>
          <w:tcPr>
            <w:tcW w:w="2066" w:type="dxa"/>
            <w:tcBorders>
              <w:top w:val="single" w:sz="8" w:space="0" w:color="6B2976"/>
              <w:bottom w:val="single" w:sz="4" w:space="0" w:color="6B2976"/>
              <w:right w:val="dashSmallGap" w:sz="4" w:space="0" w:color="6B2976"/>
            </w:tcBorders>
            <w:shd w:val="clear" w:color="000000" w:fill="B398B8"/>
          </w:tcPr>
          <w:p w14:paraId="5ECAA38F" w14:textId="77777777" w:rsidR="006B2154" w:rsidRPr="00B03ED2" w:rsidRDefault="006B2154" w:rsidP="008D0514">
            <w:pPr>
              <w:spacing w:before="30" w:after="30" w:line="278" w:lineRule="auto"/>
              <w:ind w:right="172"/>
              <w:jc w:val="right"/>
              <w:rPr>
                <w:b/>
                <w:bCs/>
                <w:color w:val="000000"/>
              </w:rPr>
            </w:pPr>
            <w:r w:rsidRPr="00B03ED2">
              <w:rPr>
                <w:b/>
                <w:bCs/>
                <w:color w:val="000000"/>
              </w:rPr>
              <w:t>70.4%</w:t>
            </w:r>
          </w:p>
        </w:tc>
        <w:tc>
          <w:tcPr>
            <w:tcW w:w="1701" w:type="dxa"/>
            <w:tcBorders>
              <w:top w:val="single" w:sz="8" w:space="0" w:color="6B2976"/>
              <w:left w:val="dashSmallGap" w:sz="4" w:space="0" w:color="6B2976"/>
              <w:bottom w:val="single" w:sz="4" w:space="0" w:color="6B2976"/>
            </w:tcBorders>
            <w:shd w:val="clear" w:color="000000" w:fill="B398B8"/>
          </w:tcPr>
          <w:p w14:paraId="1EF19ABD" w14:textId="77777777" w:rsidR="006B2154" w:rsidRPr="00B03ED2" w:rsidRDefault="006B2154" w:rsidP="008D0514">
            <w:pPr>
              <w:spacing w:before="30" w:after="30" w:line="278" w:lineRule="auto"/>
              <w:ind w:right="29"/>
              <w:jc w:val="right"/>
              <w:rPr>
                <w:b/>
                <w:bCs/>
                <w:color w:val="000000"/>
              </w:rPr>
            </w:pPr>
            <w:r w:rsidRPr="00B03ED2">
              <w:rPr>
                <w:b/>
                <w:bCs/>
                <w:color w:val="000000"/>
              </w:rPr>
              <w:t>75.3%</w:t>
            </w:r>
          </w:p>
        </w:tc>
      </w:tr>
    </w:tbl>
    <w:p w14:paraId="235A84B2" w14:textId="77777777" w:rsidR="006B2154" w:rsidRPr="006B2154" w:rsidRDefault="006B2154" w:rsidP="006B2154">
      <w:pPr>
        <w:rPr>
          <w:b/>
          <w:i/>
          <w:sz w:val="20"/>
        </w:rPr>
      </w:pPr>
      <w:r w:rsidRPr="006B2154">
        <w:rPr>
          <w:b/>
          <w:i/>
          <w:sz w:val="20"/>
        </w:rPr>
        <w:t>End of table</w:t>
      </w:r>
    </w:p>
    <w:p w14:paraId="62A1612D" w14:textId="31E41624" w:rsidR="006B2154" w:rsidRPr="006B2154" w:rsidRDefault="006B2154" w:rsidP="00773961">
      <w:r w:rsidRPr="006B2154">
        <w:t>Table 5.</w:t>
      </w:r>
      <w:r w:rsidR="00265657">
        <w:t>18</w:t>
      </w:r>
      <w:r w:rsidRPr="006B2154">
        <w:t xml:space="preserve"> shows the utilisation of participants in 2024-25 by disability and age group:</w:t>
      </w:r>
    </w:p>
    <w:p w14:paraId="458AB151" w14:textId="69F21F4E" w:rsidR="00DB5220" w:rsidRDefault="00DB5220" w:rsidP="00085BCB">
      <w:pPr>
        <w:pStyle w:val="dotpoint0"/>
      </w:pPr>
      <w:r w:rsidRPr="00DB5220">
        <w:t xml:space="preserve">Utilisation tends to increase with age, reflecting increasing support needs, as well as participants learning how to use their plan more effectively over time (noting older participants have been participants in the </w:t>
      </w:r>
      <w:r w:rsidR="008D0514">
        <w:t>S</w:t>
      </w:r>
      <w:r w:rsidRPr="00DB5220">
        <w:t>cheme for longer, on average, than younger participants). There are also exceptions, e.g. for participants with autism, delay and intellectual disability, utilisation for younger children is higher than for older children.</w:t>
      </w:r>
    </w:p>
    <w:p w14:paraId="44869466" w14:textId="461F935E" w:rsidR="00DB5220" w:rsidRDefault="00DB5220" w:rsidP="00DB5220">
      <w:pPr>
        <w:pStyle w:val="dotpoint0"/>
      </w:pPr>
      <w:r w:rsidRPr="00DB5220">
        <w:t>Participants with developmental delay had the lowest utilisation rates, and participants with intellectual disabilities had the highest utilisation rates.</w:t>
      </w:r>
    </w:p>
    <w:p w14:paraId="149A8396" w14:textId="74A5709F" w:rsidR="006B2154" w:rsidRPr="006B2154" w:rsidRDefault="006B2154" w:rsidP="006B2154">
      <w:pPr>
        <w:spacing w:after="0" w:line="240" w:lineRule="auto"/>
        <w:ind w:left="1191" w:hanging="1191"/>
        <w:rPr>
          <w:b/>
          <w:i/>
        </w:rPr>
      </w:pPr>
      <w:r w:rsidRPr="006B2154">
        <w:rPr>
          <w:b/>
          <w:i/>
        </w:rPr>
        <w:t>Table 5.</w:t>
      </w:r>
      <w:r w:rsidR="00265657">
        <w:rPr>
          <w:b/>
          <w:i/>
        </w:rPr>
        <w:t>18</w:t>
      </w:r>
      <w:r w:rsidRPr="006B2154">
        <w:rPr>
          <w:b/>
          <w:i/>
        </w:rPr>
        <w:t xml:space="preserve">. </w:t>
      </w:r>
      <w:r w:rsidR="00C852DC">
        <w:rPr>
          <w:b/>
          <w:i/>
        </w:rPr>
        <w:t>2024-25 u</w:t>
      </w:r>
      <w:r w:rsidRPr="006B2154">
        <w:rPr>
          <w:b/>
          <w:i/>
        </w:rPr>
        <w:t xml:space="preserve">tilisations </w:t>
      </w:r>
      <w:r w:rsidR="00C852DC">
        <w:rPr>
          <w:b/>
          <w:i/>
        </w:rPr>
        <w:t xml:space="preserve">rates </w:t>
      </w:r>
      <w:r w:rsidRPr="006B2154">
        <w:rPr>
          <w:b/>
          <w:i/>
        </w:rPr>
        <w:t xml:space="preserve">by age group and </w:t>
      </w:r>
      <w:r w:rsidR="006117B3">
        <w:rPr>
          <w:b/>
          <w:i/>
        </w:rPr>
        <w:t>primary disability type</w:t>
      </w:r>
      <w:r w:rsidR="008C60AC" w:rsidRPr="008C60AC">
        <w:rPr>
          <w:b/>
          <w:i/>
          <w:vertAlign w:val="superscript"/>
        </w:rPr>
        <w:fldChar w:fldCharType="begin"/>
      </w:r>
      <w:r w:rsidR="008C60AC" w:rsidRPr="008C60AC">
        <w:rPr>
          <w:b/>
          <w:i/>
          <w:vertAlign w:val="superscript"/>
        </w:rPr>
        <w:instrText xml:space="preserve"> NOTEREF _Ref213415746 \h </w:instrText>
      </w:r>
      <w:r w:rsidR="008C60AC">
        <w:rPr>
          <w:b/>
          <w:i/>
          <w:vertAlign w:val="superscript"/>
        </w:rPr>
        <w:instrText xml:space="preserve"> \* MERGEFORMAT </w:instrText>
      </w:r>
      <w:r w:rsidR="008C60AC" w:rsidRPr="008C60AC">
        <w:rPr>
          <w:b/>
          <w:i/>
          <w:vertAlign w:val="superscript"/>
        </w:rPr>
      </w:r>
      <w:r w:rsidR="008C60AC" w:rsidRPr="008C60AC">
        <w:rPr>
          <w:b/>
          <w:i/>
          <w:vertAlign w:val="superscript"/>
        </w:rPr>
        <w:fldChar w:fldCharType="separate"/>
      </w:r>
      <w:r w:rsidR="007F14A0">
        <w:rPr>
          <w:b/>
          <w:i/>
          <w:vertAlign w:val="superscript"/>
        </w:rPr>
        <w:t>62</w:t>
      </w:r>
      <w:r w:rsidR="008C60AC" w:rsidRPr="008C60AC">
        <w:rPr>
          <w:b/>
          <w:i/>
          <w:vertAlign w:val="superscript"/>
        </w:rPr>
        <w:fldChar w:fldCharType="end"/>
      </w:r>
      <w:r w:rsidR="008C60AC">
        <w:rPr>
          <w:b/>
          <w:i/>
          <w:vertAlign w:val="superscript"/>
        </w:rPr>
        <w:t xml:space="preserve"> </w:t>
      </w:r>
      <w:r w:rsidR="008C60AC">
        <w:rPr>
          <w:b/>
          <w:i/>
          <w:vertAlign w:val="superscript"/>
        </w:rPr>
        <w:fldChar w:fldCharType="begin"/>
      </w:r>
      <w:r w:rsidR="008C60AC">
        <w:rPr>
          <w:b/>
          <w:i/>
          <w:vertAlign w:val="superscript"/>
        </w:rPr>
        <w:instrText xml:space="preserve"> NOTEREF _Ref213415846 \h </w:instrText>
      </w:r>
      <w:r w:rsidR="008C60AC">
        <w:rPr>
          <w:b/>
          <w:i/>
          <w:vertAlign w:val="superscript"/>
        </w:rPr>
      </w:r>
      <w:r w:rsidR="008C60AC">
        <w:rPr>
          <w:b/>
          <w:i/>
          <w:vertAlign w:val="superscript"/>
        </w:rPr>
        <w:fldChar w:fldCharType="separate"/>
      </w:r>
      <w:r w:rsidR="007F14A0">
        <w:rPr>
          <w:b/>
          <w:i/>
          <w:vertAlign w:val="superscript"/>
        </w:rPr>
        <w:t>63</w:t>
      </w:r>
      <w:r w:rsidR="008C60AC">
        <w:rPr>
          <w:b/>
          <w:i/>
          <w:vertAlign w:val="superscript"/>
        </w:rPr>
        <w:fldChar w:fldCharType="end"/>
      </w:r>
      <w:r w:rsidR="008C60AC">
        <w:rPr>
          <w:b/>
          <w:i/>
        </w:rPr>
        <w:t xml:space="preserve"> </w:t>
      </w:r>
    </w:p>
    <w:tbl>
      <w:tblPr>
        <w:tblStyle w:val="TableGrid"/>
        <w:tblW w:w="8931"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2863"/>
        <w:gridCol w:w="1011"/>
        <w:gridCol w:w="1011"/>
        <w:gridCol w:w="1012"/>
        <w:gridCol w:w="1011"/>
        <w:gridCol w:w="1011"/>
        <w:gridCol w:w="1012"/>
      </w:tblGrid>
      <w:tr w:rsidR="006B2154" w:rsidRPr="006B2154" w14:paraId="2301CE2B" w14:textId="77777777" w:rsidTr="00B03ED2">
        <w:tc>
          <w:tcPr>
            <w:tcW w:w="2863" w:type="dxa"/>
            <w:tcBorders>
              <w:top w:val="single" w:sz="4" w:space="0" w:color="6B2976"/>
              <w:bottom w:val="single" w:sz="4" w:space="0" w:color="6B2976"/>
              <w:right w:val="nil"/>
            </w:tcBorders>
            <w:shd w:val="clear" w:color="000000" w:fill="97719D"/>
          </w:tcPr>
          <w:p w14:paraId="06B6DE4C" w14:textId="34C2D0A8" w:rsidR="006B2154" w:rsidRPr="006B2154" w:rsidRDefault="006117B3" w:rsidP="006B2154">
            <w:pPr>
              <w:spacing w:before="40" w:after="40" w:line="278" w:lineRule="auto"/>
              <w:rPr>
                <w:b/>
                <w:bCs/>
                <w:color w:val="000000"/>
              </w:rPr>
            </w:pPr>
            <w:r>
              <w:rPr>
                <w:b/>
                <w:bCs/>
                <w:color w:val="000000"/>
              </w:rPr>
              <w:t>Primary disability</w:t>
            </w:r>
          </w:p>
        </w:tc>
        <w:tc>
          <w:tcPr>
            <w:tcW w:w="1011" w:type="dxa"/>
            <w:tcBorders>
              <w:top w:val="single" w:sz="4" w:space="0" w:color="6B2976"/>
              <w:left w:val="nil"/>
              <w:bottom w:val="single" w:sz="4" w:space="0" w:color="6B2976"/>
              <w:right w:val="nil"/>
            </w:tcBorders>
            <w:shd w:val="clear" w:color="000000" w:fill="97719D"/>
          </w:tcPr>
          <w:p w14:paraId="307AC40E" w14:textId="77777777" w:rsidR="006B2154" w:rsidRPr="006B2154" w:rsidRDefault="006B2154" w:rsidP="006B2154">
            <w:pPr>
              <w:spacing w:before="40" w:after="40" w:line="278" w:lineRule="auto"/>
              <w:jc w:val="right"/>
              <w:rPr>
                <w:b/>
                <w:bCs/>
                <w:color w:val="000000"/>
              </w:rPr>
            </w:pPr>
            <w:r w:rsidRPr="006B2154">
              <w:rPr>
                <w:b/>
                <w:bCs/>
                <w:color w:val="000000"/>
              </w:rPr>
              <w:t>0 to 8</w:t>
            </w:r>
          </w:p>
        </w:tc>
        <w:tc>
          <w:tcPr>
            <w:tcW w:w="1011" w:type="dxa"/>
            <w:tcBorders>
              <w:top w:val="single" w:sz="4" w:space="0" w:color="6B2976"/>
              <w:left w:val="nil"/>
              <w:bottom w:val="single" w:sz="4" w:space="0" w:color="6B2976"/>
              <w:right w:val="nil"/>
            </w:tcBorders>
            <w:shd w:val="clear" w:color="000000" w:fill="97719D"/>
          </w:tcPr>
          <w:p w14:paraId="70C01AA2" w14:textId="77777777" w:rsidR="006B2154" w:rsidRPr="006B2154" w:rsidRDefault="006B2154" w:rsidP="006B2154">
            <w:pPr>
              <w:spacing w:before="40" w:after="40" w:line="278" w:lineRule="auto"/>
              <w:jc w:val="right"/>
              <w:rPr>
                <w:b/>
                <w:bCs/>
                <w:color w:val="000000"/>
              </w:rPr>
            </w:pPr>
            <w:r w:rsidRPr="006B2154">
              <w:rPr>
                <w:b/>
                <w:bCs/>
                <w:color w:val="000000"/>
              </w:rPr>
              <w:t>9 to 14</w:t>
            </w:r>
          </w:p>
        </w:tc>
        <w:tc>
          <w:tcPr>
            <w:tcW w:w="1012" w:type="dxa"/>
            <w:tcBorders>
              <w:top w:val="single" w:sz="4" w:space="0" w:color="6B2976"/>
              <w:left w:val="nil"/>
              <w:bottom w:val="single" w:sz="4" w:space="0" w:color="6B2976"/>
              <w:right w:val="nil"/>
            </w:tcBorders>
            <w:shd w:val="clear" w:color="000000" w:fill="97719D"/>
          </w:tcPr>
          <w:p w14:paraId="14CAB8FB" w14:textId="77777777" w:rsidR="006B2154" w:rsidRPr="006B2154" w:rsidRDefault="006B2154" w:rsidP="006B2154">
            <w:pPr>
              <w:spacing w:before="40" w:after="40" w:line="278" w:lineRule="auto"/>
              <w:ind w:right="-21"/>
              <w:jc w:val="right"/>
              <w:rPr>
                <w:b/>
                <w:bCs/>
                <w:color w:val="000000"/>
              </w:rPr>
            </w:pPr>
            <w:r w:rsidRPr="006B2154">
              <w:rPr>
                <w:b/>
                <w:bCs/>
                <w:color w:val="000000"/>
              </w:rPr>
              <w:t xml:space="preserve">15 to 24 </w:t>
            </w:r>
          </w:p>
        </w:tc>
        <w:tc>
          <w:tcPr>
            <w:tcW w:w="1011" w:type="dxa"/>
            <w:tcBorders>
              <w:top w:val="single" w:sz="4" w:space="0" w:color="6B2976"/>
              <w:left w:val="nil"/>
              <w:bottom w:val="single" w:sz="4" w:space="0" w:color="6B2976"/>
              <w:right w:val="nil"/>
            </w:tcBorders>
            <w:shd w:val="clear" w:color="000000" w:fill="97719D"/>
          </w:tcPr>
          <w:p w14:paraId="4027400A" w14:textId="77777777" w:rsidR="006B2154" w:rsidRPr="006B2154" w:rsidRDefault="006B2154" w:rsidP="006B2154">
            <w:pPr>
              <w:spacing w:before="40" w:after="40" w:line="278" w:lineRule="auto"/>
              <w:ind w:right="-144"/>
              <w:jc w:val="right"/>
              <w:rPr>
                <w:b/>
                <w:bCs/>
                <w:color w:val="000000"/>
              </w:rPr>
            </w:pPr>
            <w:r w:rsidRPr="006B2154">
              <w:rPr>
                <w:b/>
                <w:bCs/>
                <w:color w:val="000000"/>
              </w:rPr>
              <w:t xml:space="preserve">25 to 64 </w:t>
            </w:r>
          </w:p>
        </w:tc>
        <w:tc>
          <w:tcPr>
            <w:tcW w:w="1011" w:type="dxa"/>
            <w:tcBorders>
              <w:top w:val="single" w:sz="4" w:space="0" w:color="6B2976"/>
              <w:left w:val="nil"/>
              <w:bottom w:val="single" w:sz="4" w:space="0" w:color="6B2976"/>
              <w:right w:val="dashSmallGap" w:sz="4" w:space="0" w:color="6B2976"/>
            </w:tcBorders>
            <w:shd w:val="clear" w:color="000000" w:fill="97719D"/>
          </w:tcPr>
          <w:p w14:paraId="3CD084B8" w14:textId="77777777" w:rsidR="006B2154" w:rsidRPr="006B2154" w:rsidRDefault="006B2154" w:rsidP="006B2154">
            <w:pPr>
              <w:spacing w:before="40" w:after="40" w:line="278" w:lineRule="auto"/>
              <w:jc w:val="right"/>
              <w:rPr>
                <w:b/>
                <w:bCs/>
                <w:color w:val="000000"/>
              </w:rPr>
            </w:pPr>
            <w:r w:rsidRPr="006B2154">
              <w:rPr>
                <w:b/>
                <w:bCs/>
                <w:color w:val="000000"/>
              </w:rPr>
              <w:t xml:space="preserve"> 65+ </w:t>
            </w:r>
          </w:p>
        </w:tc>
        <w:tc>
          <w:tcPr>
            <w:tcW w:w="1012" w:type="dxa"/>
            <w:tcBorders>
              <w:top w:val="single" w:sz="4" w:space="0" w:color="6B2976"/>
              <w:left w:val="dashSmallGap" w:sz="4" w:space="0" w:color="6B2976"/>
              <w:bottom w:val="single" w:sz="4" w:space="0" w:color="6B2976"/>
            </w:tcBorders>
            <w:shd w:val="clear" w:color="000000" w:fill="97719D"/>
          </w:tcPr>
          <w:p w14:paraId="26804C74" w14:textId="77777777" w:rsidR="006B2154" w:rsidRPr="006B2154" w:rsidRDefault="006B2154" w:rsidP="006B2154">
            <w:pPr>
              <w:spacing w:before="40" w:after="40" w:line="278" w:lineRule="auto"/>
              <w:jc w:val="right"/>
              <w:rPr>
                <w:b/>
                <w:bCs/>
                <w:color w:val="000000"/>
              </w:rPr>
            </w:pPr>
            <w:r w:rsidRPr="006B2154">
              <w:rPr>
                <w:b/>
                <w:bCs/>
                <w:color w:val="000000"/>
              </w:rPr>
              <w:t xml:space="preserve">Total </w:t>
            </w:r>
          </w:p>
        </w:tc>
      </w:tr>
      <w:tr w:rsidR="00B316F1" w:rsidRPr="006B2154" w14:paraId="0428C9C5" w14:textId="77777777" w:rsidTr="00B03ED2">
        <w:tc>
          <w:tcPr>
            <w:tcW w:w="2863" w:type="dxa"/>
            <w:tcBorders>
              <w:top w:val="single" w:sz="4" w:space="0" w:color="6B2976"/>
              <w:bottom w:val="nil"/>
            </w:tcBorders>
            <w:shd w:val="clear" w:color="000000" w:fill="B398B8"/>
          </w:tcPr>
          <w:p w14:paraId="174EFACD" w14:textId="6BDDFB73" w:rsidR="00B316F1" w:rsidRPr="00B03ED2" w:rsidRDefault="00B316F1" w:rsidP="00B316F1">
            <w:pPr>
              <w:spacing w:before="40" w:after="40" w:line="278" w:lineRule="auto"/>
              <w:rPr>
                <w:color w:val="000000"/>
              </w:rPr>
            </w:pPr>
            <w:r w:rsidRPr="0099530C">
              <w:t>Autism</w:t>
            </w:r>
          </w:p>
        </w:tc>
        <w:tc>
          <w:tcPr>
            <w:tcW w:w="1011" w:type="dxa"/>
            <w:tcBorders>
              <w:top w:val="single" w:sz="4" w:space="0" w:color="6B2976"/>
              <w:bottom w:val="nil"/>
            </w:tcBorders>
          </w:tcPr>
          <w:p w14:paraId="4BF84045" w14:textId="77777777" w:rsidR="00B316F1" w:rsidRPr="006B2154" w:rsidRDefault="00B316F1" w:rsidP="00B316F1">
            <w:pPr>
              <w:spacing w:before="40" w:after="40" w:line="278" w:lineRule="auto"/>
              <w:jc w:val="right"/>
              <w:rPr>
                <w:color w:val="000000"/>
              </w:rPr>
            </w:pPr>
            <w:r w:rsidRPr="006B2154">
              <w:t>70.6%</w:t>
            </w:r>
          </w:p>
        </w:tc>
        <w:tc>
          <w:tcPr>
            <w:tcW w:w="1011" w:type="dxa"/>
            <w:tcBorders>
              <w:top w:val="single" w:sz="4" w:space="0" w:color="6B2976"/>
              <w:bottom w:val="nil"/>
            </w:tcBorders>
          </w:tcPr>
          <w:p w14:paraId="0DC680F2" w14:textId="77777777" w:rsidR="00B316F1" w:rsidRPr="006B2154" w:rsidRDefault="00B316F1" w:rsidP="00B316F1">
            <w:pPr>
              <w:spacing w:before="40" w:after="40" w:line="278" w:lineRule="auto"/>
              <w:jc w:val="right"/>
            </w:pPr>
            <w:r w:rsidRPr="006B2154">
              <w:t>67.8%</w:t>
            </w:r>
          </w:p>
        </w:tc>
        <w:tc>
          <w:tcPr>
            <w:tcW w:w="1012" w:type="dxa"/>
            <w:tcBorders>
              <w:top w:val="single" w:sz="4" w:space="0" w:color="6B2976"/>
              <w:bottom w:val="nil"/>
            </w:tcBorders>
          </w:tcPr>
          <w:p w14:paraId="134D6A48" w14:textId="77777777" w:rsidR="00B316F1" w:rsidRPr="006B2154" w:rsidRDefault="00B316F1" w:rsidP="00B316F1">
            <w:pPr>
              <w:spacing w:before="40" w:after="40" w:line="278" w:lineRule="auto"/>
              <w:jc w:val="right"/>
            </w:pPr>
            <w:r w:rsidRPr="006B2154">
              <w:t>68.4%</w:t>
            </w:r>
          </w:p>
        </w:tc>
        <w:tc>
          <w:tcPr>
            <w:tcW w:w="1011" w:type="dxa"/>
            <w:tcBorders>
              <w:top w:val="single" w:sz="4" w:space="0" w:color="6B2976"/>
              <w:bottom w:val="nil"/>
            </w:tcBorders>
          </w:tcPr>
          <w:p w14:paraId="1BF2FFA2" w14:textId="77777777" w:rsidR="00B316F1" w:rsidRPr="006B2154" w:rsidRDefault="00B316F1" w:rsidP="00B316F1">
            <w:pPr>
              <w:spacing w:before="40" w:after="40" w:line="278" w:lineRule="auto"/>
              <w:jc w:val="right"/>
            </w:pPr>
            <w:r w:rsidRPr="006B2154">
              <w:t>77.1%</w:t>
            </w:r>
          </w:p>
        </w:tc>
        <w:tc>
          <w:tcPr>
            <w:tcW w:w="1011" w:type="dxa"/>
            <w:tcBorders>
              <w:top w:val="single" w:sz="4" w:space="0" w:color="6B2976"/>
              <w:bottom w:val="nil"/>
              <w:right w:val="dashSmallGap" w:sz="4" w:space="0" w:color="6B2976"/>
            </w:tcBorders>
          </w:tcPr>
          <w:p w14:paraId="5445BB86" w14:textId="77777777" w:rsidR="00B316F1" w:rsidRPr="006B2154" w:rsidRDefault="00B316F1" w:rsidP="00B316F1">
            <w:pPr>
              <w:spacing w:before="40" w:after="40" w:line="278" w:lineRule="auto"/>
              <w:jc w:val="right"/>
            </w:pPr>
            <w:r w:rsidRPr="006B2154">
              <w:t>79.7%</w:t>
            </w:r>
          </w:p>
        </w:tc>
        <w:tc>
          <w:tcPr>
            <w:tcW w:w="1012" w:type="dxa"/>
            <w:tcBorders>
              <w:top w:val="single" w:sz="4" w:space="0" w:color="6B2976"/>
              <w:left w:val="dashSmallGap" w:sz="4" w:space="0" w:color="6B2976"/>
              <w:bottom w:val="nil"/>
            </w:tcBorders>
          </w:tcPr>
          <w:p w14:paraId="1237DD12" w14:textId="77777777" w:rsidR="00B316F1" w:rsidRPr="006B2154" w:rsidRDefault="00B316F1" w:rsidP="00B316F1">
            <w:pPr>
              <w:spacing w:before="40" w:after="40" w:line="278" w:lineRule="auto"/>
              <w:jc w:val="right"/>
            </w:pPr>
            <w:r w:rsidRPr="006B2154">
              <w:t>70.9%</w:t>
            </w:r>
          </w:p>
        </w:tc>
      </w:tr>
      <w:tr w:rsidR="00B316F1" w:rsidRPr="006B2154" w14:paraId="2D3CABC4" w14:textId="77777777" w:rsidTr="00B03ED2">
        <w:tc>
          <w:tcPr>
            <w:tcW w:w="2863" w:type="dxa"/>
            <w:tcBorders>
              <w:bottom w:val="single" w:sz="4" w:space="0" w:color="6B2976"/>
            </w:tcBorders>
            <w:shd w:val="clear" w:color="000000" w:fill="B398B8"/>
          </w:tcPr>
          <w:p w14:paraId="2BD12FF5" w14:textId="495B1E96" w:rsidR="00B316F1" w:rsidRPr="00B03ED2" w:rsidRDefault="00B316F1" w:rsidP="00B316F1">
            <w:pPr>
              <w:spacing w:before="40" w:after="40" w:line="278" w:lineRule="auto"/>
              <w:rPr>
                <w:color w:val="000000"/>
              </w:rPr>
            </w:pPr>
            <w:r w:rsidRPr="0099530C">
              <w:t xml:space="preserve">Developmental delay  </w:t>
            </w:r>
          </w:p>
        </w:tc>
        <w:tc>
          <w:tcPr>
            <w:tcW w:w="1011" w:type="dxa"/>
            <w:tcBorders>
              <w:top w:val="nil"/>
              <w:bottom w:val="single" w:sz="4" w:space="0" w:color="6B2976"/>
            </w:tcBorders>
          </w:tcPr>
          <w:p w14:paraId="132995FC" w14:textId="77777777" w:rsidR="00B316F1" w:rsidRPr="006B2154" w:rsidRDefault="00B316F1" w:rsidP="00B316F1">
            <w:pPr>
              <w:spacing w:before="40" w:after="40" w:line="278" w:lineRule="auto"/>
              <w:jc w:val="right"/>
              <w:rPr>
                <w:color w:val="000000"/>
              </w:rPr>
            </w:pPr>
            <w:r w:rsidRPr="006B2154">
              <w:t>63.5%</w:t>
            </w:r>
          </w:p>
        </w:tc>
        <w:tc>
          <w:tcPr>
            <w:tcW w:w="1011" w:type="dxa"/>
            <w:tcBorders>
              <w:bottom w:val="single" w:sz="4" w:space="0" w:color="6B2976"/>
            </w:tcBorders>
          </w:tcPr>
          <w:p w14:paraId="3D6B9F11" w14:textId="77777777" w:rsidR="00B316F1" w:rsidRPr="006B2154" w:rsidRDefault="00B316F1" w:rsidP="00B316F1">
            <w:pPr>
              <w:spacing w:before="40" w:after="40" w:line="278" w:lineRule="auto"/>
              <w:jc w:val="right"/>
            </w:pPr>
            <w:r w:rsidRPr="006B2154">
              <w:t>52.1%</w:t>
            </w:r>
          </w:p>
        </w:tc>
        <w:tc>
          <w:tcPr>
            <w:tcW w:w="1012" w:type="dxa"/>
            <w:tcBorders>
              <w:bottom w:val="single" w:sz="4" w:space="0" w:color="6B2976"/>
            </w:tcBorders>
          </w:tcPr>
          <w:p w14:paraId="64C223B1" w14:textId="77777777" w:rsidR="00B316F1" w:rsidRPr="006B2154" w:rsidRDefault="00B316F1" w:rsidP="00B316F1">
            <w:pPr>
              <w:spacing w:before="40" w:after="40" w:line="278" w:lineRule="auto"/>
              <w:jc w:val="right"/>
            </w:pPr>
            <w:r w:rsidRPr="006B2154">
              <w:t>0</w:t>
            </w:r>
          </w:p>
        </w:tc>
        <w:tc>
          <w:tcPr>
            <w:tcW w:w="1011" w:type="dxa"/>
            <w:tcBorders>
              <w:bottom w:val="single" w:sz="4" w:space="0" w:color="6B2976"/>
            </w:tcBorders>
          </w:tcPr>
          <w:p w14:paraId="06E03950" w14:textId="77777777" w:rsidR="00B316F1" w:rsidRPr="006B2154" w:rsidRDefault="00B316F1" w:rsidP="00B316F1">
            <w:pPr>
              <w:spacing w:before="40" w:after="40" w:line="278" w:lineRule="auto"/>
              <w:jc w:val="right"/>
            </w:pPr>
            <w:r w:rsidRPr="006B2154">
              <w:t>0</w:t>
            </w:r>
          </w:p>
        </w:tc>
        <w:tc>
          <w:tcPr>
            <w:tcW w:w="1011" w:type="dxa"/>
            <w:tcBorders>
              <w:bottom w:val="single" w:sz="4" w:space="0" w:color="6B2976"/>
              <w:right w:val="dashSmallGap" w:sz="4" w:space="0" w:color="6B2976"/>
            </w:tcBorders>
          </w:tcPr>
          <w:p w14:paraId="630356C7" w14:textId="77777777" w:rsidR="00B316F1" w:rsidRPr="006B2154" w:rsidRDefault="00B316F1" w:rsidP="00B316F1">
            <w:pPr>
              <w:spacing w:before="40" w:after="40" w:line="278" w:lineRule="auto"/>
              <w:jc w:val="right"/>
            </w:pPr>
            <w:r w:rsidRPr="006B2154">
              <w:t>0</w:t>
            </w:r>
          </w:p>
        </w:tc>
        <w:tc>
          <w:tcPr>
            <w:tcW w:w="1012" w:type="dxa"/>
            <w:tcBorders>
              <w:left w:val="dashSmallGap" w:sz="4" w:space="0" w:color="6B2976"/>
              <w:bottom w:val="single" w:sz="4" w:space="0" w:color="6B2976"/>
            </w:tcBorders>
          </w:tcPr>
          <w:p w14:paraId="1224EA49" w14:textId="77777777" w:rsidR="00B316F1" w:rsidRPr="006B2154" w:rsidRDefault="00B316F1" w:rsidP="00B316F1">
            <w:pPr>
              <w:spacing w:before="40" w:after="40" w:line="278" w:lineRule="auto"/>
              <w:jc w:val="right"/>
            </w:pPr>
            <w:r w:rsidRPr="006B2154">
              <w:t>63.3%</w:t>
            </w:r>
          </w:p>
        </w:tc>
      </w:tr>
      <w:tr w:rsidR="00B316F1" w:rsidRPr="006B2154" w14:paraId="77D6703A" w14:textId="77777777" w:rsidTr="00B03ED2">
        <w:tc>
          <w:tcPr>
            <w:tcW w:w="2863" w:type="dxa"/>
            <w:tcBorders>
              <w:top w:val="single" w:sz="4" w:space="0" w:color="6B2976"/>
              <w:bottom w:val="nil"/>
            </w:tcBorders>
            <w:shd w:val="clear" w:color="000000" w:fill="B398B8"/>
          </w:tcPr>
          <w:p w14:paraId="0B964F5B" w14:textId="72F858FE" w:rsidR="00B316F1" w:rsidRPr="00B03ED2" w:rsidRDefault="00B316F1" w:rsidP="00B316F1">
            <w:pPr>
              <w:spacing w:before="40" w:after="40" w:line="278" w:lineRule="auto"/>
              <w:rPr>
                <w:color w:val="000000"/>
              </w:rPr>
            </w:pPr>
            <w:r w:rsidRPr="0099530C">
              <w:t xml:space="preserve">Intellectual disability </w:t>
            </w:r>
          </w:p>
        </w:tc>
        <w:tc>
          <w:tcPr>
            <w:tcW w:w="1011" w:type="dxa"/>
            <w:tcBorders>
              <w:top w:val="single" w:sz="4" w:space="0" w:color="6B2976"/>
              <w:bottom w:val="nil"/>
            </w:tcBorders>
          </w:tcPr>
          <w:p w14:paraId="206EFEAC" w14:textId="77777777" w:rsidR="00B316F1" w:rsidRPr="006B2154" w:rsidRDefault="00B316F1" w:rsidP="00B316F1">
            <w:pPr>
              <w:spacing w:before="40" w:after="40" w:line="278" w:lineRule="auto"/>
              <w:jc w:val="right"/>
              <w:rPr>
                <w:b/>
                <w:bCs/>
                <w:color w:val="000000"/>
              </w:rPr>
            </w:pPr>
            <w:r w:rsidRPr="006B2154">
              <w:t>73.1%</w:t>
            </w:r>
          </w:p>
        </w:tc>
        <w:tc>
          <w:tcPr>
            <w:tcW w:w="1011" w:type="dxa"/>
            <w:tcBorders>
              <w:top w:val="single" w:sz="4" w:space="0" w:color="6B2976"/>
              <w:bottom w:val="nil"/>
            </w:tcBorders>
          </w:tcPr>
          <w:p w14:paraId="5D2CD131" w14:textId="77777777" w:rsidR="00B316F1" w:rsidRPr="006B2154" w:rsidRDefault="00B316F1" w:rsidP="00B316F1">
            <w:pPr>
              <w:spacing w:before="40" w:after="40" w:line="278" w:lineRule="auto"/>
              <w:jc w:val="right"/>
              <w:rPr>
                <w:b/>
                <w:bCs/>
                <w:color w:val="000000"/>
              </w:rPr>
            </w:pPr>
            <w:r w:rsidRPr="006B2154">
              <w:t>69.9%</w:t>
            </w:r>
          </w:p>
        </w:tc>
        <w:tc>
          <w:tcPr>
            <w:tcW w:w="1012" w:type="dxa"/>
            <w:tcBorders>
              <w:top w:val="single" w:sz="4" w:space="0" w:color="6B2976"/>
              <w:bottom w:val="nil"/>
            </w:tcBorders>
          </w:tcPr>
          <w:p w14:paraId="1B62344C" w14:textId="77777777" w:rsidR="00B316F1" w:rsidRPr="006B2154" w:rsidRDefault="00B316F1" w:rsidP="00B316F1">
            <w:pPr>
              <w:spacing w:before="40" w:after="40" w:line="278" w:lineRule="auto"/>
              <w:jc w:val="right"/>
              <w:rPr>
                <w:b/>
                <w:bCs/>
                <w:color w:val="000000"/>
              </w:rPr>
            </w:pPr>
            <w:r w:rsidRPr="006B2154">
              <w:t>70.7%</w:t>
            </w:r>
          </w:p>
        </w:tc>
        <w:tc>
          <w:tcPr>
            <w:tcW w:w="1011" w:type="dxa"/>
            <w:tcBorders>
              <w:top w:val="single" w:sz="4" w:space="0" w:color="6B2976"/>
              <w:bottom w:val="nil"/>
            </w:tcBorders>
          </w:tcPr>
          <w:p w14:paraId="217D05E1" w14:textId="77777777" w:rsidR="00B316F1" w:rsidRPr="006B2154" w:rsidRDefault="00B316F1" w:rsidP="00B316F1">
            <w:pPr>
              <w:spacing w:before="40" w:after="40" w:line="278" w:lineRule="auto"/>
              <w:jc w:val="right"/>
              <w:rPr>
                <w:b/>
                <w:bCs/>
                <w:color w:val="000000"/>
              </w:rPr>
            </w:pPr>
            <w:r w:rsidRPr="006B2154">
              <w:t>81.7%</w:t>
            </w:r>
          </w:p>
        </w:tc>
        <w:tc>
          <w:tcPr>
            <w:tcW w:w="1011" w:type="dxa"/>
            <w:tcBorders>
              <w:top w:val="single" w:sz="4" w:space="0" w:color="6B2976"/>
              <w:bottom w:val="nil"/>
              <w:right w:val="dashSmallGap" w:sz="4" w:space="0" w:color="6B2976"/>
            </w:tcBorders>
          </w:tcPr>
          <w:p w14:paraId="54573A0A" w14:textId="77777777" w:rsidR="00B316F1" w:rsidRPr="006B2154" w:rsidRDefault="00B316F1" w:rsidP="00B316F1">
            <w:pPr>
              <w:spacing w:before="40" w:after="40" w:line="278" w:lineRule="auto"/>
              <w:jc w:val="right"/>
              <w:rPr>
                <w:b/>
                <w:bCs/>
                <w:color w:val="000000"/>
              </w:rPr>
            </w:pPr>
            <w:r w:rsidRPr="006B2154">
              <w:t>85.9%</w:t>
            </w:r>
          </w:p>
        </w:tc>
        <w:tc>
          <w:tcPr>
            <w:tcW w:w="1012" w:type="dxa"/>
            <w:tcBorders>
              <w:top w:val="single" w:sz="4" w:space="0" w:color="6B2976"/>
              <w:left w:val="dashSmallGap" w:sz="4" w:space="0" w:color="6B2976"/>
              <w:bottom w:val="nil"/>
            </w:tcBorders>
          </w:tcPr>
          <w:p w14:paraId="315A7F67" w14:textId="77777777" w:rsidR="00B316F1" w:rsidRPr="006B2154" w:rsidRDefault="00B316F1" w:rsidP="00B316F1">
            <w:pPr>
              <w:spacing w:before="40" w:after="40" w:line="278" w:lineRule="auto"/>
              <w:jc w:val="right"/>
              <w:rPr>
                <w:b/>
                <w:bCs/>
                <w:color w:val="000000"/>
              </w:rPr>
            </w:pPr>
            <w:r w:rsidRPr="006B2154">
              <w:t>79.0%</w:t>
            </w:r>
          </w:p>
        </w:tc>
      </w:tr>
      <w:tr w:rsidR="00B316F1" w:rsidRPr="006B2154" w14:paraId="26E5205B" w14:textId="77777777" w:rsidTr="00B03ED2">
        <w:tc>
          <w:tcPr>
            <w:tcW w:w="2863" w:type="dxa"/>
            <w:tcBorders>
              <w:top w:val="nil"/>
              <w:bottom w:val="single" w:sz="4" w:space="0" w:color="6B2976"/>
            </w:tcBorders>
            <w:shd w:val="clear" w:color="000000" w:fill="B398B8"/>
          </w:tcPr>
          <w:p w14:paraId="789C4ACA" w14:textId="52ED90F0" w:rsidR="00B316F1" w:rsidRPr="00B03ED2" w:rsidRDefault="00B316F1" w:rsidP="00B316F1">
            <w:pPr>
              <w:spacing w:before="40" w:after="40" w:line="278" w:lineRule="auto"/>
              <w:rPr>
                <w:color w:val="000000"/>
              </w:rPr>
            </w:pPr>
            <w:r w:rsidRPr="0099530C">
              <w:t xml:space="preserve">Other neurological </w:t>
            </w:r>
          </w:p>
        </w:tc>
        <w:tc>
          <w:tcPr>
            <w:tcW w:w="1011" w:type="dxa"/>
            <w:tcBorders>
              <w:top w:val="nil"/>
              <w:bottom w:val="single" w:sz="4" w:space="0" w:color="6B2976"/>
            </w:tcBorders>
          </w:tcPr>
          <w:p w14:paraId="1EEE32FA" w14:textId="77777777" w:rsidR="00B316F1" w:rsidRPr="006B2154" w:rsidRDefault="00B316F1" w:rsidP="00B316F1">
            <w:pPr>
              <w:spacing w:before="40" w:after="40" w:line="278" w:lineRule="auto"/>
              <w:jc w:val="right"/>
              <w:rPr>
                <w:color w:val="000000"/>
              </w:rPr>
            </w:pPr>
            <w:r w:rsidRPr="006B2154">
              <w:t>65.9%</w:t>
            </w:r>
          </w:p>
        </w:tc>
        <w:tc>
          <w:tcPr>
            <w:tcW w:w="1011" w:type="dxa"/>
            <w:tcBorders>
              <w:top w:val="nil"/>
              <w:bottom w:val="single" w:sz="4" w:space="0" w:color="6B2976"/>
            </w:tcBorders>
          </w:tcPr>
          <w:p w14:paraId="33266395" w14:textId="77777777" w:rsidR="00B316F1" w:rsidRPr="006B2154" w:rsidRDefault="00B316F1" w:rsidP="00B316F1">
            <w:pPr>
              <w:spacing w:before="40" w:after="40" w:line="278" w:lineRule="auto"/>
              <w:jc w:val="right"/>
            </w:pPr>
            <w:r w:rsidRPr="006B2154">
              <w:t>71.7%</w:t>
            </w:r>
          </w:p>
        </w:tc>
        <w:tc>
          <w:tcPr>
            <w:tcW w:w="1012" w:type="dxa"/>
            <w:tcBorders>
              <w:top w:val="nil"/>
              <w:bottom w:val="single" w:sz="4" w:space="0" w:color="6B2976"/>
            </w:tcBorders>
          </w:tcPr>
          <w:p w14:paraId="62C71EE6" w14:textId="77777777" w:rsidR="00B316F1" w:rsidRPr="006B2154" w:rsidRDefault="00B316F1" w:rsidP="00B316F1">
            <w:pPr>
              <w:spacing w:before="40" w:after="40" w:line="278" w:lineRule="auto"/>
              <w:jc w:val="right"/>
            </w:pPr>
            <w:r w:rsidRPr="006B2154">
              <w:t>73.4%</w:t>
            </w:r>
          </w:p>
        </w:tc>
        <w:tc>
          <w:tcPr>
            <w:tcW w:w="1011" w:type="dxa"/>
            <w:tcBorders>
              <w:top w:val="nil"/>
              <w:bottom w:val="single" w:sz="4" w:space="0" w:color="6B2976"/>
            </w:tcBorders>
          </w:tcPr>
          <w:p w14:paraId="0BF93A3F" w14:textId="77777777" w:rsidR="00B316F1" w:rsidRPr="006B2154" w:rsidRDefault="00B316F1" w:rsidP="00B316F1">
            <w:pPr>
              <w:spacing w:before="40" w:after="40" w:line="278" w:lineRule="auto"/>
              <w:jc w:val="right"/>
            </w:pPr>
            <w:r w:rsidRPr="006B2154">
              <w:t>77.2%</w:t>
            </w:r>
          </w:p>
        </w:tc>
        <w:tc>
          <w:tcPr>
            <w:tcW w:w="1011" w:type="dxa"/>
            <w:tcBorders>
              <w:top w:val="nil"/>
              <w:bottom w:val="single" w:sz="4" w:space="0" w:color="6B2976"/>
              <w:right w:val="dashSmallGap" w:sz="4" w:space="0" w:color="6B2976"/>
            </w:tcBorders>
          </w:tcPr>
          <w:p w14:paraId="733C2A72" w14:textId="77777777" w:rsidR="00B316F1" w:rsidRPr="006B2154" w:rsidRDefault="00B316F1" w:rsidP="00B316F1">
            <w:pPr>
              <w:spacing w:before="40" w:after="40" w:line="278" w:lineRule="auto"/>
              <w:jc w:val="right"/>
            </w:pPr>
            <w:r w:rsidRPr="006B2154">
              <w:t>73.6%</w:t>
            </w:r>
          </w:p>
        </w:tc>
        <w:tc>
          <w:tcPr>
            <w:tcW w:w="1012" w:type="dxa"/>
            <w:tcBorders>
              <w:top w:val="nil"/>
              <w:left w:val="dashSmallGap" w:sz="4" w:space="0" w:color="6B2976"/>
              <w:bottom w:val="single" w:sz="4" w:space="0" w:color="6B2976"/>
            </w:tcBorders>
          </w:tcPr>
          <w:p w14:paraId="66355405" w14:textId="77777777" w:rsidR="00B316F1" w:rsidRPr="006B2154" w:rsidRDefault="00B316F1" w:rsidP="00B316F1">
            <w:pPr>
              <w:spacing w:before="40" w:after="40" w:line="278" w:lineRule="auto"/>
              <w:jc w:val="right"/>
            </w:pPr>
            <w:r w:rsidRPr="006B2154">
              <w:t>75.7%</w:t>
            </w:r>
          </w:p>
        </w:tc>
      </w:tr>
      <w:tr w:rsidR="00B316F1" w:rsidRPr="006B2154" w14:paraId="49A07BCD" w14:textId="77777777" w:rsidTr="00B03ED2">
        <w:tc>
          <w:tcPr>
            <w:tcW w:w="2863" w:type="dxa"/>
            <w:tcBorders>
              <w:top w:val="single" w:sz="4" w:space="0" w:color="6B2976"/>
              <w:bottom w:val="nil"/>
              <w:right w:val="nil"/>
            </w:tcBorders>
            <w:shd w:val="clear" w:color="000000" w:fill="B398B8"/>
          </w:tcPr>
          <w:p w14:paraId="3F17030C" w14:textId="2A8BFC61" w:rsidR="00B316F1" w:rsidRPr="00B03ED2" w:rsidRDefault="00B316F1" w:rsidP="00B316F1">
            <w:pPr>
              <w:spacing w:before="40" w:after="40"/>
              <w:rPr>
                <w:color w:val="000000"/>
              </w:rPr>
            </w:pPr>
            <w:r w:rsidRPr="0099530C">
              <w:t xml:space="preserve">Psychosocial disability </w:t>
            </w:r>
          </w:p>
        </w:tc>
        <w:tc>
          <w:tcPr>
            <w:tcW w:w="1011" w:type="dxa"/>
            <w:tcBorders>
              <w:top w:val="single" w:sz="4" w:space="0" w:color="6B2976"/>
              <w:left w:val="nil"/>
              <w:bottom w:val="nil"/>
              <w:right w:val="nil"/>
            </w:tcBorders>
          </w:tcPr>
          <w:p w14:paraId="70DCC1D7" w14:textId="77777777" w:rsidR="00B316F1" w:rsidRPr="006B2154" w:rsidRDefault="00B316F1" w:rsidP="00B316F1">
            <w:pPr>
              <w:spacing w:before="40" w:after="40"/>
              <w:jc w:val="right"/>
            </w:pPr>
            <w:r w:rsidRPr="006B2154">
              <w:t>0</w:t>
            </w:r>
          </w:p>
        </w:tc>
        <w:tc>
          <w:tcPr>
            <w:tcW w:w="1011" w:type="dxa"/>
            <w:tcBorders>
              <w:top w:val="single" w:sz="4" w:space="0" w:color="6B2976"/>
              <w:left w:val="nil"/>
              <w:bottom w:val="nil"/>
              <w:right w:val="nil"/>
            </w:tcBorders>
          </w:tcPr>
          <w:p w14:paraId="6005572E" w14:textId="77777777" w:rsidR="00B316F1" w:rsidRPr="006B2154" w:rsidRDefault="00B316F1" w:rsidP="00B316F1">
            <w:pPr>
              <w:spacing w:before="40" w:after="40"/>
              <w:jc w:val="right"/>
            </w:pPr>
            <w:r w:rsidRPr="006B2154">
              <w:t>83.1%</w:t>
            </w:r>
          </w:p>
        </w:tc>
        <w:tc>
          <w:tcPr>
            <w:tcW w:w="1012" w:type="dxa"/>
            <w:tcBorders>
              <w:top w:val="single" w:sz="4" w:space="0" w:color="6B2976"/>
              <w:left w:val="nil"/>
              <w:bottom w:val="nil"/>
              <w:right w:val="nil"/>
            </w:tcBorders>
          </w:tcPr>
          <w:p w14:paraId="47EE6623" w14:textId="77777777" w:rsidR="00B316F1" w:rsidRPr="006B2154" w:rsidRDefault="00B316F1" w:rsidP="00B316F1">
            <w:pPr>
              <w:spacing w:before="40" w:after="40"/>
              <w:jc w:val="right"/>
            </w:pPr>
            <w:r w:rsidRPr="006B2154">
              <w:t>66.1%</w:t>
            </w:r>
          </w:p>
        </w:tc>
        <w:tc>
          <w:tcPr>
            <w:tcW w:w="1011" w:type="dxa"/>
            <w:tcBorders>
              <w:top w:val="single" w:sz="4" w:space="0" w:color="6B2976"/>
              <w:left w:val="nil"/>
              <w:bottom w:val="nil"/>
              <w:right w:val="nil"/>
            </w:tcBorders>
          </w:tcPr>
          <w:p w14:paraId="1FD1322C" w14:textId="77777777" w:rsidR="00B316F1" w:rsidRPr="006B2154" w:rsidRDefault="00B316F1" w:rsidP="00B316F1">
            <w:pPr>
              <w:spacing w:before="40" w:after="40"/>
              <w:jc w:val="right"/>
            </w:pPr>
            <w:r w:rsidRPr="006B2154">
              <w:t>75.0%</w:t>
            </w:r>
          </w:p>
        </w:tc>
        <w:tc>
          <w:tcPr>
            <w:tcW w:w="1011" w:type="dxa"/>
            <w:tcBorders>
              <w:top w:val="single" w:sz="4" w:space="0" w:color="6B2976"/>
              <w:left w:val="nil"/>
              <w:bottom w:val="nil"/>
              <w:right w:val="dashSmallGap" w:sz="4" w:space="0" w:color="6B2976"/>
            </w:tcBorders>
          </w:tcPr>
          <w:p w14:paraId="377E7337" w14:textId="77777777" w:rsidR="00B316F1" w:rsidRPr="006B2154" w:rsidRDefault="00B316F1" w:rsidP="00B316F1">
            <w:pPr>
              <w:spacing w:before="40" w:after="40"/>
              <w:jc w:val="right"/>
            </w:pPr>
            <w:r w:rsidRPr="006B2154">
              <w:t>76.7%</w:t>
            </w:r>
          </w:p>
        </w:tc>
        <w:tc>
          <w:tcPr>
            <w:tcW w:w="1012" w:type="dxa"/>
            <w:tcBorders>
              <w:top w:val="single" w:sz="4" w:space="0" w:color="6B2976"/>
              <w:left w:val="dashSmallGap" w:sz="4" w:space="0" w:color="6B2976"/>
              <w:bottom w:val="nil"/>
            </w:tcBorders>
          </w:tcPr>
          <w:p w14:paraId="0916C56C" w14:textId="77777777" w:rsidR="00B316F1" w:rsidRPr="006B2154" w:rsidRDefault="00B316F1" w:rsidP="00B316F1">
            <w:pPr>
              <w:spacing w:before="40" w:after="40"/>
              <w:jc w:val="right"/>
            </w:pPr>
            <w:r w:rsidRPr="006B2154">
              <w:t>74.9%</w:t>
            </w:r>
          </w:p>
        </w:tc>
      </w:tr>
      <w:tr w:rsidR="00B316F1" w:rsidRPr="006B2154" w14:paraId="0BD6A432" w14:textId="77777777" w:rsidTr="00B03ED2">
        <w:tc>
          <w:tcPr>
            <w:tcW w:w="2863" w:type="dxa"/>
            <w:tcBorders>
              <w:top w:val="nil"/>
              <w:bottom w:val="single" w:sz="4" w:space="0" w:color="6B2976"/>
            </w:tcBorders>
            <w:shd w:val="clear" w:color="000000" w:fill="B398B8"/>
          </w:tcPr>
          <w:p w14:paraId="2CBA50D3" w14:textId="4456B3D5" w:rsidR="00B316F1" w:rsidRPr="00B03ED2" w:rsidRDefault="00B316F1" w:rsidP="00B316F1">
            <w:pPr>
              <w:spacing w:before="40" w:after="40" w:line="278" w:lineRule="auto"/>
              <w:rPr>
                <w:color w:val="000000"/>
              </w:rPr>
            </w:pPr>
            <w:r w:rsidRPr="0099530C">
              <w:t>All other disability types</w:t>
            </w:r>
          </w:p>
        </w:tc>
        <w:tc>
          <w:tcPr>
            <w:tcW w:w="1011" w:type="dxa"/>
            <w:tcBorders>
              <w:top w:val="nil"/>
              <w:bottom w:val="single" w:sz="4" w:space="0" w:color="6B2976"/>
            </w:tcBorders>
          </w:tcPr>
          <w:p w14:paraId="02BB70F8" w14:textId="77777777" w:rsidR="00B316F1" w:rsidRPr="006B2154" w:rsidRDefault="00B316F1" w:rsidP="00B316F1">
            <w:pPr>
              <w:spacing w:before="40" w:after="40" w:line="278" w:lineRule="auto"/>
              <w:jc w:val="right"/>
              <w:rPr>
                <w:color w:val="000000"/>
              </w:rPr>
            </w:pPr>
            <w:r w:rsidRPr="006B2154">
              <w:t>61.9%</w:t>
            </w:r>
          </w:p>
        </w:tc>
        <w:tc>
          <w:tcPr>
            <w:tcW w:w="1011" w:type="dxa"/>
            <w:tcBorders>
              <w:top w:val="nil"/>
              <w:bottom w:val="single" w:sz="4" w:space="0" w:color="6B2976"/>
            </w:tcBorders>
          </w:tcPr>
          <w:p w14:paraId="6BE9840D" w14:textId="77777777" w:rsidR="00B316F1" w:rsidRPr="006B2154" w:rsidRDefault="00B316F1" w:rsidP="00B316F1">
            <w:pPr>
              <w:spacing w:before="40" w:after="40" w:line="278" w:lineRule="auto"/>
              <w:jc w:val="right"/>
            </w:pPr>
            <w:r w:rsidRPr="006B2154">
              <w:t>67.9%</w:t>
            </w:r>
          </w:p>
        </w:tc>
        <w:tc>
          <w:tcPr>
            <w:tcW w:w="1012" w:type="dxa"/>
            <w:tcBorders>
              <w:top w:val="nil"/>
              <w:bottom w:val="single" w:sz="4" w:space="0" w:color="6B2976"/>
            </w:tcBorders>
          </w:tcPr>
          <w:p w14:paraId="787BDC22" w14:textId="77777777" w:rsidR="00B316F1" w:rsidRPr="006B2154" w:rsidRDefault="00B316F1" w:rsidP="00B316F1">
            <w:pPr>
              <w:spacing w:before="40" w:after="40" w:line="278" w:lineRule="auto"/>
              <w:jc w:val="right"/>
            </w:pPr>
            <w:r w:rsidRPr="006B2154">
              <w:t>73.0%</w:t>
            </w:r>
          </w:p>
        </w:tc>
        <w:tc>
          <w:tcPr>
            <w:tcW w:w="1011" w:type="dxa"/>
            <w:tcBorders>
              <w:top w:val="nil"/>
              <w:bottom w:val="single" w:sz="4" w:space="0" w:color="6B2976"/>
            </w:tcBorders>
          </w:tcPr>
          <w:p w14:paraId="42B90D65" w14:textId="77777777" w:rsidR="00B316F1" w:rsidRPr="006B2154" w:rsidRDefault="00B316F1" w:rsidP="00B316F1">
            <w:pPr>
              <w:spacing w:before="40" w:after="40" w:line="278" w:lineRule="auto"/>
              <w:jc w:val="right"/>
            </w:pPr>
            <w:r w:rsidRPr="006B2154">
              <w:t>78.4%</w:t>
            </w:r>
          </w:p>
        </w:tc>
        <w:tc>
          <w:tcPr>
            <w:tcW w:w="1011" w:type="dxa"/>
            <w:tcBorders>
              <w:top w:val="nil"/>
              <w:bottom w:val="single" w:sz="4" w:space="0" w:color="6B2976"/>
              <w:right w:val="dashSmallGap" w:sz="4" w:space="0" w:color="6B2976"/>
            </w:tcBorders>
          </w:tcPr>
          <w:p w14:paraId="5043BE12" w14:textId="77777777" w:rsidR="00B316F1" w:rsidRPr="006B2154" w:rsidRDefault="00B316F1" w:rsidP="00B316F1">
            <w:pPr>
              <w:spacing w:before="40" w:after="40" w:line="278" w:lineRule="auto"/>
              <w:jc w:val="right"/>
            </w:pPr>
            <w:r w:rsidRPr="006B2154">
              <w:t>77.0%</w:t>
            </w:r>
          </w:p>
        </w:tc>
        <w:tc>
          <w:tcPr>
            <w:tcW w:w="1012" w:type="dxa"/>
            <w:tcBorders>
              <w:top w:val="nil"/>
              <w:left w:val="dashSmallGap" w:sz="4" w:space="0" w:color="6B2976"/>
              <w:bottom w:val="single" w:sz="4" w:space="0" w:color="6B2976"/>
            </w:tcBorders>
          </w:tcPr>
          <w:p w14:paraId="51DFA556" w14:textId="77777777" w:rsidR="00B316F1" w:rsidRPr="006B2154" w:rsidRDefault="00B316F1" w:rsidP="00B316F1">
            <w:pPr>
              <w:spacing w:before="40" w:after="40" w:line="278" w:lineRule="auto"/>
              <w:jc w:val="right"/>
            </w:pPr>
            <w:r w:rsidRPr="006B2154">
              <w:t>77.1%</w:t>
            </w:r>
          </w:p>
        </w:tc>
      </w:tr>
      <w:tr w:rsidR="006B2154" w:rsidRPr="00B03ED2" w14:paraId="03567A52" w14:textId="77777777" w:rsidTr="00B03ED2">
        <w:tc>
          <w:tcPr>
            <w:tcW w:w="2863" w:type="dxa"/>
            <w:tcBorders>
              <w:top w:val="single" w:sz="4" w:space="0" w:color="6B2976"/>
              <w:bottom w:val="single" w:sz="4" w:space="0" w:color="6B2976"/>
            </w:tcBorders>
            <w:shd w:val="clear" w:color="000000" w:fill="B398B8"/>
          </w:tcPr>
          <w:p w14:paraId="4465BE5F" w14:textId="263387FD" w:rsidR="006B2154" w:rsidRPr="00B03ED2" w:rsidRDefault="006B2154" w:rsidP="006B2154">
            <w:pPr>
              <w:spacing w:before="40" w:after="40" w:line="278" w:lineRule="auto"/>
              <w:rPr>
                <w:color w:val="000000"/>
              </w:rPr>
            </w:pPr>
            <w:r w:rsidRPr="00B03ED2">
              <w:rPr>
                <w:color w:val="000000"/>
              </w:rPr>
              <w:t>Total</w:t>
            </w:r>
          </w:p>
        </w:tc>
        <w:tc>
          <w:tcPr>
            <w:tcW w:w="1011" w:type="dxa"/>
            <w:tcBorders>
              <w:top w:val="single" w:sz="4" w:space="0" w:color="6B2976"/>
              <w:bottom w:val="single" w:sz="4" w:space="0" w:color="6B2976"/>
            </w:tcBorders>
            <w:shd w:val="clear" w:color="000000" w:fill="B398B8"/>
          </w:tcPr>
          <w:p w14:paraId="0E4522CC" w14:textId="77777777" w:rsidR="006B2154" w:rsidRPr="00B03ED2" w:rsidRDefault="006B2154" w:rsidP="006B2154">
            <w:pPr>
              <w:spacing w:before="40" w:after="40" w:line="278" w:lineRule="auto"/>
              <w:jc w:val="right"/>
              <w:rPr>
                <w:b/>
                <w:bCs/>
                <w:color w:val="000000"/>
              </w:rPr>
            </w:pPr>
            <w:r w:rsidRPr="00B03ED2">
              <w:rPr>
                <w:b/>
                <w:bCs/>
                <w:color w:val="000000"/>
              </w:rPr>
              <w:t>66.3%</w:t>
            </w:r>
          </w:p>
        </w:tc>
        <w:tc>
          <w:tcPr>
            <w:tcW w:w="1011" w:type="dxa"/>
            <w:tcBorders>
              <w:top w:val="single" w:sz="4" w:space="0" w:color="6B2976"/>
              <w:bottom w:val="single" w:sz="4" w:space="0" w:color="6B2976"/>
            </w:tcBorders>
            <w:shd w:val="clear" w:color="000000" w:fill="B398B8"/>
          </w:tcPr>
          <w:p w14:paraId="0D54AF40" w14:textId="77777777" w:rsidR="006B2154" w:rsidRPr="00B03ED2" w:rsidRDefault="006B2154" w:rsidP="006B2154">
            <w:pPr>
              <w:spacing w:before="40" w:after="40" w:line="278" w:lineRule="auto"/>
              <w:jc w:val="right"/>
              <w:rPr>
                <w:b/>
                <w:bCs/>
                <w:color w:val="000000"/>
              </w:rPr>
            </w:pPr>
            <w:r w:rsidRPr="00B03ED2">
              <w:rPr>
                <w:b/>
                <w:bCs/>
                <w:color w:val="000000"/>
              </w:rPr>
              <w:t>68.1%</w:t>
            </w:r>
          </w:p>
        </w:tc>
        <w:tc>
          <w:tcPr>
            <w:tcW w:w="1012" w:type="dxa"/>
            <w:tcBorders>
              <w:top w:val="single" w:sz="4" w:space="0" w:color="6B2976"/>
              <w:bottom w:val="single" w:sz="4" w:space="0" w:color="6B2976"/>
            </w:tcBorders>
            <w:shd w:val="clear" w:color="000000" w:fill="B398B8"/>
          </w:tcPr>
          <w:p w14:paraId="04D3D424" w14:textId="77777777" w:rsidR="006B2154" w:rsidRPr="00B03ED2" w:rsidRDefault="006B2154" w:rsidP="006B2154">
            <w:pPr>
              <w:spacing w:before="40" w:after="40" w:line="278" w:lineRule="auto"/>
              <w:jc w:val="right"/>
              <w:rPr>
                <w:b/>
                <w:bCs/>
                <w:color w:val="000000"/>
              </w:rPr>
            </w:pPr>
            <w:r w:rsidRPr="00B03ED2">
              <w:rPr>
                <w:b/>
                <w:bCs/>
                <w:color w:val="000000"/>
              </w:rPr>
              <w:t>69.8%</w:t>
            </w:r>
          </w:p>
        </w:tc>
        <w:tc>
          <w:tcPr>
            <w:tcW w:w="1011" w:type="dxa"/>
            <w:tcBorders>
              <w:top w:val="single" w:sz="4" w:space="0" w:color="6B2976"/>
              <w:bottom w:val="single" w:sz="4" w:space="0" w:color="6B2976"/>
            </w:tcBorders>
            <w:shd w:val="clear" w:color="000000" w:fill="B398B8"/>
          </w:tcPr>
          <w:p w14:paraId="4D7E0ACC" w14:textId="77777777" w:rsidR="006B2154" w:rsidRPr="00B03ED2" w:rsidRDefault="006B2154" w:rsidP="006B2154">
            <w:pPr>
              <w:spacing w:before="40" w:after="40" w:line="278" w:lineRule="auto"/>
              <w:jc w:val="right"/>
              <w:rPr>
                <w:b/>
                <w:bCs/>
                <w:color w:val="000000"/>
              </w:rPr>
            </w:pPr>
            <w:r w:rsidRPr="00B03ED2">
              <w:rPr>
                <w:b/>
                <w:bCs/>
                <w:color w:val="000000"/>
              </w:rPr>
              <w:t>78.5%</w:t>
            </w:r>
          </w:p>
        </w:tc>
        <w:tc>
          <w:tcPr>
            <w:tcW w:w="1011" w:type="dxa"/>
            <w:tcBorders>
              <w:top w:val="single" w:sz="4" w:space="0" w:color="6B2976"/>
              <w:bottom w:val="single" w:sz="4" w:space="0" w:color="6B2976"/>
              <w:right w:val="dashSmallGap" w:sz="4" w:space="0" w:color="6B2976"/>
            </w:tcBorders>
            <w:shd w:val="clear" w:color="000000" w:fill="B398B8"/>
          </w:tcPr>
          <w:p w14:paraId="777103E8" w14:textId="77777777" w:rsidR="006B2154" w:rsidRPr="00B03ED2" w:rsidRDefault="006B2154" w:rsidP="006B2154">
            <w:pPr>
              <w:spacing w:before="40" w:after="40" w:line="278" w:lineRule="auto"/>
              <w:jc w:val="right"/>
              <w:rPr>
                <w:b/>
                <w:bCs/>
                <w:color w:val="000000"/>
              </w:rPr>
            </w:pPr>
            <w:r w:rsidRPr="00B03ED2">
              <w:rPr>
                <w:b/>
                <w:bCs/>
                <w:color w:val="000000"/>
              </w:rPr>
              <w:t>77.8%</w:t>
            </w:r>
          </w:p>
        </w:tc>
        <w:tc>
          <w:tcPr>
            <w:tcW w:w="1012" w:type="dxa"/>
            <w:tcBorders>
              <w:top w:val="single" w:sz="4" w:space="0" w:color="6B2976"/>
              <w:left w:val="dashSmallGap" w:sz="4" w:space="0" w:color="6B2976"/>
              <w:bottom w:val="single" w:sz="4" w:space="0" w:color="6B2976"/>
            </w:tcBorders>
            <w:shd w:val="clear" w:color="000000" w:fill="B398B8"/>
          </w:tcPr>
          <w:p w14:paraId="45AFC647" w14:textId="77777777" w:rsidR="006B2154" w:rsidRPr="00B03ED2" w:rsidRDefault="006B2154" w:rsidP="006B2154">
            <w:pPr>
              <w:spacing w:before="40" w:after="40" w:line="278" w:lineRule="auto"/>
              <w:jc w:val="right"/>
              <w:rPr>
                <w:b/>
                <w:bCs/>
                <w:color w:val="000000"/>
              </w:rPr>
            </w:pPr>
            <w:r w:rsidRPr="00B03ED2">
              <w:rPr>
                <w:b/>
                <w:bCs/>
                <w:color w:val="000000"/>
              </w:rPr>
              <w:t>75.3%</w:t>
            </w:r>
          </w:p>
        </w:tc>
      </w:tr>
    </w:tbl>
    <w:p w14:paraId="279F5E2D" w14:textId="77777777" w:rsidR="006B2154" w:rsidRPr="006B2154" w:rsidRDefault="006B2154" w:rsidP="006B2154">
      <w:pPr>
        <w:rPr>
          <w:b/>
          <w:i/>
          <w:sz w:val="20"/>
        </w:rPr>
      </w:pPr>
      <w:r w:rsidRPr="006B2154">
        <w:rPr>
          <w:b/>
          <w:i/>
          <w:sz w:val="20"/>
        </w:rPr>
        <w:t xml:space="preserve">End of table </w:t>
      </w:r>
    </w:p>
    <w:p w14:paraId="27ECBBA4" w14:textId="77777777" w:rsidR="006B2154" w:rsidRPr="006B2154" w:rsidRDefault="006B2154" w:rsidP="008B3030">
      <w:pPr>
        <w:pStyle w:val="Heading3"/>
      </w:pPr>
      <w:r w:rsidRPr="006B2154">
        <w:t>Future change in utilisation</w:t>
      </w:r>
    </w:p>
    <w:p w14:paraId="3FE74D82" w14:textId="66B7F3F6" w:rsidR="006B2154" w:rsidRPr="006B2154" w:rsidRDefault="006B2154" w:rsidP="006B2154">
      <w:r w:rsidRPr="006B2154">
        <w:t>Utilisation is projected to reflect future changes in the Scheme, as well as change in participant mix over time.</w:t>
      </w:r>
    </w:p>
    <w:p w14:paraId="27954048" w14:textId="77777777" w:rsidR="006B2154" w:rsidRPr="006B2154" w:rsidRDefault="006B2154" w:rsidP="006B2154">
      <w:pPr>
        <w:spacing w:after="120"/>
      </w:pPr>
      <w:r w:rsidRPr="006B2154">
        <w:t>Scheme reforms and operational measures are expected to reduce utilisation in the short term – by around 1% in 2025-26, and a further 1% in 2026-27. This is primarily driven by:</w:t>
      </w:r>
    </w:p>
    <w:p w14:paraId="23CFCBA5" w14:textId="46E9383F" w:rsidR="006B2154" w:rsidRPr="006B2154" w:rsidRDefault="00863EB4" w:rsidP="008B3030">
      <w:pPr>
        <w:pStyle w:val="dotpoint0"/>
      </w:pPr>
      <w:r>
        <w:t>The f</w:t>
      </w:r>
      <w:r w:rsidR="006B2154" w:rsidRPr="006B2154">
        <w:t>unding periods reform, which is expected to reduce the proportion of participants who over-utilise their plan.</w:t>
      </w:r>
    </w:p>
    <w:p w14:paraId="75C44956" w14:textId="1BAD4889" w:rsidR="006B2154" w:rsidRPr="006B2154" w:rsidRDefault="00875165" w:rsidP="008B3030">
      <w:pPr>
        <w:pStyle w:val="dotpoint0"/>
      </w:pPr>
      <w:r>
        <w:t>I</w:t>
      </w:r>
      <w:r w:rsidR="006B2154" w:rsidRPr="006B2154">
        <w:t>mplementation of integrity and fraud measures, which are expected to reduce unauthorised use of NDIS funds.</w:t>
      </w:r>
    </w:p>
    <w:p w14:paraId="6BB6818F" w14:textId="53954348" w:rsidR="00863EB4" w:rsidRPr="00863EB4" w:rsidRDefault="00863EB4" w:rsidP="00863EB4">
      <w:pPr>
        <w:rPr>
          <w:rFonts w:eastAsiaTheme="majorEastAsia" w:cstheme="majorBidi"/>
          <w:b/>
          <w:color w:val="4F1E58" w:themeColor="accent1" w:themeShade="BF"/>
          <w:sz w:val="24"/>
          <w:szCs w:val="28"/>
        </w:rPr>
      </w:pPr>
      <w:r w:rsidRPr="00863EB4">
        <w:t xml:space="preserve">Changes in participant mix over time will also drive changes in the overall utilisation projection. For example, from 2020-21 onwards, most new entrants have been children and/ or have lower support needs than existing participants, and therefore new entrants have tended to lower the average rate of utilisation in the Scheme over time. However, as the Scheme matures, the average duration per participant in the Scheme also increases, which tends to increase the average rate of utilisation. Hence the future utilisation rate will be impacted by the proportion of new </w:t>
      </w:r>
      <w:proofErr w:type="gramStart"/>
      <w:r w:rsidRPr="00863EB4">
        <w:t>entrants</w:t>
      </w:r>
      <w:proofErr w:type="gramEnd"/>
      <w:r w:rsidRPr="00863EB4">
        <w:t xml:space="preserve"> vs mature participants, as well as how the average support needs change over time.</w:t>
      </w:r>
    </w:p>
    <w:p w14:paraId="22A715AF" w14:textId="1968FCCA" w:rsidR="006B2154" w:rsidRPr="006B2154" w:rsidRDefault="006B2154" w:rsidP="008B3030">
      <w:pPr>
        <w:pStyle w:val="Heading3"/>
      </w:pPr>
      <w:r w:rsidRPr="006B2154">
        <w:t>Total utilisation projections</w:t>
      </w:r>
    </w:p>
    <w:p w14:paraId="7EF79FF4" w14:textId="287E7294" w:rsidR="00602835" w:rsidRDefault="006B2154" w:rsidP="006B2154">
      <w:pPr>
        <w:spacing w:after="120"/>
      </w:pPr>
      <w:r w:rsidRPr="006B2154">
        <w:t>Figure 5.</w:t>
      </w:r>
      <w:r w:rsidR="00265657">
        <w:t>19</w:t>
      </w:r>
      <w:r w:rsidRPr="006B2154">
        <w:t xml:space="preserve"> shows the projected utilisation rates for participants with and without SIL supports.</w:t>
      </w:r>
    </w:p>
    <w:p w14:paraId="7CC05B7B" w14:textId="5E1FA2AF" w:rsidR="006B2154" w:rsidRPr="006B2154" w:rsidRDefault="006B2154" w:rsidP="006B2154">
      <w:pPr>
        <w:spacing w:after="0" w:line="240" w:lineRule="auto"/>
        <w:ind w:left="1191" w:hanging="1191"/>
        <w:rPr>
          <w:b/>
          <w:i/>
        </w:rPr>
      </w:pPr>
      <w:r w:rsidRPr="006B2154">
        <w:rPr>
          <w:b/>
          <w:i/>
        </w:rPr>
        <w:t>Table 5.</w:t>
      </w:r>
      <w:r w:rsidR="00265657">
        <w:rPr>
          <w:b/>
          <w:i/>
        </w:rPr>
        <w:t>19</w:t>
      </w:r>
      <w:r w:rsidRPr="006B2154">
        <w:rPr>
          <w:b/>
          <w:i/>
        </w:rPr>
        <w:t>. Utilisation projections by SIL status</w:t>
      </w:r>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2552"/>
        <w:gridCol w:w="1086"/>
        <w:gridCol w:w="1087"/>
        <w:gridCol w:w="1087"/>
        <w:gridCol w:w="1086"/>
        <w:gridCol w:w="1087"/>
        <w:gridCol w:w="1087"/>
      </w:tblGrid>
      <w:tr w:rsidR="006B2154" w:rsidRPr="006B2154" w14:paraId="613EC426" w14:textId="77777777" w:rsidTr="00BF383B">
        <w:tc>
          <w:tcPr>
            <w:tcW w:w="2552" w:type="dxa"/>
            <w:tcBorders>
              <w:top w:val="single" w:sz="4" w:space="0" w:color="A1CE63"/>
              <w:bottom w:val="single" w:sz="4" w:space="0" w:color="A1CE63"/>
              <w:right w:val="nil"/>
            </w:tcBorders>
            <w:shd w:val="clear" w:color="auto" w:fill="B7D98A"/>
          </w:tcPr>
          <w:p w14:paraId="7A828A05" w14:textId="77777777" w:rsidR="006B2154" w:rsidRPr="006B2154" w:rsidRDefault="006B2154" w:rsidP="006B2154">
            <w:pPr>
              <w:spacing w:before="40" w:after="40"/>
              <w:rPr>
                <w:b/>
                <w:bCs/>
                <w:color w:val="000000"/>
              </w:rPr>
            </w:pPr>
            <w:r w:rsidRPr="006B2154">
              <w:rPr>
                <w:b/>
                <w:bCs/>
              </w:rPr>
              <w:t xml:space="preserve">Utilisation June 2025 projections </w:t>
            </w:r>
          </w:p>
        </w:tc>
        <w:tc>
          <w:tcPr>
            <w:tcW w:w="1086" w:type="dxa"/>
            <w:tcBorders>
              <w:top w:val="single" w:sz="4" w:space="0" w:color="A1CE63"/>
              <w:left w:val="nil"/>
              <w:bottom w:val="single" w:sz="4" w:space="0" w:color="804E88"/>
              <w:right w:val="nil"/>
            </w:tcBorders>
            <w:shd w:val="clear" w:color="000000" w:fill="B398B8"/>
          </w:tcPr>
          <w:p w14:paraId="7CF5EA42" w14:textId="046A6511" w:rsidR="006B2154" w:rsidRPr="006B2154" w:rsidRDefault="006B2154" w:rsidP="00863EB4">
            <w:pPr>
              <w:spacing w:before="40" w:after="40" w:line="278" w:lineRule="auto"/>
              <w:ind w:left="-108" w:right="-17"/>
              <w:jc w:val="right"/>
              <w:rPr>
                <w:b/>
                <w:bCs/>
                <w:color w:val="000000"/>
              </w:rPr>
            </w:pPr>
            <w:r w:rsidRPr="006B2154">
              <w:rPr>
                <w:b/>
                <w:bCs/>
              </w:rPr>
              <w:t>2024-25</w:t>
            </w:r>
            <w:r w:rsidR="00863EB4">
              <w:rPr>
                <w:rStyle w:val="FootnoteReference"/>
                <w:b/>
                <w:bCs/>
              </w:rPr>
              <w:footnoteReference w:id="64"/>
            </w:r>
            <w:r w:rsidRPr="006B2154">
              <w:rPr>
                <w:b/>
                <w:bCs/>
              </w:rPr>
              <w:t xml:space="preserve"> </w:t>
            </w:r>
          </w:p>
        </w:tc>
        <w:tc>
          <w:tcPr>
            <w:tcW w:w="1087" w:type="dxa"/>
            <w:tcBorders>
              <w:top w:val="single" w:sz="4" w:space="0" w:color="A1CE63"/>
              <w:left w:val="nil"/>
              <w:bottom w:val="single" w:sz="4" w:space="0" w:color="A1CE63"/>
              <w:right w:val="nil"/>
            </w:tcBorders>
            <w:shd w:val="clear" w:color="auto" w:fill="B7D98A"/>
          </w:tcPr>
          <w:p w14:paraId="0128DD57" w14:textId="77777777" w:rsidR="006B2154" w:rsidRPr="006B2154" w:rsidRDefault="006B2154" w:rsidP="006B2154">
            <w:pPr>
              <w:spacing w:before="40" w:after="40" w:line="278" w:lineRule="auto"/>
              <w:jc w:val="right"/>
              <w:rPr>
                <w:b/>
                <w:bCs/>
                <w:color w:val="000000"/>
              </w:rPr>
            </w:pPr>
            <w:r w:rsidRPr="006B2154">
              <w:rPr>
                <w:b/>
                <w:bCs/>
              </w:rPr>
              <w:t xml:space="preserve">2025-26 </w:t>
            </w:r>
          </w:p>
        </w:tc>
        <w:tc>
          <w:tcPr>
            <w:tcW w:w="1087" w:type="dxa"/>
            <w:tcBorders>
              <w:top w:val="single" w:sz="4" w:space="0" w:color="A1CE63"/>
              <w:left w:val="nil"/>
              <w:bottom w:val="single" w:sz="4" w:space="0" w:color="A1CE63"/>
              <w:right w:val="nil"/>
            </w:tcBorders>
            <w:shd w:val="clear" w:color="auto" w:fill="B7D98A"/>
          </w:tcPr>
          <w:p w14:paraId="17C013B9" w14:textId="77777777" w:rsidR="006B2154" w:rsidRPr="006B2154" w:rsidRDefault="006B2154" w:rsidP="006B2154">
            <w:pPr>
              <w:spacing w:before="40" w:after="40" w:line="278" w:lineRule="auto"/>
              <w:jc w:val="right"/>
              <w:rPr>
                <w:b/>
                <w:bCs/>
                <w:color w:val="000000"/>
              </w:rPr>
            </w:pPr>
            <w:r w:rsidRPr="006B2154">
              <w:rPr>
                <w:b/>
                <w:bCs/>
              </w:rPr>
              <w:t xml:space="preserve">2026-27 </w:t>
            </w:r>
          </w:p>
        </w:tc>
        <w:tc>
          <w:tcPr>
            <w:tcW w:w="1086" w:type="dxa"/>
            <w:tcBorders>
              <w:top w:val="single" w:sz="4" w:space="0" w:color="A1CE63"/>
              <w:left w:val="nil"/>
              <w:bottom w:val="single" w:sz="4" w:space="0" w:color="A1CE63"/>
              <w:right w:val="nil"/>
            </w:tcBorders>
            <w:shd w:val="clear" w:color="auto" w:fill="B7D98A"/>
          </w:tcPr>
          <w:p w14:paraId="3EC14DC4" w14:textId="77777777" w:rsidR="006B2154" w:rsidRPr="006B2154" w:rsidRDefault="006B2154" w:rsidP="006B2154">
            <w:pPr>
              <w:spacing w:before="40" w:after="40" w:line="278" w:lineRule="auto"/>
              <w:jc w:val="right"/>
              <w:rPr>
                <w:b/>
                <w:bCs/>
                <w:color w:val="000000"/>
              </w:rPr>
            </w:pPr>
            <w:r w:rsidRPr="006B2154">
              <w:rPr>
                <w:b/>
                <w:bCs/>
              </w:rPr>
              <w:t xml:space="preserve">2027-28 </w:t>
            </w:r>
          </w:p>
        </w:tc>
        <w:tc>
          <w:tcPr>
            <w:tcW w:w="1087" w:type="dxa"/>
            <w:tcBorders>
              <w:top w:val="single" w:sz="4" w:space="0" w:color="A1CE63"/>
              <w:left w:val="nil"/>
              <w:bottom w:val="single" w:sz="4" w:space="0" w:color="A1CE63"/>
              <w:right w:val="nil"/>
            </w:tcBorders>
            <w:shd w:val="clear" w:color="auto" w:fill="B7D98A"/>
          </w:tcPr>
          <w:p w14:paraId="18D127F8" w14:textId="77777777" w:rsidR="006B2154" w:rsidRPr="006B2154" w:rsidRDefault="006B2154" w:rsidP="006B2154">
            <w:pPr>
              <w:spacing w:before="40" w:after="40" w:line="278" w:lineRule="auto"/>
              <w:jc w:val="right"/>
              <w:rPr>
                <w:b/>
                <w:bCs/>
                <w:color w:val="000000"/>
              </w:rPr>
            </w:pPr>
            <w:r w:rsidRPr="006B2154">
              <w:rPr>
                <w:b/>
                <w:bCs/>
              </w:rPr>
              <w:t xml:space="preserve">2028-29 </w:t>
            </w:r>
          </w:p>
        </w:tc>
        <w:tc>
          <w:tcPr>
            <w:tcW w:w="1087" w:type="dxa"/>
            <w:tcBorders>
              <w:top w:val="single" w:sz="4" w:space="0" w:color="A1CE63"/>
              <w:left w:val="nil"/>
              <w:bottom w:val="single" w:sz="4" w:space="0" w:color="A1CE63"/>
            </w:tcBorders>
            <w:shd w:val="clear" w:color="auto" w:fill="B7D98A"/>
          </w:tcPr>
          <w:p w14:paraId="2AF7031A" w14:textId="77777777" w:rsidR="006B2154" w:rsidRPr="006B2154" w:rsidRDefault="006B2154" w:rsidP="006B2154">
            <w:pPr>
              <w:spacing w:before="40" w:after="40" w:line="278" w:lineRule="auto"/>
              <w:jc w:val="right"/>
              <w:rPr>
                <w:b/>
                <w:bCs/>
                <w:color w:val="000000"/>
              </w:rPr>
            </w:pPr>
            <w:r w:rsidRPr="006B2154">
              <w:rPr>
                <w:b/>
                <w:bCs/>
              </w:rPr>
              <w:t xml:space="preserve">2034-35 </w:t>
            </w:r>
          </w:p>
        </w:tc>
      </w:tr>
      <w:tr w:rsidR="006B2154" w:rsidRPr="006B2154" w14:paraId="69ECE542" w14:textId="77777777" w:rsidTr="00BF383B">
        <w:tc>
          <w:tcPr>
            <w:tcW w:w="2552" w:type="dxa"/>
            <w:tcBorders>
              <w:top w:val="single" w:sz="4" w:space="0" w:color="A1CE63"/>
              <w:bottom w:val="nil"/>
            </w:tcBorders>
            <w:shd w:val="clear" w:color="000000" w:fill="CFE5AE"/>
          </w:tcPr>
          <w:p w14:paraId="3FF7DF7D" w14:textId="4CCC5150" w:rsidR="006B2154" w:rsidRPr="00BF383B" w:rsidRDefault="006B2154" w:rsidP="006B2154">
            <w:pPr>
              <w:spacing w:before="40" w:after="40" w:line="278" w:lineRule="auto"/>
              <w:rPr>
                <w:color w:val="000000"/>
              </w:rPr>
            </w:pPr>
            <w:r w:rsidRPr="00BF383B">
              <w:rPr>
                <w:color w:val="000000"/>
              </w:rPr>
              <w:t xml:space="preserve">SIL </w:t>
            </w:r>
          </w:p>
        </w:tc>
        <w:tc>
          <w:tcPr>
            <w:tcW w:w="1086" w:type="dxa"/>
            <w:tcBorders>
              <w:top w:val="single" w:sz="4" w:space="0" w:color="804E88"/>
              <w:bottom w:val="nil"/>
            </w:tcBorders>
            <w:shd w:val="clear" w:color="000000" w:fill="B398B8"/>
          </w:tcPr>
          <w:p w14:paraId="234597A7" w14:textId="77777777" w:rsidR="006B2154" w:rsidRPr="006B2154" w:rsidRDefault="006B2154" w:rsidP="006B2154">
            <w:pPr>
              <w:spacing w:before="40" w:after="40" w:line="278" w:lineRule="auto"/>
              <w:jc w:val="right"/>
              <w:rPr>
                <w:color w:val="000000"/>
              </w:rPr>
            </w:pPr>
            <w:r w:rsidRPr="006B2154">
              <w:t>87.0%</w:t>
            </w:r>
          </w:p>
        </w:tc>
        <w:tc>
          <w:tcPr>
            <w:tcW w:w="1087" w:type="dxa"/>
            <w:tcBorders>
              <w:top w:val="single" w:sz="4" w:space="0" w:color="A1CE63"/>
            </w:tcBorders>
          </w:tcPr>
          <w:p w14:paraId="3FD7A1F5" w14:textId="77777777" w:rsidR="006B2154" w:rsidRPr="006B2154" w:rsidRDefault="006B2154" w:rsidP="006B2154">
            <w:pPr>
              <w:spacing w:before="40" w:after="40" w:line="278" w:lineRule="auto"/>
              <w:jc w:val="right"/>
            </w:pPr>
            <w:r w:rsidRPr="006B2154">
              <w:t>85.8%</w:t>
            </w:r>
          </w:p>
        </w:tc>
        <w:tc>
          <w:tcPr>
            <w:tcW w:w="1087" w:type="dxa"/>
            <w:tcBorders>
              <w:top w:val="single" w:sz="4" w:space="0" w:color="A1CE63"/>
            </w:tcBorders>
          </w:tcPr>
          <w:p w14:paraId="4E6D07FF" w14:textId="77777777" w:rsidR="006B2154" w:rsidRPr="006B2154" w:rsidRDefault="006B2154" w:rsidP="006B2154">
            <w:pPr>
              <w:spacing w:before="40" w:after="40" w:line="278" w:lineRule="auto"/>
              <w:jc w:val="right"/>
            </w:pPr>
            <w:r w:rsidRPr="006B2154">
              <w:t>84.7%</w:t>
            </w:r>
          </w:p>
        </w:tc>
        <w:tc>
          <w:tcPr>
            <w:tcW w:w="1086" w:type="dxa"/>
            <w:tcBorders>
              <w:top w:val="single" w:sz="4" w:space="0" w:color="A1CE63"/>
            </w:tcBorders>
          </w:tcPr>
          <w:p w14:paraId="47D8B33A" w14:textId="77777777" w:rsidR="006B2154" w:rsidRPr="006B2154" w:rsidRDefault="006B2154" w:rsidP="006B2154">
            <w:pPr>
              <w:spacing w:before="40" w:after="40" w:line="278" w:lineRule="auto"/>
              <w:jc w:val="right"/>
            </w:pPr>
            <w:r w:rsidRPr="006B2154">
              <w:t>85.0%</w:t>
            </w:r>
          </w:p>
        </w:tc>
        <w:tc>
          <w:tcPr>
            <w:tcW w:w="1087" w:type="dxa"/>
            <w:tcBorders>
              <w:top w:val="single" w:sz="4" w:space="0" w:color="A1CE63"/>
              <w:right w:val="dashSmallGap" w:sz="8" w:space="0" w:color="A1CE63"/>
            </w:tcBorders>
          </w:tcPr>
          <w:p w14:paraId="5F609FFF" w14:textId="77777777" w:rsidR="006B2154" w:rsidRPr="006B2154" w:rsidRDefault="006B2154" w:rsidP="006B2154">
            <w:pPr>
              <w:spacing w:before="40" w:after="40" w:line="278" w:lineRule="auto"/>
              <w:jc w:val="right"/>
            </w:pPr>
            <w:r w:rsidRPr="006B2154">
              <w:t>85.1%</w:t>
            </w:r>
          </w:p>
        </w:tc>
        <w:tc>
          <w:tcPr>
            <w:tcW w:w="1087" w:type="dxa"/>
            <w:tcBorders>
              <w:top w:val="single" w:sz="4" w:space="0" w:color="A1CE63"/>
              <w:left w:val="dashSmallGap" w:sz="8" w:space="0" w:color="A1CE63"/>
            </w:tcBorders>
          </w:tcPr>
          <w:p w14:paraId="18E6D101" w14:textId="77777777" w:rsidR="006B2154" w:rsidRPr="006B2154" w:rsidRDefault="006B2154" w:rsidP="006B2154">
            <w:pPr>
              <w:spacing w:before="40" w:after="40" w:line="278" w:lineRule="auto"/>
              <w:jc w:val="right"/>
            </w:pPr>
            <w:r w:rsidRPr="006B2154">
              <w:t>85.6%</w:t>
            </w:r>
          </w:p>
        </w:tc>
      </w:tr>
      <w:tr w:rsidR="006B2154" w:rsidRPr="006B2154" w14:paraId="20CCAB8F" w14:textId="77777777" w:rsidTr="00B03ED2">
        <w:tc>
          <w:tcPr>
            <w:tcW w:w="2552" w:type="dxa"/>
            <w:tcBorders>
              <w:bottom w:val="single" w:sz="4" w:space="0" w:color="A1CE63"/>
            </w:tcBorders>
            <w:shd w:val="clear" w:color="000000" w:fill="CFE5AE"/>
          </w:tcPr>
          <w:p w14:paraId="40240345" w14:textId="61E1D604" w:rsidR="006B2154" w:rsidRPr="00BF383B" w:rsidRDefault="00B316F1" w:rsidP="006B2154">
            <w:pPr>
              <w:spacing w:before="40" w:after="40" w:line="278" w:lineRule="auto"/>
              <w:rPr>
                <w:color w:val="000000"/>
              </w:rPr>
            </w:pPr>
            <w:r>
              <w:rPr>
                <w:color w:val="000000"/>
              </w:rPr>
              <w:t>Non</w:t>
            </w:r>
            <w:r w:rsidR="009F7F71">
              <w:rPr>
                <w:color w:val="000000"/>
              </w:rPr>
              <w:t xml:space="preserve"> </w:t>
            </w:r>
            <w:r w:rsidR="006B2154" w:rsidRPr="00BF383B">
              <w:rPr>
                <w:color w:val="000000"/>
              </w:rPr>
              <w:t xml:space="preserve">SIL </w:t>
            </w:r>
          </w:p>
        </w:tc>
        <w:tc>
          <w:tcPr>
            <w:tcW w:w="1086" w:type="dxa"/>
            <w:tcBorders>
              <w:bottom w:val="single" w:sz="8" w:space="0" w:color="804E88"/>
            </w:tcBorders>
            <w:shd w:val="clear" w:color="000000" w:fill="B398B8"/>
          </w:tcPr>
          <w:p w14:paraId="409E564B" w14:textId="77777777" w:rsidR="006B2154" w:rsidRPr="006B2154" w:rsidRDefault="006B2154" w:rsidP="006B2154">
            <w:pPr>
              <w:spacing w:before="40" w:after="40" w:line="278" w:lineRule="auto"/>
              <w:jc w:val="right"/>
              <w:rPr>
                <w:color w:val="000000"/>
              </w:rPr>
            </w:pPr>
            <w:r w:rsidRPr="006B2154">
              <w:t>70.4%</w:t>
            </w:r>
          </w:p>
        </w:tc>
        <w:tc>
          <w:tcPr>
            <w:tcW w:w="1087" w:type="dxa"/>
            <w:tcBorders>
              <w:bottom w:val="single" w:sz="4" w:space="0" w:color="A1CE63"/>
            </w:tcBorders>
          </w:tcPr>
          <w:p w14:paraId="15614820" w14:textId="77777777" w:rsidR="006B2154" w:rsidRPr="006B2154" w:rsidRDefault="006B2154" w:rsidP="006B2154">
            <w:pPr>
              <w:spacing w:before="40" w:after="40" w:line="278" w:lineRule="auto"/>
              <w:jc w:val="right"/>
            </w:pPr>
            <w:r w:rsidRPr="006B2154">
              <w:t>69.5%</w:t>
            </w:r>
          </w:p>
        </w:tc>
        <w:tc>
          <w:tcPr>
            <w:tcW w:w="1087" w:type="dxa"/>
            <w:tcBorders>
              <w:bottom w:val="single" w:sz="4" w:space="0" w:color="A1CE63"/>
            </w:tcBorders>
          </w:tcPr>
          <w:p w14:paraId="5018B509" w14:textId="77777777" w:rsidR="006B2154" w:rsidRPr="006B2154" w:rsidRDefault="006B2154" w:rsidP="006B2154">
            <w:pPr>
              <w:spacing w:before="40" w:after="40" w:line="278" w:lineRule="auto"/>
              <w:jc w:val="right"/>
            </w:pPr>
            <w:r w:rsidRPr="006B2154">
              <w:t>68.5%</w:t>
            </w:r>
          </w:p>
        </w:tc>
        <w:tc>
          <w:tcPr>
            <w:tcW w:w="1086" w:type="dxa"/>
            <w:tcBorders>
              <w:bottom w:val="single" w:sz="4" w:space="0" w:color="A1CE63"/>
            </w:tcBorders>
          </w:tcPr>
          <w:p w14:paraId="5EE60A10" w14:textId="77777777" w:rsidR="006B2154" w:rsidRPr="006B2154" w:rsidRDefault="006B2154" w:rsidP="006B2154">
            <w:pPr>
              <w:spacing w:before="40" w:after="40" w:line="278" w:lineRule="auto"/>
              <w:jc w:val="right"/>
            </w:pPr>
            <w:r w:rsidRPr="006B2154">
              <w:t>68.6%</w:t>
            </w:r>
          </w:p>
        </w:tc>
        <w:tc>
          <w:tcPr>
            <w:tcW w:w="1087" w:type="dxa"/>
            <w:tcBorders>
              <w:bottom w:val="single" w:sz="4" w:space="0" w:color="A1CE63"/>
              <w:right w:val="dashSmallGap" w:sz="8" w:space="0" w:color="A1CE63"/>
            </w:tcBorders>
          </w:tcPr>
          <w:p w14:paraId="3A1CE1F4" w14:textId="77777777" w:rsidR="006B2154" w:rsidRPr="006B2154" w:rsidRDefault="006B2154" w:rsidP="006B2154">
            <w:pPr>
              <w:spacing w:before="40" w:after="40" w:line="278" w:lineRule="auto"/>
              <w:jc w:val="right"/>
            </w:pPr>
            <w:r w:rsidRPr="006B2154">
              <w:t>68.6%</w:t>
            </w:r>
          </w:p>
        </w:tc>
        <w:tc>
          <w:tcPr>
            <w:tcW w:w="1087" w:type="dxa"/>
            <w:tcBorders>
              <w:left w:val="dashSmallGap" w:sz="8" w:space="0" w:color="A1CE63"/>
              <w:bottom w:val="single" w:sz="4" w:space="0" w:color="A1CE63"/>
            </w:tcBorders>
          </w:tcPr>
          <w:p w14:paraId="011514D4" w14:textId="77777777" w:rsidR="006B2154" w:rsidRPr="006B2154" w:rsidRDefault="006B2154" w:rsidP="006B2154">
            <w:pPr>
              <w:spacing w:before="40" w:after="40" w:line="278" w:lineRule="auto"/>
              <w:jc w:val="right"/>
            </w:pPr>
            <w:r w:rsidRPr="006B2154">
              <w:t>68.1%</w:t>
            </w:r>
          </w:p>
        </w:tc>
      </w:tr>
      <w:tr w:rsidR="006B2154" w:rsidRPr="006B2154" w14:paraId="1408C943" w14:textId="77777777" w:rsidTr="00B03ED2">
        <w:tc>
          <w:tcPr>
            <w:tcW w:w="2552" w:type="dxa"/>
            <w:tcBorders>
              <w:top w:val="single" w:sz="4" w:space="0" w:color="A1CE63"/>
              <w:bottom w:val="single" w:sz="4" w:space="0" w:color="A1CE63"/>
            </w:tcBorders>
            <w:shd w:val="clear" w:color="000000" w:fill="CFE5AE"/>
          </w:tcPr>
          <w:p w14:paraId="66DE5CAC" w14:textId="77777777" w:rsidR="006B2154" w:rsidRPr="00BF383B" w:rsidRDefault="006B2154" w:rsidP="006B2154">
            <w:pPr>
              <w:spacing w:before="40" w:after="40" w:line="278" w:lineRule="auto"/>
              <w:rPr>
                <w:color w:val="000000"/>
              </w:rPr>
            </w:pPr>
            <w:r w:rsidRPr="00BF383B">
              <w:rPr>
                <w:color w:val="000000"/>
              </w:rPr>
              <w:t xml:space="preserve">Total </w:t>
            </w:r>
          </w:p>
        </w:tc>
        <w:tc>
          <w:tcPr>
            <w:tcW w:w="1086" w:type="dxa"/>
            <w:tcBorders>
              <w:top w:val="single" w:sz="8" w:space="0" w:color="804E88"/>
              <w:bottom w:val="single" w:sz="4" w:space="0" w:color="A1CE63"/>
            </w:tcBorders>
            <w:shd w:val="clear" w:color="000000" w:fill="B398B8"/>
          </w:tcPr>
          <w:p w14:paraId="7B962203" w14:textId="77777777" w:rsidR="006B2154" w:rsidRPr="006B2154" w:rsidRDefault="006B2154" w:rsidP="006B2154">
            <w:pPr>
              <w:spacing w:before="40" w:after="40" w:line="278" w:lineRule="auto"/>
              <w:jc w:val="right"/>
              <w:rPr>
                <w:b/>
                <w:bCs/>
                <w:color w:val="000000"/>
              </w:rPr>
            </w:pPr>
            <w:r w:rsidRPr="006B2154">
              <w:rPr>
                <w:b/>
                <w:bCs/>
                <w:color w:val="000000"/>
              </w:rPr>
              <w:t>75.3%</w:t>
            </w:r>
          </w:p>
        </w:tc>
        <w:tc>
          <w:tcPr>
            <w:tcW w:w="1087" w:type="dxa"/>
            <w:tcBorders>
              <w:top w:val="single" w:sz="4" w:space="0" w:color="A1CE63"/>
              <w:bottom w:val="single" w:sz="4" w:space="0" w:color="A1CE63"/>
            </w:tcBorders>
            <w:shd w:val="clear" w:color="000000" w:fill="CFE5AE"/>
          </w:tcPr>
          <w:p w14:paraId="49A3C86C" w14:textId="77777777" w:rsidR="006B2154" w:rsidRPr="00B03ED2" w:rsidRDefault="006B2154" w:rsidP="006B2154">
            <w:pPr>
              <w:spacing w:before="40" w:after="40" w:line="278" w:lineRule="auto"/>
              <w:jc w:val="right"/>
              <w:rPr>
                <w:b/>
                <w:bCs/>
                <w:color w:val="000000"/>
              </w:rPr>
            </w:pPr>
            <w:r w:rsidRPr="00B03ED2">
              <w:rPr>
                <w:b/>
                <w:bCs/>
                <w:color w:val="000000"/>
              </w:rPr>
              <w:t>74.2%</w:t>
            </w:r>
          </w:p>
        </w:tc>
        <w:tc>
          <w:tcPr>
            <w:tcW w:w="1087" w:type="dxa"/>
            <w:tcBorders>
              <w:top w:val="single" w:sz="4" w:space="0" w:color="A1CE63"/>
              <w:bottom w:val="single" w:sz="4" w:space="0" w:color="A1CE63"/>
            </w:tcBorders>
            <w:shd w:val="clear" w:color="000000" w:fill="CFE5AE"/>
          </w:tcPr>
          <w:p w14:paraId="2B4CB07A" w14:textId="77777777" w:rsidR="006B2154" w:rsidRPr="00B03ED2" w:rsidRDefault="006B2154" w:rsidP="006B2154">
            <w:pPr>
              <w:spacing w:before="40" w:after="40" w:line="278" w:lineRule="auto"/>
              <w:jc w:val="right"/>
              <w:rPr>
                <w:b/>
                <w:bCs/>
                <w:color w:val="000000"/>
              </w:rPr>
            </w:pPr>
            <w:r w:rsidRPr="00B03ED2">
              <w:rPr>
                <w:b/>
                <w:bCs/>
                <w:color w:val="000000"/>
              </w:rPr>
              <w:t>73.2%</w:t>
            </w:r>
          </w:p>
        </w:tc>
        <w:tc>
          <w:tcPr>
            <w:tcW w:w="1086" w:type="dxa"/>
            <w:tcBorders>
              <w:top w:val="single" w:sz="4" w:space="0" w:color="A1CE63"/>
              <w:bottom w:val="single" w:sz="4" w:space="0" w:color="A1CE63"/>
            </w:tcBorders>
            <w:shd w:val="clear" w:color="000000" w:fill="CFE5AE"/>
          </w:tcPr>
          <w:p w14:paraId="381AF89C" w14:textId="77777777" w:rsidR="006B2154" w:rsidRPr="00B03ED2" w:rsidRDefault="006B2154" w:rsidP="006B2154">
            <w:pPr>
              <w:spacing w:before="40" w:after="40" w:line="278" w:lineRule="auto"/>
              <w:jc w:val="right"/>
              <w:rPr>
                <w:b/>
                <w:bCs/>
                <w:color w:val="000000"/>
              </w:rPr>
            </w:pPr>
            <w:r w:rsidRPr="00B03ED2">
              <w:rPr>
                <w:b/>
                <w:bCs/>
                <w:color w:val="000000"/>
              </w:rPr>
              <w:t>73.4%</w:t>
            </w:r>
          </w:p>
        </w:tc>
        <w:tc>
          <w:tcPr>
            <w:tcW w:w="1087" w:type="dxa"/>
            <w:tcBorders>
              <w:top w:val="single" w:sz="4" w:space="0" w:color="A1CE63"/>
              <w:bottom w:val="single" w:sz="4" w:space="0" w:color="A1CE63"/>
              <w:right w:val="dashSmallGap" w:sz="8" w:space="0" w:color="A1CE63"/>
            </w:tcBorders>
            <w:shd w:val="clear" w:color="000000" w:fill="CFE5AE"/>
          </w:tcPr>
          <w:p w14:paraId="7DC04CAA" w14:textId="77777777" w:rsidR="006B2154" w:rsidRPr="00B03ED2" w:rsidRDefault="006B2154" w:rsidP="006B2154">
            <w:pPr>
              <w:spacing w:before="40" w:after="40" w:line="278" w:lineRule="auto"/>
              <w:jc w:val="right"/>
              <w:rPr>
                <w:b/>
                <w:bCs/>
                <w:color w:val="000000"/>
              </w:rPr>
            </w:pPr>
            <w:r w:rsidRPr="00B03ED2">
              <w:rPr>
                <w:b/>
                <w:bCs/>
                <w:color w:val="000000"/>
              </w:rPr>
              <w:t>73.4%</w:t>
            </w:r>
          </w:p>
        </w:tc>
        <w:tc>
          <w:tcPr>
            <w:tcW w:w="1087" w:type="dxa"/>
            <w:tcBorders>
              <w:top w:val="single" w:sz="4" w:space="0" w:color="A1CE63"/>
              <w:left w:val="dashSmallGap" w:sz="8" w:space="0" w:color="A1CE63"/>
              <w:bottom w:val="single" w:sz="4" w:space="0" w:color="A1CE63"/>
            </w:tcBorders>
            <w:shd w:val="clear" w:color="000000" w:fill="CFE5AE"/>
          </w:tcPr>
          <w:p w14:paraId="554A0759" w14:textId="77777777" w:rsidR="006B2154" w:rsidRPr="00B03ED2" w:rsidRDefault="006B2154" w:rsidP="006B2154">
            <w:pPr>
              <w:spacing w:before="40" w:after="40" w:line="278" w:lineRule="auto"/>
              <w:jc w:val="right"/>
              <w:rPr>
                <w:b/>
                <w:bCs/>
                <w:color w:val="000000"/>
              </w:rPr>
            </w:pPr>
            <w:r w:rsidRPr="00B03ED2">
              <w:rPr>
                <w:b/>
                <w:bCs/>
                <w:color w:val="000000"/>
              </w:rPr>
              <w:t>73.3%</w:t>
            </w:r>
          </w:p>
        </w:tc>
      </w:tr>
    </w:tbl>
    <w:p w14:paraId="301DC058" w14:textId="77777777" w:rsidR="006B2154" w:rsidRPr="006B2154" w:rsidRDefault="006B2154" w:rsidP="006B2154">
      <w:pPr>
        <w:spacing w:after="120"/>
        <w:rPr>
          <w:b/>
          <w:i/>
          <w:sz w:val="20"/>
        </w:rPr>
      </w:pPr>
      <w:r w:rsidRPr="006B2154">
        <w:rPr>
          <w:b/>
          <w:i/>
          <w:sz w:val="20"/>
        </w:rPr>
        <w:t>End of table</w:t>
      </w:r>
    </w:p>
    <w:p w14:paraId="0068C1DF" w14:textId="5BC44112" w:rsidR="008D0514" w:rsidRDefault="006B2154" w:rsidP="006B2154">
      <w:pPr>
        <w:spacing w:after="120"/>
      </w:pPr>
      <w:r w:rsidRPr="006B2154">
        <w:t>Table 5.</w:t>
      </w:r>
      <w:r w:rsidR="00265657">
        <w:t>20</w:t>
      </w:r>
      <w:r w:rsidRPr="006B2154">
        <w:t xml:space="preserve"> and 5.</w:t>
      </w:r>
      <w:r w:rsidR="00265657">
        <w:t>21</w:t>
      </w:r>
      <w:r w:rsidRPr="006B2154">
        <w:t xml:space="preserve"> and show projected utilisation rates by </w:t>
      </w:r>
      <w:r w:rsidR="006117B3">
        <w:t>primary disability type</w:t>
      </w:r>
      <w:r w:rsidRPr="006B2154">
        <w:t xml:space="preserve"> for participants with and without SIL supports respectively.</w:t>
      </w:r>
    </w:p>
    <w:p w14:paraId="130138F7" w14:textId="77777777" w:rsidR="008D0514" w:rsidRDefault="008D0514">
      <w:r>
        <w:br w:type="page"/>
      </w:r>
    </w:p>
    <w:p w14:paraId="7861FAFD" w14:textId="56958917" w:rsidR="006B2154" w:rsidRPr="006B2154" w:rsidRDefault="006B2154" w:rsidP="006B2154">
      <w:pPr>
        <w:spacing w:after="0" w:line="240" w:lineRule="auto"/>
        <w:ind w:left="1191" w:hanging="1191"/>
        <w:rPr>
          <w:b/>
          <w:i/>
        </w:rPr>
      </w:pPr>
      <w:r w:rsidRPr="006B2154">
        <w:rPr>
          <w:b/>
          <w:i/>
        </w:rPr>
        <w:t>Table 5.</w:t>
      </w:r>
      <w:r w:rsidR="00265657">
        <w:rPr>
          <w:b/>
          <w:i/>
        </w:rPr>
        <w:t>20</w:t>
      </w:r>
      <w:r w:rsidRPr="006B2154">
        <w:rPr>
          <w:b/>
          <w:i/>
        </w:rPr>
        <w:t xml:space="preserve">. Utilisation for participant with SIL by </w:t>
      </w:r>
      <w:r w:rsidR="006117B3">
        <w:rPr>
          <w:b/>
          <w:i/>
        </w:rPr>
        <w:t>primary disability type</w:t>
      </w:r>
      <w:r w:rsidRPr="006B2154">
        <w:rPr>
          <w:b/>
          <w:i/>
          <w:vertAlign w:val="superscript"/>
        </w:rPr>
        <w:footnoteReference w:id="65"/>
      </w:r>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2552"/>
        <w:gridCol w:w="1086"/>
        <w:gridCol w:w="1087"/>
        <w:gridCol w:w="1087"/>
        <w:gridCol w:w="1086"/>
        <w:gridCol w:w="1087"/>
        <w:gridCol w:w="1087"/>
      </w:tblGrid>
      <w:tr w:rsidR="006B2154" w:rsidRPr="006B2154" w14:paraId="5EFF935E" w14:textId="77777777" w:rsidTr="00BF383B">
        <w:tc>
          <w:tcPr>
            <w:tcW w:w="2552" w:type="dxa"/>
            <w:tcBorders>
              <w:top w:val="single" w:sz="4" w:space="0" w:color="A1CE63"/>
              <w:bottom w:val="nil"/>
              <w:right w:val="nil"/>
            </w:tcBorders>
            <w:shd w:val="clear" w:color="auto" w:fill="B7D98A"/>
          </w:tcPr>
          <w:p w14:paraId="61E6BD89" w14:textId="16839A5B" w:rsidR="006B2154" w:rsidRPr="006B2154" w:rsidRDefault="006117B3" w:rsidP="006B2154">
            <w:pPr>
              <w:spacing w:before="40" w:after="40" w:line="278" w:lineRule="auto"/>
              <w:rPr>
                <w:b/>
                <w:bCs/>
                <w:color w:val="000000"/>
              </w:rPr>
            </w:pPr>
            <w:r>
              <w:rPr>
                <w:b/>
                <w:bCs/>
              </w:rPr>
              <w:t>Primary disability</w:t>
            </w:r>
          </w:p>
        </w:tc>
        <w:tc>
          <w:tcPr>
            <w:tcW w:w="1086" w:type="dxa"/>
            <w:tcBorders>
              <w:top w:val="single" w:sz="4" w:space="0" w:color="A1CE63"/>
              <w:left w:val="nil"/>
              <w:bottom w:val="single" w:sz="4" w:space="0" w:color="804E88"/>
              <w:right w:val="nil"/>
            </w:tcBorders>
            <w:shd w:val="clear" w:color="000000" w:fill="B398B8"/>
          </w:tcPr>
          <w:p w14:paraId="6C0213E6" w14:textId="1D899B6A" w:rsidR="006B2154" w:rsidRPr="006B2154" w:rsidRDefault="006B2154" w:rsidP="00863EB4">
            <w:pPr>
              <w:spacing w:before="40" w:after="40" w:line="278" w:lineRule="auto"/>
              <w:ind w:left="-108" w:right="-17"/>
              <w:jc w:val="right"/>
              <w:rPr>
                <w:b/>
                <w:bCs/>
                <w:color w:val="000000"/>
              </w:rPr>
            </w:pPr>
            <w:r w:rsidRPr="006B2154">
              <w:rPr>
                <w:b/>
                <w:bCs/>
              </w:rPr>
              <w:t>2024-25</w:t>
            </w:r>
            <w:bookmarkStart w:id="135" w:name="_Ref213415924"/>
            <w:r w:rsidR="00863EB4">
              <w:rPr>
                <w:rStyle w:val="FootnoteReference"/>
                <w:b/>
                <w:bCs/>
              </w:rPr>
              <w:footnoteReference w:id="66"/>
            </w:r>
            <w:bookmarkEnd w:id="135"/>
            <w:r w:rsidRPr="006B2154">
              <w:rPr>
                <w:b/>
                <w:bCs/>
              </w:rPr>
              <w:t xml:space="preserve"> </w:t>
            </w:r>
          </w:p>
        </w:tc>
        <w:tc>
          <w:tcPr>
            <w:tcW w:w="1087" w:type="dxa"/>
            <w:tcBorders>
              <w:top w:val="single" w:sz="4" w:space="0" w:color="A1CE63"/>
              <w:left w:val="nil"/>
              <w:bottom w:val="single" w:sz="4" w:space="0" w:color="A1CE63"/>
              <w:right w:val="nil"/>
            </w:tcBorders>
            <w:shd w:val="clear" w:color="auto" w:fill="B7D98A"/>
          </w:tcPr>
          <w:p w14:paraId="26C2444F" w14:textId="77777777" w:rsidR="006B2154" w:rsidRPr="006B2154" w:rsidRDefault="006B2154" w:rsidP="006B2154">
            <w:pPr>
              <w:spacing w:before="40" w:after="40" w:line="278" w:lineRule="auto"/>
              <w:jc w:val="right"/>
              <w:rPr>
                <w:b/>
                <w:bCs/>
                <w:color w:val="000000"/>
              </w:rPr>
            </w:pPr>
            <w:r w:rsidRPr="006B2154">
              <w:rPr>
                <w:b/>
                <w:bCs/>
              </w:rPr>
              <w:t xml:space="preserve">2025-26 </w:t>
            </w:r>
          </w:p>
        </w:tc>
        <w:tc>
          <w:tcPr>
            <w:tcW w:w="1087" w:type="dxa"/>
            <w:tcBorders>
              <w:top w:val="single" w:sz="4" w:space="0" w:color="A1CE63"/>
              <w:left w:val="nil"/>
              <w:bottom w:val="single" w:sz="4" w:space="0" w:color="A1CE63"/>
              <w:right w:val="nil"/>
            </w:tcBorders>
            <w:shd w:val="clear" w:color="auto" w:fill="B7D98A"/>
          </w:tcPr>
          <w:p w14:paraId="05C357F4" w14:textId="77777777" w:rsidR="006B2154" w:rsidRPr="006B2154" w:rsidRDefault="006B2154" w:rsidP="006B2154">
            <w:pPr>
              <w:spacing w:before="40" w:after="40" w:line="278" w:lineRule="auto"/>
              <w:jc w:val="right"/>
              <w:rPr>
                <w:b/>
                <w:bCs/>
                <w:color w:val="000000"/>
              </w:rPr>
            </w:pPr>
            <w:r w:rsidRPr="006B2154">
              <w:rPr>
                <w:b/>
                <w:bCs/>
              </w:rPr>
              <w:t xml:space="preserve">2026-27 </w:t>
            </w:r>
          </w:p>
        </w:tc>
        <w:tc>
          <w:tcPr>
            <w:tcW w:w="1086" w:type="dxa"/>
            <w:tcBorders>
              <w:top w:val="single" w:sz="4" w:space="0" w:color="A1CE63"/>
              <w:left w:val="nil"/>
              <w:bottom w:val="single" w:sz="4" w:space="0" w:color="A1CE63"/>
              <w:right w:val="nil"/>
            </w:tcBorders>
            <w:shd w:val="clear" w:color="auto" w:fill="B7D98A"/>
          </w:tcPr>
          <w:p w14:paraId="3211E988" w14:textId="77777777" w:rsidR="006B2154" w:rsidRPr="006B2154" w:rsidRDefault="006B2154" w:rsidP="006B2154">
            <w:pPr>
              <w:spacing w:before="40" w:after="40" w:line="278" w:lineRule="auto"/>
              <w:jc w:val="right"/>
              <w:rPr>
                <w:b/>
                <w:bCs/>
                <w:color w:val="000000"/>
              </w:rPr>
            </w:pPr>
            <w:r w:rsidRPr="006B2154">
              <w:rPr>
                <w:b/>
                <w:bCs/>
              </w:rPr>
              <w:t xml:space="preserve">2027-28 </w:t>
            </w:r>
          </w:p>
        </w:tc>
        <w:tc>
          <w:tcPr>
            <w:tcW w:w="1087" w:type="dxa"/>
            <w:tcBorders>
              <w:top w:val="single" w:sz="4" w:space="0" w:color="A1CE63"/>
              <w:left w:val="nil"/>
              <w:bottom w:val="single" w:sz="4" w:space="0" w:color="A1CE63"/>
              <w:right w:val="nil"/>
            </w:tcBorders>
            <w:shd w:val="clear" w:color="auto" w:fill="B7D98A"/>
          </w:tcPr>
          <w:p w14:paraId="7438E197" w14:textId="77777777" w:rsidR="006B2154" w:rsidRPr="006B2154" w:rsidRDefault="006B2154" w:rsidP="006B2154">
            <w:pPr>
              <w:spacing w:before="40" w:after="40" w:line="278" w:lineRule="auto"/>
              <w:jc w:val="right"/>
              <w:rPr>
                <w:b/>
                <w:bCs/>
                <w:color w:val="000000"/>
              </w:rPr>
            </w:pPr>
            <w:r w:rsidRPr="006B2154">
              <w:rPr>
                <w:b/>
                <w:bCs/>
              </w:rPr>
              <w:t xml:space="preserve">2028-29 </w:t>
            </w:r>
          </w:p>
        </w:tc>
        <w:tc>
          <w:tcPr>
            <w:tcW w:w="1087" w:type="dxa"/>
            <w:tcBorders>
              <w:top w:val="single" w:sz="4" w:space="0" w:color="A1CE63"/>
              <w:left w:val="nil"/>
              <w:bottom w:val="single" w:sz="4" w:space="0" w:color="A1CE63"/>
            </w:tcBorders>
            <w:shd w:val="clear" w:color="auto" w:fill="B7D98A"/>
          </w:tcPr>
          <w:p w14:paraId="4533603B" w14:textId="77777777" w:rsidR="006B2154" w:rsidRPr="006B2154" w:rsidRDefault="006B2154" w:rsidP="006B2154">
            <w:pPr>
              <w:spacing w:before="40" w:after="40" w:line="278" w:lineRule="auto"/>
              <w:jc w:val="right"/>
              <w:rPr>
                <w:b/>
                <w:bCs/>
                <w:color w:val="000000"/>
              </w:rPr>
            </w:pPr>
            <w:r w:rsidRPr="006B2154">
              <w:rPr>
                <w:b/>
                <w:bCs/>
              </w:rPr>
              <w:t xml:space="preserve">2034-35 </w:t>
            </w:r>
          </w:p>
        </w:tc>
      </w:tr>
      <w:tr w:rsidR="006B2154" w:rsidRPr="006B2154" w14:paraId="74DA33A8" w14:textId="77777777" w:rsidTr="00BF383B">
        <w:tc>
          <w:tcPr>
            <w:tcW w:w="2552" w:type="dxa"/>
            <w:tcBorders>
              <w:top w:val="nil"/>
            </w:tcBorders>
            <w:shd w:val="clear" w:color="000000" w:fill="CFE5AE"/>
          </w:tcPr>
          <w:p w14:paraId="0DC5787C" w14:textId="77777777" w:rsidR="006B2154" w:rsidRPr="00BF383B" w:rsidRDefault="006B2154" w:rsidP="006B2154">
            <w:pPr>
              <w:spacing w:before="40" w:after="40" w:line="278" w:lineRule="auto"/>
              <w:rPr>
                <w:color w:val="000000"/>
              </w:rPr>
            </w:pPr>
            <w:r w:rsidRPr="00BF383B">
              <w:rPr>
                <w:color w:val="000000"/>
              </w:rPr>
              <w:t xml:space="preserve">Autism  </w:t>
            </w:r>
          </w:p>
        </w:tc>
        <w:tc>
          <w:tcPr>
            <w:tcW w:w="1086" w:type="dxa"/>
            <w:tcBorders>
              <w:top w:val="single" w:sz="4" w:space="0" w:color="804E88"/>
              <w:bottom w:val="nil"/>
            </w:tcBorders>
            <w:shd w:val="clear" w:color="000000" w:fill="B398B8"/>
          </w:tcPr>
          <w:p w14:paraId="6BABDFC5" w14:textId="77777777" w:rsidR="006B2154" w:rsidRPr="006B2154" w:rsidRDefault="006B2154" w:rsidP="00863EB4">
            <w:pPr>
              <w:spacing w:before="40" w:after="40" w:line="278" w:lineRule="auto"/>
              <w:ind w:left="-108" w:right="-4"/>
              <w:jc w:val="right"/>
              <w:rPr>
                <w:color w:val="000000"/>
              </w:rPr>
            </w:pPr>
            <w:r w:rsidRPr="006B2154">
              <w:t>80.4%</w:t>
            </w:r>
          </w:p>
        </w:tc>
        <w:tc>
          <w:tcPr>
            <w:tcW w:w="1087" w:type="dxa"/>
            <w:tcBorders>
              <w:top w:val="single" w:sz="4" w:space="0" w:color="A1CE63"/>
            </w:tcBorders>
          </w:tcPr>
          <w:p w14:paraId="3BB487A5" w14:textId="77777777" w:rsidR="006B2154" w:rsidRPr="006B2154" w:rsidRDefault="006B2154" w:rsidP="006B2154">
            <w:pPr>
              <w:spacing w:before="40" w:after="40" w:line="278" w:lineRule="auto"/>
              <w:jc w:val="right"/>
            </w:pPr>
            <w:r w:rsidRPr="006B2154">
              <w:t>86.9%</w:t>
            </w:r>
          </w:p>
        </w:tc>
        <w:tc>
          <w:tcPr>
            <w:tcW w:w="1087" w:type="dxa"/>
            <w:tcBorders>
              <w:top w:val="single" w:sz="4" w:space="0" w:color="A1CE63"/>
            </w:tcBorders>
          </w:tcPr>
          <w:p w14:paraId="17C4A12E" w14:textId="77777777" w:rsidR="006B2154" w:rsidRPr="006B2154" w:rsidRDefault="006B2154" w:rsidP="006B2154">
            <w:pPr>
              <w:spacing w:before="40" w:after="40" w:line="278" w:lineRule="auto"/>
              <w:jc w:val="right"/>
            </w:pPr>
            <w:r w:rsidRPr="006B2154">
              <w:t>85.8%</w:t>
            </w:r>
          </w:p>
        </w:tc>
        <w:tc>
          <w:tcPr>
            <w:tcW w:w="1086" w:type="dxa"/>
            <w:tcBorders>
              <w:top w:val="single" w:sz="4" w:space="0" w:color="A1CE63"/>
            </w:tcBorders>
          </w:tcPr>
          <w:p w14:paraId="6D682C30" w14:textId="77777777" w:rsidR="006B2154" w:rsidRPr="006B2154" w:rsidRDefault="006B2154" w:rsidP="006B2154">
            <w:pPr>
              <w:spacing w:before="40" w:after="40" w:line="278" w:lineRule="auto"/>
              <w:jc w:val="right"/>
            </w:pPr>
            <w:r w:rsidRPr="006B2154">
              <w:t>86.1%</w:t>
            </w:r>
          </w:p>
        </w:tc>
        <w:tc>
          <w:tcPr>
            <w:tcW w:w="1087" w:type="dxa"/>
            <w:tcBorders>
              <w:top w:val="single" w:sz="4" w:space="0" w:color="A1CE63"/>
              <w:right w:val="dashSmallGap" w:sz="8" w:space="0" w:color="A1CE63"/>
            </w:tcBorders>
          </w:tcPr>
          <w:p w14:paraId="50741C68" w14:textId="77777777" w:rsidR="006B2154" w:rsidRPr="006B2154" w:rsidRDefault="006B2154" w:rsidP="006B2154">
            <w:pPr>
              <w:spacing w:before="40" w:after="40" w:line="278" w:lineRule="auto"/>
              <w:jc w:val="right"/>
            </w:pPr>
            <w:r w:rsidRPr="006B2154">
              <w:t>86.2%</w:t>
            </w:r>
          </w:p>
        </w:tc>
        <w:tc>
          <w:tcPr>
            <w:tcW w:w="1087" w:type="dxa"/>
            <w:tcBorders>
              <w:top w:val="single" w:sz="4" w:space="0" w:color="A1CE63"/>
              <w:left w:val="dashSmallGap" w:sz="8" w:space="0" w:color="A1CE63"/>
            </w:tcBorders>
          </w:tcPr>
          <w:p w14:paraId="11729C13" w14:textId="77777777" w:rsidR="006B2154" w:rsidRPr="006B2154" w:rsidRDefault="006B2154" w:rsidP="006B2154">
            <w:pPr>
              <w:spacing w:before="40" w:after="40" w:line="278" w:lineRule="auto"/>
              <w:jc w:val="right"/>
            </w:pPr>
            <w:r w:rsidRPr="006B2154">
              <w:t>86.6%</w:t>
            </w:r>
          </w:p>
        </w:tc>
      </w:tr>
      <w:tr w:rsidR="006B2154" w:rsidRPr="006B2154" w14:paraId="1CB5B57A" w14:textId="77777777" w:rsidTr="00BF383B">
        <w:tc>
          <w:tcPr>
            <w:tcW w:w="2552" w:type="dxa"/>
            <w:tcBorders>
              <w:top w:val="single" w:sz="4" w:space="0" w:color="A1CE63"/>
              <w:bottom w:val="nil"/>
            </w:tcBorders>
            <w:shd w:val="clear" w:color="000000" w:fill="CFE5AE"/>
          </w:tcPr>
          <w:p w14:paraId="71FC9B0E" w14:textId="7B3BA83A" w:rsidR="006B2154" w:rsidRPr="00BF383B" w:rsidRDefault="006B2154" w:rsidP="006B2154">
            <w:pPr>
              <w:spacing w:before="40" w:after="40" w:line="278" w:lineRule="auto"/>
              <w:rPr>
                <w:color w:val="000000"/>
              </w:rPr>
            </w:pPr>
            <w:r w:rsidRPr="00BF383B">
              <w:rPr>
                <w:color w:val="000000"/>
              </w:rPr>
              <w:t xml:space="preserve">Intellectual </w:t>
            </w:r>
            <w:r w:rsidR="00B316F1">
              <w:rPr>
                <w:color w:val="000000"/>
              </w:rPr>
              <w:t>d</w:t>
            </w:r>
            <w:r w:rsidRPr="00BF383B">
              <w:rPr>
                <w:color w:val="000000"/>
              </w:rPr>
              <w:t xml:space="preserve">isability </w:t>
            </w:r>
          </w:p>
        </w:tc>
        <w:tc>
          <w:tcPr>
            <w:tcW w:w="1086" w:type="dxa"/>
            <w:tcBorders>
              <w:top w:val="single" w:sz="8" w:space="0" w:color="804E88"/>
              <w:bottom w:val="nil"/>
            </w:tcBorders>
            <w:shd w:val="clear" w:color="auto" w:fill="B398B8"/>
          </w:tcPr>
          <w:p w14:paraId="02D55F00" w14:textId="77777777" w:rsidR="006B2154" w:rsidRPr="006B2154" w:rsidRDefault="006B2154" w:rsidP="00863EB4">
            <w:pPr>
              <w:spacing w:before="40" w:after="40" w:line="278" w:lineRule="auto"/>
              <w:ind w:left="-108" w:right="-4"/>
              <w:jc w:val="right"/>
              <w:rPr>
                <w:b/>
                <w:bCs/>
                <w:color w:val="000000"/>
              </w:rPr>
            </w:pPr>
            <w:r w:rsidRPr="006B2154">
              <w:t>89.3%</w:t>
            </w:r>
          </w:p>
        </w:tc>
        <w:tc>
          <w:tcPr>
            <w:tcW w:w="1087" w:type="dxa"/>
            <w:tcBorders>
              <w:top w:val="single" w:sz="4" w:space="0" w:color="A1CE63"/>
              <w:bottom w:val="nil"/>
            </w:tcBorders>
          </w:tcPr>
          <w:p w14:paraId="4EAA40AA" w14:textId="77777777" w:rsidR="006B2154" w:rsidRPr="006B2154" w:rsidRDefault="006B2154" w:rsidP="006B2154">
            <w:pPr>
              <w:spacing w:before="40" w:after="40" w:line="278" w:lineRule="auto"/>
              <w:jc w:val="right"/>
              <w:rPr>
                <w:b/>
                <w:bCs/>
                <w:color w:val="000000"/>
              </w:rPr>
            </w:pPr>
            <w:r w:rsidRPr="006B2154">
              <w:t>86.0%</w:t>
            </w:r>
          </w:p>
        </w:tc>
        <w:tc>
          <w:tcPr>
            <w:tcW w:w="1087" w:type="dxa"/>
            <w:tcBorders>
              <w:top w:val="single" w:sz="4" w:space="0" w:color="A1CE63"/>
              <w:bottom w:val="nil"/>
            </w:tcBorders>
          </w:tcPr>
          <w:p w14:paraId="747FA667" w14:textId="77777777" w:rsidR="006B2154" w:rsidRPr="006B2154" w:rsidRDefault="006B2154" w:rsidP="006B2154">
            <w:pPr>
              <w:spacing w:before="40" w:after="40" w:line="278" w:lineRule="auto"/>
              <w:jc w:val="right"/>
              <w:rPr>
                <w:b/>
                <w:bCs/>
                <w:color w:val="000000"/>
              </w:rPr>
            </w:pPr>
            <w:r w:rsidRPr="006B2154">
              <w:t>85.0%</w:t>
            </w:r>
          </w:p>
        </w:tc>
        <w:tc>
          <w:tcPr>
            <w:tcW w:w="1086" w:type="dxa"/>
            <w:tcBorders>
              <w:top w:val="single" w:sz="4" w:space="0" w:color="A1CE63"/>
              <w:bottom w:val="nil"/>
            </w:tcBorders>
          </w:tcPr>
          <w:p w14:paraId="601FBCCB" w14:textId="77777777" w:rsidR="006B2154" w:rsidRPr="006B2154" w:rsidRDefault="006B2154" w:rsidP="006B2154">
            <w:pPr>
              <w:spacing w:before="40" w:after="40" w:line="278" w:lineRule="auto"/>
              <w:jc w:val="right"/>
              <w:rPr>
                <w:b/>
                <w:bCs/>
                <w:color w:val="000000"/>
              </w:rPr>
            </w:pPr>
            <w:r w:rsidRPr="006B2154">
              <w:t>85.4%</w:t>
            </w:r>
          </w:p>
        </w:tc>
        <w:tc>
          <w:tcPr>
            <w:tcW w:w="1087" w:type="dxa"/>
            <w:tcBorders>
              <w:top w:val="single" w:sz="4" w:space="0" w:color="A1CE63"/>
              <w:bottom w:val="nil"/>
              <w:right w:val="dashSmallGap" w:sz="8" w:space="0" w:color="A1CE63"/>
            </w:tcBorders>
          </w:tcPr>
          <w:p w14:paraId="3C9AAFDB" w14:textId="77777777" w:rsidR="006B2154" w:rsidRPr="006B2154" w:rsidRDefault="006B2154" w:rsidP="006B2154">
            <w:pPr>
              <w:spacing w:before="40" w:after="40" w:line="278" w:lineRule="auto"/>
              <w:jc w:val="right"/>
              <w:rPr>
                <w:b/>
                <w:bCs/>
                <w:color w:val="000000"/>
              </w:rPr>
            </w:pPr>
            <w:r w:rsidRPr="006B2154">
              <w:t>85.5%</w:t>
            </w:r>
          </w:p>
        </w:tc>
        <w:tc>
          <w:tcPr>
            <w:tcW w:w="1087" w:type="dxa"/>
            <w:tcBorders>
              <w:top w:val="single" w:sz="4" w:space="0" w:color="A1CE63"/>
              <w:left w:val="dashSmallGap" w:sz="8" w:space="0" w:color="A1CE63"/>
              <w:bottom w:val="nil"/>
            </w:tcBorders>
          </w:tcPr>
          <w:p w14:paraId="155944EB" w14:textId="77777777" w:rsidR="006B2154" w:rsidRPr="006B2154" w:rsidRDefault="006B2154" w:rsidP="006B2154">
            <w:pPr>
              <w:spacing w:before="40" w:after="40" w:line="278" w:lineRule="auto"/>
              <w:jc w:val="right"/>
              <w:rPr>
                <w:b/>
                <w:bCs/>
                <w:color w:val="000000"/>
              </w:rPr>
            </w:pPr>
            <w:r w:rsidRPr="006B2154">
              <w:t>85.9%</w:t>
            </w:r>
          </w:p>
        </w:tc>
      </w:tr>
      <w:tr w:rsidR="006B2154" w:rsidRPr="006B2154" w14:paraId="6B352032" w14:textId="77777777" w:rsidTr="00BF383B">
        <w:tc>
          <w:tcPr>
            <w:tcW w:w="2552" w:type="dxa"/>
            <w:tcBorders>
              <w:top w:val="nil"/>
              <w:bottom w:val="single" w:sz="8" w:space="0" w:color="A1CE63"/>
            </w:tcBorders>
            <w:shd w:val="clear" w:color="000000" w:fill="CFE5AE"/>
          </w:tcPr>
          <w:p w14:paraId="01FFD574" w14:textId="0C425979" w:rsidR="006B2154" w:rsidRPr="00BF383B" w:rsidRDefault="006B2154" w:rsidP="006B2154">
            <w:pPr>
              <w:spacing w:before="40" w:after="40" w:line="278" w:lineRule="auto"/>
              <w:rPr>
                <w:color w:val="000000"/>
              </w:rPr>
            </w:pPr>
            <w:r w:rsidRPr="00BF383B">
              <w:rPr>
                <w:color w:val="000000"/>
              </w:rPr>
              <w:t xml:space="preserve">Other </w:t>
            </w:r>
            <w:r w:rsidR="00B316F1">
              <w:rPr>
                <w:color w:val="000000"/>
              </w:rPr>
              <w:t>n</w:t>
            </w:r>
            <w:r w:rsidRPr="00BF383B">
              <w:rPr>
                <w:color w:val="000000"/>
              </w:rPr>
              <w:t xml:space="preserve">eurological </w:t>
            </w:r>
          </w:p>
        </w:tc>
        <w:tc>
          <w:tcPr>
            <w:tcW w:w="1086" w:type="dxa"/>
            <w:tcBorders>
              <w:top w:val="nil"/>
              <w:bottom w:val="single" w:sz="8" w:space="0" w:color="804E88"/>
            </w:tcBorders>
            <w:shd w:val="clear" w:color="000000" w:fill="B398B8"/>
          </w:tcPr>
          <w:p w14:paraId="4EAC653C" w14:textId="77777777" w:rsidR="006B2154" w:rsidRPr="006B2154" w:rsidRDefault="006B2154" w:rsidP="00863EB4">
            <w:pPr>
              <w:spacing w:before="40" w:after="40" w:line="278" w:lineRule="auto"/>
              <w:ind w:left="-108" w:right="-4"/>
              <w:jc w:val="right"/>
              <w:rPr>
                <w:color w:val="000000"/>
              </w:rPr>
            </w:pPr>
            <w:r w:rsidRPr="006B2154">
              <w:t>84.5%</w:t>
            </w:r>
          </w:p>
        </w:tc>
        <w:tc>
          <w:tcPr>
            <w:tcW w:w="1087" w:type="dxa"/>
            <w:tcBorders>
              <w:top w:val="nil"/>
              <w:bottom w:val="single" w:sz="8" w:space="0" w:color="A1CE63"/>
            </w:tcBorders>
          </w:tcPr>
          <w:p w14:paraId="46B47B13" w14:textId="77777777" w:rsidR="006B2154" w:rsidRPr="006B2154" w:rsidRDefault="006B2154" w:rsidP="006B2154">
            <w:pPr>
              <w:spacing w:before="40" w:after="40" w:line="278" w:lineRule="auto"/>
              <w:jc w:val="right"/>
            </w:pPr>
            <w:r w:rsidRPr="006B2154">
              <w:t>84.2%</w:t>
            </w:r>
          </w:p>
        </w:tc>
        <w:tc>
          <w:tcPr>
            <w:tcW w:w="1087" w:type="dxa"/>
            <w:tcBorders>
              <w:top w:val="nil"/>
              <w:bottom w:val="single" w:sz="8" w:space="0" w:color="A1CE63"/>
            </w:tcBorders>
          </w:tcPr>
          <w:p w14:paraId="14E2754D" w14:textId="77777777" w:rsidR="006B2154" w:rsidRPr="006B2154" w:rsidRDefault="006B2154" w:rsidP="006B2154">
            <w:pPr>
              <w:spacing w:before="40" w:after="40" w:line="278" w:lineRule="auto"/>
              <w:jc w:val="right"/>
            </w:pPr>
            <w:r w:rsidRPr="006B2154">
              <w:t>83.2%</w:t>
            </w:r>
          </w:p>
        </w:tc>
        <w:tc>
          <w:tcPr>
            <w:tcW w:w="1086" w:type="dxa"/>
            <w:tcBorders>
              <w:top w:val="nil"/>
              <w:bottom w:val="single" w:sz="8" w:space="0" w:color="A1CE63"/>
            </w:tcBorders>
          </w:tcPr>
          <w:p w14:paraId="4EBAC5F1" w14:textId="77777777" w:rsidR="006B2154" w:rsidRPr="006B2154" w:rsidRDefault="006B2154" w:rsidP="006B2154">
            <w:pPr>
              <w:spacing w:before="40" w:after="40" w:line="278" w:lineRule="auto"/>
              <w:jc w:val="right"/>
            </w:pPr>
            <w:r w:rsidRPr="006B2154">
              <w:t>83.5%</w:t>
            </w:r>
          </w:p>
        </w:tc>
        <w:tc>
          <w:tcPr>
            <w:tcW w:w="1087" w:type="dxa"/>
            <w:tcBorders>
              <w:top w:val="nil"/>
              <w:bottom w:val="single" w:sz="8" w:space="0" w:color="A1CE63"/>
              <w:right w:val="dashSmallGap" w:sz="8" w:space="0" w:color="A1CE63"/>
            </w:tcBorders>
          </w:tcPr>
          <w:p w14:paraId="6E488684" w14:textId="77777777" w:rsidR="006B2154" w:rsidRPr="006B2154" w:rsidRDefault="006B2154" w:rsidP="006B2154">
            <w:pPr>
              <w:spacing w:before="40" w:after="40" w:line="278" w:lineRule="auto"/>
              <w:jc w:val="right"/>
            </w:pPr>
            <w:r w:rsidRPr="006B2154">
              <w:t>83.6%</w:t>
            </w:r>
          </w:p>
        </w:tc>
        <w:tc>
          <w:tcPr>
            <w:tcW w:w="1087" w:type="dxa"/>
            <w:tcBorders>
              <w:top w:val="nil"/>
              <w:left w:val="dashSmallGap" w:sz="8" w:space="0" w:color="A1CE63"/>
              <w:bottom w:val="single" w:sz="8" w:space="0" w:color="A1CE63"/>
            </w:tcBorders>
          </w:tcPr>
          <w:p w14:paraId="6F5D593B" w14:textId="77777777" w:rsidR="006B2154" w:rsidRPr="006B2154" w:rsidRDefault="006B2154" w:rsidP="006B2154">
            <w:pPr>
              <w:spacing w:before="40" w:after="40" w:line="278" w:lineRule="auto"/>
              <w:jc w:val="right"/>
            </w:pPr>
            <w:r w:rsidRPr="006B2154">
              <w:t>83.8%</w:t>
            </w:r>
          </w:p>
        </w:tc>
      </w:tr>
      <w:tr w:rsidR="006B2154" w:rsidRPr="006B2154" w14:paraId="3C1E0C8E" w14:textId="77777777" w:rsidTr="00BF383B">
        <w:tc>
          <w:tcPr>
            <w:tcW w:w="2552" w:type="dxa"/>
            <w:tcBorders>
              <w:top w:val="single" w:sz="8" w:space="0" w:color="A1CE63"/>
              <w:bottom w:val="nil"/>
              <w:right w:val="nil"/>
            </w:tcBorders>
            <w:shd w:val="clear" w:color="000000" w:fill="CFE5AE"/>
          </w:tcPr>
          <w:p w14:paraId="7021106D" w14:textId="77777777" w:rsidR="006B2154" w:rsidRPr="00BF383B" w:rsidRDefault="006B2154" w:rsidP="006B2154">
            <w:pPr>
              <w:spacing w:before="40" w:after="40"/>
              <w:rPr>
                <w:color w:val="000000"/>
              </w:rPr>
            </w:pPr>
            <w:r w:rsidRPr="00BF383B">
              <w:rPr>
                <w:color w:val="000000"/>
              </w:rPr>
              <w:t xml:space="preserve">Psychosocial disability </w:t>
            </w:r>
          </w:p>
        </w:tc>
        <w:tc>
          <w:tcPr>
            <w:tcW w:w="1086" w:type="dxa"/>
            <w:tcBorders>
              <w:top w:val="single" w:sz="8" w:space="0" w:color="804E88"/>
              <w:left w:val="nil"/>
              <w:bottom w:val="nil"/>
              <w:right w:val="nil"/>
            </w:tcBorders>
            <w:shd w:val="clear" w:color="000000" w:fill="B398B8"/>
          </w:tcPr>
          <w:p w14:paraId="3F8025F3" w14:textId="77777777" w:rsidR="006B2154" w:rsidRPr="006B2154" w:rsidRDefault="006B2154" w:rsidP="00863EB4">
            <w:pPr>
              <w:spacing w:before="40" w:after="40"/>
              <w:ind w:left="-108" w:right="-4"/>
              <w:jc w:val="right"/>
            </w:pPr>
            <w:r w:rsidRPr="006B2154">
              <w:t>78.1%</w:t>
            </w:r>
          </w:p>
        </w:tc>
        <w:tc>
          <w:tcPr>
            <w:tcW w:w="1087" w:type="dxa"/>
            <w:tcBorders>
              <w:top w:val="single" w:sz="8" w:space="0" w:color="A1CE63"/>
              <w:left w:val="nil"/>
              <w:bottom w:val="nil"/>
              <w:right w:val="nil"/>
            </w:tcBorders>
          </w:tcPr>
          <w:p w14:paraId="323CBAF6" w14:textId="77777777" w:rsidR="006B2154" w:rsidRPr="006B2154" w:rsidRDefault="006B2154" w:rsidP="006B2154">
            <w:pPr>
              <w:spacing w:before="40" w:after="40"/>
              <w:jc w:val="right"/>
            </w:pPr>
            <w:r w:rsidRPr="006B2154">
              <w:t>83.7%</w:t>
            </w:r>
          </w:p>
        </w:tc>
        <w:tc>
          <w:tcPr>
            <w:tcW w:w="1087" w:type="dxa"/>
            <w:tcBorders>
              <w:top w:val="single" w:sz="8" w:space="0" w:color="A1CE63"/>
              <w:left w:val="nil"/>
              <w:bottom w:val="nil"/>
              <w:right w:val="nil"/>
            </w:tcBorders>
          </w:tcPr>
          <w:p w14:paraId="5EDD477B" w14:textId="77777777" w:rsidR="006B2154" w:rsidRPr="006B2154" w:rsidRDefault="006B2154" w:rsidP="006B2154">
            <w:pPr>
              <w:spacing w:before="40" w:after="40"/>
              <w:jc w:val="right"/>
            </w:pPr>
            <w:r w:rsidRPr="006B2154">
              <w:t>82.8%</w:t>
            </w:r>
          </w:p>
        </w:tc>
        <w:tc>
          <w:tcPr>
            <w:tcW w:w="1086" w:type="dxa"/>
            <w:tcBorders>
              <w:top w:val="single" w:sz="8" w:space="0" w:color="A1CE63"/>
              <w:left w:val="nil"/>
              <w:bottom w:val="nil"/>
              <w:right w:val="nil"/>
            </w:tcBorders>
          </w:tcPr>
          <w:p w14:paraId="6A0C2AE6" w14:textId="77777777" w:rsidR="006B2154" w:rsidRPr="006B2154" w:rsidRDefault="006B2154" w:rsidP="006B2154">
            <w:pPr>
              <w:spacing w:before="40" w:after="40"/>
              <w:jc w:val="right"/>
            </w:pPr>
            <w:r w:rsidRPr="006B2154">
              <w:t>83.1%</w:t>
            </w:r>
          </w:p>
        </w:tc>
        <w:tc>
          <w:tcPr>
            <w:tcW w:w="1087" w:type="dxa"/>
            <w:tcBorders>
              <w:top w:val="single" w:sz="8" w:space="0" w:color="A1CE63"/>
              <w:left w:val="nil"/>
              <w:bottom w:val="nil"/>
              <w:right w:val="nil"/>
            </w:tcBorders>
          </w:tcPr>
          <w:p w14:paraId="6FD6A500" w14:textId="77777777" w:rsidR="006B2154" w:rsidRPr="006B2154" w:rsidRDefault="006B2154" w:rsidP="006B2154">
            <w:pPr>
              <w:spacing w:before="40" w:after="40"/>
              <w:jc w:val="right"/>
            </w:pPr>
            <w:r w:rsidRPr="006B2154">
              <w:t>83.3%</w:t>
            </w:r>
          </w:p>
        </w:tc>
        <w:tc>
          <w:tcPr>
            <w:tcW w:w="1087" w:type="dxa"/>
            <w:tcBorders>
              <w:top w:val="single" w:sz="8" w:space="0" w:color="A1CE63"/>
              <w:left w:val="nil"/>
              <w:bottom w:val="nil"/>
            </w:tcBorders>
          </w:tcPr>
          <w:p w14:paraId="1884DCF9" w14:textId="77777777" w:rsidR="006B2154" w:rsidRPr="006B2154" w:rsidRDefault="006B2154" w:rsidP="006B2154">
            <w:pPr>
              <w:spacing w:before="40" w:after="40"/>
              <w:jc w:val="right"/>
            </w:pPr>
            <w:r w:rsidRPr="006B2154">
              <w:t>83.9%</w:t>
            </w:r>
          </w:p>
        </w:tc>
      </w:tr>
      <w:tr w:rsidR="006B2154" w:rsidRPr="006B2154" w14:paraId="3878B0CD" w14:textId="77777777" w:rsidTr="00B03ED2">
        <w:tc>
          <w:tcPr>
            <w:tcW w:w="2552" w:type="dxa"/>
            <w:tcBorders>
              <w:top w:val="nil"/>
              <w:bottom w:val="single" w:sz="4" w:space="0" w:color="A1CE63"/>
            </w:tcBorders>
            <w:shd w:val="clear" w:color="000000" w:fill="CFE5AE"/>
          </w:tcPr>
          <w:p w14:paraId="67D48417" w14:textId="1B3BED8D" w:rsidR="006B2154" w:rsidRPr="00BF383B" w:rsidRDefault="00AA7570" w:rsidP="006B2154">
            <w:pPr>
              <w:spacing w:before="40" w:after="40" w:line="278" w:lineRule="auto"/>
              <w:rPr>
                <w:color w:val="000000"/>
              </w:rPr>
            </w:pPr>
            <w:r>
              <w:rPr>
                <w:color w:val="000000"/>
              </w:rPr>
              <w:t>All other disability types</w:t>
            </w:r>
            <w:r w:rsidR="006B2154" w:rsidRPr="00BF383B">
              <w:rPr>
                <w:color w:val="000000"/>
              </w:rPr>
              <w:t xml:space="preserve">  </w:t>
            </w:r>
          </w:p>
        </w:tc>
        <w:tc>
          <w:tcPr>
            <w:tcW w:w="1086" w:type="dxa"/>
            <w:tcBorders>
              <w:top w:val="nil"/>
              <w:bottom w:val="single" w:sz="4" w:space="0" w:color="A1CE63"/>
            </w:tcBorders>
            <w:shd w:val="clear" w:color="000000" w:fill="B398B8"/>
          </w:tcPr>
          <w:p w14:paraId="5EDC64C2" w14:textId="77777777" w:rsidR="006B2154" w:rsidRPr="006B2154" w:rsidRDefault="006B2154" w:rsidP="00863EB4">
            <w:pPr>
              <w:spacing w:before="40" w:after="40" w:line="278" w:lineRule="auto"/>
              <w:ind w:left="-108" w:right="-4"/>
              <w:jc w:val="right"/>
              <w:rPr>
                <w:color w:val="000000"/>
              </w:rPr>
            </w:pPr>
            <w:r w:rsidRPr="006B2154">
              <w:t>91.9%</w:t>
            </w:r>
          </w:p>
        </w:tc>
        <w:tc>
          <w:tcPr>
            <w:tcW w:w="1087" w:type="dxa"/>
            <w:tcBorders>
              <w:top w:val="nil"/>
              <w:bottom w:val="single" w:sz="4" w:space="0" w:color="A1CE63"/>
            </w:tcBorders>
          </w:tcPr>
          <w:p w14:paraId="481250BA" w14:textId="77777777" w:rsidR="006B2154" w:rsidRPr="006B2154" w:rsidRDefault="006B2154" w:rsidP="006B2154">
            <w:pPr>
              <w:spacing w:before="40" w:after="40" w:line="278" w:lineRule="auto"/>
              <w:jc w:val="right"/>
            </w:pPr>
            <w:r w:rsidRPr="006B2154">
              <w:t>86.1%</w:t>
            </w:r>
          </w:p>
        </w:tc>
        <w:tc>
          <w:tcPr>
            <w:tcW w:w="1087" w:type="dxa"/>
            <w:tcBorders>
              <w:top w:val="nil"/>
              <w:bottom w:val="single" w:sz="4" w:space="0" w:color="A1CE63"/>
            </w:tcBorders>
          </w:tcPr>
          <w:p w14:paraId="01AFB8C8" w14:textId="77777777" w:rsidR="006B2154" w:rsidRPr="006B2154" w:rsidRDefault="006B2154" w:rsidP="006B2154">
            <w:pPr>
              <w:spacing w:before="40" w:after="40" w:line="278" w:lineRule="auto"/>
              <w:jc w:val="right"/>
            </w:pPr>
            <w:r w:rsidRPr="006B2154">
              <w:t>85.0%</w:t>
            </w:r>
          </w:p>
        </w:tc>
        <w:tc>
          <w:tcPr>
            <w:tcW w:w="1086" w:type="dxa"/>
            <w:tcBorders>
              <w:top w:val="nil"/>
              <w:bottom w:val="single" w:sz="4" w:space="0" w:color="A1CE63"/>
            </w:tcBorders>
          </w:tcPr>
          <w:p w14:paraId="4D506F87" w14:textId="77777777" w:rsidR="006B2154" w:rsidRPr="006B2154" w:rsidRDefault="006B2154" w:rsidP="006B2154">
            <w:pPr>
              <w:spacing w:before="40" w:after="40" w:line="278" w:lineRule="auto"/>
              <w:jc w:val="right"/>
            </w:pPr>
            <w:r w:rsidRPr="006B2154">
              <w:t>85.2%</w:t>
            </w:r>
          </w:p>
        </w:tc>
        <w:tc>
          <w:tcPr>
            <w:tcW w:w="1087" w:type="dxa"/>
            <w:tcBorders>
              <w:top w:val="nil"/>
              <w:bottom w:val="single" w:sz="4" w:space="0" w:color="A1CE63"/>
              <w:right w:val="dashSmallGap" w:sz="8" w:space="0" w:color="A1CE63"/>
            </w:tcBorders>
          </w:tcPr>
          <w:p w14:paraId="21D36198" w14:textId="77777777" w:rsidR="006B2154" w:rsidRPr="006B2154" w:rsidRDefault="006B2154" w:rsidP="006B2154">
            <w:pPr>
              <w:spacing w:before="40" w:after="40" w:line="278" w:lineRule="auto"/>
              <w:jc w:val="right"/>
            </w:pPr>
            <w:r w:rsidRPr="006B2154">
              <w:t>85.3%</w:t>
            </w:r>
          </w:p>
        </w:tc>
        <w:tc>
          <w:tcPr>
            <w:tcW w:w="1087" w:type="dxa"/>
            <w:tcBorders>
              <w:top w:val="nil"/>
              <w:left w:val="dashSmallGap" w:sz="8" w:space="0" w:color="A1CE63"/>
              <w:bottom w:val="single" w:sz="4" w:space="0" w:color="A1CE63"/>
            </w:tcBorders>
          </w:tcPr>
          <w:p w14:paraId="4553BCA4" w14:textId="77777777" w:rsidR="006B2154" w:rsidRPr="006B2154" w:rsidRDefault="006B2154" w:rsidP="006B2154">
            <w:pPr>
              <w:spacing w:before="40" w:after="40" w:line="278" w:lineRule="auto"/>
              <w:jc w:val="right"/>
            </w:pPr>
            <w:r w:rsidRPr="006B2154">
              <w:t>85.3%</w:t>
            </w:r>
          </w:p>
        </w:tc>
      </w:tr>
      <w:tr w:rsidR="006B2154" w:rsidRPr="006B2154" w14:paraId="47E72DB5" w14:textId="77777777" w:rsidTr="00B03ED2">
        <w:tc>
          <w:tcPr>
            <w:tcW w:w="2552" w:type="dxa"/>
            <w:tcBorders>
              <w:top w:val="single" w:sz="4" w:space="0" w:color="A1CE63"/>
              <w:bottom w:val="single" w:sz="4" w:space="0" w:color="A1CE63"/>
            </w:tcBorders>
            <w:shd w:val="clear" w:color="000000" w:fill="CFE5AE"/>
          </w:tcPr>
          <w:p w14:paraId="09237E6B" w14:textId="77777777" w:rsidR="006B2154" w:rsidRPr="00BF383B" w:rsidRDefault="006B2154" w:rsidP="006B2154">
            <w:pPr>
              <w:spacing w:before="40" w:after="40" w:line="278" w:lineRule="auto"/>
              <w:rPr>
                <w:color w:val="000000"/>
              </w:rPr>
            </w:pPr>
            <w:r w:rsidRPr="00BF383B">
              <w:rPr>
                <w:color w:val="000000"/>
              </w:rPr>
              <w:t xml:space="preserve">Total  </w:t>
            </w:r>
          </w:p>
        </w:tc>
        <w:tc>
          <w:tcPr>
            <w:tcW w:w="1086" w:type="dxa"/>
            <w:tcBorders>
              <w:top w:val="single" w:sz="4" w:space="0" w:color="A1CE63"/>
              <w:bottom w:val="single" w:sz="4" w:space="0" w:color="A1CE63"/>
            </w:tcBorders>
            <w:shd w:val="clear" w:color="000000" w:fill="B398B8"/>
          </w:tcPr>
          <w:p w14:paraId="31B58F76" w14:textId="77777777" w:rsidR="006B2154" w:rsidRPr="006B2154" w:rsidRDefault="006B2154" w:rsidP="00863EB4">
            <w:pPr>
              <w:spacing w:before="40" w:after="40" w:line="278" w:lineRule="auto"/>
              <w:ind w:left="-108" w:right="-4"/>
              <w:jc w:val="right"/>
              <w:rPr>
                <w:b/>
                <w:bCs/>
                <w:color w:val="000000"/>
              </w:rPr>
            </w:pPr>
            <w:r w:rsidRPr="006B2154">
              <w:rPr>
                <w:b/>
                <w:bCs/>
                <w:color w:val="000000"/>
              </w:rPr>
              <w:t>87.0%</w:t>
            </w:r>
          </w:p>
        </w:tc>
        <w:tc>
          <w:tcPr>
            <w:tcW w:w="1087" w:type="dxa"/>
            <w:tcBorders>
              <w:top w:val="single" w:sz="4" w:space="0" w:color="A1CE63"/>
              <w:bottom w:val="single" w:sz="4" w:space="0" w:color="A1CE63"/>
            </w:tcBorders>
            <w:shd w:val="clear" w:color="000000" w:fill="CFE5AE"/>
          </w:tcPr>
          <w:p w14:paraId="1D4D6B60" w14:textId="77777777" w:rsidR="006B2154" w:rsidRPr="00B03ED2" w:rsidRDefault="006B2154" w:rsidP="006B2154">
            <w:pPr>
              <w:spacing w:before="40" w:after="40" w:line="278" w:lineRule="auto"/>
              <w:jc w:val="right"/>
              <w:rPr>
                <w:b/>
                <w:bCs/>
                <w:color w:val="000000"/>
              </w:rPr>
            </w:pPr>
            <w:r w:rsidRPr="00B03ED2">
              <w:rPr>
                <w:b/>
                <w:bCs/>
                <w:color w:val="000000"/>
              </w:rPr>
              <w:t>85.8%</w:t>
            </w:r>
          </w:p>
        </w:tc>
        <w:tc>
          <w:tcPr>
            <w:tcW w:w="1087" w:type="dxa"/>
            <w:tcBorders>
              <w:top w:val="single" w:sz="4" w:space="0" w:color="A1CE63"/>
              <w:bottom w:val="single" w:sz="4" w:space="0" w:color="A1CE63"/>
            </w:tcBorders>
            <w:shd w:val="clear" w:color="000000" w:fill="CFE5AE"/>
          </w:tcPr>
          <w:p w14:paraId="3E1CFC9F" w14:textId="77777777" w:rsidR="006B2154" w:rsidRPr="00B03ED2" w:rsidRDefault="006B2154" w:rsidP="006B2154">
            <w:pPr>
              <w:spacing w:before="40" w:after="40" w:line="278" w:lineRule="auto"/>
              <w:jc w:val="right"/>
              <w:rPr>
                <w:b/>
                <w:bCs/>
                <w:color w:val="000000"/>
              </w:rPr>
            </w:pPr>
            <w:r w:rsidRPr="00B03ED2">
              <w:rPr>
                <w:b/>
                <w:bCs/>
                <w:color w:val="000000"/>
              </w:rPr>
              <w:t>84.7%</w:t>
            </w:r>
          </w:p>
        </w:tc>
        <w:tc>
          <w:tcPr>
            <w:tcW w:w="1086" w:type="dxa"/>
            <w:tcBorders>
              <w:top w:val="single" w:sz="4" w:space="0" w:color="A1CE63"/>
              <w:bottom w:val="single" w:sz="4" w:space="0" w:color="A1CE63"/>
            </w:tcBorders>
            <w:shd w:val="clear" w:color="000000" w:fill="CFE5AE"/>
          </w:tcPr>
          <w:p w14:paraId="791422D2" w14:textId="77777777" w:rsidR="006B2154" w:rsidRPr="00B03ED2" w:rsidRDefault="006B2154" w:rsidP="006B2154">
            <w:pPr>
              <w:spacing w:before="40" w:after="40" w:line="278" w:lineRule="auto"/>
              <w:jc w:val="right"/>
              <w:rPr>
                <w:b/>
                <w:bCs/>
                <w:color w:val="000000"/>
              </w:rPr>
            </w:pPr>
            <w:r w:rsidRPr="00B03ED2">
              <w:rPr>
                <w:b/>
                <w:bCs/>
                <w:color w:val="000000"/>
              </w:rPr>
              <w:t>85.0%</w:t>
            </w:r>
          </w:p>
        </w:tc>
        <w:tc>
          <w:tcPr>
            <w:tcW w:w="1087" w:type="dxa"/>
            <w:tcBorders>
              <w:top w:val="single" w:sz="4" w:space="0" w:color="A1CE63"/>
              <w:bottom w:val="single" w:sz="4" w:space="0" w:color="A1CE63"/>
              <w:right w:val="dashSmallGap" w:sz="8" w:space="0" w:color="A1CE63"/>
            </w:tcBorders>
            <w:shd w:val="clear" w:color="000000" w:fill="CFE5AE"/>
          </w:tcPr>
          <w:p w14:paraId="1488C1EF" w14:textId="77777777" w:rsidR="006B2154" w:rsidRPr="00B03ED2" w:rsidRDefault="006B2154" w:rsidP="006B2154">
            <w:pPr>
              <w:spacing w:before="40" w:after="40" w:line="278" w:lineRule="auto"/>
              <w:jc w:val="right"/>
              <w:rPr>
                <w:b/>
                <w:bCs/>
                <w:color w:val="000000"/>
              </w:rPr>
            </w:pPr>
            <w:r w:rsidRPr="00B03ED2">
              <w:rPr>
                <w:b/>
                <w:bCs/>
                <w:color w:val="000000"/>
              </w:rPr>
              <w:t>85.1%</w:t>
            </w:r>
          </w:p>
        </w:tc>
        <w:tc>
          <w:tcPr>
            <w:tcW w:w="1087" w:type="dxa"/>
            <w:tcBorders>
              <w:top w:val="single" w:sz="4" w:space="0" w:color="A1CE63"/>
              <w:left w:val="dashSmallGap" w:sz="8" w:space="0" w:color="A1CE63"/>
              <w:bottom w:val="single" w:sz="4" w:space="0" w:color="A1CE63"/>
            </w:tcBorders>
            <w:shd w:val="clear" w:color="000000" w:fill="CFE5AE"/>
          </w:tcPr>
          <w:p w14:paraId="5D84BA2D" w14:textId="77777777" w:rsidR="006B2154" w:rsidRPr="00B03ED2" w:rsidRDefault="006B2154" w:rsidP="006B2154">
            <w:pPr>
              <w:spacing w:before="40" w:after="40" w:line="278" w:lineRule="auto"/>
              <w:jc w:val="right"/>
              <w:rPr>
                <w:b/>
                <w:bCs/>
                <w:color w:val="000000"/>
              </w:rPr>
            </w:pPr>
            <w:r w:rsidRPr="00B03ED2">
              <w:rPr>
                <w:b/>
                <w:bCs/>
                <w:color w:val="000000"/>
              </w:rPr>
              <w:t>85.6%</w:t>
            </w:r>
          </w:p>
        </w:tc>
      </w:tr>
    </w:tbl>
    <w:p w14:paraId="494661E1" w14:textId="458A5AB8" w:rsidR="00863EB4" w:rsidRDefault="006B2154" w:rsidP="00602835">
      <w:pPr>
        <w:pStyle w:val="Endoftable"/>
      </w:pPr>
      <w:r w:rsidRPr="006B2154">
        <w:t>End of table</w:t>
      </w:r>
    </w:p>
    <w:p w14:paraId="1D378D6D" w14:textId="4CE35BD2" w:rsidR="006B2154" w:rsidRPr="006B2154" w:rsidRDefault="006B2154" w:rsidP="00602835">
      <w:pPr>
        <w:pStyle w:val="Figureandtableheading"/>
      </w:pPr>
      <w:r w:rsidRPr="006B2154">
        <w:t>Table 5.</w:t>
      </w:r>
      <w:r w:rsidR="00265657">
        <w:t>21</w:t>
      </w:r>
      <w:r w:rsidRPr="006B2154">
        <w:t xml:space="preserve">. </w:t>
      </w:r>
      <w:r w:rsidRPr="00602835">
        <w:t>Utilisation</w:t>
      </w:r>
      <w:r w:rsidRPr="006B2154">
        <w:t xml:space="preserve"> for participants without SIL by </w:t>
      </w:r>
      <w:r w:rsidR="006117B3">
        <w:t>primary disability type</w:t>
      </w:r>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2552"/>
        <w:gridCol w:w="1086"/>
        <w:gridCol w:w="1087"/>
        <w:gridCol w:w="1087"/>
        <w:gridCol w:w="1086"/>
        <w:gridCol w:w="1087"/>
        <w:gridCol w:w="1087"/>
      </w:tblGrid>
      <w:tr w:rsidR="006B2154" w:rsidRPr="006B2154" w14:paraId="6DD9F3FF" w14:textId="77777777" w:rsidTr="00BF383B">
        <w:tc>
          <w:tcPr>
            <w:tcW w:w="2552" w:type="dxa"/>
            <w:tcBorders>
              <w:top w:val="single" w:sz="4" w:space="0" w:color="A1CE63"/>
              <w:bottom w:val="single" w:sz="4" w:space="0" w:color="A1CE63"/>
            </w:tcBorders>
            <w:shd w:val="clear" w:color="auto" w:fill="B7D98A"/>
          </w:tcPr>
          <w:p w14:paraId="77394811" w14:textId="69E5947E" w:rsidR="006B2154" w:rsidRPr="006B2154" w:rsidRDefault="006117B3" w:rsidP="006B2154">
            <w:pPr>
              <w:spacing w:before="40" w:after="40" w:line="278" w:lineRule="auto"/>
              <w:rPr>
                <w:b/>
                <w:bCs/>
                <w:color w:val="000000"/>
              </w:rPr>
            </w:pPr>
            <w:r>
              <w:rPr>
                <w:b/>
                <w:bCs/>
              </w:rPr>
              <w:t>Primary disability</w:t>
            </w:r>
          </w:p>
        </w:tc>
        <w:tc>
          <w:tcPr>
            <w:tcW w:w="1086" w:type="dxa"/>
            <w:tcBorders>
              <w:top w:val="single" w:sz="4" w:space="0" w:color="A1CE63"/>
              <w:bottom w:val="single" w:sz="4" w:space="0" w:color="804E88"/>
            </w:tcBorders>
            <w:shd w:val="clear" w:color="000000" w:fill="B398B8"/>
          </w:tcPr>
          <w:p w14:paraId="6B8E9A3A" w14:textId="3845AECE" w:rsidR="006B2154" w:rsidRPr="006B2154" w:rsidRDefault="006B2154" w:rsidP="00863EB4">
            <w:pPr>
              <w:spacing w:before="40" w:after="40" w:line="278" w:lineRule="auto"/>
              <w:ind w:left="-112" w:right="-17"/>
              <w:jc w:val="right"/>
              <w:rPr>
                <w:b/>
                <w:bCs/>
                <w:color w:val="000000"/>
              </w:rPr>
            </w:pPr>
            <w:r w:rsidRPr="006B2154">
              <w:rPr>
                <w:b/>
                <w:bCs/>
              </w:rPr>
              <w:t>2024-25</w:t>
            </w:r>
            <w:r w:rsidR="008C60AC" w:rsidRPr="008C60AC">
              <w:rPr>
                <w:vertAlign w:val="superscript"/>
              </w:rPr>
              <w:fldChar w:fldCharType="begin"/>
            </w:r>
            <w:r w:rsidR="008C60AC" w:rsidRPr="008C60AC">
              <w:rPr>
                <w:b/>
                <w:bCs/>
                <w:vertAlign w:val="superscript"/>
              </w:rPr>
              <w:instrText xml:space="preserve"> NOTEREF _Ref213415924 \h </w:instrText>
            </w:r>
            <w:r w:rsidR="008C60AC">
              <w:rPr>
                <w:vertAlign w:val="superscript"/>
              </w:rPr>
              <w:instrText xml:space="preserve"> \* MERGEFORMAT </w:instrText>
            </w:r>
            <w:r w:rsidR="008C60AC" w:rsidRPr="008C60AC">
              <w:rPr>
                <w:vertAlign w:val="superscript"/>
              </w:rPr>
            </w:r>
            <w:r w:rsidR="008C60AC" w:rsidRPr="008C60AC">
              <w:rPr>
                <w:vertAlign w:val="superscript"/>
              </w:rPr>
              <w:fldChar w:fldCharType="separate"/>
            </w:r>
            <w:r w:rsidR="007F14A0">
              <w:rPr>
                <w:b/>
                <w:bCs/>
                <w:vertAlign w:val="superscript"/>
              </w:rPr>
              <w:t>66</w:t>
            </w:r>
            <w:r w:rsidR="008C60AC" w:rsidRPr="008C60AC">
              <w:rPr>
                <w:vertAlign w:val="superscript"/>
              </w:rPr>
              <w:fldChar w:fldCharType="end"/>
            </w:r>
          </w:p>
        </w:tc>
        <w:tc>
          <w:tcPr>
            <w:tcW w:w="1087" w:type="dxa"/>
            <w:tcBorders>
              <w:top w:val="single" w:sz="4" w:space="0" w:color="A1CE63"/>
              <w:bottom w:val="single" w:sz="4" w:space="0" w:color="A1CE63"/>
            </w:tcBorders>
            <w:shd w:val="clear" w:color="auto" w:fill="B7D98A"/>
          </w:tcPr>
          <w:p w14:paraId="58BF8C32" w14:textId="77777777" w:rsidR="006B2154" w:rsidRPr="006B2154" w:rsidRDefault="006B2154" w:rsidP="006B2154">
            <w:pPr>
              <w:spacing w:before="40" w:after="40" w:line="278" w:lineRule="auto"/>
              <w:jc w:val="right"/>
              <w:rPr>
                <w:b/>
                <w:bCs/>
                <w:color w:val="000000"/>
              </w:rPr>
            </w:pPr>
            <w:r w:rsidRPr="006B2154">
              <w:rPr>
                <w:b/>
                <w:bCs/>
              </w:rPr>
              <w:t xml:space="preserve">2025-26 </w:t>
            </w:r>
          </w:p>
        </w:tc>
        <w:tc>
          <w:tcPr>
            <w:tcW w:w="1087" w:type="dxa"/>
            <w:tcBorders>
              <w:top w:val="single" w:sz="4" w:space="0" w:color="A1CE63"/>
              <w:bottom w:val="single" w:sz="4" w:space="0" w:color="A1CE63"/>
            </w:tcBorders>
            <w:shd w:val="clear" w:color="auto" w:fill="B7D98A"/>
          </w:tcPr>
          <w:p w14:paraId="47722E02" w14:textId="77777777" w:rsidR="006B2154" w:rsidRPr="006B2154" w:rsidRDefault="006B2154" w:rsidP="006B2154">
            <w:pPr>
              <w:spacing w:before="40" w:after="40" w:line="278" w:lineRule="auto"/>
              <w:jc w:val="right"/>
              <w:rPr>
                <w:b/>
                <w:bCs/>
                <w:color w:val="000000"/>
              </w:rPr>
            </w:pPr>
            <w:r w:rsidRPr="006B2154">
              <w:rPr>
                <w:b/>
                <w:bCs/>
              </w:rPr>
              <w:t xml:space="preserve">2026-27 </w:t>
            </w:r>
          </w:p>
        </w:tc>
        <w:tc>
          <w:tcPr>
            <w:tcW w:w="1086" w:type="dxa"/>
            <w:tcBorders>
              <w:top w:val="single" w:sz="4" w:space="0" w:color="A1CE63"/>
              <w:bottom w:val="single" w:sz="4" w:space="0" w:color="A1CE63"/>
            </w:tcBorders>
            <w:shd w:val="clear" w:color="auto" w:fill="B7D98A"/>
          </w:tcPr>
          <w:p w14:paraId="025BE663" w14:textId="77777777" w:rsidR="006B2154" w:rsidRPr="006B2154" w:rsidRDefault="006B2154" w:rsidP="006B2154">
            <w:pPr>
              <w:spacing w:before="40" w:after="40" w:line="278" w:lineRule="auto"/>
              <w:jc w:val="right"/>
              <w:rPr>
                <w:b/>
                <w:bCs/>
                <w:color w:val="000000"/>
              </w:rPr>
            </w:pPr>
            <w:r w:rsidRPr="006B2154">
              <w:rPr>
                <w:b/>
                <w:bCs/>
              </w:rPr>
              <w:t xml:space="preserve">2027-28 </w:t>
            </w:r>
          </w:p>
        </w:tc>
        <w:tc>
          <w:tcPr>
            <w:tcW w:w="1087" w:type="dxa"/>
            <w:tcBorders>
              <w:top w:val="single" w:sz="4" w:space="0" w:color="A1CE63"/>
              <w:bottom w:val="single" w:sz="4" w:space="0" w:color="A1CE63"/>
              <w:right w:val="dashSmallGap" w:sz="8" w:space="0" w:color="A1CE63"/>
            </w:tcBorders>
            <w:shd w:val="clear" w:color="auto" w:fill="B7D98A"/>
          </w:tcPr>
          <w:p w14:paraId="1AA20769" w14:textId="77777777" w:rsidR="006B2154" w:rsidRPr="006B2154" w:rsidRDefault="006B2154" w:rsidP="006B2154">
            <w:pPr>
              <w:spacing w:before="40" w:after="40" w:line="278" w:lineRule="auto"/>
              <w:jc w:val="right"/>
              <w:rPr>
                <w:b/>
                <w:bCs/>
                <w:color w:val="000000"/>
              </w:rPr>
            </w:pPr>
            <w:r w:rsidRPr="006B2154">
              <w:rPr>
                <w:b/>
                <w:bCs/>
              </w:rPr>
              <w:t xml:space="preserve">2028-29 </w:t>
            </w:r>
          </w:p>
        </w:tc>
        <w:tc>
          <w:tcPr>
            <w:tcW w:w="1087" w:type="dxa"/>
            <w:tcBorders>
              <w:top w:val="single" w:sz="4" w:space="0" w:color="A1CE63"/>
              <w:left w:val="dashSmallGap" w:sz="8" w:space="0" w:color="A1CE63"/>
              <w:bottom w:val="single" w:sz="4" w:space="0" w:color="A1CE63"/>
            </w:tcBorders>
            <w:shd w:val="clear" w:color="auto" w:fill="B7D98A"/>
          </w:tcPr>
          <w:p w14:paraId="5502F766" w14:textId="77777777" w:rsidR="006B2154" w:rsidRPr="006B2154" w:rsidRDefault="006B2154" w:rsidP="006B2154">
            <w:pPr>
              <w:spacing w:before="40" w:after="40" w:line="278" w:lineRule="auto"/>
              <w:jc w:val="right"/>
              <w:rPr>
                <w:b/>
                <w:bCs/>
                <w:color w:val="000000"/>
              </w:rPr>
            </w:pPr>
            <w:r w:rsidRPr="006B2154">
              <w:rPr>
                <w:b/>
                <w:bCs/>
              </w:rPr>
              <w:t xml:space="preserve">2034-35 </w:t>
            </w:r>
          </w:p>
        </w:tc>
      </w:tr>
      <w:tr w:rsidR="006B2154" w:rsidRPr="006B2154" w14:paraId="4509F7D4" w14:textId="77777777" w:rsidTr="00BF383B">
        <w:tc>
          <w:tcPr>
            <w:tcW w:w="2552" w:type="dxa"/>
            <w:tcBorders>
              <w:top w:val="single" w:sz="4" w:space="0" w:color="A1CE63"/>
            </w:tcBorders>
            <w:shd w:val="clear" w:color="000000" w:fill="CFE5AE"/>
          </w:tcPr>
          <w:p w14:paraId="5D7265B6" w14:textId="51E848EE" w:rsidR="006B2154" w:rsidRPr="00BF383B" w:rsidRDefault="006B2154" w:rsidP="006B2154">
            <w:pPr>
              <w:spacing w:before="40" w:after="40" w:line="278" w:lineRule="auto"/>
              <w:rPr>
                <w:color w:val="000000"/>
              </w:rPr>
            </w:pPr>
            <w:r w:rsidRPr="00BF383B">
              <w:rPr>
                <w:color w:val="000000"/>
              </w:rPr>
              <w:t>Autism</w:t>
            </w:r>
          </w:p>
        </w:tc>
        <w:tc>
          <w:tcPr>
            <w:tcW w:w="1086" w:type="dxa"/>
            <w:tcBorders>
              <w:top w:val="single" w:sz="4" w:space="0" w:color="804E88"/>
              <w:bottom w:val="nil"/>
            </w:tcBorders>
            <w:shd w:val="clear" w:color="000000" w:fill="B398B8"/>
          </w:tcPr>
          <w:p w14:paraId="08B4DC80" w14:textId="77777777" w:rsidR="006B2154" w:rsidRPr="006B2154" w:rsidRDefault="006B2154" w:rsidP="006B2154">
            <w:pPr>
              <w:spacing w:before="40" w:after="40" w:line="278" w:lineRule="auto"/>
              <w:jc w:val="right"/>
              <w:rPr>
                <w:color w:val="000000"/>
              </w:rPr>
            </w:pPr>
            <w:r w:rsidRPr="006B2154">
              <w:t>68.6%</w:t>
            </w:r>
          </w:p>
        </w:tc>
        <w:tc>
          <w:tcPr>
            <w:tcW w:w="1087" w:type="dxa"/>
            <w:tcBorders>
              <w:top w:val="single" w:sz="4" w:space="0" w:color="A1CE63"/>
            </w:tcBorders>
          </w:tcPr>
          <w:p w14:paraId="1D7BC4C3" w14:textId="77777777" w:rsidR="006B2154" w:rsidRPr="006B2154" w:rsidRDefault="006B2154" w:rsidP="006B2154">
            <w:pPr>
              <w:spacing w:before="40" w:after="40" w:line="278" w:lineRule="auto"/>
              <w:jc w:val="right"/>
            </w:pPr>
            <w:r w:rsidRPr="006B2154">
              <w:t>66.0%</w:t>
            </w:r>
          </w:p>
        </w:tc>
        <w:tc>
          <w:tcPr>
            <w:tcW w:w="1087" w:type="dxa"/>
            <w:tcBorders>
              <w:top w:val="single" w:sz="4" w:space="0" w:color="A1CE63"/>
            </w:tcBorders>
          </w:tcPr>
          <w:p w14:paraId="30383167" w14:textId="77777777" w:rsidR="006B2154" w:rsidRPr="006B2154" w:rsidRDefault="006B2154" w:rsidP="006B2154">
            <w:pPr>
              <w:spacing w:before="40" w:after="40" w:line="278" w:lineRule="auto"/>
              <w:jc w:val="right"/>
            </w:pPr>
            <w:r w:rsidRPr="006B2154">
              <w:t>64.9%</w:t>
            </w:r>
          </w:p>
        </w:tc>
        <w:tc>
          <w:tcPr>
            <w:tcW w:w="1086" w:type="dxa"/>
            <w:tcBorders>
              <w:top w:val="single" w:sz="4" w:space="0" w:color="A1CE63"/>
            </w:tcBorders>
          </w:tcPr>
          <w:p w14:paraId="76CBF79C" w14:textId="77777777" w:rsidR="006B2154" w:rsidRPr="006B2154" w:rsidRDefault="006B2154" w:rsidP="006B2154">
            <w:pPr>
              <w:spacing w:before="40" w:after="40" w:line="278" w:lineRule="auto"/>
              <w:jc w:val="right"/>
            </w:pPr>
            <w:r w:rsidRPr="006B2154">
              <w:t>65.0%</w:t>
            </w:r>
          </w:p>
        </w:tc>
        <w:tc>
          <w:tcPr>
            <w:tcW w:w="1087" w:type="dxa"/>
            <w:tcBorders>
              <w:top w:val="single" w:sz="4" w:space="0" w:color="A1CE63"/>
              <w:right w:val="dashSmallGap" w:sz="8" w:space="0" w:color="A1CE63"/>
            </w:tcBorders>
          </w:tcPr>
          <w:p w14:paraId="09E7088C" w14:textId="77777777" w:rsidR="006B2154" w:rsidRPr="006B2154" w:rsidRDefault="006B2154" w:rsidP="006B2154">
            <w:pPr>
              <w:spacing w:before="40" w:after="40" w:line="278" w:lineRule="auto"/>
              <w:jc w:val="right"/>
            </w:pPr>
            <w:r w:rsidRPr="006B2154">
              <w:t>64.9%</w:t>
            </w:r>
          </w:p>
        </w:tc>
        <w:tc>
          <w:tcPr>
            <w:tcW w:w="1087" w:type="dxa"/>
            <w:tcBorders>
              <w:top w:val="single" w:sz="4" w:space="0" w:color="A1CE63"/>
              <w:left w:val="dashSmallGap" w:sz="8" w:space="0" w:color="A1CE63"/>
            </w:tcBorders>
          </w:tcPr>
          <w:p w14:paraId="7F3F937C" w14:textId="77777777" w:rsidR="006B2154" w:rsidRPr="006B2154" w:rsidRDefault="006B2154" w:rsidP="006B2154">
            <w:pPr>
              <w:spacing w:before="40" w:after="40" w:line="278" w:lineRule="auto"/>
              <w:jc w:val="right"/>
            </w:pPr>
            <w:r w:rsidRPr="006B2154">
              <w:t>64.7%</w:t>
            </w:r>
          </w:p>
        </w:tc>
      </w:tr>
      <w:tr w:rsidR="006B2154" w:rsidRPr="006B2154" w14:paraId="21A049F9" w14:textId="77777777" w:rsidTr="00BF383B">
        <w:tc>
          <w:tcPr>
            <w:tcW w:w="2552" w:type="dxa"/>
            <w:tcBorders>
              <w:bottom w:val="single" w:sz="4" w:space="0" w:color="A1CE63"/>
            </w:tcBorders>
            <w:shd w:val="clear" w:color="000000" w:fill="CFE5AE"/>
          </w:tcPr>
          <w:p w14:paraId="2A755C8E" w14:textId="77777777" w:rsidR="006B2154" w:rsidRPr="00BF383B" w:rsidRDefault="006B2154" w:rsidP="006B2154">
            <w:pPr>
              <w:spacing w:before="40" w:after="40" w:line="278" w:lineRule="auto"/>
              <w:rPr>
                <w:color w:val="000000"/>
              </w:rPr>
            </w:pPr>
            <w:r w:rsidRPr="00BF383B">
              <w:rPr>
                <w:color w:val="000000"/>
              </w:rPr>
              <w:t xml:space="preserve">Developmental Delay  </w:t>
            </w:r>
          </w:p>
        </w:tc>
        <w:tc>
          <w:tcPr>
            <w:tcW w:w="1086" w:type="dxa"/>
            <w:tcBorders>
              <w:bottom w:val="single" w:sz="8" w:space="0" w:color="804E88"/>
            </w:tcBorders>
            <w:shd w:val="clear" w:color="000000" w:fill="B398B8"/>
          </w:tcPr>
          <w:p w14:paraId="736C7392" w14:textId="77777777" w:rsidR="006B2154" w:rsidRPr="006B2154" w:rsidRDefault="006B2154" w:rsidP="006B2154">
            <w:pPr>
              <w:spacing w:before="40" w:after="40" w:line="278" w:lineRule="auto"/>
              <w:jc w:val="right"/>
              <w:rPr>
                <w:color w:val="000000"/>
              </w:rPr>
            </w:pPr>
            <w:r w:rsidRPr="006B2154">
              <w:t>63.3%</w:t>
            </w:r>
          </w:p>
        </w:tc>
        <w:tc>
          <w:tcPr>
            <w:tcW w:w="1087" w:type="dxa"/>
            <w:tcBorders>
              <w:bottom w:val="single" w:sz="4" w:space="0" w:color="A1CE63"/>
            </w:tcBorders>
          </w:tcPr>
          <w:p w14:paraId="229AACE4" w14:textId="77777777" w:rsidR="006B2154" w:rsidRPr="006B2154" w:rsidRDefault="006B2154" w:rsidP="006B2154">
            <w:pPr>
              <w:spacing w:before="40" w:after="40" w:line="278" w:lineRule="auto"/>
              <w:jc w:val="right"/>
            </w:pPr>
            <w:r w:rsidRPr="006B2154">
              <w:t>62.3%</w:t>
            </w:r>
          </w:p>
        </w:tc>
        <w:tc>
          <w:tcPr>
            <w:tcW w:w="1087" w:type="dxa"/>
            <w:tcBorders>
              <w:bottom w:val="single" w:sz="4" w:space="0" w:color="A1CE63"/>
            </w:tcBorders>
          </w:tcPr>
          <w:p w14:paraId="22E75C41" w14:textId="77777777" w:rsidR="006B2154" w:rsidRPr="006B2154" w:rsidRDefault="006B2154" w:rsidP="006B2154">
            <w:pPr>
              <w:spacing w:before="40" w:after="40" w:line="278" w:lineRule="auto"/>
              <w:jc w:val="right"/>
            </w:pPr>
            <w:r w:rsidRPr="006B2154">
              <w:t>61.5%</w:t>
            </w:r>
          </w:p>
        </w:tc>
        <w:tc>
          <w:tcPr>
            <w:tcW w:w="1086" w:type="dxa"/>
            <w:tcBorders>
              <w:bottom w:val="single" w:sz="4" w:space="0" w:color="A1CE63"/>
            </w:tcBorders>
          </w:tcPr>
          <w:p w14:paraId="20CAF0A6" w14:textId="77777777" w:rsidR="006B2154" w:rsidRPr="006B2154" w:rsidRDefault="006B2154" w:rsidP="006B2154">
            <w:pPr>
              <w:spacing w:before="40" w:after="40" w:line="278" w:lineRule="auto"/>
              <w:jc w:val="right"/>
            </w:pPr>
            <w:r w:rsidRPr="006B2154">
              <w:t>61.3%</w:t>
            </w:r>
          </w:p>
        </w:tc>
        <w:tc>
          <w:tcPr>
            <w:tcW w:w="1087" w:type="dxa"/>
            <w:tcBorders>
              <w:bottom w:val="single" w:sz="4" w:space="0" w:color="A1CE63"/>
              <w:right w:val="dashSmallGap" w:sz="8" w:space="0" w:color="A1CE63"/>
            </w:tcBorders>
          </w:tcPr>
          <w:p w14:paraId="247ECB46" w14:textId="77777777" w:rsidR="006B2154" w:rsidRPr="006B2154" w:rsidRDefault="006B2154" w:rsidP="006B2154">
            <w:pPr>
              <w:spacing w:before="40" w:after="40" w:line="278" w:lineRule="auto"/>
              <w:jc w:val="right"/>
            </w:pPr>
            <w:r w:rsidRPr="006B2154">
              <w:t>61.1%</w:t>
            </w:r>
          </w:p>
        </w:tc>
        <w:tc>
          <w:tcPr>
            <w:tcW w:w="1087" w:type="dxa"/>
            <w:tcBorders>
              <w:left w:val="dashSmallGap" w:sz="8" w:space="0" w:color="A1CE63"/>
              <w:bottom w:val="single" w:sz="4" w:space="0" w:color="A1CE63"/>
            </w:tcBorders>
          </w:tcPr>
          <w:p w14:paraId="2F491466" w14:textId="77777777" w:rsidR="006B2154" w:rsidRPr="006B2154" w:rsidRDefault="006B2154" w:rsidP="006B2154">
            <w:pPr>
              <w:spacing w:before="40" w:after="40" w:line="278" w:lineRule="auto"/>
              <w:jc w:val="right"/>
            </w:pPr>
            <w:r w:rsidRPr="006B2154">
              <w:t>61.8%</w:t>
            </w:r>
          </w:p>
        </w:tc>
      </w:tr>
      <w:tr w:rsidR="006B2154" w:rsidRPr="006B2154" w14:paraId="2F47347C" w14:textId="77777777" w:rsidTr="00BF383B">
        <w:tc>
          <w:tcPr>
            <w:tcW w:w="2552" w:type="dxa"/>
            <w:tcBorders>
              <w:top w:val="single" w:sz="4" w:space="0" w:color="A1CE63"/>
              <w:bottom w:val="nil"/>
            </w:tcBorders>
            <w:shd w:val="clear" w:color="000000" w:fill="CFE5AE"/>
          </w:tcPr>
          <w:p w14:paraId="1D42A2C9" w14:textId="77777777" w:rsidR="006B2154" w:rsidRPr="00BF383B" w:rsidRDefault="006B2154" w:rsidP="006B2154">
            <w:pPr>
              <w:spacing w:before="40" w:after="40" w:line="278" w:lineRule="auto"/>
              <w:rPr>
                <w:color w:val="000000"/>
              </w:rPr>
            </w:pPr>
            <w:r w:rsidRPr="00BF383B">
              <w:rPr>
                <w:color w:val="000000"/>
              </w:rPr>
              <w:t xml:space="preserve">Intellectual Disability </w:t>
            </w:r>
          </w:p>
        </w:tc>
        <w:tc>
          <w:tcPr>
            <w:tcW w:w="1086" w:type="dxa"/>
            <w:tcBorders>
              <w:top w:val="single" w:sz="8" w:space="0" w:color="804E88"/>
              <w:bottom w:val="nil"/>
            </w:tcBorders>
            <w:shd w:val="clear" w:color="auto" w:fill="B398B8"/>
          </w:tcPr>
          <w:p w14:paraId="206BBDE2" w14:textId="77777777" w:rsidR="006B2154" w:rsidRPr="006B2154" w:rsidRDefault="006B2154" w:rsidP="006B2154">
            <w:pPr>
              <w:spacing w:before="40" w:after="40" w:line="278" w:lineRule="auto"/>
              <w:jc w:val="right"/>
              <w:rPr>
                <w:b/>
                <w:bCs/>
                <w:color w:val="000000"/>
              </w:rPr>
            </w:pPr>
            <w:r w:rsidRPr="006B2154">
              <w:t>70.8%</w:t>
            </w:r>
          </w:p>
        </w:tc>
        <w:tc>
          <w:tcPr>
            <w:tcW w:w="1087" w:type="dxa"/>
            <w:tcBorders>
              <w:top w:val="single" w:sz="4" w:space="0" w:color="A1CE63"/>
              <w:bottom w:val="nil"/>
            </w:tcBorders>
          </w:tcPr>
          <w:p w14:paraId="606037CE" w14:textId="77777777" w:rsidR="006B2154" w:rsidRPr="006B2154" w:rsidRDefault="006B2154" w:rsidP="006B2154">
            <w:pPr>
              <w:spacing w:before="40" w:after="40" w:line="278" w:lineRule="auto"/>
              <w:jc w:val="right"/>
              <w:rPr>
                <w:b/>
                <w:bCs/>
                <w:color w:val="000000"/>
              </w:rPr>
            </w:pPr>
            <w:r w:rsidRPr="006B2154">
              <w:t>71.6%</w:t>
            </w:r>
          </w:p>
        </w:tc>
        <w:tc>
          <w:tcPr>
            <w:tcW w:w="1087" w:type="dxa"/>
            <w:tcBorders>
              <w:top w:val="single" w:sz="4" w:space="0" w:color="A1CE63"/>
              <w:bottom w:val="nil"/>
            </w:tcBorders>
          </w:tcPr>
          <w:p w14:paraId="6649B638" w14:textId="77777777" w:rsidR="006B2154" w:rsidRPr="006B2154" w:rsidRDefault="006B2154" w:rsidP="006B2154">
            <w:pPr>
              <w:spacing w:before="40" w:after="40" w:line="278" w:lineRule="auto"/>
              <w:jc w:val="right"/>
              <w:rPr>
                <w:b/>
                <w:bCs/>
                <w:color w:val="000000"/>
              </w:rPr>
            </w:pPr>
            <w:r w:rsidRPr="006B2154">
              <w:t>70.6%</w:t>
            </w:r>
          </w:p>
        </w:tc>
        <w:tc>
          <w:tcPr>
            <w:tcW w:w="1086" w:type="dxa"/>
            <w:tcBorders>
              <w:top w:val="single" w:sz="4" w:space="0" w:color="A1CE63"/>
              <w:bottom w:val="nil"/>
            </w:tcBorders>
          </w:tcPr>
          <w:p w14:paraId="34E08120" w14:textId="77777777" w:rsidR="006B2154" w:rsidRPr="006B2154" w:rsidRDefault="006B2154" w:rsidP="006B2154">
            <w:pPr>
              <w:spacing w:before="40" w:after="40" w:line="278" w:lineRule="auto"/>
              <w:jc w:val="right"/>
              <w:rPr>
                <w:b/>
                <w:bCs/>
                <w:color w:val="000000"/>
              </w:rPr>
            </w:pPr>
            <w:r w:rsidRPr="006B2154">
              <w:t>70.8%</w:t>
            </w:r>
          </w:p>
        </w:tc>
        <w:tc>
          <w:tcPr>
            <w:tcW w:w="1087" w:type="dxa"/>
            <w:tcBorders>
              <w:top w:val="single" w:sz="4" w:space="0" w:color="A1CE63"/>
              <w:bottom w:val="nil"/>
              <w:right w:val="dashSmallGap" w:sz="8" w:space="0" w:color="A1CE63"/>
            </w:tcBorders>
          </w:tcPr>
          <w:p w14:paraId="23C668FE" w14:textId="77777777" w:rsidR="006B2154" w:rsidRPr="006B2154" w:rsidRDefault="006B2154" w:rsidP="006B2154">
            <w:pPr>
              <w:spacing w:before="40" w:after="40" w:line="278" w:lineRule="auto"/>
              <w:jc w:val="right"/>
              <w:rPr>
                <w:b/>
                <w:bCs/>
                <w:color w:val="000000"/>
              </w:rPr>
            </w:pPr>
            <w:r w:rsidRPr="006B2154">
              <w:t>70.7%</w:t>
            </w:r>
          </w:p>
        </w:tc>
        <w:tc>
          <w:tcPr>
            <w:tcW w:w="1087" w:type="dxa"/>
            <w:tcBorders>
              <w:top w:val="single" w:sz="4" w:space="0" w:color="A1CE63"/>
              <w:left w:val="dashSmallGap" w:sz="8" w:space="0" w:color="A1CE63"/>
              <w:bottom w:val="nil"/>
            </w:tcBorders>
          </w:tcPr>
          <w:p w14:paraId="0DB68CE0" w14:textId="77777777" w:rsidR="006B2154" w:rsidRPr="006B2154" w:rsidRDefault="006B2154" w:rsidP="006B2154">
            <w:pPr>
              <w:spacing w:before="40" w:after="40" w:line="278" w:lineRule="auto"/>
              <w:jc w:val="right"/>
              <w:rPr>
                <w:b/>
                <w:bCs/>
                <w:color w:val="000000"/>
              </w:rPr>
            </w:pPr>
            <w:r w:rsidRPr="006B2154">
              <w:t>70.7%</w:t>
            </w:r>
          </w:p>
        </w:tc>
      </w:tr>
      <w:tr w:rsidR="006B2154" w:rsidRPr="006B2154" w14:paraId="681ADD6B" w14:textId="77777777" w:rsidTr="00BF383B">
        <w:tc>
          <w:tcPr>
            <w:tcW w:w="2552" w:type="dxa"/>
            <w:tcBorders>
              <w:top w:val="nil"/>
              <w:bottom w:val="single" w:sz="8" w:space="0" w:color="A1CE63"/>
            </w:tcBorders>
            <w:shd w:val="clear" w:color="000000" w:fill="CFE5AE"/>
          </w:tcPr>
          <w:p w14:paraId="59B53AFC" w14:textId="77777777" w:rsidR="006B2154" w:rsidRPr="00BF383B" w:rsidRDefault="006B2154" w:rsidP="006B2154">
            <w:pPr>
              <w:spacing w:before="40" w:after="40" w:line="278" w:lineRule="auto"/>
              <w:rPr>
                <w:color w:val="000000"/>
              </w:rPr>
            </w:pPr>
            <w:r w:rsidRPr="00BF383B">
              <w:rPr>
                <w:color w:val="000000"/>
              </w:rPr>
              <w:t xml:space="preserve">Other Neurological </w:t>
            </w:r>
          </w:p>
        </w:tc>
        <w:tc>
          <w:tcPr>
            <w:tcW w:w="1086" w:type="dxa"/>
            <w:tcBorders>
              <w:top w:val="nil"/>
              <w:bottom w:val="single" w:sz="8" w:space="0" w:color="804E88"/>
            </w:tcBorders>
            <w:shd w:val="clear" w:color="000000" w:fill="B398B8"/>
          </w:tcPr>
          <w:p w14:paraId="18A4A965" w14:textId="77777777" w:rsidR="006B2154" w:rsidRPr="006B2154" w:rsidRDefault="006B2154" w:rsidP="006B2154">
            <w:pPr>
              <w:spacing w:before="40" w:after="40" w:line="278" w:lineRule="auto"/>
              <w:jc w:val="right"/>
              <w:rPr>
                <w:color w:val="000000"/>
              </w:rPr>
            </w:pPr>
            <w:r w:rsidRPr="006B2154">
              <w:t>71.5%</w:t>
            </w:r>
          </w:p>
        </w:tc>
        <w:tc>
          <w:tcPr>
            <w:tcW w:w="1087" w:type="dxa"/>
            <w:tcBorders>
              <w:top w:val="nil"/>
              <w:bottom w:val="single" w:sz="8" w:space="0" w:color="A1CE63"/>
            </w:tcBorders>
          </w:tcPr>
          <w:p w14:paraId="000344FD" w14:textId="77777777" w:rsidR="006B2154" w:rsidRPr="006B2154" w:rsidRDefault="006B2154" w:rsidP="006B2154">
            <w:pPr>
              <w:spacing w:before="40" w:after="40" w:line="278" w:lineRule="auto"/>
              <w:jc w:val="right"/>
            </w:pPr>
            <w:r w:rsidRPr="006B2154">
              <w:t>70.6%</w:t>
            </w:r>
          </w:p>
        </w:tc>
        <w:tc>
          <w:tcPr>
            <w:tcW w:w="1087" w:type="dxa"/>
            <w:tcBorders>
              <w:top w:val="nil"/>
              <w:bottom w:val="single" w:sz="8" w:space="0" w:color="A1CE63"/>
            </w:tcBorders>
          </w:tcPr>
          <w:p w14:paraId="187A415B" w14:textId="77777777" w:rsidR="006B2154" w:rsidRPr="006B2154" w:rsidRDefault="006B2154" w:rsidP="006B2154">
            <w:pPr>
              <w:spacing w:before="40" w:after="40" w:line="278" w:lineRule="auto"/>
              <w:jc w:val="right"/>
            </w:pPr>
            <w:r w:rsidRPr="006B2154">
              <w:t>69.7%</w:t>
            </w:r>
          </w:p>
        </w:tc>
        <w:tc>
          <w:tcPr>
            <w:tcW w:w="1086" w:type="dxa"/>
            <w:tcBorders>
              <w:top w:val="nil"/>
              <w:bottom w:val="single" w:sz="8" w:space="0" w:color="A1CE63"/>
            </w:tcBorders>
          </w:tcPr>
          <w:p w14:paraId="2529F051" w14:textId="77777777" w:rsidR="006B2154" w:rsidRPr="006B2154" w:rsidRDefault="006B2154" w:rsidP="006B2154">
            <w:pPr>
              <w:spacing w:before="40" w:after="40" w:line="278" w:lineRule="auto"/>
              <w:jc w:val="right"/>
            </w:pPr>
            <w:r w:rsidRPr="006B2154">
              <w:t>69.9%</w:t>
            </w:r>
          </w:p>
        </w:tc>
        <w:tc>
          <w:tcPr>
            <w:tcW w:w="1087" w:type="dxa"/>
            <w:tcBorders>
              <w:top w:val="nil"/>
              <w:bottom w:val="single" w:sz="8" w:space="0" w:color="A1CE63"/>
              <w:right w:val="dashSmallGap" w:sz="8" w:space="0" w:color="A1CE63"/>
            </w:tcBorders>
          </w:tcPr>
          <w:p w14:paraId="54F513D3" w14:textId="77777777" w:rsidR="006B2154" w:rsidRPr="006B2154" w:rsidRDefault="006B2154" w:rsidP="006B2154">
            <w:pPr>
              <w:spacing w:before="40" w:after="40" w:line="278" w:lineRule="auto"/>
              <w:jc w:val="right"/>
            </w:pPr>
            <w:r w:rsidRPr="006B2154">
              <w:t>70.0%</w:t>
            </w:r>
          </w:p>
        </w:tc>
        <w:tc>
          <w:tcPr>
            <w:tcW w:w="1087" w:type="dxa"/>
            <w:tcBorders>
              <w:top w:val="nil"/>
              <w:left w:val="dashSmallGap" w:sz="8" w:space="0" w:color="A1CE63"/>
              <w:bottom w:val="single" w:sz="8" w:space="0" w:color="A1CE63"/>
            </w:tcBorders>
          </w:tcPr>
          <w:p w14:paraId="59067748" w14:textId="77777777" w:rsidR="006B2154" w:rsidRPr="006B2154" w:rsidRDefault="006B2154" w:rsidP="006B2154">
            <w:pPr>
              <w:spacing w:before="40" w:after="40" w:line="278" w:lineRule="auto"/>
              <w:jc w:val="right"/>
            </w:pPr>
            <w:r w:rsidRPr="006B2154">
              <w:t>69.7%</w:t>
            </w:r>
          </w:p>
        </w:tc>
      </w:tr>
      <w:tr w:rsidR="006B2154" w:rsidRPr="006B2154" w14:paraId="7B20510A" w14:textId="77777777" w:rsidTr="00BF383B">
        <w:tc>
          <w:tcPr>
            <w:tcW w:w="2552" w:type="dxa"/>
            <w:tcBorders>
              <w:top w:val="single" w:sz="8" w:space="0" w:color="A1CE63"/>
              <w:bottom w:val="nil"/>
              <w:right w:val="nil"/>
            </w:tcBorders>
            <w:shd w:val="clear" w:color="000000" w:fill="CFE5AE"/>
          </w:tcPr>
          <w:p w14:paraId="69AD5106" w14:textId="77777777" w:rsidR="006B2154" w:rsidRPr="00BF383B" w:rsidRDefault="006B2154" w:rsidP="006B2154">
            <w:pPr>
              <w:spacing w:before="40" w:after="40"/>
              <w:rPr>
                <w:color w:val="000000"/>
              </w:rPr>
            </w:pPr>
            <w:r w:rsidRPr="00BF383B">
              <w:rPr>
                <w:color w:val="000000"/>
              </w:rPr>
              <w:t xml:space="preserve">Psychosocial disability </w:t>
            </w:r>
          </w:p>
        </w:tc>
        <w:tc>
          <w:tcPr>
            <w:tcW w:w="1086" w:type="dxa"/>
            <w:tcBorders>
              <w:top w:val="single" w:sz="8" w:space="0" w:color="804E88"/>
              <w:left w:val="nil"/>
              <w:bottom w:val="nil"/>
              <w:right w:val="nil"/>
            </w:tcBorders>
            <w:shd w:val="clear" w:color="000000" w:fill="B398B8"/>
          </w:tcPr>
          <w:p w14:paraId="390A3663" w14:textId="77777777" w:rsidR="006B2154" w:rsidRPr="006B2154" w:rsidRDefault="006B2154" w:rsidP="006B2154">
            <w:pPr>
              <w:spacing w:before="40" w:after="40"/>
              <w:jc w:val="right"/>
            </w:pPr>
            <w:r w:rsidRPr="006B2154">
              <w:t>73.7%</w:t>
            </w:r>
          </w:p>
        </w:tc>
        <w:tc>
          <w:tcPr>
            <w:tcW w:w="1087" w:type="dxa"/>
            <w:tcBorders>
              <w:top w:val="single" w:sz="8" w:space="0" w:color="A1CE63"/>
              <w:left w:val="nil"/>
              <w:bottom w:val="nil"/>
              <w:right w:val="nil"/>
            </w:tcBorders>
          </w:tcPr>
          <w:p w14:paraId="57D53A52" w14:textId="77777777" w:rsidR="006B2154" w:rsidRPr="006B2154" w:rsidRDefault="006B2154" w:rsidP="006B2154">
            <w:pPr>
              <w:spacing w:before="40" w:after="40"/>
              <w:jc w:val="right"/>
            </w:pPr>
            <w:r w:rsidRPr="006B2154">
              <w:t>71.0%</w:t>
            </w:r>
          </w:p>
        </w:tc>
        <w:tc>
          <w:tcPr>
            <w:tcW w:w="1087" w:type="dxa"/>
            <w:tcBorders>
              <w:top w:val="single" w:sz="8" w:space="0" w:color="A1CE63"/>
              <w:left w:val="nil"/>
              <w:bottom w:val="nil"/>
              <w:right w:val="nil"/>
            </w:tcBorders>
          </w:tcPr>
          <w:p w14:paraId="2A2B4B22" w14:textId="77777777" w:rsidR="006B2154" w:rsidRPr="006B2154" w:rsidRDefault="006B2154" w:rsidP="006B2154">
            <w:pPr>
              <w:spacing w:before="40" w:after="40"/>
              <w:jc w:val="right"/>
            </w:pPr>
            <w:r w:rsidRPr="006B2154">
              <w:t>70.1%</w:t>
            </w:r>
          </w:p>
        </w:tc>
        <w:tc>
          <w:tcPr>
            <w:tcW w:w="1086" w:type="dxa"/>
            <w:tcBorders>
              <w:top w:val="single" w:sz="8" w:space="0" w:color="A1CE63"/>
              <w:left w:val="nil"/>
              <w:bottom w:val="nil"/>
              <w:right w:val="nil"/>
            </w:tcBorders>
          </w:tcPr>
          <w:p w14:paraId="59EE2E0B" w14:textId="77777777" w:rsidR="006B2154" w:rsidRPr="006B2154" w:rsidRDefault="006B2154" w:rsidP="006B2154">
            <w:pPr>
              <w:spacing w:before="40" w:after="40"/>
              <w:jc w:val="right"/>
            </w:pPr>
            <w:r w:rsidRPr="006B2154">
              <w:t>70.4%</w:t>
            </w:r>
          </w:p>
        </w:tc>
        <w:tc>
          <w:tcPr>
            <w:tcW w:w="1087" w:type="dxa"/>
            <w:tcBorders>
              <w:top w:val="single" w:sz="8" w:space="0" w:color="A1CE63"/>
              <w:left w:val="nil"/>
              <w:bottom w:val="nil"/>
              <w:right w:val="nil"/>
            </w:tcBorders>
          </w:tcPr>
          <w:p w14:paraId="21693BE8" w14:textId="77777777" w:rsidR="006B2154" w:rsidRPr="006B2154" w:rsidRDefault="006B2154" w:rsidP="006B2154">
            <w:pPr>
              <w:spacing w:before="40" w:after="40"/>
              <w:jc w:val="right"/>
            </w:pPr>
            <w:r w:rsidRPr="006B2154">
              <w:t>70.5%</w:t>
            </w:r>
          </w:p>
        </w:tc>
        <w:tc>
          <w:tcPr>
            <w:tcW w:w="1087" w:type="dxa"/>
            <w:tcBorders>
              <w:top w:val="single" w:sz="8" w:space="0" w:color="A1CE63"/>
              <w:left w:val="nil"/>
              <w:bottom w:val="nil"/>
            </w:tcBorders>
          </w:tcPr>
          <w:p w14:paraId="5D2BF9F0" w14:textId="77777777" w:rsidR="006B2154" w:rsidRPr="006B2154" w:rsidRDefault="006B2154" w:rsidP="006B2154">
            <w:pPr>
              <w:spacing w:before="40" w:after="40"/>
              <w:jc w:val="right"/>
            </w:pPr>
            <w:r w:rsidRPr="006B2154">
              <w:t>70.8%</w:t>
            </w:r>
          </w:p>
        </w:tc>
      </w:tr>
      <w:tr w:rsidR="006B2154" w:rsidRPr="006B2154" w14:paraId="42486B43" w14:textId="77777777" w:rsidTr="00B03ED2">
        <w:tc>
          <w:tcPr>
            <w:tcW w:w="2552" w:type="dxa"/>
            <w:tcBorders>
              <w:top w:val="nil"/>
              <w:bottom w:val="single" w:sz="4" w:space="0" w:color="A1CE63"/>
            </w:tcBorders>
            <w:shd w:val="clear" w:color="000000" w:fill="CFE5AE"/>
          </w:tcPr>
          <w:p w14:paraId="21D1D935" w14:textId="72061130" w:rsidR="006B2154" w:rsidRPr="00BF383B" w:rsidRDefault="00AA7570" w:rsidP="006B2154">
            <w:pPr>
              <w:spacing w:before="40" w:after="40" w:line="278" w:lineRule="auto"/>
              <w:rPr>
                <w:color w:val="000000"/>
              </w:rPr>
            </w:pPr>
            <w:r>
              <w:rPr>
                <w:color w:val="000000"/>
              </w:rPr>
              <w:t>All other disability types</w:t>
            </w:r>
          </w:p>
        </w:tc>
        <w:tc>
          <w:tcPr>
            <w:tcW w:w="1086" w:type="dxa"/>
            <w:tcBorders>
              <w:top w:val="nil"/>
              <w:bottom w:val="single" w:sz="4" w:space="0" w:color="A1CE63"/>
            </w:tcBorders>
            <w:shd w:val="clear" w:color="000000" w:fill="B398B8"/>
          </w:tcPr>
          <w:p w14:paraId="0A868160" w14:textId="77777777" w:rsidR="006B2154" w:rsidRPr="006B2154" w:rsidRDefault="006B2154" w:rsidP="006B2154">
            <w:pPr>
              <w:spacing w:before="40" w:after="40" w:line="278" w:lineRule="auto"/>
              <w:jc w:val="right"/>
              <w:rPr>
                <w:color w:val="000000"/>
              </w:rPr>
            </w:pPr>
            <w:r w:rsidRPr="006B2154">
              <w:t>71.3%</w:t>
            </w:r>
          </w:p>
        </w:tc>
        <w:tc>
          <w:tcPr>
            <w:tcW w:w="1087" w:type="dxa"/>
            <w:tcBorders>
              <w:top w:val="nil"/>
              <w:bottom w:val="single" w:sz="4" w:space="0" w:color="A1CE63"/>
            </w:tcBorders>
          </w:tcPr>
          <w:p w14:paraId="651DFF6A" w14:textId="77777777" w:rsidR="006B2154" w:rsidRPr="006B2154" w:rsidRDefault="006B2154" w:rsidP="006B2154">
            <w:pPr>
              <w:spacing w:before="40" w:after="40" w:line="278" w:lineRule="auto"/>
              <w:jc w:val="right"/>
            </w:pPr>
            <w:r w:rsidRPr="006B2154">
              <w:t>71.8%</w:t>
            </w:r>
          </w:p>
        </w:tc>
        <w:tc>
          <w:tcPr>
            <w:tcW w:w="1087" w:type="dxa"/>
            <w:tcBorders>
              <w:top w:val="nil"/>
              <w:bottom w:val="single" w:sz="4" w:space="0" w:color="A1CE63"/>
            </w:tcBorders>
          </w:tcPr>
          <w:p w14:paraId="4ADC608C" w14:textId="77777777" w:rsidR="006B2154" w:rsidRPr="006B2154" w:rsidRDefault="006B2154" w:rsidP="006B2154">
            <w:pPr>
              <w:spacing w:before="40" w:after="40" w:line="278" w:lineRule="auto"/>
              <w:jc w:val="right"/>
            </w:pPr>
            <w:r w:rsidRPr="006B2154">
              <w:t>70.9%</w:t>
            </w:r>
          </w:p>
        </w:tc>
        <w:tc>
          <w:tcPr>
            <w:tcW w:w="1086" w:type="dxa"/>
            <w:tcBorders>
              <w:top w:val="nil"/>
              <w:bottom w:val="single" w:sz="4" w:space="0" w:color="A1CE63"/>
            </w:tcBorders>
          </w:tcPr>
          <w:p w14:paraId="0370A8F0" w14:textId="77777777" w:rsidR="006B2154" w:rsidRPr="006B2154" w:rsidRDefault="006B2154" w:rsidP="006B2154">
            <w:pPr>
              <w:spacing w:before="40" w:after="40" w:line="278" w:lineRule="auto"/>
              <w:jc w:val="right"/>
            </w:pPr>
            <w:r w:rsidRPr="006B2154">
              <w:t>71.1%</w:t>
            </w:r>
          </w:p>
        </w:tc>
        <w:tc>
          <w:tcPr>
            <w:tcW w:w="1087" w:type="dxa"/>
            <w:tcBorders>
              <w:top w:val="nil"/>
              <w:bottom w:val="single" w:sz="4" w:space="0" w:color="A1CE63"/>
              <w:right w:val="dashSmallGap" w:sz="8" w:space="0" w:color="A1CE63"/>
            </w:tcBorders>
          </w:tcPr>
          <w:p w14:paraId="140DBD02" w14:textId="77777777" w:rsidR="006B2154" w:rsidRPr="006B2154" w:rsidRDefault="006B2154" w:rsidP="006B2154">
            <w:pPr>
              <w:spacing w:before="40" w:after="40" w:line="278" w:lineRule="auto"/>
              <w:jc w:val="right"/>
            </w:pPr>
            <w:r w:rsidRPr="006B2154">
              <w:t>71.3%</w:t>
            </w:r>
          </w:p>
        </w:tc>
        <w:tc>
          <w:tcPr>
            <w:tcW w:w="1087" w:type="dxa"/>
            <w:tcBorders>
              <w:top w:val="nil"/>
              <w:left w:val="dashSmallGap" w:sz="8" w:space="0" w:color="A1CE63"/>
              <w:bottom w:val="single" w:sz="4" w:space="0" w:color="A1CE63"/>
            </w:tcBorders>
          </w:tcPr>
          <w:p w14:paraId="6E18A395" w14:textId="77777777" w:rsidR="006B2154" w:rsidRPr="006B2154" w:rsidRDefault="006B2154" w:rsidP="006B2154">
            <w:pPr>
              <w:spacing w:before="40" w:after="40" w:line="278" w:lineRule="auto"/>
              <w:jc w:val="right"/>
            </w:pPr>
            <w:r w:rsidRPr="006B2154">
              <w:t>71.4%</w:t>
            </w:r>
          </w:p>
        </w:tc>
      </w:tr>
      <w:tr w:rsidR="006B2154" w:rsidRPr="006B2154" w14:paraId="2F531E26" w14:textId="77777777" w:rsidTr="00B03ED2">
        <w:tc>
          <w:tcPr>
            <w:tcW w:w="2552" w:type="dxa"/>
            <w:tcBorders>
              <w:top w:val="single" w:sz="4" w:space="0" w:color="A1CE63"/>
              <w:bottom w:val="single" w:sz="4" w:space="0" w:color="A1CE63"/>
            </w:tcBorders>
            <w:shd w:val="clear" w:color="000000" w:fill="CFE5AE"/>
          </w:tcPr>
          <w:p w14:paraId="6F47C4F9" w14:textId="77777777" w:rsidR="006B2154" w:rsidRPr="00BF383B" w:rsidRDefault="006B2154" w:rsidP="006B2154">
            <w:pPr>
              <w:spacing w:before="40" w:after="40" w:line="278" w:lineRule="auto"/>
              <w:rPr>
                <w:color w:val="000000"/>
              </w:rPr>
            </w:pPr>
            <w:r w:rsidRPr="00BF383B">
              <w:rPr>
                <w:color w:val="000000"/>
              </w:rPr>
              <w:t xml:space="preserve">Total  </w:t>
            </w:r>
          </w:p>
        </w:tc>
        <w:tc>
          <w:tcPr>
            <w:tcW w:w="1086" w:type="dxa"/>
            <w:tcBorders>
              <w:top w:val="single" w:sz="4" w:space="0" w:color="A1CE63"/>
              <w:bottom w:val="single" w:sz="4" w:space="0" w:color="A1CE63"/>
            </w:tcBorders>
            <w:shd w:val="clear" w:color="000000" w:fill="B398B8"/>
          </w:tcPr>
          <w:p w14:paraId="2F5C8A48" w14:textId="77777777" w:rsidR="006B2154" w:rsidRPr="00BF383B" w:rsidRDefault="006B2154" w:rsidP="006B2154">
            <w:pPr>
              <w:spacing w:before="40" w:after="40" w:line="278" w:lineRule="auto"/>
              <w:jc w:val="right"/>
              <w:rPr>
                <w:b/>
                <w:bCs/>
                <w:color w:val="000000"/>
              </w:rPr>
            </w:pPr>
            <w:r w:rsidRPr="006B2154">
              <w:rPr>
                <w:b/>
                <w:bCs/>
                <w:color w:val="000000"/>
              </w:rPr>
              <w:t>70.4%</w:t>
            </w:r>
          </w:p>
        </w:tc>
        <w:tc>
          <w:tcPr>
            <w:tcW w:w="1087" w:type="dxa"/>
            <w:tcBorders>
              <w:top w:val="single" w:sz="4" w:space="0" w:color="A1CE63"/>
              <w:bottom w:val="single" w:sz="4" w:space="0" w:color="A1CE63"/>
            </w:tcBorders>
            <w:shd w:val="clear" w:color="000000" w:fill="CFE5AE"/>
          </w:tcPr>
          <w:p w14:paraId="0C31AF85" w14:textId="77777777" w:rsidR="006B2154" w:rsidRPr="00B03ED2" w:rsidRDefault="006B2154" w:rsidP="006B2154">
            <w:pPr>
              <w:spacing w:before="40" w:after="40" w:line="278" w:lineRule="auto"/>
              <w:jc w:val="right"/>
              <w:rPr>
                <w:b/>
                <w:bCs/>
                <w:color w:val="000000"/>
              </w:rPr>
            </w:pPr>
            <w:r w:rsidRPr="00B03ED2">
              <w:rPr>
                <w:b/>
                <w:bCs/>
                <w:color w:val="000000"/>
              </w:rPr>
              <w:t>69.5%</w:t>
            </w:r>
          </w:p>
        </w:tc>
        <w:tc>
          <w:tcPr>
            <w:tcW w:w="1087" w:type="dxa"/>
            <w:tcBorders>
              <w:top w:val="single" w:sz="4" w:space="0" w:color="A1CE63"/>
              <w:bottom w:val="single" w:sz="4" w:space="0" w:color="A1CE63"/>
            </w:tcBorders>
            <w:shd w:val="clear" w:color="000000" w:fill="CFE5AE"/>
          </w:tcPr>
          <w:p w14:paraId="6927401B" w14:textId="77777777" w:rsidR="006B2154" w:rsidRPr="00B03ED2" w:rsidRDefault="006B2154" w:rsidP="006B2154">
            <w:pPr>
              <w:spacing w:before="40" w:after="40" w:line="278" w:lineRule="auto"/>
              <w:jc w:val="right"/>
              <w:rPr>
                <w:b/>
                <w:bCs/>
                <w:color w:val="000000"/>
              </w:rPr>
            </w:pPr>
            <w:r w:rsidRPr="00B03ED2">
              <w:rPr>
                <w:b/>
                <w:bCs/>
                <w:color w:val="000000"/>
              </w:rPr>
              <w:t>68.5%</w:t>
            </w:r>
          </w:p>
        </w:tc>
        <w:tc>
          <w:tcPr>
            <w:tcW w:w="1086" w:type="dxa"/>
            <w:tcBorders>
              <w:top w:val="single" w:sz="4" w:space="0" w:color="A1CE63"/>
              <w:bottom w:val="single" w:sz="4" w:space="0" w:color="A1CE63"/>
            </w:tcBorders>
            <w:shd w:val="clear" w:color="000000" w:fill="CFE5AE"/>
          </w:tcPr>
          <w:p w14:paraId="21D32DE4" w14:textId="77777777" w:rsidR="006B2154" w:rsidRPr="00B03ED2" w:rsidRDefault="006B2154" w:rsidP="006B2154">
            <w:pPr>
              <w:spacing w:before="40" w:after="40" w:line="278" w:lineRule="auto"/>
              <w:jc w:val="right"/>
              <w:rPr>
                <w:b/>
                <w:bCs/>
                <w:color w:val="000000"/>
              </w:rPr>
            </w:pPr>
            <w:r w:rsidRPr="00B03ED2">
              <w:rPr>
                <w:b/>
                <w:bCs/>
                <w:color w:val="000000"/>
              </w:rPr>
              <w:t>68.6%</w:t>
            </w:r>
          </w:p>
        </w:tc>
        <w:tc>
          <w:tcPr>
            <w:tcW w:w="1087" w:type="dxa"/>
            <w:tcBorders>
              <w:top w:val="single" w:sz="4" w:space="0" w:color="A1CE63"/>
              <w:bottom w:val="single" w:sz="4" w:space="0" w:color="A1CE63"/>
              <w:right w:val="dashSmallGap" w:sz="8" w:space="0" w:color="A1CE63"/>
            </w:tcBorders>
            <w:shd w:val="clear" w:color="000000" w:fill="CFE5AE"/>
          </w:tcPr>
          <w:p w14:paraId="3D9454C0" w14:textId="77777777" w:rsidR="006B2154" w:rsidRPr="00B03ED2" w:rsidRDefault="006B2154" w:rsidP="006B2154">
            <w:pPr>
              <w:spacing w:before="40" w:after="40" w:line="278" w:lineRule="auto"/>
              <w:jc w:val="right"/>
              <w:rPr>
                <w:b/>
                <w:bCs/>
                <w:color w:val="000000"/>
              </w:rPr>
            </w:pPr>
            <w:r w:rsidRPr="00B03ED2">
              <w:rPr>
                <w:b/>
                <w:bCs/>
                <w:color w:val="000000"/>
              </w:rPr>
              <w:t>68.6%</w:t>
            </w:r>
          </w:p>
        </w:tc>
        <w:tc>
          <w:tcPr>
            <w:tcW w:w="1087" w:type="dxa"/>
            <w:tcBorders>
              <w:top w:val="single" w:sz="4" w:space="0" w:color="A1CE63"/>
              <w:left w:val="dashSmallGap" w:sz="8" w:space="0" w:color="A1CE63"/>
              <w:bottom w:val="single" w:sz="4" w:space="0" w:color="A1CE63"/>
            </w:tcBorders>
            <w:shd w:val="clear" w:color="000000" w:fill="CFE5AE"/>
          </w:tcPr>
          <w:p w14:paraId="7E842A2E" w14:textId="77777777" w:rsidR="006B2154" w:rsidRPr="00B03ED2" w:rsidRDefault="006B2154" w:rsidP="006B2154">
            <w:pPr>
              <w:spacing w:before="40" w:after="40" w:line="278" w:lineRule="auto"/>
              <w:jc w:val="right"/>
              <w:rPr>
                <w:b/>
                <w:bCs/>
                <w:color w:val="000000"/>
              </w:rPr>
            </w:pPr>
            <w:r w:rsidRPr="00B03ED2">
              <w:rPr>
                <w:b/>
                <w:bCs/>
                <w:color w:val="000000"/>
              </w:rPr>
              <w:t>68.1%</w:t>
            </w:r>
          </w:p>
        </w:tc>
      </w:tr>
    </w:tbl>
    <w:p w14:paraId="22B85FF6" w14:textId="77777777" w:rsidR="006B2154" w:rsidRPr="006B2154" w:rsidRDefault="006B2154" w:rsidP="006B2154">
      <w:pPr>
        <w:spacing w:after="120" w:line="240" w:lineRule="auto"/>
        <w:rPr>
          <w:b/>
          <w:i/>
          <w:sz w:val="20"/>
        </w:rPr>
      </w:pPr>
      <w:r w:rsidRPr="006B2154">
        <w:rPr>
          <w:b/>
          <w:i/>
          <w:sz w:val="20"/>
        </w:rPr>
        <w:t>End of table</w:t>
      </w:r>
    </w:p>
    <w:p w14:paraId="35A1EFC8" w14:textId="3B761278" w:rsidR="008D0514" w:rsidRDefault="00863EB4" w:rsidP="00863EB4">
      <w:pPr>
        <w:spacing w:before="120" w:after="120" w:line="276" w:lineRule="auto"/>
      </w:pPr>
      <w:r w:rsidRPr="006B2154">
        <w:t>Table 5.</w:t>
      </w:r>
      <w:r>
        <w:t>22</w:t>
      </w:r>
      <w:r w:rsidRPr="006B2154">
        <w:t xml:space="preserve"> shows the utilisation of participants in 2028-29 by disability and age group. Similar trends to those in 2024-25 were observed</w:t>
      </w:r>
      <w:r>
        <w:t>.</w:t>
      </w:r>
      <w:r w:rsidRPr="006B2154">
        <w:t xml:space="preserve"> </w:t>
      </w:r>
      <w:r>
        <w:t>U</w:t>
      </w:r>
      <w:r w:rsidRPr="006B2154">
        <w:t>tilisation rates increase in general with age</w:t>
      </w:r>
      <w:r>
        <w:t>.</w:t>
      </w:r>
      <w:r w:rsidRPr="006B2154">
        <w:t xml:space="preserve"> </w:t>
      </w:r>
      <w:r>
        <w:t>P</w:t>
      </w:r>
      <w:r w:rsidRPr="006B2154">
        <w:t>articipants with developmental delay have the lowest utilisation rates, and participants with intellectual disabilit</w:t>
      </w:r>
      <w:r>
        <w:t>y</w:t>
      </w:r>
      <w:r w:rsidRPr="006B2154">
        <w:t xml:space="preserve"> have the highest utilisation rates. </w:t>
      </w:r>
    </w:p>
    <w:p w14:paraId="3BAF6B7F" w14:textId="77777777" w:rsidR="008D0514" w:rsidRDefault="008D0514">
      <w:r>
        <w:br w:type="page"/>
      </w:r>
    </w:p>
    <w:p w14:paraId="1EBDFA3B" w14:textId="0DC549EB" w:rsidR="006B2154" w:rsidRPr="006B2154" w:rsidRDefault="006B2154" w:rsidP="006B2154">
      <w:pPr>
        <w:spacing w:after="0" w:line="240" w:lineRule="auto"/>
        <w:ind w:left="1134" w:hanging="1134"/>
        <w:rPr>
          <w:b/>
          <w:i/>
        </w:rPr>
      </w:pPr>
      <w:r w:rsidRPr="006B2154">
        <w:rPr>
          <w:b/>
          <w:i/>
        </w:rPr>
        <w:t>Table 5.</w:t>
      </w:r>
      <w:r w:rsidR="00265657">
        <w:rPr>
          <w:b/>
          <w:i/>
        </w:rPr>
        <w:t>22</w:t>
      </w:r>
      <w:r w:rsidRPr="006B2154">
        <w:rPr>
          <w:b/>
          <w:i/>
        </w:rPr>
        <w:t xml:space="preserve">. Utilisation for participants in 2028–29 by age band and </w:t>
      </w:r>
      <w:r w:rsidR="00DC7D9C">
        <w:rPr>
          <w:b/>
          <w:i/>
        </w:rPr>
        <w:br/>
      </w:r>
      <w:r w:rsidR="006117B3">
        <w:rPr>
          <w:b/>
          <w:i/>
        </w:rPr>
        <w:t>primary disability type</w:t>
      </w:r>
      <w:bookmarkStart w:id="136" w:name="_Ref213416023"/>
      <w:r w:rsidRPr="006B2154">
        <w:rPr>
          <w:b/>
          <w:i/>
          <w:vertAlign w:val="superscript"/>
        </w:rPr>
        <w:footnoteReference w:id="67"/>
      </w:r>
      <w:bookmarkEnd w:id="136"/>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2941"/>
        <w:gridCol w:w="1021"/>
        <w:gridCol w:w="1022"/>
        <w:gridCol w:w="1022"/>
        <w:gridCol w:w="1022"/>
        <w:gridCol w:w="1022"/>
        <w:gridCol w:w="1022"/>
      </w:tblGrid>
      <w:tr w:rsidR="006B2154" w:rsidRPr="006B2154" w14:paraId="2E7825DD" w14:textId="77777777" w:rsidTr="00B316F1">
        <w:tc>
          <w:tcPr>
            <w:tcW w:w="2941" w:type="dxa"/>
            <w:tcBorders>
              <w:top w:val="single" w:sz="4" w:space="0" w:color="A1CE63"/>
              <w:bottom w:val="single" w:sz="4" w:space="0" w:color="A1CE63"/>
            </w:tcBorders>
            <w:shd w:val="clear" w:color="000000" w:fill="B7D98A"/>
          </w:tcPr>
          <w:p w14:paraId="79356BF7" w14:textId="3A75316E" w:rsidR="006B2154" w:rsidRPr="006B2154" w:rsidRDefault="006117B3" w:rsidP="006B2154">
            <w:pPr>
              <w:spacing w:before="40" w:after="40" w:line="278" w:lineRule="auto"/>
              <w:rPr>
                <w:b/>
                <w:bCs/>
                <w:color w:val="000000"/>
              </w:rPr>
            </w:pPr>
            <w:r>
              <w:rPr>
                <w:b/>
                <w:bCs/>
                <w:color w:val="000000"/>
              </w:rPr>
              <w:t>Primary disability typ</w:t>
            </w:r>
            <w:r w:rsidR="00F91776">
              <w:rPr>
                <w:b/>
                <w:bCs/>
                <w:color w:val="000000"/>
              </w:rPr>
              <w:t>e</w:t>
            </w:r>
          </w:p>
        </w:tc>
        <w:tc>
          <w:tcPr>
            <w:tcW w:w="1021" w:type="dxa"/>
            <w:tcBorders>
              <w:top w:val="single" w:sz="4" w:space="0" w:color="A1CE63"/>
              <w:bottom w:val="single" w:sz="4" w:space="0" w:color="A1CE63"/>
            </w:tcBorders>
            <w:shd w:val="clear" w:color="000000" w:fill="B7D98A"/>
          </w:tcPr>
          <w:p w14:paraId="117BEE53" w14:textId="77777777" w:rsidR="006B2154" w:rsidRPr="006B2154" w:rsidRDefault="006B2154" w:rsidP="00B316F1">
            <w:pPr>
              <w:spacing w:before="40" w:after="40" w:line="278" w:lineRule="auto"/>
              <w:ind w:left="-63"/>
              <w:jc w:val="right"/>
              <w:rPr>
                <w:b/>
                <w:bCs/>
                <w:color w:val="000000"/>
              </w:rPr>
            </w:pPr>
            <w:r w:rsidRPr="006B2154">
              <w:rPr>
                <w:b/>
                <w:bCs/>
                <w:color w:val="000000"/>
              </w:rPr>
              <w:t>0 to 8</w:t>
            </w:r>
          </w:p>
        </w:tc>
        <w:tc>
          <w:tcPr>
            <w:tcW w:w="1022" w:type="dxa"/>
            <w:tcBorders>
              <w:top w:val="single" w:sz="4" w:space="0" w:color="A1CE63"/>
              <w:bottom w:val="single" w:sz="4" w:space="0" w:color="A1CE63"/>
            </w:tcBorders>
            <w:shd w:val="clear" w:color="000000" w:fill="B7D98A"/>
          </w:tcPr>
          <w:p w14:paraId="5A72A8EA" w14:textId="77777777" w:rsidR="006B2154" w:rsidRPr="006B2154" w:rsidRDefault="006B2154" w:rsidP="00B316F1">
            <w:pPr>
              <w:spacing w:before="40" w:after="40" w:line="278" w:lineRule="auto"/>
              <w:ind w:left="-63"/>
              <w:jc w:val="right"/>
              <w:rPr>
                <w:b/>
                <w:bCs/>
                <w:color w:val="000000"/>
              </w:rPr>
            </w:pPr>
            <w:r w:rsidRPr="006B2154">
              <w:rPr>
                <w:b/>
                <w:bCs/>
                <w:color w:val="000000"/>
              </w:rPr>
              <w:t>9 to 14</w:t>
            </w:r>
          </w:p>
        </w:tc>
        <w:tc>
          <w:tcPr>
            <w:tcW w:w="1022" w:type="dxa"/>
            <w:tcBorders>
              <w:top w:val="single" w:sz="4" w:space="0" w:color="A1CE63"/>
              <w:bottom w:val="single" w:sz="4" w:space="0" w:color="A1CE63"/>
            </w:tcBorders>
            <w:shd w:val="clear" w:color="auto" w:fill="B7D98A"/>
          </w:tcPr>
          <w:p w14:paraId="7BC6ECC6" w14:textId="77777777" w:rsidR="006B2154" w:rsidRPr="006B2154" w:rsidRDefault="006B2154" w:rsidP="00B316F1">
            <w:pPr>
              <w:spacing w:before="40" w:after="40" w:line="278" w:lineRule="auto"/>
              <w:ind w:left="-63"/>
              <w:jc w:val="right"/>
              <w:rPr>
                <w:b/>
                <w:bCs/>
                <w:color w:val="000000"/>
              </w:rPr>
            </w:pPr>
            <w:r w:rsidRPr="006B2154">
              <w:rPr>
                <w:b/>
                <w:bCs/>
              </w:rPr>
              <w:t xml:space="preserve">15 to 24 </w:t>
            </w:r>
          </w:p>
        </w:tc>
        <w:tc>
          <w:tcPr>
            <w:tcW w:w="1022" w:type="dxa"/>
            <w:tcBorders>
              <w:top w:val="single" w:sz="4" w:space="0" w:color="A1CE63"/>
              <w:bottom w:val="single" w:sz="4" w:space="0" w:color="A1CE63"/>
            </w:tcBorders>
            <w:shd w:val="clear" w:color="auto" w:fill="B7D98A"/>
          </w:tcPr>
          <w:p w14:paraId="19766AFB" w14:textId="77777777" w:rsidR="006B2154" w:rsidRPr="006B2154" w:rsidRDefault="006B2154" w:rsidP="00B316F1">
            <w:pPr>
              <w:spacing w:before="40" w:after="40" w:line="278" w:lineRule="auto"/>
              <w:ind w:left="-63"/>
              <w:jc w:val="right"/>
              <w:rPr>
                <w:b/>
                <w:bCs/>
                <w:color w:val="000000"/>
              </w:rPr>
            </w:pPr>
            <w:r w:rsidRPr="006B2154">
              <w:rPr>
                <w:b/>
                <w:bCs/>
              </w:rPr>
              <w:t xml:space="preserve">25 to 64 </w:t>
            </w:r>
          </w:p>
        </w:tc>
        <w:tc>
          <w:tcPr>
            <w:tcW w:w="1022" w:type="dxa"/>
            <w:tcBorders>
              <w:top w:val="single" w:sz="4" w:space="0" w:color="A1CE63"/>
              <w:bottom w:val="single" w:sz="4" w:space="0" w:color="A1CE63"/>
              <w:right w:val="dashSmallGap" w:sz="8" w:space="0" w:color="A1CE63"/>
            </w:tcBorders>
            <w:shd w:val="clear" w:color="auto" w:fill="B7D98A"/>
          </w:tcPr>
          <w:p w14:paraId="6EF2ED2E" w14:textId="77777777" w:rsidR="006B2154" w:rsidRPr="006B2154" w:rsidRDefault="006B2154" w:rsidP="00B316F1">
            <w:pPr>
              <w:spacing w:before="40" w:after="40" w:line="278" w:lineRule="auto"/>
              <w:ind w:left="-63"/>
              <w:jc w:val="right"/>
              <w:rPr>
                <w:b/>
                <w:bCs/>
                <w:color w:val="000000"/>
              </w:rPr>
            </w:pPr>
            <w:r w:rsidRPr="006B2154">
              <w:rPr>
                <w:b/>
                <w:bCs/>
              </w:rPr>
              <w:t xml:space="preserve">      65+ </w:t>
            </w:r>
          </w:p>
        </w:tc>
        <w:tc>
          <w:tcPr>
            <w:tcW w:w="1022" w:type="dxa"/>
            <w:tcBorders>
              <w:top w:val="single" w:sz="4" w:space="0" w:color="A1CE63"/>
              <w:left w:val="dashSmallGap" w:sz="8" w:space="0" w:color="A1CE63"/>
              <w:bottom w:val="single" w:sz="4" w:space="0" w:color="A1CE63"/>
            </w:tcBorders>
            <w:shd w:val="clear" w:color="auto" w:fill="B7D98A"/>
          </w:tcPr>
          <w:p w14:paraId="78820148" w14:textId="77777777" w:rsidR="006B2154" w:rsidRPr="006B2154" w:rsidRDefault="006B2154" w:rsidP="00B316F1">
            <w:pPr>
              <w:spacing w:before="40" w:after="40" w:line="278" w:lineRule="auto"/>
              <w:ind w:left="-63"/>
              <w:jc w:val="right"/>
              <w:rPr>
                <w:b/>
                <w:bCs/>
                <w:color w:val="000000"/>
              </w:rPr>
            </w:pPr>
            <w:r w:rsidRPr="006B2154">
              <w:rPr>
                <w:b/>
                <w:bCs/>
              </w:rPr>
              <w:t xml:space="preserve">Total </w:t>
            </w:r>
          </w:p>
        </w:tc>
      </w:tr>
      <w:tr w:rsidR="006B2154" w:rsidRPr="006B2154" w14:paraId="3F9ADE40" w14:textId="77777777" w:rsidTr="00B316F1">
        <w:tc>
          <w:tcPr>
            <w:tcW w:w="2941" w:type="dxa"/>
            <w:tcBorders>
              <w:top w:val="single" w:sz="4" w:space="0" w:color="A1CE63"/>
            </w:tcBorders>
            <w:shd w:val="clear" w:color="000000" w:fill="CFE5AE"/>
          </w:tcPr>
          <w:p w14:paraId="525148C1" w14:textId="127F0F9B" w:rsidR="006B2154" w:rsidRPr="00BF383B" w:rsidRDefault="006B2154" w:rsidP="006B2154">
            <w:pPr>
              <w:spacing w:before="40" w:after="40"/>
              <w:rPr>
                <w:color w:val="000000"/>
              </w:rPr>
            </w:pPr>
            <w:r w:rsidRPr="00BF383B">
              <w:rPr>
                <w:color w:val="000000"/>
              </w:rPr>
              <w:t>Autism</w:t>
            </w:r>
          </w:p>
        </w:tc>
        <w:tc>
          <w:tcPr>
            <w:tcW w:w="1021" w:type="dxa"/>
            <w:tcBorders>
              <w:top w:val="single" w:sz="4" w:space="0" w:color="A1CE63"/>
              <w:bottom w:val="nil"/>
            </w:tcBorders>
          </w:tcPr>
          <w:p w14:paraId="1360FA2B" w14:textId="77777777" w:rsidR="006B2154" w:rsidRPr="006B2154" w:rsidRDefault="006B2154" w:rsidP="00B316F1">
            <w:pPr>
              <w:spacing w:before="40" w:after="40" w:line="278" w:lineRule="auto"/>
              <w:ind w:left="-63"/>
              <w:jc w:val="right"/>
              <w:rPr>
                <w:color w:val="000000"/>
              </w:rPr>
            </w:pPr>
            <w:r w:rsidRPr="006B2154">
              <w:t>69.3%</w:t>
            </w:r>
          </w:p>
        </w:tc>
        <w:tc>
          <w:tcPr>
            <w:tcW w:w="1022" w:type="dxa"/>
            <w:tcBorders>
              <w:top w:val="single" w:sz="4" w:space="0" w:color="A1CE63"/>
            </w:tcBorders>
          </w:tcPr>
          <w:p w14:paraId="0A6A063C" w14:textId="77777777" w:rsidR="006B2154" w:rsidRPr="006B2154" w:rsidRDefault="006B2154" w:rsidP="00B316F1">
            <w:pPr>
              <w:spacing w:before="40" w:after="40" w:line="278" w:lineRule="auto"/>
              <w:ind w:left="-63"/>
              <w:jc w:val="right"/>
            </w:pPr>
            <w:r w:rsidRPr="006B2154">
              <w:t>64.7%</w:t>
            </w:r>
          </w:p>
        </w:tc>
        <w:tc>
          <w:tcPr>
            <w:tcW w:w="1022" w:type="dxa"/>
            <w:tcBorders>
              <w:top w:val="single" w:sz="4" w:space="0" w:color="A1CE63"/>
            </w:tcBorders>
          </w:tcPr>
          <w:p w14:paraId="207DF1A2" w14:textId="77777777" w:rsidR="006B2154" w:rsidRPr="006B2154" w:rsidRDefault="006B2154" w:rsidP="00B316F1">
            <w:pPr>
              <w:spacing w:before="40" w:after="40" w:line="278" w:lineRule="auto"/>
              <w:ind w:left="-63"/>
              <w:jc w:val="right"/>
            </w:pPr>
            <w:r w:rsidRPr="006B2154">
              <w:t>65.7%</w:t>
            </w:r>
          </w:p>
        </w:tc>
        <w:tc>
          <w:tcPr>
            <w:tcW w:w="1022" w:type="dxa"/>
            <w:tcBorders>
              <w:top w:val="single" w:sz="4" w:space="0" w:color="A1CE63"/>
            </w:tcBorders>
          </w:tcPr>
          <w:p w14:paraId="1AAB926B" w14:textId="77777777" w:rsidR="006B2154" w:rsidRPr="006B2154" w:rsidRDefault="006B2154" w:rsidP="00B316F1">
            <w:pPr>
              <w:spacing w:before="40" w:after="40" w:line="278" w:lineRule="auto"/>
              <w:ind w:left="-63"/>
              <w:jc w:val="right"/>
            </w:pPr>
            <w:r w:rsidRPr="006B2154">
              <w:t>75.5%</w:t>
            </w:r>
          </w:p>
        </w:tc>
        <w:tc>
          <w:tcPr>
            <w:tcW w:w="1022" w:type="dxa"/>
            <w:tcBorders>
              <w:top w:val="single" w:sz="4" w:space="0" w:color="A1CE63"/>
              <w:right w:val="dashSmallGap" w:sz="8" w:space="0" w:color="A1CE63"/>
            </w:tcBorders>
          </w:tcPr>
          <w:p w14:paraId="431CE00C" w14:textId="77777777" w:rsidR="006B2154" w:rsidRPr="006B2154" w:rsidRDefault="006B2154" w:rsidP="00B316F1">
            <w:pPr>
              <w:spacing w:before="40" w:after="40" w:line="278" w:lineRule="auto"/>
              <w:ind w:left="-63"/>
              <w:jc w:val="right"/>
            </w:pPr>
            <w:r w:rsidRPr="006B2154">
              <w:t>80.8%</w:t>
            </w:r>
          </w:p>
        </w:tc>
        <w:tc>
          <w:tcPr>
            <w:tcW w:w="1022" w:type="dxa"/>
            <w:tcBorders>
              <w:top w:val="single" w:sz="4" w:space="0" w:color="A1CE63"/>
              <w:left w:val="dashSmallGap" w:sz="8" w:space="0" w:color="A1CE63"/>
            </w:tcBorders>
          </w:tcPr>
          <w:p w14:paraId="45CC09A5" w14:textId="77777777" w:rsidR="006B2154" w:rsidRPr="006B2154" w:rsidRDefault="006B2154" w:rsidP="00B316F1">
            <w:pPr>
              <w:spacing w:before="40" w:after="40" w:line="278" w:lineRule="auto"/>
              <w:ind w:left="-63"/>
              <w:jc w:val="right"/>
            </w:pPr>
            <w:r w:rsidRPr="006B2154">
              <w:t>68.9%</w:t>
            </w:r>
          </w:p>
        </w:tc>
      </w:tr>
      <w:tr w:rsidR="006B2154" w:rsidRPr="006B2154" w14:paraId="0BA1CB57" w14:textId="77777777" w:rsidTr="00B316F1">
        <w:tc>
          <w:tcPr>
            <w:tcW w:w="2941" w:type="dxa"/>
            <w:tcBorders>
              <w:bottom w:val="single" w:sz="4" w:space="0" w:color="A1CE63"/>
            </w:tcBorders>
            <w:shd w:val="clear" w:color="000000" w:fill="CFE5AE"/>
          </w:tcPr>
          <w:p w14:paraId="334D18E3" w14:textId="3D1089B5" w:rsidR="006B2154" w:rsidRPr="00BF383B" w:rsidRDefault="006B2154" w:rsidP="006B2154">
            <w:pPr>
              <w:spacing w:before="40" w:after="40"/>
              <w:rPr>
                <w:color w:val="000000"/>
              </w:rPr>
            </w:pPr>
            <w:r w:rsidRPr="00BF383B">
              <w:rPr>
                <w:color w:val="000000"/>
              </w:rPr>
              <w:t xml:space="preserve">Developmental </w:t>
            </w:r>
            <w:r w:rsidR="00B316F1">
              <w:rPr>
                <w:color w:val="000000"/>
              </w:rPr>
              <w:t>d</w:t>
            </w:r>
            <w:r w:rsidRPr="00BF383B">
              <w:rPr>
                <w:color w:val="000000"/>
              </w:rPr>
              <w:t>elay</w:t>
            </w:r>
          </w:p>
        </w:tc>
        <w:tc>
          <w:tcPr>
            <w:tcW w:w="1021" w:type="dxa"/>
            <w:tcBorders>
              <w:bottom w:val="single" w:sz="4" w:space="0" w:color="A1CE63"/>
            </w:tcBorders>
          </w:tcPr>
          <w:p w14:paraId="2FC09BED" w14:textId="77777777" w:rsidR="006B2154" w:rsidRPr="006B2154" w:rsidRDefault="006B2154" w:rsidP="00B316F1">
            <w:pPr>
              <w:spacing w:before="40" w:after="40" w:line="278" w:lineRule="auto"/>
              <w:ind w:left="-63"/>
              <w:jc w:val="right"/>
              <w:rPr>
                <w:color w:val="000000"/>
              </w:rPr>
            </w:pPr>
            <w:r w:rsidRPr="006B2154">
              <w:t>61.4%</w:t>
            </w:r>
          </w:p>
        </w:tc>
        <w:tc>
          <w:tcPr>
            <w:tcW w:w="1022" w:type="dxa"/>
            <w:tcBorders>
              <w:bottom w:val="single" w:sz="4" w:space="0" w:color="A1CE63"/>
            </w:tcBorders>
          </w:tcPr>
          <w:p w14:paraId="0B2A9650" w14:textId="77777777" w:rsidR="006B2154" w:rsidRPr="006B2154" w:rsidRDefault="006B2154" w:rsidP="00B316F1">
            <w:pPr>
              <w:spacing w:before="40" w:after="40" w:line="278" w:lineRule="auto"/>
              <w:ind w:left="-63"/>
              <w:jc w:val="right"/>
            </w:pPr>
            <w:r w:rsidRPr="006B2154">
              <w:t>51.8%</w:t>
            </w:r>
          </w:p>
        </w:tc>
        <w:tc>
          <w:tcPr>
            <w:tcW w:w="1022" w:type="dxa"/>
            <w:tcBorders>
              <w:bottom w:val="single" w:sz="4" w:space="0" w:color="A1CE63"/>
            </w:tcBorders>
          </w:tcPr>
          <w:p w14:paraId="7BD52BEA" w14:textId="77777777" w:rsidR="006B2154" w:rsidRPr="006B2154" w:rsidRDefault="006B2154" w:rsidP="00B316F1">
            <w:pPr>
              <w:spacing w:before="40" w:after="40" w:line="278" w:lineRule="auto"/>
              <w:ind w:left="-63"/>
              <w:jc w:val="right"/>
            </w:pPr>
            <w:r w:rsidRPr="006B2154">
              <w:t>0</w:t>
            </w:r>
          </w:p>
        </w:tc>
        <w:tc>
          <w:tcPr>
            <w:tcW w:w="1022" w:type="dxa"/>
            <w:tcBorders>
              <w:bottom w:val="single" w:sz="4" w:space="0" w:color="A1CE63"/>
            </w:tcBorders>
          </w:tcPr>
          <w:p w14:paraId="3C029A55" w14:textId="77777777" w:rsidR="006B2154" w:rsidRPr="006B2154" w:rsidRDefault="006B2154" w:rsidP="00B316F1">
            <w:pPr>
              <w:spacing w:before="40" w:after="40" w:line="278" w:lineRule="auto"/>
              <w:ind w:left="-63"/>
              <w:jc w:val="right"/>
            </w:pPr>
            <w:r w:rsidRPr="006B2154">
              <w:t xml:space="preserve"> 0</w:t>
            </w:r>
          </w:p>
        </w:tc>
        <w:tc>
          <w:tcPr>
            <w:tcW w:w="1022" w:type="dxa"/>
            <w:tcBorders>
              <w:bottom w:val="single" w:sz="4" w:space="0" w:color="A1CE63"/>
              <w:right w:val="dashSmallGap" w:sz="8" w:space="0" w:color="A1CE63"/>
            </w:tcBorders>
          </w:tcPr>
          <w:p w14:paraId="4AE77F20" w14:textId="77777777" w:rsidR="006B2154" w:rsidRPr="006B2154" w:rsidRDefault="006B2154" w:rsidP="00B316F1">
            <w:pPr>
              <w:spacing w:before="40" w:after="40" w:line="278" w:lineRule="auto"/>
              <w:ind w:left="-63"/>
              <w:jc w:val="right"/>
            </w:pPr>
            <w:r w:rsidRPr="006B2154">
              <w:t xml:space="preserve"> 0</w:t>
            </w:r>
          </w:p>
        </w:tc>
        <w:tc>
          <w:tcPr>
            <w:tcW w:w="1022" w:type="dxa"/>
            <w:tcBorders>
              <w:left w:val="dashSmallGap" w:sz="8" w:space="0" w:color="A1CE63"/>
              <w:bottom w:val="single" w:sz="4" w:space="0" w:color="A1CE63"/>
            </w:tcBorders>
          </w:tcPr>
          <w:p w14:paraId="2E04DD12" w14:textId="77777777" w:rsidR="006B2154" w:rsidRPr="006B2154" w:rsidRDefault="006B2154" w:rsidP="00B316F1">
            <w:pPr>
              <w:spacing w:before="40" w:after="40" w:line="278" w:lineRule="auto"/>
              <w:ind w:left="-63"/>
              <w:jc w:val="right"/>
            </w:pPr>
            <w:r w:rsidRPr="006B2154">
              <w:t>61.1%</w:t>
            </w:r>
          </w:p>
        </w:tc>
      </w:tr>
      <w:tr w:rsidR="006B2154" w:rsidRPr="006B2154" w14:paraId="77F48584" w14:textId="77777777" w:rsidTr="00B316F1">
        <w:tc>
          <w:tcPr>
            <w:tcW w:w="2941" w:type="dxa"/>
            <w:tcBorders>
              <w:top w:val="single" w:sz="4" w:space="0" w:color="A1CE63"/>
              <w:bottom w:val="nil"/>
            </w:tcBorders>
            <w:shd w:val="clear" w:color="000000" w:fill="CFE5AE"/>
          </w:tcPr>
          <w:p w14:paraId="59028D3D" w14:textId="014AAA6D" w:rsidR="006B2154" w:rsidRPr="00BF383B" w:rsidRDefault="006B2154" w:rsidP="006B2154">
            <w:pPr>
              <w:spacing w:before="40" w:after="40"/>
              <w:rPr>
                <w:color w:val="000000"/>
              </w:rPr>
            </w:pPr>
            <w:r w:rsidRPr="00BF383B">
              <w:rPr>
                <w:color w:val="000000"/>
              </w:rPr>
              <w:t xml:space="preserve">Intellectual </w:t>
            </w:r>
            <w:r w:rsidR="00B316F1">
              <w:rPr>
                <w:color w:val="000000"/>
              </w:rPr>
              <w:t>d</w:t>
            </w:r>
            <w:r w:rsidRPr="00BF383B">
              <w:rPr>
                <w:color w:val="000000"/>
              </w:rPr>
              <w:t>isability</w:t>
            </w:r>
          </w:p>
        </w:tc>
        <w:tc>
          <w:tcPr>
            <w:tcW w:w="1021" w:type="dxa"/>
            <w:tcBorders>
              <w:top w:val="single" w:sz="4" w:space="0" w:color="A1CE63"/>
              <w:bottom w:val="nil"/>
            </w:tcBorders>
          </w:tcPr>
          <w:p w14:paraId="51F145AF" w14:textId="77777777" w:rsidR="006B2154" w:rsidRPr="006B2154" w:rsidRDefault="006B2154" w:rsidP="00B316F1">
            <w:pPr>
              <w:spacing w:before="40" w:after="40" w:line="278" w:lineRule="auto"/>
              <w:ind w:left="-63"/>
              <w:jc w:val="right"/>
              <w:rPr>
                <w:b/>
                <w:bCs/>
                <w:color w:val="000000"/>
              </w:rPr>
            </w:pPr>
            <w:r w:rsidRPr="006B2154">
              <w:t>67.5%</w:t>
            </w:r>
          </w:p>
        </w:tc>
        <w:tc>
          <w:tcPr>
            <w:tcW w:w="1022" w:type="dxa"/>
            <w:tcBorders>
              <w:top w:val="single" w:sz="4" w:space="0" w:color="A1CE63"/>
              <w:bottom w:val="nil"/>
            </w:tcBorders>
          </w:tcPr>
          <w:p w14:paraId="300B3353" w14:textId="77777777" w:rsidR="006B2154" w:rsidRPr="006B2154" w:rsidRDefault="006B2154" w:rsidP="00B316F1">
            <w:pPr>
              <w:spacing w:before="40" w:after="40" w:line="278" w:lineRule="auto"/>
              <w:ind w:left="-63"/>
              <w:jc w:val="right"/>
              <w:rPr>
                <w:b/>
                <w:bCs/>
                <w:color w:val="000000"/>
              </w:rPr>
            </w:pPr>
            <w:r w:rsidRPr="006B2154">
              <w:t>73.1%</w:t>
            </w:r>
          </w:p>
        </w:tc>
        <w:tc>
          <w:tcPr>
            <w:tcW w:w="1022" w:type="dxa"/>
            <w:tcBorders>
              <w:top w:val="single" w:sz="4" w:space="0" w:color="A1CE63"/>
              <w:bottom w:val="nil"/>
            </w:tcBorders>
          </w:tcPr>
          <w:p w14:paraId="38BCCE72" w14:textId="77777777" w:rsidR="006B2154" w:rsidRPr="006B2154" w:rsidRDefault="006B2154" w:rsidP="00B316F1">
            <w:pPr>
              <w:spacing w:before="40" w:after="40" w:line="278" w:lineRule="auto"/>
              <w:ind w:left="-63"/>
              <w:jc w:val="right"/>
              <w:rPr>
                <w:b/>
                <w:bCs/>
                <w:color w:val="000000"/>
              </w:rPr>
            </w:pPr>
            <w:r w:rsidRPr="006B2154">
              <w:t>71.3%</w:t>
            </w:r>
          </w:p>
        </w:tc>
        <w:tc>
          <w:tcPr>
            <w:tcW w:w="1022" w:type="dxa"/>
            <w:tcBorders>
              <w:top w:val="single" w:sz="4" w:space="0" w:color="A1CE63"/>
              <w:bottom w:val="nil"/>
            </w:tcBorders>
          </w:tcPr>
          <w:p w14:paraId="3E48B658" w14:textId="77777777" w:rsidR="006B2154" w:rsidRPr="006B2154" w:rsidRDefault="006B2154" w:rsidP="00B316F1">
            <w:pPr>
              <w:spacing w:before="40" w:after="40" w:line="278" w:lineRule="auto"/>
              <w:ind w:left="-63"/>
              <w:jc w:val="right"/>
              <w:rPr>
                <w:b/>
                <w:bCs/>
                <w:color w:val="000000"/>
              </w:rPr>
            </w:pPr>
            <w:r w:rsidRPr="006B2154">
              <w:t>78.7%</w:t>
            </w:r>
          </w:p>
        </w:tc>
        <w:tc>
          <w:tcPr>
            <w:tcW w:w="1022" w:type="dxa"/>
            <w:tcBorders>
              <w:top w:val="single" w:sz="4" w:space="0" w:color="A1CE63"/>
              <w:bottom w:val="nil"/>
              <w:right w:val="dashSmallGap" w:sz="8" w:space="0" w:color="A1CE63"/>
            </w:tcBorders>
          </w:tcPr>
          <w:p w14:paraId="06881A06" w14:textId="77777777" w:rsidR="006B2154" w:rsidRPr="006B2154" w:rsidRDefault="006B2154" w:rsidP="00B316F1">
            <w:pPr>
              <w:spacing w:before="40" w:after="40" w:line="278" w:lineRule="auto"/>
              <w:ind w:left="-63"/>
              <w:jc w:val="right"/>
              <w:rPr>
                <w:b/>
                <w:bCs/>
                <w:color w:val="000000"/>
              </w:rPr>
            </w:pPr>
            <w:r w:rsidRPr="006B2154">
              <w:t>79.9%</w:t>
            </w:r>
          </w:p>
        </w:tc>
        <w:tc>
          <w:tcPr>
            <w:tcW w:w="1022" w:type="dxa"/>
            <w:tcBorders>
              <w:top w:val="single" w:sz="4" w:space="0" w:color="A1CE63"/>
              <w:left w:val="dashSmallGap" w:sz="8" w:space="0" w:color="A1CE63"/>
              <w:bottom w:val="nil"/>
            </w:tcBorders>
          </w:tcPr>
          <w:p w14:paraId="2E5B19AB" w14:textId="77777777" w:rsidR="006B2154" w:rsidRPr="006B2154" w:rsidRDefault="006B2154" w:rsidP="00B316F1">
            <w:pPr>
              <w:spacing w:before="40" w:after="40" w:line="278" w:lineRule="auto"/>
              <w:ind w:left="-63"/>
              <w:jc w:val="right"/>
              <w:rPr>
                <w:b/>
                <w:bCs/>
                <w:color w:val="000000"/>
              </w:rPr>
            </w:pPr>
            <w:r w:rsidRPr="006B2154">
              <w:t>77.0%</w:t>
            </w:r>
          </w:p>
        </w:tc>
      </w:tr>
      <w:tr w:rsidR="006B2154" w:rsidRPr="006B2154" w14:paraId="0649C5AA" w14:textId="77777777" w:rsidTr="00B316F1">
        <w:tc>
          <w:tcPr>
            <w:tcW w:w="2941" w:type="dxa"/>
            <w:tcBorders>
              <w:top w:val="nil"/>
              <w:bottom w:val="single" w:sz="8" w:space="0" w:color="A1CE63"/>
            </w:tcBorders>
            <w:shd w:val="clear" w:color="000000" w:fill="CFE5AE"/>
          </w:tcPr>
          <w:p w14:paraId="7AB31555" w14:textId="2DDFE46B" w:rsidR="006B2154" w:rsidRPr="00BF383B" w:rsidRDefault="006B2154" w:rsidP="006B2154">
            <w:pPr>
              <w:spacing w:before="40" w:after="40"/>
              <w:rPr>
                <w:color w:val="000000"/>
              </w:rPr>
            </w:pPr>
            <w:r w:rsidRPr="00BF383B">
              <w:rPr>
                <w:color w:val="000000"/>
              </w:rPr>
              <w:t xml:space="preserve">Other </w:t>
            </w:r>
            <w:r w:rsidR="00B316F1">
              <w:rPr>
                <w:color w:val="000000"/>
              </w:rPr>
              <w:t>n</w:t>
            </w:r>
            <w:r w:rsidRPr="00BF383B">
              <w:rPr>
                <w:color w:val="000000"/>
              </w:rPr>
              <w:t>eurological</w:t>
            </w:r>
          </w:p>
        </w:tc>
        <w:tc>
          <w:tcPr>
            <w:tcW w:w="1021" w:type="dxa"/>
            <w:tcBorders>
              <w:top w:val="nil"/>
              <w:bottom w:val="single" w:sz="8" w:space="0" w:color="A1CE63"/>
            </w:tcBorders>
          </w:tcPr>
          <w:p w14:paraId="43464BCD" w14:textId="77777777" w:rsidR="006B2154" w:rsidRPr="006B2154" w:rsidRDefault="006B2154" w:rsidP="00B316F1">
            <w:pPr>
              <w:spacing w:before="40" w:after="40" w:line="278" w:lineRule="auto"/>
              <w:ind w:left="-63"/>
              <w:jc w:val="right"/>
              <w:rPr>
                <w:color w:val="000000"/>
              </w:rPr>
            </w:pPr>
            <w:r w:rsidRPr="006B2154">
              <w:t>71.3%</w:t>
            </w:r>
          </w:p>
        </w:tc>
        <w:tc>
          <w:tcPr>
            <w:tcW w:w="1022" w:type="dxa"/>
            <w:tcBorders>
              <w:top w:val="nil"/>
              <w:bottom w:val="single" w:sz="8" w:space="0" w:color="A1CE63"/>
            </w:tcBorders>
          </w:tcPr>
          <w:p w14:paraId="7AD6BCEE" w14:textId="77777777" w:rsidR="006B2154" w:rsidRPr="006B2154" w:rsidRDefault="006B2154" w:rsidP="00B316F1">
            <w:pPr>
              <w:spacing w:before="40" w:after="40" w:line="278" w:lineRule="auto"/>
              <w:ind w:left="-63"/>
              <w:jc w:val="right"/>
            </w:pPr>
            <w:r w:rsidRPr="006B2154">
              <w:t>74.3%</w:t>
            </w:r>
          </w:p>
        </w:tc>
        <w:tc>
          <w:tcPr>
            <w:tcW w:w="1022" w:type="dxa"/>
            <w:tcBorders>
              <w:top w:val="nil"/>
              <w:bottom w:val="single" w:sz="8" w:space="0" w:color="A1CE63"/>
            </w:tcBorders>
          </w:tcPr>
          <w:p w14:paraId="1B1ADEEA" w14:textId="77777777" w:rsidR="006B2154" w:rsidRPr="006B2154" w:rsidRDefault="006B2154" w:rsidP="00B316F1">
            <w:pPr>
              <w:spacing w:before="40" w:after="40" w:line="278" w:lineRule="auto"/>
              <w:ind w:left="-63"/>
              <w:jc w:val="right"/>
            </w:pPr>
            <w:r w:rsidRPr="006B2154">
              <w:t>73.9%</w:t>
            </w:r>
          </w:p>
        </w:tc>
        <w:tc>
          <w:tcPr>
            <w:tcW w:w="1022" w:type="dxa"/>
            <w:tcBorders>
              <w:top w:val="nil"/>
              <w:bottom w:val="single" w:sz="8" w:space="0" w:color="A1CE63"/>
            </w:tcBorders>
          </w:tcPr>
          <w:p w14:paraId="70E67293" w14:textId="77777777" w:rsidR="006B2154" w:rsidRPr="006B2154" w:rsidRDefault="006B2154" w:rsidP="00B316F1">
            <w:pPr>
              <w:spacing w:before="40" w:after="40" w:line="278" w:lineRule="auto"/>
              <w:ind w:left="-63"/>
              <w:jc w:val="right"/>
            </w:pPr>
            <w:r w:rsidRPr="006B2154">
              <w:t>76.3%</w:t>
            </w:r>
          </w:p>
        </w:tc>
        <w:tc>
          <w:tcPr>
            <w:tcW w:w="1022" w:type="dxa"/>
            <w:tcBorders>
              <w:top w:val="nil"/>
              <w:bottom w:val="single" w:sz="8" w:space="0" w:color="A1CE63"/>
              <w:right w:val="dashSmallGap" w:sz="8" w:space="0" w:color="A1CE63"/>
            </w:tcBorders>
          </w:tcPr>
          <w:p w14:paraId="53C65AC0" w14:textId="77777777" w:rsidR="006B2154" w:rsidRPr="006B2154" w:rsidRDefault="006B2154" w:rsidP="00B316F1">
            <w:pPr>
              <w:spacing w:before="40" w:after="40" w:line="278" w:lineRule="auto"/>
              <w:ind w:left="-63"/>
              <w:jc w:val="right"/>
            </w:pPr>
            <w:r w:rsidRPr="006B2154">
              <w:t>71.8%</w:t>
            </w:r>
          </w:p>
        </w:tc>
        <w:tc>
          <w:tcPr>
            <w:tcW w:w="1022" w:type="dxa"/>
            <w:tcBorders>
              <w:top w:val="nil"/>
              <w:left w:val="dashSmallGap" w:sz="8" w:space="0" w:color="A1CE63"/>
              <w:bottom w:val="single" w:sz="8" w:space="0" w:color="A1CE63"/>
            </w:tcBorders>
          </w:tcPr>
          <w:p w14:paraId="7B946092" w14:textId="77777777" w:rsidR="006B2154" w:rsidRPr="006B2154" w:rsidRDefault="006B2154" w:rsidP="00B316F1">
            <w:pPr>
              <w:spacing w:before="40" w:after="40" w:line="278" w:lineRule="auto"/>
              <w:ind w:left="-63"/>
              <w:jc w:val="right"/>
            </w:pPr>
            <w:r w:rsidRPr="006B2154">
              <w:t>74.5%</w:t>
            </w:r>
          </w:p>
        </w:tc>
      </w:tr>
      <w:tr w:rsidR="006B2154" w:rsidRPr="006B2154" w14:paraId="018FEC6A" w14:textId="77777777" w:rsidTr="00B316F1">
        <w:tc>
          <w:tcPr>
            <w:tcW w:w="2941" w:type="dxa"/>
            <w:tcBorders>
              <w:top w:val="single" w:sz="8" w:space="0" w:color="A1CE63"/>
              <w:bottom w:val="nil"/>
              <w:right w:val="nil"/>
            </w:tcBorders>
            <w:shd w:val="clear" w:color="000000" w:fill="CFE5AE"/>
          </w:tcPr>
          <w:p w14:paraId="5730D1B7" w14:textId="6E2C204C" w:rsidR="006B2154" w:rsidRPr="00BF383B" w:rsidRDefault="006B2154" w:rsidP="006B2154">
            <w:pPr>
              <w:spacing w:before="40" w:after="40"/>
              <w:rPr>
                <w:color w:val="000000"/>
              </w:rPr>
            </w:pPr>
            <w:r w:rsidRPr="00BF383B">
              <w:rPr>
                <w:color w:val="000000"/>
              </w:rPr>
              <w:t>Psychosocial disability</w:t>
            </w:r>
          </w:p>
        </w:tc>
        <w:tc>
          <w:tcPr>
            <w:tcW w:w="1021" w:type="dxa"/>
            <w:tcBorders>
              <w:top w:val="single" w:sz="8" w:space="0" w:color="A1CE63"/>
              <w:left w:val="nil"/>
              <w:bottom w:val="nil"/>
              <w:right w:val="nil"/>
            </w:tcBorders>
          </w:tcPr>
          <w:p w14:paraId="06EA33D9" w14:textId="77777777" w:rsidR="006B2154" w:rsidRPr="006B2154" w:rsidRDefault="006B2154" w:rsidP="00B316F1">
            <w:pPr>
              <w:spacing w:before="40" w:after="40"/>
              <w:ind w:left="-63"/>
              <w:jc w:val="right"/>
            </w:pPr>
            <w:r w:rsidRPr="006B2154">
              <w:t xml:space="preserve"> 0</w:t>
            </w:r>
          </w:p>
        </w:tc>
        <w:tc>
          <w:tcPr>
            <w:tcW w:w="1022" w:type="dxa"/>
            <w:tcBorders>
              <w:top w:val="single" w:sz="8" w:space="0" w:color="A1CE63"/>
              <w:left w:val="nil"/>
              <w:bottom w:val="nil"/>
              <w:right w:val="nil"/>
            </w:tcBorders>
          </w:tcPr>
          <w:p w14:paraId="61D3C18E" w14:textId="77777777" w:rsidR="006B2154" w:rsidRPr="006B2154" w:rsidRDefault="006B2154" w:rsidP="00B316F1">
            <w:pPr>
              <w:spacing w:before="40" w:after="40"/>
              <w:ind w:left="-63"/>
              <w:jc w:val="right"/>
            </w:pPr>
            <w:r w:rsidRPr="006B2154">
              <w:t>59.5%</w:t>
            </w:r>
          </w:p>
        </w:tc>
        <w:tc>
          <w:tcPr>
            <w:tcW w:w="1022" w:type="dxa"/>
            <w:tcBorders>
              <w:top w:val="single" w:sz="8" w:space="0" w:color="A1CE63"/>
              <w:left w:val="nil"/>
              <w:bottom w:val="nil"/>
              <w:right w:val="nil"/>
            </w:tcBorders>
          </w:tcPr>
          <w:p w14:paraId="13B5477F" w14:textId="77777777" w:rsidR="006B2154" w:rsidRPr="006B2154" w:rsidRDefault="006B2154" w:rsidP="00B316F1">
            <w:pPr>
              <w:spacing w:before="40" w:after="40"/>
              <w:ind w:left="-63"/>
              <w:jc w:val="right"/>
            </w:pPr>
            <w:r w:rsidRPr="006B2154">
              <w:t>69.3%</w:t>
            </w:r>
          </w:p>
        </w:tc>
        <w:tc>
          <w:tcPr>
            <w:tcW w:w="1022" w:type="dxa"/>
            <w:tcBorders>
              <w:top w:val="single" w:sz="8" w:space="0" w:color="A1CE63"/>
              <w:left w:val="nil"/>
              <w:bottom w:val="nil"/>
              <w:right w:val="nil"/>
            </w:tcBorders>
          </w:tcPr>
          <w:p w14:paraId="2C847D9F" w14:textId="77777777" w:rsidR="006B2154" w:rsidRPr="006B2154" w:rsidRDefault="006B2154" w:rsidP="00B316F1">
            <w:pPr>
              <w:spacing w:before="40" w:after="40"/>
              <w:ind w:left="-63"/>
              <w:jc w:val="right"/>
            </w:pPr>
            <w:r w:rsidRPr="006B2154">
              <w:t>74.7%</w:t>
            </w:r>
          </w:p>
        </w:tc>
        <w:tc>
          <w:tcPr>
            <w:tcW w:w="1022" w:type="dxa"/>
            <w:tcBorders>
              <w:top w:val="single" w:sz="8" w:space="0" w:color="A1CE63"/>
              <w:left w:val="nil"/>
              <w:bottom w:val="nil"/>
              <w:right w:val="nil"/>
            </w:tcBorders>
          </w:tcPr>
          <w:p w14:paraId="71D41639" w14:textId="77777777" w:rsidR="006B2154" w:rsidRPr="006B2154" w:rsidRDefault="006B2154" w:rsidP="00B316F1">
            <w:pPr>
              <w:spacing w:before="40" w:after="40"/>
              <w:ind w:left="-63"/>
              <w:jc w:val="right"/>
            </w:pPr>
            <w:r w:rsidRPr="006B2154">
              <w:t>73.6%</w:t>
            </w:r>
          </w:p>
        </w:tc>
        <w:tc>
          <w:tcPr>
            <w:tcW w:w="1022" w:type="dxa"/>
            <w:tcBorders>
              <w:top w:val="single" w:sz="8" w:space="0" w:color="A1CE63"/>
              <w:left w:val="nil"/>
              <w:bottom w:val="nil"/>
            </w:tcBorders>
          </w:tcPr>
          <w:p w14:paraId="70658443" w14:textId="77777777" w:rsidR="006B2154" w:rsidRPr="006B2154" w:rsidRDefault="006B2154" w:rsidP="00B316F1">
            <w:pPr>
              <w:spacing w:before="40" w:after="40"/>
              <w:ind w:left="-63"/>
              <w:jc w:val="right"/>
            </w:pPr>
            <w:r w:rsidRPr="006B2154">
              <w:t>74.4%</w:t>
            </w:r>
          </w:p>
        </w:tc>
      </w:tr>
      <w:tr w:rsidR="006B2154" w:rsidRPr="006B2154" w14:paraId="722ABDEB" w14:textId="77777777" w:rsidTr="00B316F1">
        <w:tc>
          <w:tcPr>
            <w:tcW w:w="2941" w:type="dxa"/>
            <w:tcBorders>
              <w:top w:val="nil"/>
              <w:bottom w:val="single" w:sz="4" w:space="0" w:color="A1CE63"/>
            </w:tcBorders>
            <w:shd w:val="clear" w:color="000000" w:fill="CFE5AE"/>
          </w:tcPr>
          <w:p w14:paraId="096D4B8B" w14:textId="27AE8B8B" w:rsidR="006B2154" w:rsidRPr="00BF383B" w:rsidRDefault="00AA7570" w:rsidP="006B2154">
            <w:pPr>
              <w:spacing w:before="40" w:after="40"/>
              <w:rPr>
                <w:color w:val="000000"/>
              </w:rPr>
            </w:pPr>
            <w:r>
              <w:rPr>
                <w:color w:val="000000"/>
              </w:rPr>
              <w:t>All other disability types</w:t>
            </w:r>
          </w:p>
        </w:tc>
        <w:tc>
          <w:tcPr>
            <w:tcW w:w="1021" w:type="dxa"/>
            <w:tcBorders>
              <w:top w:val="nil"/>
              <w:bottom w:val="single" w:sz="4" w:space="0" w:color="A1CE63"/>
            </w:tcBorders>
          </w:tcPr>
          <w:p w14:paraId="40F7CD58" w14:textId="77777777" w:rsidR="006B2154" w:rsidRPr="006B2154" w:rsidRDefault="006B2154" w:rsidP="00B316F1">
            <w:pPr>
              <w:spacing w:before="40" w:after="40" w:line="278" w:lineRule="auto"/>
              <w:ind w:left="-63"/>
              <w:jc w:val="right"/>
              <w:rPr>
                <w:color w:val="000000"/>
              </w:rPr>
            </w:pPr>
            <w:r w:rsidRPr="006B2154">
              <w:t>64.2%</w:t>
            </w:r>
          </w:p>
        </w:tc>
        <w:tc>
          <w:tcPr>
            <w:tcW w:w="1022" w:type="dxa"/>
            <w:tcBorders>
              <w:top w:val="nil"/>
              <w:bottom w:val="single" w:sz="4" w:space="0" w:color="A1CE63"/>
            </w:tcBorders>
          </w:tcPr>
          <w:p w14:paraId="7D8D70A2" w14:textId="77777777" w:rsidR="006B2154" w:rsidRPr="006B2154" w:rsidRDefault="006B2154" w:rsidP="00B316F1">
            <w:pPr>
              <w:spacing w:before="40" w:after="40" w:line="278" w:lineRule="auto"/>
              <w:ind w:left="-63"/>
              <w:jc w:val="right"/>
            </w:pPr>
            <w:r w:rsidRPr="006B2154">
              <w:t>67.8%</w:t>
            </w:r>
          </w:p>
        </w:tc>
        <w:tc>
          <w:tcPr>
            <w:tcW w:w="1022" w:type="dxa"/>
            <w:tcBorders>
              <w:top w:val="nil"/>
              <w:bottom w:val="single" w:sz="4" w:space="0" w:color="A1CE63"/>
            </w:tcBorders>
          </w:tcPr>
          <w:p w14:paraId="36270045" w14:textId="77777777" w:rsidR="006B2154" w:rsidRPr="006B2154" w:rsidRDefault="006B2154" w:rsidP="00B316F1">
            <w:pPr>
              <w:spacing w:before="40" w:after="40" w:line="278" w:lineRule="auto"/>
              <w:ind w:left="-63"/>
              <w:jc w:val="right"/>
            </w:pPr>
            <w:r w:rsidRPr="006B2154">
              <w:t>72.8%</w:t>
            </w:r>
          </w:p>
        </w:tc>
        <w:tc>
          <w:tcPr>
            <w:tcW w:w="1022" w:type="dxa"/>
            <w:tcBorders>
              <w:top w:val="nil"/>
              <w:bottom w:val="single" w:sz="4" w:space="0" w:color="A1CE63"/>
            </w:tcBorders>
          </w:tcPr>
          <w:p w14:paraId="11423601" w14:textId="77777777" w:rsidR="006B2154" w:rsidRPr="006B2154" w:rsidRDefault="006B2154" w:rsidP="00B316F1">
            <w:pPr>
              <w:spacing w:before="40" w:after="40" w:line="278" w:lineRule="auto"/>
              <w:ind w:left="-63"/>
              <w:jc w:val="right"/>
            </w:pPr>
            <w:r w:rsidRPr="006B2154">
              <w:t>77.1%</w:t>
            </w:r>
          </w:p>
        </w:tc>
        <w:tc>
          <w:tcPr>
            <w:tcW w:w="1022" w:type="dxa"/>
            <w:tcBorders>
              <w:top w:val="nil"/>
              <w:bottom w:val="single" w:sz="4" w:space="0" w:color="A1CE63"/>
              <w:right w:val="dashSmallGap" w:sz="8" w:space="0" w:color="A1CE63"/>
            </w:tcBorders>
          </w:tcPr>
          <w:p w14:paraId="341E7D29" w14:textId="77777777" w:rsidR="006B2154" w:rsidRPr="006B2154" w:rsidRDefault="006B2154" w:rsidP="00B316F1">
            <w:pPr>
              <w:spacing w:before="40" w:after="40" w:line="278" w:lineRule="auto"/>
              <w:ind w:left="-63"/>
              <w:jc w:val="right"/>
            </w:pPr>
            <w:r w:rsidRPr="006B2154">
              <w:t>73.4%</w:t>
            </w:r>
          </w:p>
        </w:tc>
        <w:tc>
          <w:tcPr>
            <w:tcW w:w="1022" w:type="dxa"/>
            <w:tcBorders>
              <w:top w:val="nil"/>
              <w:left w:val="dashSmallGap" w:sz="8" w:space="0" w:color="A1CE63"/>
              <w:bottom w:val="single" w:sz="4" w:space="0" w:color="A1CE63"/>
            </w:tcBorders>
          </w:tcPr>
          <w:p w14:paraId="10B45B99" w14:textId="77777777" w:rsidR="006B2154" w:rsidRPr="006B2154" w:rsidRDefault="006B2154" w:rsidP="00B316F1">
            <w:pPr>
              <w:spacing w:before="40" w:after="40" w:line="278" w:lineRule="auto"/>
              <w:ind w:left="-63"/>
              <w:jc w:val="right"/>
            </w:pPr>
            <w:r w:rsidRPr="006B2154">
              <w:t>75.5%</w:t>
            </w:r>
          </w:p>
        </w:tc>
      </w:tr>
      <w:tr w:rsidR="006B2154" w:rsidRPr="006B2154" w14:paraId="24443985" w14:textId="77777777" w:rsidTr="00B316F1">
        <w:tc>
          <w:tcPr>
            <w:tcW w:w="2941" w:type="dxa"/>
            <w:tcBorders>
              <w:top w:val="single" w:sz="4" w:space="0" w:color="A1CE63"/>
              <w:bottom w:val="single" w:sz="4" w:space="0" w:color="A1CE63"/>
            </w:tcBorders>
            <w:shd w:val="clear" w:color="000000" w:fill="CFE5AE"/>
          </w:tcPr>
          <w:p w14:paraId="6CC4C932" w14:textId="21C9830D" w:rsidR="006B2154" w:rsidRPr="00BF383B" w:rsidRDefault="006B2154" w:rsidP="006B2154">
            <w:pPr>
              <w:spacing w:before="40" w:after="40"/>
              <w:rPr>
                <w:color w:val="000000"/>
              </w:rPr>
            </w:pPr>
            <w:r w:rsidRPr="00BF383B">
              <w:rPr>
                <w:color w:val="000000"/>
              </w:rPr>
              <w:t>Total</w:t>
            </w:r>
          </w:p>
        </w:tc>
        <w:tc>
          <w:tcPr>
            <w:tcW w:w="1021" w:type="dxa"/>
            <w:tcBorders>
              <w:top w:val="single" w:sz="4" w:space="0" w:color="A1CE63"/>
              <w:bottom w:val="single" w:sz="4" w:space="0" w:color="A1CE63"/>
            </w:tcBorders>
            <w:shd w:val="clear" w:color="000000" w:fill="CFE5AE"/>
          </w:tcPr>
          <w:p w14:paraId="5467617F" w14:textId="77777777" w:rsidR="006B2154" w:rsidRPr="00B03ED2" w:rsidRDefault="006B2154" w:rsidP="00B316F1">
            <w:pPr>
              <w:spacing w:before="40" w:after="40" w:line="278" w:lineRule="auto"/>
              <w:ind w:left="-63"/>
              <w:jc w:val="right"/>
              <w:rPr>
                <w:b/>
                <w:bCs/>
                <w:color w:val="000000"/>
              </w:rPr>
            </w:pPr>
            <w:r w:rsidRPr="00B03ED2">
              <w:rPr>
                <w:b/>
                <w:bCs/>
                <w:color w:val="000000"/>
              </w:rPr>
              <w:t>65.5%</w:t>
            </w:r>
          </w:p>
        </w:tc>
        <w:tc>
          <w:tcPr>
            <w:tcW w:w="1022" w:type="dxa"/>
            <w:tcBorders>
              <w:top w:val="single" w:sz="4" w:space="0" w:color="A1CE63"/>
              <w:bottom w:val="single" w:sz="4" w:space="0" w:color="A1CE63"/>
            </w:tcBorders>
            <w:shd w:val="clear" w:color="000000" w:fill="CFE5AE"/>
          </w:tcPr>
          <w:p w14:paraId="1D14395A" w14:textId="77777777" w:rsidR="006B2154" w:rsidRPr="00B03ED2" w:rsidRDefault="006B2154" w:rsidP="00B316F1">
            <w:pPr>
              <w:spacing w:before="40" w:after="40" w:line="278" w:lineRule="auto"/>
              <w:ind w:left="-63"/>
              <w:jc w:val="right"/>
              <w:rPr>
                <w:b/>
                <w:bCs/>
                <w:color w:val="000000"/>
              </w:rPr>
            </w:pPr>
            <w:r w:rsidRPr="00B03ED2">
              <w:rPr>
                <w:b/>
                <w:bCs/>
                <w:color w:val="000000"/>
              </w:rPr>
              <w:t>66.1%</w:t>
            </w:r>
          </w:p>
        </w:tc>
        <w:tc>
          <w:tcPr>
            <w:tcW w:w="1022" w:type="dxa"/>
            <w:tcBorders>
              <w:top w:val="single" w:sz="4" w:space="0" w:color="A1CE63"/>
              <w:bottom w:val="single" w:sz="4" w:space="0" w:color="A1CE63"/>
            </w:tcBorders>
            <w:shd w:val="clear" w:color="000000" w:fill="CFE5AE"/>
          </w:tcPr>
          <w:p w14:paraId="2BE900F9" w14:textId="77777777" w:rsidR="006B2154" w:rsidRPr="00B03ED2" w:rsidRDefault="006B2154" w:rsidP="00B316F1">
            <w:pPr>
              <w:spacing w:before="40" w:after="40" w:line="278" w:lineRule="auto"/>
              <w:ind w:left="-63"/>
              <w:jc w:val="right"/>
              <w:rPr>
                <w:b/>
                <w:bCs/>
                <w:color w:val="000000"/>
              </w:rPr>
            </w:pPr>
            <w:r w:rsidRPr="00B03ED2">
              <w:rPr>
                <w:b/>
                <w:bCs/>
                <w:color w:val="000000"/>
              </w:rPr>
              <w:t>67.8%</w:t>
            </w:r>
          </w:p>
        </w:tc>
        <w:tc>
          <w:tcPr>
            <w:tcW w:w="1022" w:type="dxa"/>
            <w:tcBorders>
              <w:top w:val="single" w:sz="4" w:space="0" w:color="A1CE63"/>
              <w:bottom w:val="single" w:sz="4" w:space="0" w:color="A1CE63"/>
            </w:tcBorders>
            <w:shd w:val="clear" w:color="000000" w:fill="CFE5AE"/>
          </w:tcPr>
          <w:p w14:paraId="24D70AAE" w14:textId="77777777" w:rsidR="006B2154" w:rsidRPr="00B03ED2" w:rsidRDefault="006B2154" w:rsidP="00B316F1">
            <w:pPr>
              <w:spacing w:before="40" w:after="40" w:line="278" w:lineRule="auto"/>
              <w:ind w:left="-63"/>
              <w:jc w:val="right"/>
              <w:rPr>
                <w:b/>
                <w:bCs/>
                <w:color w:val="000000"/>
              </w:rPr>
            </w:pPr>
            <w:r w:rsidRPr="00B03ED2">
              <w:rPr>
                <w:b/>
                <w:bCs/>
                <w:color w:val="000000"/>
              </w:rPr>
              <w:t>76.8%</w:t>
            </w:r>
          </w:p>
        </w:tc>
        <w:tc>
          <w:tcPr>
            <w:tcW w:w="1022" w:type="dxa"/>
            <w:tcBorders>
              <w:top w:val="single" w:sz="4" w:space="0" w:color="A1CE63"/>
              <w:bottom w:val="single" w:sz="4" w:space="0" w:color="A1CE63"/>
              <w:right w:val="dashSmallGap" w:sz="8" w:space="0" w:color="A1CE63"/>
            </w:tcBorders>
            <w:shd w:val="clear" w:color="000000" w:fill="CFE5AE"/>
          </w:tcPr>
          <w:p w14:paraId="68C16DDB" w14:textId="77777777" w:rsidR="006B2154" w:rsidRPr="00B03ED2" w:rsidRDefault="006B2154" w:rsidP="00B316F1">
            <w:pPr>
              <w:spacing w:before="40" w:after="40" w:line="278" w:lineRule="auto"/>
              <w:ind w:left="-63"/>
              <w:jc w:val="right"/>
              <w:rPr>
                <w:b/>
                <w:bCs/>
                <w:color w:val="000000"/>
              </w:rPr>
            </w:pPr>
            <w:r w:rsidRPr="00B03ED2">
              <w:rPr>
                <w:b/>
                <w:bCs/>
                <w:color w:val="000000"/>
              </w:rPr>
              <w:t>74.2%</w:t>
            </w:r>
          </w:p>
        </w:tc>
        <w:tc>
          <w:tcPr>
            <w:tcW w:w="1022" w:type="dxa"/>
            <w:tcBorders>
              <w:top w:val="single" w:sz="4" w:space="0" w:color="A1CE63"/>
              <w:left w:val="dashSmallGap" w:sz="8" w:space="0" w:color="A1CE63"/>
              <w:bottom w:val="single" w:sz="4" w:space="0" w:color="A1CE63"/>
            </w:tcBorders>
            <w:shd w:val="clear" w:color="000000" w:fill="CFE5AE"/>
          </w:tcPr>
          <w:p w14:paraId="5FA050AF" w14:textId="77777777" w:rsidR="006B2154" w:rsidRPr="00B03ED2" w:rsidRDefault="006B2154" w:rsidP="00B316F1">
            <w:pPr>
              <w:spacing w:before="40" w:after="40" w:line="278" w:lineRule="auto"/>
              <w:ind w:left="-63"/>
              <w:jc w:val="right"/>
              <w:rPr>
                <w:b/>
                <w:bCs/>
                <w:color w:val="000000"/>
              </w:rPr>
            </w:pPr>
            <w:r w:rsidRPr="00B03ED2">
              <w:rPr>
                <w:b/>
                <w:bCs/>
                <w:color w:val="000000"/>
              </w:rPr>
              <w:t>73.4%</w:t>
            </w:r>
          </w:p>
        </w:tc>
      </w:tr>
    </w:tbl>
    <w:p w14:paraId="685F6507" w14:textId="77777777" w:rsidR="006B2154" w:rsidRPr="006B2154" w:rsidRDefault="006B2154" w:rsidP="006B2154">
      <w:pPr>
        <w:spacing w:after="0" w:line="240" w:lineRule="auto"/>
        <w:rPr>
          <w:b/>
          <w:i/>
          <w:sz w:val="20"/>
        </w:rPr>
      </w:pPr>
      <w:r w:rsidRPr="006B2154">
        <w:rPr>
          <w:b/>
          <w:i/>
          <w:sz w:val="20"/>
        </w:rPr>
        <w:t>End of table</w:t>
      </w:r>
    </w:p>
    <w:p w14:paraId="2EB3A2D9" w14:textId="77777777" w:rsidR="006B2154" w:rsidRPr="006B2154" w:rsidRDefault="006B2154" w:rsidP="008B3030">
      <w:pPr>
        <w:pStyle w:val="Heading2"/>
      </w:pPr>
      <w:bookmarkStart w:id="137" w:name="_Toc213422106"/>
      <w:r w:rsidRPr="006B2154">
        <w:t>Average annual payments per participant model results</w:t>
      </w:r>
      <w:bookmarkEnd w:id="137"/>
    </w:p>
    <w:p w14:paraId="3F16484A" w14:textId="77777777" w:rsidR="00863EB4" w:rsidRDefault="00863EB4" w:rsidP="00863EB4">
      <w:pPr>
        <w:spacing w:after="100"/>
      </w:pPr>
      <w:r>
        <w:t>This section shows the average annual payment projections after reforms, by combining starting and projected committed supports, as well as starting and projected utilisation.</w:t>
      </w:r>
    </w:p>
    <w:p w14:paraId="54E00205" w14:textId="6B16C19D" w:rsidR="00863EB4" w:rsidRDefault="00863EB4" w:rsidP="00863EB4">
      <w:pPr>
        <w:spacing w:after="100"/>
      </w:pPr>
      <w:r>
        <w:t xml:space="preserve">Table 5.23 shows the projected average payments and yearly growth rates by SIL status. Average payments are projected to grow by around 2% in the short term, increasing to 4.5% in 2027-28, reflecting the change in participants’ mix with the introduction of </w:t>
      </w:r>
      <w:r w:rsidR="00115D99">
        <w:t>Foundational Supports</w:t>
      </w:r>
      <w:r>
        <w:t>. Growth gradually reduces from 2028-29 onwards.</w:t>
      </w:r>
    </w:p>
    <w:p w14:paraId="463C0B29" w14:textId="0275ED96" w:rsidR="00773961" w:rsidRDefault="00085BCB" w:rsidP="00863EB4">
      <w:pPr>
        <w:spacing w:before="120" w:after="100"/>
      </w:pPr>
      <w:r>
        <w:t>Participants with SIL supports have higher average annual payments, reflecting their higher support needs than participants without SIL supports.</w:t>
      </w:r>
    </w:p>
    <w:p w14:paraId="08850F6C" w14:textId="6A1C8DAA" w:rsidR="006B2154" w:rsidRPr="006B2154" w:rsidRDefault="006B2154" w:rsidP="006B2154">
      <w:pPr>
        <w:spacing w:after="0" w:line="240" w:lineRule="auto"/>
        <w:ind w:left="1191" w:hanging="1191"/>
        <w:rPr>
          <w:b/>
          <w:i/>
        </w:rPr>
      </w:pPr>
      <w:r w:rsidRPr="006B2154">
        <w:rPr>
          <w:b/>
          <w:i/>
        </w:rPr>
        <w:t>Table 5.</w:t>
      </w:r>
      <w:r w:rsidR="00265657">
        <w:rPr>
          <w:b/>
          <w:i/>
        </w:rPr>
        <w:t>23</w:t>
      </w:r>
      <w:r w:rsidRPr="006B2154">
        <w:rPr>
          <w:b/>
          <w:i/>
        </w:rPr>
        <w:t>. Average annual payments ($) and yearly growth rates by SIL status</w:t>
      </w:r>
      <w:r w:rsidR="008C60AC" w:rsidRPr="008C60AC">
        <w:rPr>
          <w:b/>
          <w:i/>
          <w:vertAlign w:val="superscript"/>
        </w:rPr>
        <w:fldChar w:fldCharType="begin"/>
      </w:r>
      <w:r w:rsidR="008C60AC" w:rsidRPr="008C60AC">
        <w:rPr>
          <w:b/>
          <w:i/>
          <w:vertAlign w:val="superscript"/>
        </w:rPr>
        <w:instrText xml:space="preserve"> NOTEREF _Ref213416023 \h </w:instrText>
      </w:r>
      <w:r w:rsidR="008C60AC">
        <w:rPr>
          <w:b/>
          <w:i/>
          <w:vertAlign w:val="superscript"/>
        </w:rPr>
        <w:instrText xml:space="preserve"> \* MERGEFORMAT </w:instrText>
      </w:r>
      <w:r w:rsidR="008C60AC" w:rsidRPr="008C60AC">
        <w:rPr>
          <w:b/>
          <w:i/>
          <w:vertAlign w:val="superscript"/>
        </w:rPr>
      </w:r>
      <w:r w:rsidR="008C60AC" w:rsidRPr="008C60AC">
        <w:rPr>
          <w:b/>
          <w:i/>
          <w:vertAlign w:val="superscript"/>
        </w:rPr>
        <w:fldChar w:fldCharType="separate"/>
      </w:r>
      <w:r w:rsidR="007F14A0">
        <w:rPr>
          <w:b/>
          <w:i/>
          <w:vertAlign w:val="superscript"/>
        </w:rPr>
        <w:t>67</w:t>
      </w:r>
      <w:r w:rsidR="008C60AC" w:rsidRPr="008C60AC">
        <w:rPr>
          <w:b/>
          <w:i/>
          <w:vertAlign w:val="superscript"/>
        </w:rPr>
        <w:fldChar w:fldCharType="end"/>
      </w:r>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3544"/>
        <w:gridCol w:w="1105"/>
        <w:gridCol w:w="1106"/>
        <w:gridCol w:w="1105"/>
        <w:gridCol w:w="1106"/>
        <w:gridCol w:w="1106"/>
      </w:tblGrid>
      <w:tr w:rsidR="008B6951" w:rsidRPr="006B2154" w14:paraId="382B12DA" w14:textId="77777777" w:rsidTr="00AC76C2">
        <w:tc>
          <w:tcPr>
            <w:tcW w:w="3544" w:type="dxa"/>
            <w:tcBorders>
              <w:top w:val="single" w:sz="4" w:space="0" w:color="A1CE63"/>
              <w:bottom w:val="single" w:sz="4" w:space="0" w:color="A1CE63"/>
            </w:tcBorders>
            <w:shd w:val="clear" w:color="auto" w:fill="B7D98A"/>
          </w:tcPr>
          <w:p w14:paraId="73AD4872" w14:textId="77777777" w:rsidR="008B6951" w:rsidRPr="006B2154" w:rsidRDefault="008B6951" w:rsidP="006B2154">
            <w:pPr>
              <w:spacing w:before="40" w:after="40" w:line="278" w:lineRule="auto"/>
              <w:rPr>
                <w:b/>
                <w:bCs/>
                <w:color w:val="000000"/>
              </w:rPr>
            </w:pPr>
            <w:r w:rsidRPr="006B2154">
              <w:rPr>
                <w:b/>
                <w:bCs/>
              </w:rPr>
              <w:t xml:space="preserve">Average payments June 2025 projections </w:t>
            </w:r>
          </w:p>
        </w:tc>
        <w:tc>
          <w:tcPr>
            <w:tcW w:w="1105" w:type="dxa"/>
            <w:tcBorders>
              <w:top w:val="single" w:sz="4" w:space="0" w:color="A1CE63"/>
              <w:bottom w:val="single" w:sz="4" w:space="0" w:color="A1CE63"/>
            </w:tcBorders>
            <w:shd w:val="clear" w:color="auto" w:fill="B7D98A"/>
          </w:tcPr>
          <w:p w14:paraId="634F0033" w14:textId="77777777" w:rsidR="008B6951" w:rsidRPr="006B2154" w:rsidRDefault="008B6951" w:rsidP="006B2154">
            <w:pPr>
              <w:spacing w:before="40" w:after="40" w:line="278" w:lineRule="auto"/>
              <w:jc w:val="right"/>
              <w:rPr>
                <w:b/>
                <w:bCs/>
                <w:color w:val="000000"/>
              </w:rPr>
            </w:pPr>
            <w:r w:rsidRPr="006B2154">
              <w:rPr>
                <w:b/>
                <w:bCs/>
              </w:rPr>
              <w:t xml:space="preserve">2025-26 </w:t>
            </w:r>
          </w:p>
        </w:tc>
        <w:tc>
          <w:tcPr>
            <w:tcW w:w="1106" w:type="dxa"/>
            <w:tcBorders>
              <w:top w:val="single" w:sz="4" w:space="0" w:color="A1CE63"/>
              <w:bottom w:val="single" w:sz="4" w:space="0" w:color="A1CE63"/>
            </w:tcBorders>
            <w:shd w:val="clear" w:color="auto" w:fill="B7D98A"/>
          </w:tcPr>
          <w:p w14:paraId="68C78422" w14:textId="77777777" w:rsidR="008B6951" w:rsidRPr="006B2154" w:rsidRDefault="008B6951" w:rsidP="006B2154">
            <w:pPr>
              <w:spacing w:before="40" w:after="40" w:line="278" w:lineRule="auto"/>
              <w:jc w:val="right"/>
              <w:rPr>
                <w:b/>
                <w:bCs/>
                <w:color w:val="000000"/>
              </w:rPr>
            </w:pPr>
            <w:r w:rsidRPr="006B2154">
              <w:rPr>
                <w:b/>
                <w:bCs/>
              </w:rPr>
              <w:t xml:space="preserve">2026-27 </w:t>
            </w:r>
          </w:p>
        </w:tc>
        <w:tc>
          <w:tcPr>
            <w:tcW w:w="1105" w:type="dxa"/>
            <w:tcBorders>
              <w:top w:val="single" w:sz="4" w:space="0" w:color="A1CE63"/>
              <w:bottom w:val="single" w:sz="4" w:space="0" w:color="A1CE63"/>
            </w:tcBorders>
            <w:shd w:val="clear" w:color="auto" w:fill="B7D98A"/>
          </w:tcPr>
          <w:p w14:paraId="492503DD" w14:textId="77777777" w:rsidR="008B6951" w:rsidRPr="006B2154" w:rsidRDefault="008B6951" w:rsidP="006B2154">
            <w:pPr>
              <w:spacing w:before="40" w:after="40" w:line="278" w:lineRule="auto"/>
              <w:jc w:val="right"/>
              <w:rPr>
                <w:b/>
                <w:bCs/>
                <w:color w:val="000000"/>
              </w:rPr>
            </w:pPr>
            <w:r w:rsidRPr="006B2154">
              <w:rPr>
                <w:b/>
                <w:bCs/>
              </w:rPr>
              <w:t xml:space="preserve">2027-28 </w:t>
            </w:r>
          </w:p>
        </w:tc>
        <w:tc>
          <w:tcPr>
            <w:tcW w:w="1106" w:type="dxa"/>
            <w:tcBorders>
              <w:top w:val="single" w:sz="4" w:space="0" w:color="A1CE63"/>
              <w:bottom w:val="single" w:sz="4" w:space="0" w:color="A1CE63"/>
              <w:right w:val="dashSmallGap" w:sz="8" w:space="0" w:color="A1CE63"/>
            </w:tcBorders>
            <w:shd w:val="clear" w:color="auto" w:fill="B7D98A"/>
          </w:tcPr>
          <w:p w14:paraId="2C120443" w14:textId="77777777" w:rsidR="008B6951" w:rsidRPr="006B2154" w:rsidRDefault="008B6951" w:rsidP="006B2154">
            <w:pPr>
              <w:spacing w:before="40" w:after="40" w:line="278" w:lineRule="auto"/>
              <w:jc w:val="right"/>
              <w:rPr>
                <w:b/>
                <w:bCs/>
                <w:color w:val="000000"/>
              </w:rPr>
            </w:pPr>
            <w:r w:rsidRPr="006B2154">
              <w:rPr>
                <w:b/>
                <w:bCs/>
              </w:rPr>
              <w:t xml:space="preserve">2028-29 </w:t>
            </w:r>
          </w:p>
        </w:tc>
        <w:tc>
          <w:tcPr>
            <w:tcW w:w="1106" w:type="dxa"/>
            <w:tcBorders>
              <w:top w:val="single" w:sz="4" w:space="0" w:color="A1CE63"/>
              <w:left w:val="dashSmallGap" w:sz="8" w:space="0" w:color="A1CE63"/>
              <w:bottom w:val="single" w:sz="4" w:space="0" w:color="A1CE63"/>
            </w:tcBorders>
            <w:shd w:val="clear" w:color="auto" w:fill="B7D98A"/>
          </w:tcPr>
          <w:p w14:paraId="4A3A430C" w14:textId="77777777" w:rsidR="008B6951" w:rsidRPr="006B2154" w:rsidRDefault="008B6951" w:rsidP="006B2154">
            <w:pPr>
              <w:spacing w:before="40" w:after="40" w:line="278" w:lineRule="auto"/>
              <w:jc w:val="right"/>
              <w:rPr>
                <w:b/>
                <w:bCs/>
                <w:color w:val="000000"/>
              </w:rPr>
            </w:pPr>
            <w:r w:rsidRPr="006B2154">
              <w:rPr>
                <w:b/>
                <w:bCs/>
              </w:rPr>
              <w:t xml:space="preserve">2034-35 </w:t>
            </w:r>
          </w:p>
        </w:tc>
      </w:tr>
      <w:tr w:rsidR="008B6951" w:rsidRPr="006B2154" w14:paraId="3B517512" w14:textId="77777777" w:rsidTr="00AC76C2">
        <w:tc>
          <w:tcPr>
            <w:tcW w:w="3544" w:type="dxa"/>
            <w:tcBorders>
              <w:top w:val="single" w:sz="4" w:space="0" w:color="A1CE63"/>
              <w:bottom w:val="nil"/>
            </w:tcBorders>
            <w:shd w:val="clear" w:color="000000" w:fill="CFE5AE"/>
          </w:tcPr>
          <w:p w14:paraId="677F19D2" w14:textId="3E7FA767" w:rsidR="008B6951" w:rsidRPr="00214C95" w:rsidRDefault="008B6951" w:rsidP="006B2154">
            <w:pPr>
              <w:spacing w:before="40" w:after="40" w:line="278" w:lineRule="auto"/>
              <w:rPr>
                <w:color w:val="000000"/>
              </w:rPr>
            </w:pPr>
            <w:r w:rsidRPr="00214C95">
              <w:rPr>
                <w:color w:val="000000"/>
              </w:rPr>
              <w:t>SIL</w:t>
            </w:r>
          </w:p>
        </w:tc>
        <w:tc>
          <w:tcPr>
            <w:tcW w:w="1105" w:type="dxa"/>
            <w:tcBorders>
              <w:top w:val="single" w:sz="4" w:space="0" w:color="A1CE63"/>
            </w:tcBorders>
          </w:tcPr>
          <w:p w14:paraId="53039032" w14:textId="77777777" w:rsidR="008B6951" w:rsidRPr="006B2154" w:rsidRDefault="008B6951" w:rsidP="006B2154">
            <w:pPr>
              <w:spacing w:before="40" w:after="40" w:line="278" w:lineRule="auto"/>
              <w:jc w:val="right"/>
            </w:pPr>
            <w:r w:rsidRPr="006B2154">
              <w:t>450,200</w:t>
            </w:r>
          </w:p>
        </w:tc>
        <w:tc>
          <w:tcPr>
            <w:tcW w:w="1106" w:type="dxa"/>
            <w:tcBorders>
              <w:top w:val="single" w:sz="4" w:space="0" w:color="A1CE63"/>
            </w:tcBorders>
          </w:tcPr>
          <w:p w14:paraId="4ABFABF9" w14:textId="77777777" w:rsidR="008B6951" w:rsidRPr="006B2154" w:rsidRDefault="008B6951" w:rsidP="006B2154">
            <w:pPr>
              <w:spacing w:before="40" w:after="40" w:line="278" w:lineRule="auto"/>
              <w:jc w:val="right"/>
            </w:pPr>
            <w:r w:rsidRPr="006B2154">
              <w:t>461,500</w:t>
            </w:r>
          </w:p>
        </w:tc>
        <w:tc>
          <w:tcPr>
            <w:tcW w:w="1105" w:type="dxa"/>
            <w:tcBorders>
              <w:top w:val="single" w:sz="4" w:space="0" w:color="A1CE63"/>
            </w:tcBorders>
          </w:tcPr>
          <w:p w14:paraId="3635592F" w14:textId="77777777" w:rsidR="008B6951" w:rsidRPr="006B2154" w:rsidRDefault="008B6951" w:rsidP="006B2154">
            <w:pPr>
              <w:spacing w:before="40" w:after="40" w:line="278" w:lineRule="auto"/>
              <w:jc w:val="right"/>
            </w:pPr>
            <w:r w:rsidRPr="006B2154">
              <w:t>481,400</w:t>
            </w:r>
          </w:p>
        </w:tc>
        <w:tc>
          <w:tcPr>
            <w:tcW w:w="1106" w:type="dxa"/>
            <w:tcBorders>
              <w:top w:val="single" w:sz="4" w:space="0" w:color="A1CE63"/>
              <w:right w:val="dashSmallGap" w:sz="8" w:space="0" w:color="A1CE63"/>
            </w:tcBorders>
          </w:tcPr>
          <w:p w14:paraId="37AB1EDD" w14:textId="77777777" w:rsidR="008B6951" w:rsidRPr="006B2154" w:rsidRDefault="008B6951" w:rsidP="006B2154">
            <w:pPr>
              <w:spacing w:before="40" w:after="40" w:line="278" w:lineRule="auto"/>
              <w:jc w:val="right"/>
            </w:pPr>
            <w:r w:rsidRPr="006B2154">
              <w:t>501,200</w:t>
            </w:r>
          </w:p>
        </w:tc>
        <w:tc>
          <w:tcPr>
            <w:tcW w:w="1106" w:type="dxa"/>
            <w:tcBorders>
              <w:top w:val="single" w:sz="4" w:space="0" w:color="A1CE63"/>
              <w:left w:val="dashSmallGap" w:sz="8" w:space="0" w:color="A1CE63"/>
            </w:tcBorders>
          </w:tcPr>
          <w:p w14:paraId="3ACBE65E" w14:textId="77777777" w:rsidR="008B6951" w:rsidRPr="006B2154" w:rsidRDefault="008B6951" w:rsidP="006B2154">
            <w:pPr>
              <w:spacing w:before="40" w:after="40" w:line="278" w:lineRule="auto"/>
              <w:jc w:val="right"/>
            </w:pPr>
            <w:r w:rsidRPr="006B2154">
              <w:t>637,700</w:t>
            </w:r>
          </w:p>
        </w:tc>
      </w:tr>
      <w:tr w:rsidR="008B6951" w:rsidRPr="006B2154" w14:paraId="1B5EA699" w14:textId="77777777" w:rsidTr="00AC76C2">
        <w:tc>
          <w:tcPr>
            <w:tcW w:w="3544" w:type="dxa"/>
            <w:tcBorders>
              <w:bottom w:val="single" w:sz="8" w:space="0" w:color="A1CE63"/>
            </w:tcBorders>
            <w:shd w:val="clear" w:color="000000" w:fill="CFE5AE"/>
          </w:tcPr>
          <w:p w14:paraId="3F0513F9" w14:textId="2FDC400E" w:rsidR="008B6951" w:rsidRPr="00214C95" w:rsidRDefault="008B6951" w:rsidP="006B2154">
            <w:pPr>
              <w:spacing w:before="40" w:after="40" w:line="278" w:lineRule="auto"/>
              <w:rPr>
                <w:color w:val="000000"/>
              </w:rPr>
            </w:pPr>
            <w:r w:rsidRPr="00214C95">
              <w:rPr>
                <w:color w:val="000000"/>
              </w:rPr>
              <w:t>Non</w:t>
            </w:r>
            <w:r w:rsidR="009F7F71">
              <w:rPr>
                <w:color w:val="000000"/>
              </w:rPr>
              <w:t xml:space="preserve"> </w:t>
            </w:r>
            <w:r w:rsidRPr="00214C95">
              <w:rPr>
                <w:color w:val="000000"/>
              </w:rPr>
              <w:t>SIL</w:t>
            </w:r>
          </w:p>
        </w:tc>
        <w:tc>
          <w:tcPr>
            <w:tcW w:w="1105" w:type="dxa"/>
            <w:tcBorders>
              <w:bottom w:val="single" w:sz="8" w:space="0" w:color="A1CE63"/>
            </w:tcBorders>
          </w:tcPr>
          <w:p w14:paraId="54401169" w14:textId="77777777" w:rsidR="008B6951" w:rsidRPr="006B2154" w:rsidRDefault="008B6951" w:rsidP="006B2154">
            <w:pPr>
              <w:spacing w:before="40" w:after="40" w:line="278" w:lineRule="auto"/>
              <w:jc w:val="right"/>
            </w:pPr>
            <w:r w:rsidRPr="006B2154">
              <w:t>46,700</w:t>
            </w:r>
          </w:p>
        </w:tc>
        <w:tc>
          <w:tcPr>
            <w:tcW w:w="1106" w:type="dxa"/>
            <w:tcBorders>
              <w:bottom w:val="single" w:sz="8" w:space="0" w:color="A1CE63"/>
            </w:tcBorders>
          </w:tcPr>
          <w:p w14:paraId="38E8D857" w14:textId="77777777" w:rsidR="008B6951" w:rsidRPr="006B2154" w:rsidRDefault="008B6951" w:rsidP="006B2154">
            <w:pPr>
              <w:spacing w:before="40" w:after="40" w:line="278" w:lineRule="auto"/>
              <w:jc w:val="right"/>
            </w:pPr>
            <w:r w:rsidRPr="006B2154">
              <w:t>47,500</w:t>
            </w:r>
          </w:p>
        </w:tc>
        <w:tc>
          <w:tcPr>
            <w:tcW w:w="1105" w:type="dxa"/>
            <w:tcBorders>
              <w:bottom w:val="single" w:sz="8" w:space="0" w:color="A1CE63"/>
            </w:tcBorders>
          </w:tcPr>
          <w:p w14:paraId="57C04A5C" w14:textId="77777777" w:rsidR="008B6951" w:rsidRPr="006B2154" w:rsidRDefault="008B6951" w:rsidP="006B2154">
            <w:pPr>
              <w:spacing w:before="40" w:after="40" w:line="278" w:lineRule="auto"/>
              <w:jc w:val="right"/>
            </w:pPr>
            <w:r w:rsidRPr="006B2154">
              <w:t>49,600</w:t>
            </w:r>
          </w:p>
        </w:tc>
        <w:tc>
          <w:tcPr>
            <w:tcW w:w="1106" w:type="dxa"/>
            <w:tcBorders>
              <w:bottom w:val="single" w:sz="8" w:space="0" w:color="A1CE63"/>
              <w:right w:val="dashSmallGap" w:sz="8" w:space="0" w:color="A1CE63"/>
            </w:tcBorders>
          </w:tcPr>
          <w:p w14:paraId="06F19393" w14:textId="77777777" w:rsidR="008B6951" w:rsidRPr="006B2154" w:rsidRDefault="008B6951" w:rsidP="006B2154">
            <w:pPr>
              <w:spacing w:before="40" w:after="40" w:line="278" w:lineRule="auto"/>
              <w:jc w:val="right"/>
            </w:pPr>
            <w:r w:rsidRPr="006B2154">
              <w:t>51,500</w:t>
            </w:r>
          </w:p>
        </w:tc>
        <w:tc>
          <w:tcPr>
            <w:tcW w:w="1106" w:type="dxa"/>
            <w:tcBorders>
              <w:left w:val="dashSmallGap" w:sz="8" w:space="0" w:color="A1CE63"/>
              <w:bottom w:val="single" w:sz="8" w:space="0" w:color="A1CE63"/>
            </w:tcBorders>
          </w:tcPr>
          <w:p w14:paraId="7CB7344F" w14:textId="77777777" w:rsidR="008B6951" w:rsidRPr="006B2154" w:rsidRDefault="008B6951" w:rsidP="006B2154">
            <w:pPr>
              <w:spacing w:before="40" w:after="40" w:line="278" w:lineRule="auto"/>
              <w:jc w:val="right"/>
            </w:pPr>
            <w:r w:rsidRPr="006B2154">
              <w:t>62,500</w:t>
            </w:r>
          </w:p>
        </w:tc>
      </w:tr>
      <w:tr w:rsidR="008B6951" w:rsidRPr="006B2154" w14:paraId="41E9CBDC" w14:textId="77777777" w:rsidTr="00AC76C2">
        <w:tc>
          <w:tcPr>
            <w:tcW w:w="3544" w:type="dxa"/>
            <w:tcBorders>
              <w:top w:val="single" w:sz="8" w:space="0" w:color="A1CE63"/>
              <w:bottom w:val="single" w:sz="8" w:space="0" w:color="A1CE63"/>
            </w:tcBorders>
            <w:shd w:val="clear" w:color="000000" w:fill="CFE5AE"/>
          </w:tcPr>
          <w:p w14:paraId="192A04A4" w14:textId="77777777" w:rsidR="008B6951" w:rsidRPr="00214C95" w:rsidRDefault="008B6951" w:rsidP="006B2154">
            <w:pPr>
              <w:spacing w:before="40" w:after="40" w:line="278" w:lineRule="auto"/>
              <w:rPr>
                <w:color w:val="000000"/>
              </w:rPr>
            </w:pPr>
            <w:r w:rsidRPr="00214C95">
              <w:rPr>
                <w:color w:val="000000"/>
              </w:rPr>
              <w:t xml:space="preserve">Total </w:t>
            </w:r>
          </w:p>
        </w:tc>
        <w:tc>
          <w:tcPr>
            <w:tcW w:w="1105" w:type="dxa"/>
            <w:tcBorders>
              <w:top w:val="single" w:sz="8" w:space="0" w:color="A1CE63"/>
              <w:left w:val="nil"/>
              <w:bottom w:val="single" w:sz="8" w:space="0" w:color="A1CE63"/>
              <w:right w:val="nil"/>
            </w:tcBorders>
            <w:shd w:val="clear" w:color="000000" w:fill="CFE5AE"/>
          </w:tcPr>
          <w:p w14:paraId="43A7732A" w14:textId="77777777" w:rsidR="008B6951" w:rsidRPr="00B03ED2" w:rsidRDefault="008B6951" w:rsidP="006B2154">
            <w:pPr>
              <w:spacing w:before="40" w:after="40" w:line="278" w:lineRule="auto"/>
              <w:jc w:val="right"/>
              <w:rPr>
                <w:b/>
                <w:bCs/>
                <w:color w:val="000000"/>
              </w:rPr>
            </w:pPr>
            <w:r w:rsidRPr="00B03ED2">
              <w:rPr>
                <w:b/>
                <w:bCs/>
                <w:color w:val="000000"/>
              </w:rPr>
              <w:t>66,800</w:t>
            </w:r>
          </w:p>
        </w:tc>
        <w:tc>
          <w:tcPr>
            <w:tcW w:w="1106" w:type="dxa"/>
            <w:tcBorders>
              <w:top w:val="single" w:sz="8" w:space="0" w:color="A1CE63"/>
              <w:left w:val="nil"/>
              <w:bottom w:val="single" w:sz="8" w:space="0" w:color="A1CE63"/>
              <w:right w:val="nil"/>
            </w:tcBorders>
            <w:shd w:val="clear" w:color="000000" w:fill="CFE5AE"/>
          </w:tcPr>
          <w:p w14:paraId="09F9D95E" w14:textId="77777777" w:rsidR="008B6951" w:rsidRPr="00B03ED2" w:rsidRDefault="008B6951" w:rsidP="006B2154">
            <w:pPr>
              <w:spacing w:before="40" w:after="40" w:line="278" w:lineRule="auto"/>
              <w:jc w:val="right"/>
              <w:rPr>
                <w:b/>
                <w:bCs/>
                <w:color w:val="000000"/>
              </w:rPr>
            </w:pPr>
            <w:r w:rsidRPr="00B03ED2">
              <w:rPr>
                <w:b/>
                <w:bCs/>
                <w:color w:val="000000"/>
              </w:rPr>
              <w:t>68,100</w:t>
            </w:r>
          </w:p>
        </w:tc>
        <w:tc>
          <w:tcPr>
            <w:tcW w:w="1105" w:type="dxa"/>
            <w:tcBorders>
              <w:top w:val="single" w:sz="8" w:space="0" w:color="A1CE63"/>
              <w:left w:val="nil"/>
              <w:bottom w:val="single" w:sz="8" w:space="0" w:color="A1CE63"/>
              <w:right w:val="nil"/>
            </w:tcBorders>
            <w:shd w:val="clear" w:color="000000" w:fill="CFE5AE"/>
          </w:tcPr>
          <w:p w14:paraId="5114AD16" w14:textId="77777777" w:rsidR="008B6951" w:rsidRPr="00B03ED2" w:rsidRDefault="008B6951" w:rsidP="006B2154">
            <w:pPr>
              <w:spacing w:before="40" w:after="40" w:line="278" w:lineRule="auto"/>
              <w:jc w:val="right"/>
              <w:rPr>
                <w:b/>
                <w:bCs/>
                <w:color w:val="000000"/>
              </w:rPr>
            </w:pPr>
            <w:r w:rsidRPr="00B03ED2">
              <w:rPr>
                <w:b/>
                <w:bCs/>
                <w:color w:val="000000"/>
              </w:rPr>
              <w:t>71,200</w:t>
            </w:r>
          </w:p>
        </w:tc>
        <w:tc>
          <w:tcPr>
            <w:tcW w:w="1106" w:type="dxa"/>
            <w:tcBorders>
              <w:top w:val="single" w:sz="8" w:space="0" w:color="A1CE63"/>
              <w:left w:val="nil"/>
              <w:bottom w:val="single" w:sz="8" w:space="0" w:color="A1CE63"/>
              <w:right w:val="dashSmallGap" w:sz="8" w:space="0" w:color="A1CE63"/>
            </w:tcBorders>
            <w:shd w:val="clear" w:color="000000" w:fill="CFE5AE"/>
          </w:tcPr>
          <w:p w14:paraId="2140F8D7" w14:textId="77777777" w:rsidR="008B6951" w:rsidRPr="00B03ED2" w:rsidRDefault="008B6951" w:rsidP="006B2154">
            <w:pPr>
              <w:spacing w:before="40" w:after="40" w:line="278" w:lineRule="auto"/>
              <w:jc w:val="right"/>
              <w:rPr>
                <w:b/>
                <w:bCs/>
                <w:color w:val="000000"/>
              </w:rPr>
            </w:pPr>
            <w:r w:rsidRPr="00B03ED2">
              <w:rPr>
                <w:b/>
                <w:bCs/>
                <w:color w:val="000000"/>
              </w:rPr>
              <w:t>73,900</w:t>
            </w:r>
          </w:p>
        </w:tc>
        <w:tc>
          <w:tcPr>
            <w:tcW w:w="1106" w:type="dxa"/>
            <w:tcBorders>
              <w:top w:val="single" w:sz="8" w:space="0" w:color="A1CE63"/>
              <w:left w:val="dashSmallGap" w:sz="8" w:space="0" w:color="A1CE63"/>
              <w:bottom w:val="single" w:sz="8" w:space="0" w:color="A1CE63"/>
            </w:tcBorders>
            <w:shd w:val="clear" w:color="000000" w:fill="CFE5AE"/>
          </w:tcPr>
          <w:p w14:paraId="54970D65" w14:textId="77777777" w:rsidR="008B6951" w:rsidRPr="00B03ED2" w:rsidRDefault="008B6951" w:rsidP="006B2154">
            <w:pPr>
              <w:spacing w:before="40" w:after="40" w:line="278" w:lineRule="auto"/>
              <w:jc w:val="right"/>
              <w:rPr>
                <w:b/>
                <w:bCs/>
                <w:color w:val="000000"/>
              </w:rPr>
            </w:pPr>
            <w:r w:rsidRPr="00B03ED2">
              <w:rPr>
                <w:b/>
                <w:bCs/>
                <w:color w:val="000000"/>
              </w:rPr>
              <w:t>90,800</w:t>
            </w:r>
          </w:p>
        </w:tc>
      </w:tr>
      <w:tr w:rsidR="008B6951" w:rsidRPr="006B2154" w14:paraId="039C2EDD" w14:textId="77777777" w:rsidTr="00AC76C2">
        <w:tc>
          <w:tcPr>
            <w:tcW w:w="3544" w:type="dxa"/>
            <w:tcBorders>
              <w:top w:val="single" w:sz="8" w:space="0" w:color="A1CE63"/>
              <w:bottom w:val="nil"/>
            </w:tcBorders>
            <w:shd w:val="clear" w:color="000000" w:fill="CFE5AE"/>
          </w:tcPr>
          <w:p w14:paraId="413E8D8A" w14:textId="4245F6E1" w:rsidR="008B6951" w:rsidRPr="00214C95" w:rsidRDefault="008B6951" w:rsidP="006B2154">
            <w:pPr>
              <w:spacing w:before="40" w:after="40" w:line="278" w:lineRule="auto"/>
              <w:rPr>
                <w:color w:val="000000"/>
              </w:rPr>
            </w:pPr>
            <w:r w:rsidRPr="00214C95">
              <w:rPr>
                <w:color w:val="000000"/>
              </w:rPr>
              <w:t>Yearly growth rates SIL</w:t>
            </w:r>
          </w:p>
        </w:tc>
        <w:tc>
          <w:tcPr>
            <w:tcW w:w="1105" w:type="dxa"/>
            <w:tcBorders>
              <w:top w:val="single" w:sz="8" w:space="0" w:color="A1CE63"/>
              <w:bottom w:val="nil"/>
            </w:tcBorders>
          </w:tcPr>
          <w:p w14:paraId="0B7D63AF" w14:textId="77777777" w:rsidR="008B6951" w:rsidRPr="006B2154" w:rsidRDefault="008B6951" w:rsidP="006B2154">
            <w:pPr>
              <w:spacing w:before="40" w:after="40" w:line="278" w:lineRule="auto"/>
              <w:jc w:val="right"/>
            </w:pPr>
            <w:r w:rsidRPr="006B2154">
              <w:t>3.0%</w:t>
            </w:r>
          </w:p>
        </w:tc>
        <w:tc>
          <w:tcPr>
            <w:tcW w:w="1106" w:type="dxa"/>
            <w:tcBorders>
              <w:top w:val="single" w:sz="8" w:space="0" w:color="A1CE63"/>
              <w:bottom w:val="nil"/>
            </w:tcBorders>
          </w:tcPr>
          <w:p w14:paraId="6465EEB0" w14:textId="77777777" w:rsidR="008B6951" w:rsidRPr="006B2154" w:rsidRDefault="008B6951" w:rsidP="006B2154">
            <w:pPr>
              <w:spacing w:before="40" w:after="40" w:line="278" w:lineRule="auto"/>
              <w:jc w:val="right"/>
            </w:pPr>
            <w:r w:rsidRPr="006B2154">
              <w:t>2.5%</w:t>
            </w:r>
          </w:p>
        </w:tc>
        <w:tc>
          <w:tcPr>
            <w:tcW w:w="1105" w:type="dxa"/>
            <w:tcBorders>
              <w:top w:val="single" w:sz="8" w:space="0" w:color="A1CE63"/>
              <w:bottom w:val="nil"/>
            </w:tcBorders>
          </w:tcPr>
          <w:p w14:paraId="3582C608" w14:textId="77777777" w:rsidR="008B6951" w:rsidRPr="006B2154" w:rsidRDefault="008B6951" w:rsidP="006B2154">
            <w:pPr>
              <w:spacing w:before="40" w:after="40" w:line="278" w:lineRule="auto"/>
              <w:jc w:val="right"/>
            </w:pPr>
            <w:r w:rsidRPr="006B2154">
              <w:t>4.3%</w:t>
            </w:r>
          </w:p>
        </w:tc>
        <w:tc>
          <w:tcPr>
            <w:tcW w:w="1106" w:type="dxa"/>
            <w:tcBorders>
              <w:top w:val="single" w:sz="8" w:space="0" w:color="A1CE63"/>
              <w:bottom w:val="nil"/>
              <w:right w:val="dashSmallGap" w:sz="8" w:space="0" w:color="A1CE63"/>
            </w:tcBorders>
          </w:tcPr>
          <w:p w14:paraId="74F3F08D" w14:textId="77777777" w:rsidR="008B6951" w:rsidRPr="006B2154" w:rsidRDefault="008B6951" w:rsidP="006B2154">
            <w:pPr>
              <w:spacing w:before="40" w:after="40" w:line="278" w:lineRule="auto"/>
              <w:jc w:val="right"/>
            </w:pPr>
            <w:r w:rsidRPr="006B2154">
              <w:t>4.1%</w:t>
            </w:r>
          </w:p>
        </w:tc>
        <w:tc>
          <w:tcPr>
            <w:tcW w:w="1106" w:type="dxa"/>
            <w:tcBorders>
              <w:top w:val="single" w:sz="8" w:space="0" w:color="A1CE63"/>
              <w:left w:val="dashSmallGap" w:sz="8" w:space="0" w:color="A1CE63"/>
              <w:bottom w:val="nil"/>
            </w:tcBorders>
          </w:tcPr>
          <w:p w14:paraId="4D6054A5" w14:textId="77777777" w:rsidR="008B6951" w:rsidRPr="006B2154" w:rsidRDefault="008B6951" w:rsidP="006B2154">
            <w:pPr>
              <w:spacing w:before="40" w:after="40" w:line="278" w:lineRule="auto"/>
              <w:jc w:val="right"/>
            </w:pPr>
            <w:r w:rsidRPr="006B2154">
              <w:t>4.1%</w:t>
            </w:r>
          </w:p>
        </w:tc>
      </w:tr>
      <w:tr w:rsidR="008B6951" w:rsidRPr="006B2154" w14:paraId="101FC6B9" w14:textId="77777777" w:rsidTr="00AC76C2">
        <w:tc>
          <w:tcPr>
            <w:tcW w:w="3544" w:type="dxa"/>
            <w:tcBorders>
              <w:top w:val="nil"/>
              <w:bottom w:val="single" w:sz="4" w:space="0" w:color="A1CE63"/>
              <w:right w:val="nil"/>
            </w:tcBorders>
            <w:shd w:val="clear" w:color="000000" w:fill="CFE5AE"/>
          </w:tcPr>
          <w:p w14:paraId="19BE7D80" w14:textId="2F922271" w:rsidR="008B6951" w:rsidRPr="00214C95" w:rsidRDefault="008B6951" w:rsidP="006B2154">
            <w:pPr>
              <w:spacing w:before="40" w:after="40"/>
              <w:rPr>
                <w:color w:val="000000"/>
              </w:rPr>
            </w:pPr>
            <w:r w:rsidRPr="00214C95">
              <w:rPr>
                <w:color w:val="000000"/>
              </w:rPr>
              <w:t>Yearly growth rates Non</w:t>
            </w:r>
            <w:r w:rsidR="009F7F71">
              <w:rPr>
                <w:color w:val="000000"/>
              </w:rPr>
              <w:t xml:space="preserve"> </w:t>
            </w:r>
            <w:r w:rsidRPr="00214C95">
              <w:rPr>
                <w:color w:val="000000"/>
              </w:rPr>
              <w:t>SIL</w:t>
            </w:r>
          </w:p>
        </w:tc>
        <w:tc>
          <w:tcPr>
            <w:tcW w:w="1105" w:type="dxa"/>
            <w:tcBorders>
              <w:top w:val="nil"/>
              <w:left w:val="nil"/>
              <w:bottom w:val="single" w:sz="4" w:space="0" w:color="A1CE63"/>
              <w:right w:val="nil"/>
            </w:tcBorders>
          </w:tcPr>
          <w:p w14:paraId="4C7670F5" w14:textId="77777777" w:rsidR="008B6951" w:rsidRPr="006B2154" w:rsidRDefault="008B6951" w:rsidP="006B2154">
            <w:pPr>
              <w:spacing w:before="40" w:after="40"/>
              <w:jc w:val="right"/>
            </w:pPr>
            <w:r w:rsidRPr="006B2154">
              <w:t>2.6%</w:t>
            </w:r>
          </w:p>
        </w:tc>
        <w:tc>
          <w:tcPr>
            <w:tcW w:w="1106" w:type="dxa"/>
            <w:tcBorders>
              <w:top w:val="nil"/>
              <w:left w:val="nil"/>
              <w:bottom w:val="single" w:sz="4" w:space="0" w:color="A1CE63"/>
              <w:right w:val="nil"/>
            </w:tcBorders>
          </w:tcPr>
          <w:p w14:paraId="76D84EA0" w14:textId="77777777" w:rsidR="008B6951" w:rsidRPr="006B2154" w:rsidRDefault="008B6951" w:rsidP="006B2154">
            <w:pPr>
              <w:spacing w:before="40" w:after="40"/>
              <w:jc w:val="right"/>
            </w:pPr>
            <w:r w:rsidRPr="006B2154">
              <w:t>1.6%</w:t>
            </w:r>
          </w:p>
        </w:tc>
        <w:tc>
          <w:tcPr>
            <w:tcW w:w="1105" w:type="dxa"/>
            <w:tcBorders>
              <w:top w:val="nil"/>
              <w:left w:val="nil"/>
              <w:bottom w:val="single" w:sz="4" w:space="0" w:color="A1CE63"/>
              <w:right w:val="nil"/>
            </w:tcBorders>
          </w:tcPr>
          <w:p w14:paraId="634D5858" w14:textId="77777777" w:rsidR="008B6951" w:rsidRPr="006B2154" w:rsidRDefault="008B6951" w:rsidP="006B2154">
            <w:pPr>
              <w:spacing w:before="40" w:after="40"/>
              <w:jc w:val="right"/>
            </w:pPr>
            <w:r w:rsidRPr="006B2154">
              <w:t>4.4%</w:t>
            </w:r>
          </w:p>
        </w:tc>
        <w:tc>
          <w:tcPr>
            <w:tcW w:w="1106" w:type="dxa"/>
            <w:tcBorders>
              <w:top w:val="nil"/>
              <w:left w:val="nil"/>
              <w:bottom w:val="single" w:sz="4" w:space="0" w:color="A1CE63"/>
              <w:right w:val="dashSmallGap" w:sz="8" w:space="0" w:color="A1CE63"/>
            </w:tcBorders>
          </w:tcPr>
          <w:p w14:paraId="29430A80" w14:textId="77777777" w:rsidR="008B6951" w:rsidRPr="006B2154" w:rsidRDefault="008B6951" w:rsidP="006B2154">
            <w:pPr>
              <w:spacing w:before="40" w:after="40"/>
              <w:jc w:val="right"/>
            </w:pPr>
            <w:r w:rsidRPr="006B2154">
              <w:t>3.8%</w:t>
            </w:r>
          </w:p>
        </w:tc>
        <w:tc>
          <w:tcPr>
            <w:tcW w:w="1106" w:type="dxa"/>
            <w:tcBorders>
              <w:top w:val="nil"/>
              <w:left w:val="dashSmallGap" w:sz="8" w:space="0" w:color="A1CE63"/>
              <w:bottom w:val="single" w:sz="4" w:space="0" w:color="A1CE63"/>
            </w:tcBorders>
          </w:tcPr>
          <w:p w14:paraId="0BF6A4DF" w14:textId="77777777" w:rsidR="008B6951" w:rsidRPr="006B2154" w:rsidRDefault="008B6951" w:rsidP="006B2154">
            <w:pPr>
              <w:spacing w:before="40" w:after="40"/>
              <w:jc w:val="right"/>
            </w:pPr>
            <w:r w:rsidRPr="006B2154">
              <w:t>3.3%</w:t>
            </w:r>
          </w:p>
        </w:tc>
      </w:tr>
      <w:tr w:rsidR="008B6951" w:rsidRPr="006B2154" w14:paraId="3305BA53" w14:textId="77777777" w:rsidTr="00AC76C2">
        <w:tc>
          <w:tcPr>
            <w:tcW w:w="3544" w:type="dxa"/>
            <w:tcBorders>
              <w:top w:val="single" w:sz="4" w:space="0" w:color="A1CE63"/>
              <w:bottom w:val="single" w:sz="4" w:space="0" w:color="A1CE63"/>
            </w:tcBorders>
            <w:shd w:val="clear" w:color="000000" w:fill="CFE5AE"/>
          </w:tcPr>
          <w:p w14:paraId="2E17542A" w14:textId="77777777" w:rsidR="008B6951" w:rsidRPr="00214C95" w:rsidRDefault="008B6951" w:rsidP="006B2154">
            <w:pPr>
              <w:spacing w:before="40" w:after="40" w:line="278" w:lineRule="auto"/>
              <w:rPr>
                <w:color w:val="000000"/>
              </w:rPr>
            </w:pPr>
            <w:r w:rsidRPr="00214C95">
              <w:rPr>
                <w:color w:val="000000"/>
              </w:rPr>
              <w:t xml:space="preserve">Total </w:t>
            </w:r>
          </w:p>
        </w:tc>
        <w:tc>
          <w:tcPr>
            <w:tcW w:w="1105" w:type="dxa"/>
            <w:tcBorders>
              <w:top w:val="single" w:sz="4" w:space="0" w:color="A1CE63"/>
              <w:bottom w:val="single" w:sz="4" w:space="0" w:color="A1CE63"/>
            </w:tcBorders>
            <w:shd w:val="clear" w:color="000000" w:fill="CFE5AE"/>
          </w:tcPr>
          <w:p w14:paraId="5DC0F6C9" w14:textId="77777777" w:rsidR="008B6951" w:rsidRPr="00B03ED2" w:rsidRDefault="008B6951" w:rsidP="006B2154">
            <w:pPr>
              <w:spacing w:before="40" w:after="40" w:line="278" w:lineRule="auto"/>
              <w:jc w:val="right"/>
              <w:rPr>
                <w:b/>
                <w:bCs/>
                <w:color w:val="000000"/>
              </w:rPr>
            </w:pPr>
            <w:r w:rsidRPr="00B03ED2">
              <w:rPr>
                <w:b/>
                <w:bCs/>
                <w:color w:val="000000"/>
              </w:rPr>
              <w:t>1.9%</w:t>
            </w:r>
          </w:p>
        </w:tc>
        <w:tc>
          <w:tcPr>
            <w:tcW w:w="1106" w:type="dxa"/>
            <w:tcBorders>
              <w:top w:val="single" w:sz="4" w:space="0" w:color="A1CE63"/>
              <w:bottom w:val="single" w:sz="4" w:space="0" w:color="A1CE63"/>
            </w:tcBorders>
            <w:shd w:val="clear" w:color="000000" w:fill="CFE5AE"/>
          </w:tcPr>
          <w:p w14:paraId="4EC87760" w14:textId="77777777" w:rsidR="008B6951" w:rsidRPr="00B03ED2" w:rsidRDefault="008B6951" w:rsidP="006B2154">
            <w:pPr>
              <w:spacing w:before="40" w:after="40" w:line="278" w:lineRule="auto"/>
              <w:jc w:val="right"/>
              <w:rPr>
                <w:b/>
                <w:bCs/>
                <w:color w:val="000000"/>
              </w:rPr>
            </w:pPr>
            <w:r w:rsidRPr="00B03ED2">
              <w:rPr>
                <w:b/>
                <w:bCs/>
                <w:color w:val="000000"/>
              </w:rPr>
              <w:t>2.0%</w:t>
            </w:r>
          </w:p>
        </w:tc>
        <w:tc>
          <w:tcPr>
            <w:tcW w:w="1105" w:type="dxa"/>
            <w:tcBorders>
              <w:top w:val="single" w:sz="4" w:space="0" w:color="A1CE63"/>
              <w:bottom w:val="single" w:sz="4" w:space="0" w:color="A1CE63"/>
            </w:tcBorders>
            <w:shd w:val="clear" w:color="000000" w:fill="CFE5AE"/>
          </w:tcPr>
          <w:p w14:paraId="7B988F77" w14:textId="77777777" w:rsidR="008B6951" w:rsidRPr="00B03ED2" w:rsidRDefault="008B6951" w:rsidP="006B2154">
            <w:pPr>
              <w:spacing w:before="40" w:after="40" w:line="278" w:lineRule="auto"/>
              <w:jc w:val="right"/>
              <w:rPr>
                <w:b/>
                <w:bCs/>
                <w:color w:val="000000"/>
              </w:rPr>
            </w:pPr>
            <w:r w:rsidRPr="00B03ED2">
              <w:rPr>
                <w:b/>
                <w:bCs/>
                <w:color w:val="000000"/>
              </w:rPr>
              <w:t>4.5%</w:t>
            </w:r>
          </w:p>
        </w:tc>
        <w:tc>
          <w:tcPr>
            <w:tcW w:w="1106" w:type="dxa"/>
            <w:tcBorders>
              <w:top w:val="single" w:sz="4" w:space="0" w:color="A1CE63"/>
              <w:bottom w:val="single" w:sz="4" w:space="0" w:color="A1CE63"/>
              <w:right w:val="dashSmallGap" w:sz="8" w:space="0" w:color="A1CE63"/>
            </w:tcBorders>
            <w:shd w:val="clear" w:color="000000" w:fill="CFE5AE"/>
          </w:tcPr>
          <w:p w14:paraId="26C4B028" w14:textId="77777777" w:rsidR="008B6951" w:rsidRPr="00B03ED2" w:rsidRDefault="008B6951" w:rsidP="006B2154">
            <w:pPr>
              <w:spacing w:before="40" w:after="40" w:line="278" w:lineRule="auto"/>
              <w:jc w:val="right"/>
              <w:rPr>
                <w:b/>
                <w:bCs/>
                <w:color w:val="000000"/>
              </w:rPr>
            </w:pPr>
            <w:r w:rsidRPr="00B03ED2">
              <w:rPr>
                <w:b/>
                <w:bCs/>
                <w:color w:val="000000"/>
              </w:rPr>
              <w:t>3.9%</w:t>
            </w:r>
          </w:p>
        </w:tc>
        <w:tc>
          <w:tcPr>
            <w:tcW w:w="1106" w:type="dxa"/>
            <w:tcBorders>
              <w:top w:val="single" w:sz="4" w:space="0" w:color="A1CE63"/>
              <w:left w:val="dashSmallGap" w:sz="8" w:space="0" w:color="A1CE63"/>
              <w:bottom w:val="single" w:sz="4" w:space="0" w:color="A1CE63"/>
            </w:tcBorders>
            <w:shd w:val="clear" w:color="000000" w:fill="CFE5AE"/>
          </w:tcPr>
          <w:p w14:paraId="62A6C5F9" w14:textId="77777777" w:rsidR="008B6951" w:rsidRPr="00B03ED2" w:rsidRDefault="008B6951" w:rsidP="006B2154">
            <w:pPr>
              <w:spacing w:before="40" w:after="40" w:line="278" w:lineRule="auto"/>
              <w:jc w:val="right"/>
              <w:rPr>
                <w:b/>
                <w:bCs/>
                <w:color w:val="000000"/>
              </w:rPr>
            </w:pPr>
            <w:r w:rsidRPr="00B03ED2">
              <w:rPr>
                <w:b/>
                <w:bCs/>
                <w:color w:val="000000"/>
              </w:rPr>
              <w:t>3.6%</w:t>
            </w:r>
          </w:p>
        </w:tc>
      </w:tr>
    </w:tbl>
    <w:p w14:paraId="7DC9C5F6" w14:textId="77777777" w:rsidR="006B2154" w:rsidRPr="006B2154" w:rsidRDefault="006B2154" w:rsidP="006B2154">
      <w:pPr>
        <w:rPr>
          <w:b/>
          <w:i/>
          <w:sz w:val="20"/>
        </w:rPr>
      </w:pPr>
      <w:r w:rsidRPr="006B2154">
        <w:rPr>
          <w:b/>
          <w:i/>
          <w:sz w:val="20"/>
        </w:rPr>
        <w:t>End of table</w:t>
      </w:r>
    </w:p>
    <w:p w14:paraId="40BC56F8" w14:textId="14E427A8" w:rsidR="006B2154" w:rsidRPr="006B2154" w:rsidRDefault="006B2154" w:rsidP="006B2154">
      <w:pPr>
        <w:spacing w:after="120"/>
      </w:pPr>
      <w:r w:rsidRPr="006B2154">
        <w:t>Table 5.</w:t>
      </w:r>
      <w:r w:rsidR="00265657">
        <w:t>24</w:t>
      </w:r>
      <w:r w:rsidRPr="006B2154">
        <w:t xml:space="preserve"> shows the projection of average annual payments for participants with SIL supports by </w:t>
      </w:r>
      <w:r w:rsidR="006117B3">
        <w:t>primary disability type</w:t>
      </w:r>
      <w:r w:rsidRPr="006B2154">
        <w:t>:</w:t>
      </w:r>
    </w:p>
    <w:p w14:paraId="14613174" w14:textId="60B25974" w:rsidR="006B2154" w:rsidRPr="00DB3AE3" w:rsidRDefault="006B2154" w:rsidP="00DB3AE3">
      <w:pPr>
        <w:pStyle w:val="dotpoint0"/>
      </w:pPr>
      <w:r w:rsidRPr="00DB3AE3">
        <w:t>Average annual payments for participants with SIL supports in 202</w:t>
      </w:r>
      <w:r w:rsidR="008B6951">
        <w:t>5</w:t>
      </w:r>
      <w:r w:rsidRPr="00DB3AE3">
        <w:t>-2</w:t>
      </w:r>
      <w:r w:rsidR="008B6951">
        <w:t>6</w:t>
      </w:r>
      <w:r w:rsidRPr="00DB3AE3">
        <w:t xml:space="preserve"> </w:t>
      </w:r>
      <w:r w:rsidR="008B6951">
        <w:t>a</w:t>
      </w:r>
      <w:r w:rsidR="008B6951" w:rsidRPr="00DB3AE3">
        <w:t xml:space="preserve">re </w:t>
      </w:r>
      <w:r w:rsidR="008B6951">
        <w:t>projected to be</w:t>
      </w:r>
      <w:r w:rsidRPr="00DB3AE3">
        <w:t xml:space="preserve"> $4</w:t>
      </w:r>
      <w:r w:rsidR="008B6951">
        <w:t>50,2</w:t>
      </w:r>
      <w:r w:rsidRPr="00DB3AE3">
        <w:t>00, increasing to around $501,</w:t>
      </w:r>
      <w:r w:rsidR="00773961">
        <w:t>2</w:t>
      </w:r>
      <w:r w:rsidRPr="00DB3AE3">
        <w:t>00 by 2028-29.</w:t>
      </w:r>
    </w:p>
    <w:p w14:paraId="6FB2DBF2" w14:textId="6559E24F" w:rsidR="006B2154" w:rsidRPr="006B2154" w:rsidRDefault="006B2154" w:rsidP="00DB3AE3">
      <w:pPr>
        <w:pStyle w:val="dotpoint0"/>
      </w:pPr>
      <w:r w:rsidRPr="00DB3AE3">
        <w:t xml:space="preserve">Average annual payments for participants with SIL supports vary by disability, and </w:t>
      </w:r>
      <w:r w:rsidR="00472537">
        <w:t>a</w:t>
      </w:r>
      <w:r w:rsidRPr="00DB3AE3">
        <w:t xml:space="preserve">utism and </w:t>
      </w:r>
      <w:r w:rsidR="00472537">
        <w:t>o</w:t>
      </w:r>
      <w:r w:rsidRPr="00DB3AE3">
        <w:t xml:space="preserve">ther </w:t>
      </w:r>
      <w:r w:rsidR="00472537">
        <w:t>n</w:t>
      </w:r>
      <w:r w:rsidRPr="00DB3AE3">
        <w:t>eurological have higher average payments relative to other disabilities</w:t>
      </w:r>
      <w:r w:rsidRPr="006B2154">
        <w:t>.</w:t>
      </w:r>
    </w:p>
    <w:p w14:paraId="6DFE50BB" w14:textId="33BD2595" w:rsidR="006B2154" w:rsidRPr="006B2154" w:rsidRDefault="006B2154" w:rsidP="006B2154">
      <w:pPr>
        <w:spacing w:after="0" w:line="240" w:lineRule="auto"/>
        <w:ind w:left="1191" w:hanging="1191"/>
        <w:rPr>
          <w:b/>
          <w:i/>
        </w:rPr>
      </w:pPr>
      <w:r w:rsidRPr="006B2154">
        <w:rPr>
          <w:b/>
          <w:i/>
        </w:rPr>
        <w:t>Table 5.</w:t>
      </w:r>
      <w:r w:rsidR="00265657">
        <w:rPr>
          <w:b/>
          <w:i/>
        </w:rPr>
        <w:t>24</w:t>
      </w:r>
      <w:r w:rsidRPr="006B2154">
        <w:rPr>
          <w:b/>
          <w:i/>
        </w:rPr>
        <w:t xml:space="preserve">. Average annual payments ($) for participant with SIL by </w:t>
      </w:r>
      <w:r w:rsidR="00DC7D9C">
        <w:rPr>
          <w:b/>
          <w:i/>
        </w:rPr>
        <w:br/>
      </w:r>
      <w:r w:rsidR="006117B3">
        <w:rPr>
          <w:b/>
          <w:i/>
        </w:rPr>
        <w:t>primary disability type</w:t>
      </w:r>
      <w:bookmarkStart w:id="138" w:name="_Ref213416073"/>
      <w:r w:rsidRPr="006B2154">
        <w:rPr>
          <w:b/>
          <w:i/>
          <w:vertAlign w:val="superscript"/>
        </w:rPr>
        <w:footnoteReference w:id="68"/>
      </w:r>
      <w:bookmarkEnd w:id="138"/>
    </w:p>
    <w:tbl>
      <w:tblPr>
        <w:tblStyle w:val="TableGrid"/>
        <w:tblW w:w="9072"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3119"/>
        <w:gridCol w:w="1190"/>
        <w:gridCol w:w="1191"/>
        <w:gridCol w:w="1190"/>
        <w:gridCol w:w="1191"/>
        <w:gridCol w:w="1191"/>
      </w:tblGrid>
      <w:tr w:rsidR="008B6951" w:rsidRPr="006B2154" w14:paraId="71712BE4" w14:textId="77777777" w:rsidTr="00B316F1">
        <w:tc>
          <w:tcPr>
            <w:tcW w:w="3119" w:type="dxa"/>
            <w:tcBorders>
              <w:top w:val="single" w:sz="4" w:space="0" w:color="A1CE63"/>
              <w:bottom w:val="single" w:sz="4" w:space="0" w:color="A1CE63"/>
            </w:tcBorders>
            <w:shd w:val="clear" w:color="auto" w:fill="B7D98A"/>
          </w:tcPr>
          <w:p w14:paraId="506C1683" w14:textId="346A765A" w:rsidR="008B6951" w:rsidRPr="006B2154" w:rsidRDefault="006117B3" w:rsidP="006B2154">
            <w:pPr>
              <w:spacing w:before="40" w:after="40" w:line="278" w:lineRule="auto"/>
              <w:rPr>
                <w:b/>
                <w:bCs/>
                <w:color w:val="000000"/>
              </w:rPr>
            </w:pPr>
            <w:r>
              <w:rPr>
                <w:b/>
                <w:bCs/>
              </w:rPr>
              <w:t>Primary disability</w:t>
            </w:r>
          </w:p>
        </w:tc>
        <w:tc>
          <w:tcPr>
            <w:tcW w:w="1190" w:type="dxa"/>
            <w:tcBorders>
              <w:top w:val="single" w:sz="4" w:space="0" w:color="A1CE63"/>
              <w:bottom w:val="single" w:sz="4" w:space="0" w:color="A1CE63"/>
            </w:tcBorders>
            <w:shd w:val="clear" w:color="auto" w:fill="B7D98A"/>
          </w:tcPr>
          <w:p w14:paraId="2186D6CF" w14:textId="77777777" w:rsidR="008B6951" w:rsidRPr="006B2154" w:rsidRDefault="008B6951" w:rsidP="006B2154">
            <w:pPr>
              <w:spacing w:before="40" w:after="40" w:line="278" w:lineRule="auto"/>
              <w:jc w:val="right"/>
              <w:rPr>
                <w:b/>
                <w:bCs/>
                <w:color w:val="000000"/>
              </w:rPr>
            </w:pPr>
            <w:r w:rsidRPr="006B2154">
              <w:rPr>
                <w:b/>
                <w:bCs/>
              </w:rPr>
              <w:t xml:space="preserve">2025-26 </w:t>
            </w:r>
          </w:p>
        </w:tc>
        <w:tc>
          <w:tcPr>
            <w:tcW w:w="1191" w:type="dxa"/>
            <w:tcBorders>
              <w:top w:val="single" w:sz="4" w:space="0" w:color="A1CE63"/>
              <w:bottom w:val="single" w:sz="4" w:space="0" w:color="A1CE63"/>
            </w:tcBorders>
            <w:shd w:val="clear" w:color="auto" w:fill="B7D98A"/>
          </w:tcPr>
          <w:p w14:paraId="4CEB934C" w14:textId="77777777" w:rsidR="008B6951" w:rsidRPr="006B2154" w:rsidRDefault="008B6951" w:rsidP="006B2154">
            <w:pPr>
              <w:spacing w:before="40" w:after="40" w:line="278" w:lineRule="auto"/>
              <w:jc w:val="right"/>
              <w:rPr>
                <w:b/>
                <w:bCs/>
                <w:color w:val="000000"/>
              </w:rPr>
            </w:pPr>
            <w:r w:rsidRPr="006B2154">
              <w:rPr>
                <w:b/>
                <w:bCs/>
              </w:rPr>
              <w:t xml:space="preserve">2026-27 </w:t>
            </w:r>
          </w:p>
        </w:tc>
        <w:tc>
          <w:tcPr>
            <w:tcW w:w="1190" w:type="dxa"/>
            <w:tcBorders>
              <w:top w:val="single" w:sz="4" w:space="0" w:color="A1CE63"/>
              <w:bottom w:val="single" w:sz="4" w:space="0" w:color="A1CE63"/>
            </w:tcBorders>
            <w:shd w:val="clear" w:color="auto" w:fill="B7D98A"/>
          </w:tcPr>
          <w:p w14:paraId="047EAB1F" w14:textId="77777777" w:rsidR="008B6951" w:rsidRPr="006B2154" w:rsidRDefault="008B6951" w:rsidP="006B2154">
            <w:pPr>
              <w:spacing w:before="40" w:after="40" w:line="278" w:lineRule="auto"/>
              <w:jc w:val="right"/>
              <w:rPr>
                <w:b/>
                <w:bCs/>
                <w:color w:val="000000"/>
              </w:rPr>
            </w:pPr>
            <w:r w:rsidRPr="006B2154">
              <w:rPr>
                <w:b/>
                <w:bCs/>
              </w:rPr>
              <w:t xml:space="preserve">2027-28 </w:t>
            </w:r>
          </w:p>
        </w:tc>
        <w:tc>
          <w:tcPr>
            <w:tcW w:w="1191" w:type="dxa"/>
            <w:tcBorders>
              <w:top w:val="single" w:sz="4" w:space="0" w:color="A1CE63"/>
              <w:bottom w:val="single" w:sz="4" w:space="0" w:color="A1CE63"/>
              <w:right w:val="dashSmallGap" w:sz="8" w:space="0" w:color="A1CE63"/>
            </w:tcBorders>
            <w:shd w:val="clear" w:color="auto" w:fill="B7D98A"/>
          </w:tcPr>
          <w:p w14:paraId="0A7775F1" w14:textId="77777777" w:rsidR="008B6951" w:rsidRPr="006B2154" w:rsidRDefault="008B6951" w:rsidP="006B2154">
            <w:pPr>
              <w:spacing w:before="40" w:after="40" w:line="278" w:lineRule="auto"/>
              <w:jc w:val="right"/>
              <w:rPr>
                <w:b/>
                <w:bCs/>
                <w:color w:val="000000"/>
              </w:rPr>
            </w:pPr>
            <w:r w:rsidRPr="006B2154">
              <w:rPr>
                <w:b/>
                <w:bCs/>
              </w:rPr>
              <w:t xml:space="preserve">2028-29 </w:t>
            </w:r>
          </w:p>
        </w:tc>
        <w:tc>
          <w:tcPr>
            <w:tcW w:w="1191" w:type="dxa"/>
            <w:tcBorders>
              <w:top w:val="single" w:sz="4" w:space="0" w:color="A1CE63"/>
              <w:left w:val="dashSmallGap" w:sz="8" w:space="0" w:color="A1CE63"/>
              <w:bottom w:val="single" w:sz="4" w:space="0" w:color="A1CE63"/>
            </w:tcBorders>
            <w:shd w:val="clear" w:color="auto" w:fill="B7D98A"/>
          </w:tcPr>
          <w:p w14:paraId="23F46270" w14:textId="77777777" w:rsidR="008B6951" w:rsidRPr="006B2154" w:rsidRDefault="008B6951" w:rsidP="006B2154">
            <w:pPr>
              <w:spacing w:before="40" w:after="40" w:line="278" w:lineRule="auto"/>
              <w:jc w:val="right"/>
              <w:rPr>
                <w:b/>
                <w:bCs/>
                <w:color w:val="000000"/>
              </w:rPr>
            </w:pPr>
            <w:r w:rsidRPr="006B2154">
              <w:rPr>
                <w:b/>
                <w:bCs/>
              </w:rPr>
              <w:t xml:space="preserve">2034-35 </w:t>
            </w:r>
          </w:p>
        </w:tc>
      </w:tr>
      <w:tr w:rsidR="008B6951" w:rsidRPr="006B2154" w14:paraId="14B37636" w14:textId="77777777" w:rsidTr="00B316F1">
        <w:tc>
          <w:tcPr>
            <w:tcW w:w="3119" w:type="dxa"/>
            <w:tcBorders>
              <w:top w:val="single" w:sz="4" w:space="0" w:color="A1CE63"/>
            </w:tcBorders>
            <w:shd w:val="clear" w:color="000000" w:fill="CFE5AE"/>
          </w:tcPr>
          <w:p w14:paraId="1DADB56D" w14:textId="46869F53" w:rsidR="008B6951" w:rsidRPr="00BF383B" w:rsidRDefault="008B6951" w:rsidP="006B2154">
            <w:pPr>
              <w:spacing w:before="40" w:after="40" w:line="278" w:lineRule="auto"/>
              <w:rPr>
                <w:color w:val="000000"/>
              </w:rPr>
            </w:pPr>
            <w:r w:rsidRPr="00BF383B">
              <w:rPr>
                <w:color w:val="000000"/>
              </w:rPr>
              <w:t>Autism</w:t>
            </w:r>
          </w:p>
        </w:tc>
        <w:tc>
          <w:tcPr>
            <w:tcW w:w="1190" w:type="dxa"/>
            <w:tcBorders>
              <w:top w:val="single" w:sz="4" w:space="0" w:color="A1CE63"/>
            </w:tcBorders>
          </w:tcPr>
          <w:p w14:paraId="5FC45539" w14:textId="77777777" w:rsidR="008B6951" w:rsidRPr="006B2154" w:rsidRDefault="008B6951" w:rsidP="006B2154">
            <w:pPr>
              <w:spacing w:before="40" w:after="40" w:line="278" w:lineRule="auto"/>
              <w:jc w:val="right"/>
            </w:pPr>
            <w:r w:rsidRPr="006B2154">
              <w:t>560,300</w:t>
            </w:r>
          </w:p>
        </w:tc>
        <w:tc>
          <w:tcPr>
            <w:tcW w:w="1191" w:type="dxa"/>
            <w:tcBorders>
              <w:top w:val="single" w:sz="4" w:space="0" w:color="A1CE63"/>
            </w:tcBorders>
          </w:tcPr>
          <w:p w14:paraId="0A064600" w14:textId="77777777" w:rsidR="008B6951" w:rsidRPr="006B2154" w:rsidRDefault="008B6951" w:rsidP="006B2154">
            <w:pPr>
              <w:spacing w:before="40" w:after="40" w:line="278" w:lineRule="auto"/>
              <w:jc w:val="right"/>
            </w:pPr>
            <w:r w:rsidRPr="006B2154">
              <w:t>571,200</w:t>
            </w:r>
          </w:p>
        </w:tc>
        <w:tc>
          <w:tcPr>
            <w:tcW w:w="1190" w:type="dxa"/>
            <w:tcBorders>
              <w:top w:val="single" w:sz="4" w:space="0" w:color="A1CE63"/>
            </w:tcBorders>
          </w:tcPr>
          <w:p w14:paraId="2DB81CC2" w14:textId="77777777" w:rsidR="008B6951" w:rsidRPr="006B2154" w:rsidRDefault="008B6951" w:rsidP="006B2154">
            <w:pPr>
              <w:spacing w:before="40" w:after="40" w:line="278" w:lineRule="auto"/>
              <w:jc w:val="right"/>
            </w:pPr>
            <w:r w:rsidRPr="006B2154">
              <w:t>592,700</w:t>
            </w:r>
          </w:p>
        </w:tc>
        <w:tc>
          <w:tcPr>
            <w:tcW w:w="1191" w:type="dxa"/>
            <w:tcBorders>
              <w:top w:val="single" w:sz="4" w:space="0" w:color="A1CE63"/>
              <w:right w:val="dashSmallGap" w:sz="8" w:space="0" w:color="A1CE63"/>
            </w:tcBorders>
          </w:tcPr>
          <w:p w14:paraId="0B33FF25" w14:textId="77777777" w:rsidR="008B6951" w:rsidRPr="006B2154" w:rsidRDefault="008B6951" w:rsidP="006B2154">
            <w:pPr>
              <w:spacing w:before="40" w:after="40" w:line="278" w:lineRule="auto"/>
              <w:jc w:val="right"/>
            </w:pPr>
            <w:r w:rsidRPr="006B2154">
              <w:t>613,800</w:t>
            </w:r>
          </w:p>
        </w:tc>
        <w:tc>
          <w:tcPr>
            <w:tcW w:w="1191" w:type="dxa"/>
            <w:tcBorders>
              <w:top w:val="single" w:sz="4" w:space="0" w:color="A1CE63"/>
              <w:left w:val="dashSmallGap" w:sz="8" w:space="0" w:color="A1CE63"/>
            </w:tcBorders>
          </w:tcPr>
          <w:p w14:paraId="64CFD88D" w14:textId="77777777" w:rsidR="008B6951" w:rsidRPr="006B2154" w:rsidRDefault="008B6951" w:rsidP="006B2154">
            <w:pPr>
              <w:spacing w:before="40" w:after="40" w:line="278" w:lineRule="auto"/>
              <w:jc w:val="right"/>
            </w:pPr>
            <w:r w:rsidRPr="006B2154">
              <w:t>758,800</w:t>
            </w:r>
          </w:p>
        </w:tc>
      </w:tr>
      <w:tr w:rsidR="008B6951" w:rsidRPr="006B2154" w14:paraId="4BCC34DE" w14:textId="77777777" w:rsidTr="00B316F1">
        <w:tc>
          <w:tcPr>
            <w:tcW w:w="3119" w:type="dxa"/>
            <w:tcBorders>
              <w:top w:val="single" w:sz="4" w:space="0" w:color="A1CE63"/>
              <w:bottom w:val="nil"/>
            </w:tcBorders>
            <w:shd w:val="clear" w:color="000000" w:fill="CFE5AE"/>
          </w:tcPr>
          <w:p w14:paraId="43CAB90E" w14:textId="72557F3C" w:rsidR="008B6951" w:rsidRPr="00BF383B" w:rsidRDefault="008B6951" w:rsidP="006B2154">
            <w:pPr>
              <w:spacing w:before="40" w:after="40" w:line="278" w:lineRule="auto"/>
              <w:rPr>
                <w:color w:val="000000"/>
              </w:rPr>
            </w:pPr>
            <w:r w:rsidRPr="00BF383B">
              <w:rPr>
                <w:color w:val="000000"/>
              </w:rPr>
              <w:t xml:space="preserve">Intellectual </w:t>
            </w:r>
            <w:r w:rsidR="00B316F1">
              <w:rPr>
                <w:color w:val="000000"/>
              </w:rPr>
              <w:t>d</w:t>
            </w:r>
            <w:r w:rsidRPr="00BF383B">
              <w:rPr>
                <w:color w:val="000000"/>
              </w:rPr>
              <w:t>isability</w:t>
            </w:r>
          </w:p>
        </w:tc>
        <w:tc>
          <w:tcPr>
            <w:tcW w:w="1190" w:type="dxa"/>
            <w:tcBorders>
              <w:top w:val="single" w:sz="4" w:space="0" w:color="A1CE63"/>
              <w:bottom w:val="nil"/>
            </w:tcBorders>
          </w:tcPr>
          <w:p w14:paraId="1048236F" w14:textId="77777777" w:rsidR="008B6951" w:rsidRPr="006B2154" w:rsidRDefault="008B6951" w:rsidP="006B2154">
            <w:pPr>
              <w:spacing w:before="40" w:after="40" w:line="278" w:lineRule="auto"/>
              <w:jc w:val="right"/>
              <w:rPr>
                <w:b/>
                <w:bCs/>
                <w:color w:val="000000"/>
              </w:rPr>
            </w:pPr>
            <w:r w:rsidRPr="006B2154">
              <w:t>388,600</w:t>
            </w:r>
          </w:p>
        </w:tc>
        <w:tc>
          <w:tcPr>
            <w:tcW w:w="1191" w:type="dxa"/>
            <w:tcBorders>
              <w:top w:val="single" w:sz="4" w:space="0" w:color="A1CE63"/>
              <w:bottom w:val="nil"/>
            </w:tcBorders>
          </w:tcPr>
          <w:p w14:paraId="3A840442" w14:textId="77777777" w:rsidR="008B6951" w:rsidRPr="006B2154" w:rsidRDefault="008B6951" w:rsidP="006B2154">
            <w:pPr>
              <w:spacing w:before="40" w:after="40" w:line="278" w:lineRule="auto"/>
              <w:jc w:val="right"/>
              <w:rPr>
                <w:b/>
                <w:bCs/>
                <w:color w:val="000000"/>
              </w:rPr>
            </w:pPr>
            <w:r w:rsidRPr="006B2154">
              <w:t>397,100</w:t>
            </w:r>
          </w:p>
        </w:tc>
        <w:tc>
          <w:tcPr>
            <w:tcW w:w="1190" w:type="dxa"/>
            <w:tcBorders>
              <w:top w:val="single" w:sz="4" w:space="0" w:color="A1CE63"/>
              <w:bottom w:val="nil"/>
            </w:tcBorders>
          </w:tcPr>
          <w:p w14:paraId="75A434E2" w14:textId="77777777" w:rsidR="008B6951" w:rsidRPr="006B2154" w:rsidRDefault="008B6951" w:rsidP="006B2154">
            <w:pPr>
              <w:spacing w:before="40" w:after="40" w:line="278" w:lineRule="auto"/>
              <w:jc w:val="right"/>
              <w:rPr>
                <w:b/>
                <w:bCs/>
                <w:color w:val="000000"/>
              </w:rPr>
            </w:pPr>
            <w:r w:rsidRPr="006B2154">
              <w:t>413,100</w:t>
            </w:r>
          </w:p>
        </w:tc>
        <w:tc>
          <w:tcPr>
            <w:tcW w:w="1191" w:type="dxa"/>
            <w:tcBorders>
              <w:top w:val="single" w:sz="4" w:space="0" w:color="A1CE63"/>
              <w:bottom w:val="nil"/>
              <w:right w:val="dashSmallGap" w:sz="8" w:space="0" w:color="A1CE63"/>
            </w:tcBorders>
          </w:tcPr>
          <w:p w14:paraId="378DCB4C" w14:textId="77777777" w:rsidR="008B6951" w:rsidRPr="006B2154" w:rsidRDefault="008B6951" w:rsidP="006B2154">
            <w:pPr>
              <w:spacing w:before="40" w:after="40" w:line="278" w:lineRule="auto"/>
              <w:jc w:val="right"/>
              <w:rPr>
                <w:b/>
                <w:bCs/>
                <w:color w:val="000000"/>
              </w:rPr>
            </w:pPr>
            <w:r w:rsidRPr="006B2154">
              <w:t>428,700</w:t>
            </w:r>
          </w:p>
        </w:tc>
        <w:tc>
          <w:tcPr>
            <w:tcW w:w="1191" w:type="dxa"/>
            <w:tcBorders>
              <w:top w:val="single" w:sz="4" w:space="0" w:color="A1CE63"/>
              <w:left w:val="dashSmallGap" w:sz="8" w:space="0" w:color="A1CE63"/>
              <w:bottom w:val="nil"/>
            </w:tcBorders>
          </w:tcPr>
          <w:p w14:paraId="55BCEC90" w14:textId="77777777" w:rsidR="008B6951" w:rsidRPr="006B2154" w:rsidRDefault="008B6951" w:rsidP="006B2154">
            <w:pPr>
              <w:spacing w:before="40" w:after="40" w:line="278" w:lineRule="auto"/>
              <w:jc w:val="right"/>
              <w:rPr>
                <w:b/>
                <w:bCs/>
                <w:color w:val="000000"/>
              </w:rPr>
            </w:pPr>
            <w:r w:rsidRPr="006B2154">
              <w:t>533,800</w:t>
            </w:r>
          </w:p>
        </w:tc>
      </w:tr>
      <w:tr w:rsidR="008B6951" w:rsidRPr="006B2154" w14:paraId="59758C0A" w14:textId="77777777" w:rsidTr="00B316F1">
        <w:tc>
          <w:tcPr>
            <w:tcW w:w="3119" w:type="dxa"/>
            <w:tcBorders>
              <w:top w:val="nil"/>
              <w:bottom w:val="single" w:sz="8" w:space="0" w:color="A1CE63"/>
            </w:tcBorders>
            <w:shd w:val="clear" w:color="000000" w:fill="CFE5AE"/>
          </w:tcPr>
          <w:p w14:paraId="7414F958" w14:textId="54FF25DE" w:rsidR="008B6951" w:rsidRPr="00BF383B" w:rsidRDefault="008B6951" w:rsidP="006B2154">
            <w:pPr>
              <w:spacing w:before="40" w:after="40" w:line="278" w:lineRule="auto"/>
              <w:rPr>
                <w:color w:val="000000"/>
              </w:rPr>
            </w:pPr>
            <w:r w:rsidRPr="00BF383B">
              <w:rPr>
                <w:color w:val="000000"/>
              </w:rPr>
              <w:t xml:space="preserve">Other </w:t>
            </w:r>
            <w:r w:rsidR="00B316F1">
              <w:rPr>
                <w:color w:val="000000"/>
              </w:rPr>
              <w:t>n</w:t>
            </w:r>
            <w:r w:rsidRPr="00BF383B">
              <w:rPr>
                <w:color w:val="000000"/>
              </w:rPr>
              <w:t>eurological</w:t>
            </w:r>
          </w:p>
        </w:tc>
        <w:tc>
          <w:tcPr>
            <w:tcW w:w="1190" w:type="dxa"/>
            <w:tcBorders>
              <w:top w:val="nil"/>
              <w:bottom w:val="single" w:sz="8" w:space="0" w:color="A1CE63"/>
            </w:tcBorders>
          </w:tcPr>
          <w:p w14:paraId="3BDE535C" w14:textId="77777777" w:rsidR="008B6951" w:rsidRPr="006B2154" w:rsidRDefault="008B6951" w:rsidP="006B2154">
            <w:pPr>
              <w:spacing w:before="40" w:after="40" w:line="278" w:lineRule="auto"/>
              <w:jc w:val="right"/>
            </w:pPr>
            <w:r w:rsidRPr="006B2154">
              <w:t>532,700</w:t>
            </w:r>
          </w:p>
        </w:tc>
        <w:tc>
          <w:tcPr>
            <w:tcW w:w="1191" w:type="dxa"/>
            <w:tcBorders>
              <w:top w:val="nil"/>
              <w:bottom w:val="single" w:sz="8" w:space="0" w:color="A1CE63"/>
            </w:tcBorders>
          </w:tcPr>
          <w:p w14:paraId="5B30B74D" w14:textId="77777777" w:rsidR="008B6951" w:rsidRPr="006B2154" w:rsidRDefault="008B6951" w:rsidP="006B2154">
            <w:pPr>
              <w:spacing w:before="40" w:after="40" w:line="278" w:lineRule="auto"/>
              <w:jc w:val="right"/>
            </w:pPr>
            <w:r w:rsidRPr="006B2154">
              <w:t>543,700</w:t>
            </w:r>
          </w:p>
        </w:tc>
        <w:tc>
          <w:tcPr>
            <w:tcW w:w="1190" w:type="dxa"/>
            <w:tcBorders>
              <w:top w:val="nil"/>
              <w:bottom w:val="single" w:sz="8" w:space="0" w:color="A1CE63"/>
            </w:tcBorders>
          </w:tcPr>
          <w:p w14:paraId="76F4FEBA" w14:textId="77777777" w:rsidR="008B6951" w:rsidRPr="006B2154" w:rsidRDefault="008B6951" w:rsidP="006B2154">
            <w:pPr>
              <w:spacing w:before="40" w:after="40" w:line="278" w:lineRule="auto"/>
              <w:jc w:val="right"/>
            </w:pPr>
            <w:r w:rsidRPr="006B2154">
              <w:t>564,900</w:t>
            </w:r>
          </w:p>
        </w:tc>
        <w:tc>
          <w:tcPr>
            <w:tcW w:w="1191" w:type="dxa"/>
            <w:tcBorders>
              <w:top w:val="nil"/>
              <w:bottom w:val="single" w:sz="8" w:space="0" w:color="A1CE63"/>
              <w:right w:val="dashSmallGap" w:sz="8" w:space="0" w:color="A1CE63"/>
            </w:tcBorders>
          </w:tcPr>
          <w:p w14:paraId="2FDD2C25" w14:textId="77777777" w:rsidR="008B6951" w:rsidRPr="006B2154" w:rsidRDefault="008B6951" w:rsidP="006B2154">
            <w:pPr>
              <w:spacing w:before="40" w:after="40" w:line="278" w:lineRule="auto"/>
              <w:jc w:val="right"/>
            </w:pPr>
            <w:r w:rsidRPr="006B2154">
              <w:t>585,500</w:t>
            </w:r>
          </w:p>
        </w:tc>
        <w:tc>
          <w:tcPr>
            <w:tcW w:w="1191" w:type="dxa"/>
            <w:tcBorders>
              <w:top w:val="nil"/>
              <w:left w:val="dashSmallGap" w:sz="8" w:space="0" w:color="A1CE63"/>
              <w:bottom w:val="single" w:sz="8" w:space="0" w:color="A1CE63"/>
            </w:tcBorders>
          </w:tcPr>
          <w:p w14:paraId="52F3439C" w14:textId="77777777" w:rsidR="008B6951" w:rsidRPr="006B2154" w:rsidRDefault="008B6951" w:rsidP="006B2154">
            <w:pPr>
              <w:spacing w:before="40" w:after="40" w:line="278" w:lineRule="auto"/>
              <w:jc w:val="right"/>
            </w:pPr>
            <w:r w:rsidRPr="006B2154">
              <w:t>721,600</w:t>
            </w:r>
          </w:p>
        </w:tc>
      </w:tr>
      <w:tr w:rsidR="008B6951" w:rsidRPr="006B2154" w14:paraId="64CF4891" w14:textId="77777777" w:rsidTr="00B316F1">
        <w:tc>
          <w:tcPr>
            <w:tcW w:w="3119" w:type="dxa"/>
            <w:tcBorders>
              <w:top w:val="single" w:sz="8" w:space="0" w:color="A1CE63"/>
              <w:bottom w:val="nil"/>
              <w:right w:val="nil"/>
            </w:tcBorders>
            <w:shd w:val="clear" w:color="000000" w:fill="CFE5AE"/>
          </w:tcPr>
          <w:p w14:paraId="0D8A49B5" w14:textId="16771B0D" w:rsidR="008B6951" w:rsidRPr="00BF383B" w:rsidRDefault="008B6951" w:rsidP="006B2154">
            <w:pPr>
              <w:spacing w:before="40" w:after="40"/>
              <w:rPr>
                <w:color w:val="000000"/>
              </w:rPr>
            </w:pPr>
            <w:r w:rsidRPr="00BF383B">
              <w:rPr>
                <w:color w:val="000000"/>
              </w:rPr>
              <w:t>Psychosocial disability</w:t>
            </w:r>
          </w:p>
        </w:tc>
        <w:tc>
          <w:tcPr>
            <w:tcW w:w="1190" w:type="dxa"/>
            <w:tcBorders>
              <w:top w:val="single" w:sz="8" w:space="0" w:color="A1CE63"/>
              <w:left w:val="nil"/>
              <w:bottom w:val="nil"/>
              <w:right w:val="nil"/>
            </w:tcBorders>
          </w:tcPr>
          <w:p w14:paraId="115D8C5C" w14:textId="77777777" w:rsidR="008B6951" w:rsidRPr="006B2154" w:rsidRDefault="008B6951" w:rsidP="006B2154">
            <w:pPr>
              <w:spacing w:before="40" w:after="40"/>
              <w:jc w:val="right"/>
            </w:pPr>
            <w:r w:rsidRPr="006B2154">
              <w:t>430,000</w:t>
            </w:r>
          </w:p>
        </w:tc>
        <w:tc>
          <w:tcPr>
            <w:tcW w:w="1191" w:type="dxa"/>
            <w:tcBorders>
              <w:top w:val="single" w:sz="8" w:space="0" w:color="A1CE63"/>
              <w:left w:val="nil"/>
              <w:bottom w:val="nil"/>
              <w:right w:val="nil"/>
            </w:tcBorders>
          </w:tcPr>
          <w:p w14:paraId="4CDE65B6" w14:textId="77777777" w:rsidR="008B6951" w:rsidRPr="006B2154" w:rsidRDefault="008B6951" w:rsidP="006B2154">
            <w:pPr>
              <w:spacing w:before="40" w:after="40"/>
              <w:jc w:val="right"/>
            </w:pPr>
            <w:r w:rsidRPr="006B2154">
              <w:t>438,600</w:t>
            </w:r>
          </w:p>
        </w:tc>
        <w:tc>
          <w:tcPr>
            <w:tcW w:w="1190" w:type="dxa"/>
            <w:tcBorders>
              <w:top w:val="single" w:sz="8" w:space="0" w:color="A1CE63"/>
              <w:left w:val="nil"/>
              <w:bottom w:val="nil"/>
              <w:right w:val="nil"/>
            </w:tcBorders>
          </w:tcPr>
          <w:p w14:paraId="0AF0CB1E" w14:textId="77777777" w:rsidR="008B6951" w:rsidRPr="006B2154" w:rsidRDefault="008B6951" w:rsidP="006B2154">
            <w:pPr>
              <w:spacing w:before="40" w:after="40"/>
              <w:jc w:val="right"/>
            </w:pPr>
            <w:r w:rsidRPr="006B2154">
              <w:t>455,200</w:t>
            </w:r>
          </w:p>
        </w:tc>
        <w:tc>
          <w:tcPr>
            <w:tcW w:w="1191" w:type="dxa"/>
            <w:tcBorders>
              <w:top w:val="single" w:sz="8" w:space="0" w:color="A1CE63"/>
              <w:left w:val="nil"/>
              <w:bottom w:val="nil"/>
              <w:right w:val="nil"/>
            </w:tcBorders>
          </w:tcPr>
          <w:p w14:paraId="52ACE2C3" w14:textId="77777777" w:rsidR="008B6951" w:rsidRPr="006B2154" w:rsidRDefault="008B6951" w:rsidP="006B2154">
            <w:pPr>
              <w:spacing w:before="40" w:after="40"/>
              <w:jc w:val="right"/>
            </w:pPr>
            <w:r w:rsidRPr="006B2154">
              <w:t>471,500</w:t>
            </w:r>
          </w:p>
        </w:tc>
        <w:tc>
          <w:tcPr>
            <w:tcW w:w="1191" w:type="dxa"/>
            <w:tcBorders>
              <w:top w:val="single" w:sz="8" w:space="0" w:color="A1CE63"/>
              <w:left w:val="nil"/>
              <w:bottom w:val="nil"/>
            </w:tcBorders>
          </w:tcPr>
          <w:p w14:paraId="4D843AC4" w14:textId="77777777" w:rsidR="008B6951" w:rsidRPr="006B2154" w:rsidRDefault="008B6951" w:rsidP="006B2154">
            <w:pPr>
              <w:spacing w:before="40" w:after="40"/>
              <w:jc w:val="right"/>
            </w:pPr>
            <w:r w:rsidRPr="006B2154">
              <w:t>581,300</w:t>
            </w:r>
          </w:p>
        </w:tc>
      </w:tr>
      <w:tr w:rsidR="008B6951" w:rsidRPr="006B2154" w14:paraId="03939F05" w14:textId="77777777" w:rsidTr="00B316F1">
        <w:tc>
          <w:tcPr>
            <w:tcW w:w="3119" w:type="dxa"/>
            <w:tcBorders>
              <w:top w:val="nil"/>
              <w:bottom w:val="single" w:sz="4" w:space="0" w:color="A1CE63"/>
            </w:tcBorders>
            <w:shd w:val="clear" w:color="000000" w:fill="CFE5AE"/>
          </w:tcPr>
          <w:p w14:paraId="7F1FDAEF" w14:textId="365FDB91" w:rsidR="008B6951" w:rsidRPr="00BF383B" w:rsidRDefault="00AA7570" w:rsidP="006B2154">
            <w:pPr>
              <w:spacing w:before="40" w:after="40" w:line="278" w:lineRule="auto"/>
              <w:rPr>
                <w:color w:val="000000"/>
              </w:rPr>
            </w:pPr>
            <w:r>
              <w:rPr>
                <w:color w:val="000000"/>
              </w:rPr>
              <w:t>All other disability types</w:t>
            </w:r>
          </w:p>
        </w:tc>
        <w:tc>
          <w:tcPr>
            <w:tcW w:w="1190" w:type="dxa"/>
            <w:tcBorders>
              <w:top w:val="nil"/>
              <w:bottom w:val="single" w:sz="4" w:space="0" w:color="A1CE63"/>
            </w:tcBorders>
          </w:tcPr>
          <w:p w14:paraId="3214F420" w14:textId="77777777" w:rsidR="008B6951" w:rsidRPr="006B2154" w:rsidRDefault="008B6951" w:rsidP="006B2154">
            <w:pPr>
              <w:spacing w:before="40" w:after="40" w:line="278" w:lineRule="auto"/>
              <w:jc w:val="right"/>
            </w:pPr>
            <w:r w:rsidRPr="006B2154">
              <w:t>480,900</w:t>
            </w:r>
          </w:p>
        </w:tc>
        <w:tc>
          <w:tcPr>
            <w:tcW w:w="1191" w:type="dxa"/>
            <w:tcBorders>
              <w:top w:val="nil"/>
              <w:bottom w:val="single" w:sz="4" w:space="0" w:color="A1CE63"/>
            </w:tcBorders>
          </w:tcPr>
          <w:p w14:paraId="68E63C80" w14:textId="77777777" w:rsidR="008B6951" w:rsidRPr="006B2154" w:rsidRDefault="008B6951" w:rsidP="006B2154">
            <w:pPr>
              <w:spacing w:before="40" w:after="40" w:line="278" w:lineRule="auto"/>
              <w:jc w:val="right"/>
            </w:pPr>
            <w:r w:rsidRPr="006B2154">
              <w:t>491,700</w:t>
            </w:r>
          </w:p>
        </w:tc>
        <w:tc>
          <w:tcPr>
            <w:tcW w:w="1190" w:type="dxa"/>
            <w:tcBorders>
              <w:top w:val="nil"/>
              <w:bottom w:val="single" w:sz="4" w:space="0" w:color="A1CE63"/>
            </w:tcBorders>
          </w:tcPr>
          <w:p w14:paraId="63ABE246" w14:textId="77777777" w:rsidR="008B6951" w:rsidRPr="006B2154" w:rsidRDefault="008B6951" w:rsidP="006B2154">
            <w:pPr>
              <w:spacing w:before="40" w:after="40" w:line="278" w:lineRule="auto"/>
              <w:jc w:val="right"/>
            </w:pPr>
            <w:r w:rsidRPr="006B2154">
              <w:t>511,800</w:t>
            </w:r>
          </w:p>
        </w:tc>
        <w:tc>
          <w:tcPr>
            <w:tcW w:w="1191" w:type="dxa"/>
            <w:tcBorders>
              <w:top w:val="nil"/>
              <w:bottom w:val="single" w:sz="4" w:space="0" w:color="A1CE63"/>
              <w:right w:val="dashSmallGap" w:sz="8" w:space="0" w:color="A1CE63"/>
            </w:tcBorders>
          </w:tcPr>
          <w:p w14:paraId="54148739" w14:textId="77777777" w:rsidR="008B6951" w:rsidRPr="006B2154" w:rsidRDefault="008B6951" w:rsidP="006B2154">
            <w:pPr>
              <w:spacing w:before="40" w:after="40" w:line="278" w:lineRule="auto"/>
              <w:jc w:val="right"/>
            </w:pPr>
            <w:r w:rsidRPr="006B2154">
              <w:t>531,700</w:t>
            </w:r>
          </w:p>
        </w:tc>
        <w:tc>
          <w:tcPr>
            <w:tcW w:w="1191" w:type="dxa"/>
            <w:tcBorders>
              <w:top w:val="nil"/>
              <w:left w:val="dashSmallGap" w:sz="8" w:space="0" w:color="A1CE63"/>
              <w:bottom w:val="single" w:sz="4" w:space="0" w:color="A1CE63"/>
            </w:tcBorders>
          </w:tcPr>
          <w:p w14:paraId="32946FD9" w14:textId="77777777" w:rsidR="008B6951" w:rsidRPr="006B2154" w:rsidRDefault="008B6951" w:rsidP="006B2154">
            <w:pPr>
              <w:spacing w:before="40" w:after="40" w:line="278" w:lineRule="auto"/>
              <w:jc w:val="right"/>
            </w:pPr>
            <w:r w:rsidRPr="006B2154">
              <w:t>666,900</w:t>
            </w:r>
          </w:p>
        </w:tc>
      </w:tr>
      <w:tr w:rsidR="008B6951" w:rsidRPr="00B03ED2" w14:paraId="32471DF0" w14:textId="77777777" w:rsidTr="00B316F1">
        <w:tc>
          <w:tcPr>
            <w:tcW w:w="3119" w:type="dxa"/>
            <w:tcBorders>
              <w:top w:val="single" w:sz="4" w:space="0" w:color="A1CE63"/>
              <w:bottom w:val="single" w:sz="4" w:space="0" w:color="A1CE63"/>
            </w:tcBorders>
            <w:shd w:val="clear" w:color="000000" w:fill="CFE5AE"/>
          </w:tcPr>
          <w:p w14:paraId="5148255C" w14:textId="77777777" w:rsidR="008B6951" w:rsidRPr="00B03ED2" w:rsidRDefault="008B6951" w:rsidP="006B2154">
            <w:pPr>
              <w:spacing w:before="40" w:after="40" w:line="278" w:lineRule="auto"/>
              <w:rPr>
                <w:color w:val="000000"/>
              </w:rPr>
            </w:pPr>
            <w:r w:rsidRPr="00B03ED2">
              <w:rPr>
                <w:color w:val="000000"/>
              </w:rPr>
              <w:t xml:space="preserve">Total  </w:t>
            </w:r>
          </w:p>
        </w:tc>
        <w:tc>
          <w:tcPr>
            <w:tcW w:w="1190" w:type="dxa"/>
            <w:tcBorders>
              <w:top w:val="single" w:sz="4" w:space="0" w:color="A1CE63"/>
              <w:bottom w:val="single" w:sz="4" w:space="0" w:color="A1CE63"/>
            </w:tcBorders>
            <w:shd w:val="clear" w:color="000000" w:fill="CFE5AE"/>
          </w:tcPr>
          <w:p w14:paraId="16681179" w14:textId="77777777" w:rsidR="008B6951" w:rsidRPr="00B03ED2" w:rsidRDefault="008B6951" w:rsidP="006B2154">
            <w:pPr>
              <w:spacing w:before="40" w:after="40" w:line="278" w:lineRule="auto"/>
              <w:jc w:val="right"/>
              <w:rPr>
                <w:b/>
                <w:bCs/>
                <w:color w:val="000000"/>
              </w:rPr>
            </w:pPr>
            <w:r w:rsidRPr="00B03ED2">
              <w:rPr>
                <w:b/>
                <w:bCs/>
                <w:color w:val="000000"/>
              </w:rPr>
              <w:t>450,200</w:t>
            </w:r>
          </w:p>
        </w:tc>
        <w:tc>
          <w:tcPr>
            <w:tcW w:w="1191" w:type="dxa"/>
            <w:tcBorders>
              <w:top w:val="single" w:sz="4" w:space="0" w:color="A1CE63"/>
              <w:bottom w:val="single" w:sz="4" w:space="0" w:color="A1CE63"/>
            </w:tcBorders>
            <w:shd w:val="clear" w:color="000000" w:fill="CFE5AE"/>
          </w:tcPr>
          <w:p w14:paraId="3173153E" w14:textId="77777777" w:rsidR="008B6951" w:rsidRPr="00B03ED2" w:rsidRDefault="008B6951" w:rsidP="006B2154">
            <w:pPr>
              <w:spacing w:before="40" w:after="40" w:line="278" w:lineRule="auto"/>
              <w:jc w:val="right"/>
              <w:rPr>
                <w:b/>
                <w:bCs/>
                <w:color w:val="000000"/>
              </w:rPr>
            </w:pPr>
            <w:r w:rsidRPr="00B03ED2">
              <w:rPr>
                <w:b/>
                <w:bCs/>
                <w:color w:val="000000"/>
              </w:rPr>
              <w:t>461,500</w:t>
            </w:r>
          </w:p>
        </w:tc>
        <w:tc>
          <w:tcPr>
            <w:tcW w:w="1190" w:type="dxa"/>
            <w:tcBorders>
              <w:top w:val="single" w:sz="4" w:space="0" w:color="A1CE63"/>
              <w:bottom w:val="single" w:sz="4" w:space="0" w:color="A1CE63"/>
            </w:tcBorders>
            <w:shd w:val="clear" w:color="000000" w:fill="CFE5AE"/>
          </w:tcPr>
          <w:p w14:paraId="2702AD8A" w14:textId="77777777" w:rsidR="008B6951" w:rsidRPr="00B03ED2" w:rsidRDefault="008B6951" w:rsidP="006B2154">
            <w:pPr>
              <w:spacing w:before="40" w:after="40" w:line="278" w:lineRule="auto"/>
              <w:jc w:val="right"/>
              <w:rPr>
                <w:b/>
                <w:bCs/>
                <w:color w:val="000000"/>
              </w:rPr>
            </w:pPr>
            <w:r w:rsidRPr="00B03ED2">
              <w:rPr>
                <w:b/>
                <w:bCs/>
                <w:color w:val="000000"/>
              </w:rPr>
              <w:t>481,400</w:t>
            </w:r>
          </w:p>
        </w:tc>
        <w:tc>
          <w:tcPr>
            <w:tcW w:w="1191" w:type="dxa"/>
            <w:tcBorders>
              <w:top w:val="single" w:sz="4" w:space="0" w:color="A1CE63"/>
              <w:bottom w:val="single" w:sz="4" w:space="0" w:color="A1CE63"/>
              <w:right w:val="dashSmallGap" w:sz="8" w:space="0" w:color="A1CE63"/>
            </w:tcBorders>
            <w:shd w:val="clear" w:color="000000" w:fill="CFE5AE"/>
          </w:tcPr>
          <w:p w14:paraId="2CC83B96" w14:textId="77777777" w:rsidR="008B6951" w:rsidRPr="00B03ED2" w:rsidRDefault="008B6951" w:rsidP="006B2154">
            <w:pPr>
              <w:spacing w:before="40" w:after="40" w:line="278" w:lineRule="auto"/>
              <w:jc w:val="right"/>
              <w:rPr>
                <w:b/>
                <w:bCs/>
                <w:color w:val="000000"/>
              </w:rPr>
            </w:pPr>
            <w:r w:rsidRPr="00B03ED2">
              <w:rPr>
                <w:b/>
                <w:bCs/>
                <w:color w:val="000000"/>
              </w:rPr>
              <w:t>501,200</w:t>
            </w:r>
          </w:p>
        </w:tc>
        <w:tc>
          <w:tcPr>
            <w:tcW w:w="1191" w:type="dxa"/>
            <w:tcBorders>
              <w:top w:val="single" w:sz="4" w:space="0" w:color="A1CE63"/>
              <w:left w:val="dashSmallGap" w:sz="8" w:space="0" w:color="A1CE63"/>
              <w:bottom w:val="single" w:sz="4" w:space="0" w:color="A1CE63"/>
            </w:tcBorders>
            <w:shd w:val="clear" w:color="000000" w:fill="CFE5AE"/>
          </w:tcPr>
          <w:p w14:paraId="18A2A2AA" w14:textId="77777777" w:rsidR="008B6951" w:rsidRPr="00B03ED2" w:rsidRDefault="008B6951" w:rsidP="006B2154">
            <w:pPr>
              <w:spacing w:before="40" w:after="40" w:line="278" w:lineRule="auto"/>
              <w:jc w:val="right"/>
              <w:rPr>
                <w:b/>
                <w:bCs/>
                <w:color w:val="000000"/>
              </w:rPr>
            </w:pPr>
            <w:r w:rsidRPr="00B03ED2">
              <w:rPr>
                <w:b/>
                <w:bCs/>
                <w:color w:val="000000"/>
              </w:rPr>
              <w:t>637,700</w:t>
            </w:r>
          </w:p>
        </w:tc>
      </w:tr>
    </w:tbl>
    <w:p w14:paraId="6D545348" w14:textId="77777777" w:rsidR="006B2154" w:rsidRPr="006B2154" w:rsidRDefault="006B2154" w:rsidP="006B2154">
      <w:pPr>
        <w:spacing w:after="100"/>
        <w:rPr>
          <w:b/>
          <w:i/>
          <w:sz w:val="20"/>
        </w:rPr>
      </w:pPr>
      <w:r w:rsidRPr="006B2154">
        <w:rPr>
          <w:b/>
          <w:i/>
          <w:sz w:val="20"/>
        </w:rPr>
        <w:t>End of table</w:t>
      </w:r>
    </w:p>
    <w:p w14:paraId="570BDBDA" w14:textId="767F8EC4" w:rsidR="006B2154" w:rsidRPr="006B2154" w:rsidRDefault="006B2154" w:rsidP="006B2154">
      <w:pPr>
        <w:spacing w:after="120"/>
      </w:pPr>
      <w:r w:rsidRPr="006B2154">
        <w:t>Table 5.</w:t>
      </w:r>
      <w:r w:rsidR="00265657">
        <w:t>25</w:t>
      </w:r>
      <w:r w:rsidRPr="006B2154">
        <w:t xml:space="preserve"> shows the projection of average annual payments for participants without SIL supports by </w:t>
      </w:r>
      <w:r w:rsidR="006117B3">
        <w:t>primary disability type</w:t>
      </w:r>
      <w:r w:rsidRPr="006B2154">
        <w:t>:</w:t>
      </w:r>
    </w:p>
    <w:p w14:paraId="7CFE2D35" w14:textId="351E9C5F" w:rsidR="006B2154" w:rsidRPr="00DB3AE3" w:rsidRDefault="006B2154" w:rsidP="00DB3AE3">
      <w:pPr>
        <w:pStyle w:val="dotpoint0"/>
      </w:pPr>
      <w:r w:rsidRPr="00DB3AE3">
        <w:t>Average annual payments for participants without SIL supports in 202</w:t>
      </w:r>
      <w:r w:rsidR="008B6951">
        <w:t>5-26 are projected to be $46,700</w:t>
      </w:r>
      <w:r w:rsidRPr="00DB3AE3">
        <w:t>, increasing to around $51,500 in 2028-29.</w:t>
      </w:r>
    </w:p>
    <w:p w14:paraId="3E19437D" w14:textId="77777777" w:rsidR="006B2154" w:rsidRPr="006B2154" w:rsidRDefault="006B2154" w:rsidP="00DB3AE3">
      <w:pPr>
        <w:pStyle w:val="dotpoint0"/>
      </w:pPr>
      <w:r w:rsidRPr="00DB3AE3">
        <w:t>Participants with other neurological disabilities had the highest average annual payments in both 2024-25 and 2028-29</w:t>
      </w:r>
      <w:r w:rsidRPr="006B2154">
        <w:t>.</w:t>
      </w:r>
    </w:p>
    <w:p w14:paraId="6A3EE85A" w14:textId="4197A7BA" w:rsidR="006B2154" w:rsidRPr="006B2154" w:rsidRDefault="006B2154" w:rsidP="006B2154">
      <w:pPr>
        <w:spacing w:after="0" w:line="240" w:lineRule="auto"/>
        <w:ind w:left="1134" w:hanging="1134"/>
        <w:rPr>
          <w:b/>
          <w:i/>
        </w:rPr>
      </w:pPr>
      <w:r w:rsidRPr="006B2154">
        <w:rPr>
          <w:b/>
          <w:i/>
        </w:rPr>
        <w:t>Table 5.</w:t>
      </w:r>
      <w:r w:rsidR="00265657">
        <w:rPr>
          <w:b/>
          <w:i/>
        </w:rPr>
        <w:t>25</w:t>
      </w:r>
      <w:r w:rsidRPr="006B2154">
        <w:rPr>
          <w:b/>
          <w:i/>
        </w:rPr>
        <w:t xml:space="preserve">. Average annual payments ($) for participants without SIL supports by </w:t>
      </w:r>
      <w:r w:rsidR="006117B3">
        <w:rPr>
          <w:b/>
          <w:i/>
        </w:rPr>
        <w:t>primary disability type</w:t>
      </w:r>
      <w:r w:rsidR="008C60AC" w:rsidRPr="008C60AC">
        <w:rPr>
          <w:b/>
          <w:i/>
          <w:vertAlign w:val="superscript"/>
        </w:rPr>
        <w:fldChar w:fldCharType="begin"/>
      </w:r>
      <w:r w:rsidR="008C60AC" w:rsidRPr="008C60AC">
        <w:rPr>
          <w:b/>
          <w:i/>
          <w:vertAlign w:val="superscript"/>
        </w:rPr>
        <w:instrText xml:space="preserve"> NOTEREF _Ref213416073 \h  \* MERGEFORMAT </w:instrText>
      </w:r>
      <w:r w:rsidR="008C60AC" w:rsidRPr="008C60AC">
        <w:rPr>
          <w:b/>
          <w:i/>
          <w:vertAlign w:val="superscript"/>
        </w:rPr>
      </w:r>
      <w:r w:rsidR="008C60AC" w:rsidRPr="008C60AC">
        <w:rPr>
          <w:b/>
          <w:i/>
          <w:vertAlign w:val="superscript"/>
        </w:rPr>
        <w:fldChar w:fldCharType="separate"/>
      </w:r>
      <w:r w:rsidR="007F14A0">
        <w:rPr>
          <w:b/>
          <w:i/>
          <w:vertAlign w:val="superscript"/>
        </w:rPr>
        <w:t>68</w:t>
      </w:r>
      <w:r w:rsidR="008C60AC" w:rsidRPr="008C60AC">
        <w:rPr>
          <w:b/>
          <w:i/>
          <w:vertAlign w:val="superscript"/>
        </w:rPr>
        <w:fldChar w:fldCharType="end"/>
      </w:r>
    </w:p>
    <w:tbl>
      <w:tblPr>
        <w:tblStyle w:val="TableGrid"/>
        <w:tblW w:w="9171"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3119"/>
        <w:gridCol w:w="1210"/>
        <w:gridCol w:w="1210"/>
        <w:gridCol w:w="1211"/>
        <w:gridCol w:w="1210"/>
        <w:gridCol w:w="1211"/>
      </w:tblGrid>
      <w:tr w:rsidR="008B6951" w:rsidRPr="006B2154" w14:paraId="22E17EF8" w14:textId="77777777" w:rsidTr="00B316F1">
        <w:tc>
          <w:tcPr>
            <w:tcW w:w="3119" w:type="dxa"/>
            <w:tcBorders>
              <w:top w:val="single" w:sz="4" w:space="0" w:color="A1CE63"/>
              <w:bottom w:val="single" w:sz="4" w:space="0" w:color="A1CE63"/>
            </w:tcBorders>
            <w:shd w:val="clear" w:color="auto" w:fill="B7D98A"/>
          </w:tcPr>
          <w:p w14:paraId="0A64ABA6" w14:textId="601B1906" w:rsidR="008B6951" w:rsidRPr="006B2154" w:rsidRDefault="006117B3" w:rsidP="006B2154">
            <w:pPr>
              <w:spacing w:before="40" w:after="40" w:line="278" w:lineRule="auto"/>
              <w:rPr>
                <w:b/>
                <w:bCs/>
                <w:color w:val="000000"/>
              </w:rPr>
            </w:pPr>
            <w:r>
              <w:rPr>
                <w:b/>
                <w:bCs/>
              </w:rPr>
              <w:t>Primary disability</w:t>
            </w:r>
          </w:p>
        </w:tc>
        <w:tc>
          <w:tcPr>
            <w:tcW w:w="1210" w:type="dxa"/>
            <w:tcBorders>
              <w:top w:val="single" w:sz="4" w:space="0" w:color="A1CE63"/>
              <w:bottom w:val="single" w:sz="4" w:space="0" w:color="A1CE63"/>
            </w:tcBorders>
            <w:shd w:val="clear" w:color="auto" w:fill="B7D98A"/>
          </w:tcPr>
          <w:p w14:paraId="1F398E4F" w14:textId="77777777" w:rsidR="008B6951" w:rsidRPr="006B2154" w:rsidRDefault="008B6951" w:rsidP="006B2154">
            <w:pPr>
              <w:spacing w:before="40" w:after="40" w:line="278" w:lineRule="auto"/>
              <w:jc w:val="right"/>
              <w:rPr>
                <w:b/>
                <w:bCs/>
                <w:color w:val="000000"/>
              </w:rPr>
            </w:pPr>
            <w:r w:rsidRPr="006B2154">
              <w:rPr>
                <w:b/>
                <w:bCs/>
              </w:rPr>
              <w:t xml:space="preserve">2025-26 </w:t>
            </w:r>
          </w:p>
        </w:tc>
        <w:tc>
          <w:tcPr>
            <w:tcW w:w="1210" w:type="dxa"/>
            <w:tcBorders>
              <w:top w:val="single" w:sz="4" w:space="0" w:color="A1CE63"/>
              <w:bottom w:val="single" w:sz="4" w:space="0" w:color="A1CE63"/>
            </w:tcBorders>
            <w:shd w:val="clear" w:color="auto" w:fill="B7D98A"/>
          </w:tcPr>
          <w:p w14:paraId="7E152FC2" w14:textId="77777777" w:rsidR="008B6951" w:rsidRPr="006B2154" w:rsidRDefault="008B6951" w:rsidP="006B2154">
            <w:pPr>
              <w:spacing w:before="40" w:after="40" w:line="278" w:lineRule="auto"/>
              <w:jc w:val="right"/>
              <w:rPr>
                <w:b/>
                <w:bCs/>
                <w:color w:val="000000"/>
              </w:rPr>
            </w:pPr>
            <w:r w:rsidRPr="006B2154">
              <w:rPr>
                <w:b/>
                <w:bCs/>
              </w:rPr>
              <w:t xml:space="preserve">2026-27 </w:t>
            </w:r>
          </w:p>
        </w:tc>
        <w:tc>
          <w:tcPr>
            <w:tcW w:w="1211" w:type="dxa"/>
            <w:tcBorders>
              <w:top w:val="single" w:sz="4" w:space="0" w:color="A1CE63"/>
              <w:bottom w:val="single" w:sz="4" w:space="0" w:color="A1CE63"/>
            </w:tcBorders>
            <w:shd w:val="clear" w:color="auto" w:fill="B7D98A"/>
          </w:tcPr>
          <w:p w14:paraId="0DD61520" w14:textId="77777777" w:rsidR="008B6951" w:rsidRPr="006B2154" w:rsidRDefault="008B6951" w:rsidP="006B2154">
            <w:pPr>
              <w:spacing w:before="40" w:after="40" w:line="278" w:lineRule="auto"/>
              <w:jc w:val="right"/>
              <w:rPr>
                <w:b/>
                <w:bCs/>
                <w:color w:val="000000"/>
              </w:rPr>
            </w:pPr>
            <w:r w:rsidRPr="006B2154">
              <w:rPr>
                <w:b/>
                <w:bCs/>
              </w:rPr>
              <w:t xml:space="preserve">2027-28 </w:t>
            </w:r>
          </w:p>
        </w:tc>
        <w:tc>
          <w:tcPr>
            <w:tcW w:w="1210" w:type="dxa"/>
            <w:tcBorders>
              <w:top w:val="single" w:sz="4" w:space="0" w:color="A1CE63"/>
              <w:bottom w:val="single" w:sz="4" w:space="0" w:color="A1CE63"/>
              <w:right w:val="dashSmallGap" w:sz="8" w:space="0" w:color="A1CE63"/>
            </w:tcBorders>
            <w:shd w:val="clear" w:color="auto" w:fill="B7D98A"/>
          </w:tcPr>
          <w:p w14:paraId="68F5129D" w14:textId="77777777" w:rsidR="008B6951" w:rsidRPr="006B2154" w:rsidRDefault="008B6951" w:rsidP="006B2154">
            <w:pPr>
              <w:spacing w:before="40" w:after="40" w:line="278" w:lineRule="auto"/>
              <w:jc w:val="right"/>
              <w:rPr>
                <w:b/>
                <w:bCs/>
                <w:color w:val="000000"/>
              </w:rPr>
            </w:pPr>
            <w:r w:rsidRPr="006B2154">
              <w:rPr>
                <w:b/>
                <w:bCs/>
              </w:rPr>
              <w:t xml:space="preserve">2028-29 </w:t>
            </w:r>
          </w:p>
        </w:tc>
        <w:tc>
          <w:tcPr>
            <w:tcW w:w="1211" w:type="dxa"/>
            <w:tcBorders>
              <w:top w:val="single" w:sz="4" w:space="0" w:color="A1CE63"/>
              <w:left w:val="dashSmallGap" w:sz="8" w:space="0" w:color="A1CE63"/>
              <w:bottom w:val="single" w:sz="4" w:space="0" w:color="A1CE63"/>
            </w:tcBorders>
            <w:shd w:val="clear" w:color="auto" w:fill="B7D98A"/>
          </w:tcPr>
          <w:p w14:paraId="1CD7EE66" w14:textId="77777777" w:rsidR="008B6951" w:rsidRPr="006B2154" w:rsidRDefault="008B6951" w:rsidP="006B2154">
            <w:pPr>
              <w:spacing w:before="40" w:after="40" w:line="278" w:lineRule="auto"/>
              <w:jc w:val="right"/>
              <w:rPr>
                <w:b/>
                <w:bCs/>
                <w:color w:val="000000"/>
              </w:rPr>
            </w:pPr>
            <w:r w:rsidRPr="006B2154">
              <w:rPr>
                <w:b/>
                <w:bCs/>
              </w:rPr>
              <w:t xml:space="preserve">2034-35 </w:t>
            </w:r>
          </w:p>
        </w:tc>
      </w:tr>
      <w:tr w:rsidR="008B6951" w:rsidRPr="006B2154" w14:paraId="2BFB8E8C" w14:textId="77777777" w:rsidTr="00B316F1">
        <w:tc>
          <w:tcPr>
            <w:tcW w:w="3119" w:type="dxa"/>
            <w:tcBorders>
              <w:top w:val="single" w:sz="4" w:space="0" w:color="A1CE63"/>
            </w:tcBorders>
            <w:shd w:val="clear" w:color="000000" w:fill="CFE5AE"/>
          </w:tcPr>
          <w:p w14:paraId="3FD0C79C" w14:textId="23B2930F" w:rsidR="008B6951" w:rsidRPr="00BF383B" w:rsidRDefault="008B6951" w:rsidP="00472537">
            <w:pPr>
              <w:spacing w:before="30" w:after="30" w:line="278" w:lineRule="auto"/>
              <w:rPr>
                <w:color w:val="000000"/>
              </w:rPr>
            </w:pPr>
            <w:r w:rsidRPr="00BF383B">
              <w:rPr>
                <w:color w:val="000000"/>
              </w:rPr>
              <w:t>Autism</w:t>
            </w:r>
          </w:p>
        </w:tc>
        <w:tc>
          <w:tcPr>
            <w:tcW w:w="1210" w:type="dxa"/>
            <w:tcBorders>
              <w:top w:val="single" w:sz="4" w:space="0" w:color="A1CE63"/>
            </w:tcBorders>
          </w:tcPr>
          <w:p w14:paraId="0FA2B9EB" w14:textId="77777777" w:rsidR="008B6951" w:rsidRPr="006B2154" w:rsidRDefault="008B6951" w:rsidP="00472537">
            <w:pPr>
              <w:spacing w:before="30" w:after="30" w:line="278" w:lineRule="auto"/>
              <w:jc w:val="right"/>
            </w:pPr>
            <w:r w:rsidRPr="006B2154">
              <w:t>28,300</w:t>
            </w:r>
          </w:p>
        </w:tc>
        <w:tc>
          <w:tcPr>
            <w:tcW w:w="1210" w:type="dxa"/>
            <w:tcBorders>
              <w:top w:val="single" w:sz="4" w:space="0" w:color="A1CE63"/>
            </w:tcBorders>
          </w:tcPr>
          <w:p w14:paraId="70C32EFB" w14:textId="77777777" w:rsidR="008B6951" w:rsidRPr="006B2154" w:rsidRDefault="008B6951" w:rsidP="00472537">
            <w:pPr>
              <w:spacing w:before="30" w:after="30" w:line="278" w:lineRule="auto"/>
              <w:jc w:val="right"/>
            </w:pPr>
            <w:r w:rsidRPr="006B2154">
              <w:t>29,000</w:t>
            </w:r>
          </w:p>
        </w:tc>
        <w:tc>
          <w:tcPr>
            <w:tcW w:w="1211" w:type="dxa"/>
            <w:tcBorders>
              <w:top w:val="single" w:sz="4" w:space="0" w:color="A1CE63"/>
            </w:tcBorders>
          </w:tcPr>
          <w:p w14:paraId="0AEE3F62" w14:textId="77777777" w:rsidR="008B6951" w:rsidRPr="006B2154" w:rsidRDefault="008B6951" w:rsidP="00472537">
            <w:pPr>
              <w:spacing w:before="30" w:after="30" w:line="278" w:lineRule="auto"/>
              <w:jc w:val="right"/>
            </w:pPr>
            <w:r w:rsidRPr="006B2154">
              <w:t>30,500</w:t>
            </w:r>
          </w:p>
        </w:tc>
        <w:tc>
          <w:tcPr>
            <w:tcW w:w="1210" w:type="dxa"/>
            <w:tcBorders>
              <w:top w:val="single" w:sz="4" w:space="0" w:color="A1CE63"/>
              <w:right w:val="dashSmallGap" w:sz="8" w:space="0" w:color="A1CE63"/>
            </w:tcBorders>
          </w:tcPr>
          <w:p w14:paraId="7102512A" w14:textId="77777777" w:rsidR="008B6951" w:rsidRPr="006B2154" w:rsidRDefault="008B6951" w:rsidP="00472537">
            <w:pPr>
              <w:spacing w:before="30" w:after="30" w:line="278" w:lineRule="auto"/>
              <w:jc w:val="right"/>
            </w:pPr>
            <w:r w:rsidRPr="006B2154">
              <w:t>31,900</w:t>
            </w:r>
          </w:p>
        </w:tc>
        <w:tc>
          <w:tcPr>
            <w:tcW w:w="1211" w:type="dxa"/>
            <w:tcBorders>
              <w:top w:val="single" w:sz="4" w:space="0" w:color="A1CE63"/>
              <w:left w:val="dashSmallGap" w:sz="8" w:space="0" w:color="A1CE63"/>
            </w:tcBorders>
          </w:tcPr>
          <w:p w14:paraId="00F0ABCD" w14:textId="77777777" w:rsidR="008B6951" w:rsidRPr="006B2154" w:rsidRDefault="008B6951" w:rsidP="00472537">
            <w:pPr>
              <w:spacing w:before="30" w:after="30" w:line="278" w:lineRule="auto"/>
              <w:jc w:val="right"/>
            </w:pPr>
            <w:r w:rsidRPr="006B2154">
              <w:t>43,100</w:t>
            </w:r>
          </w:p>
        </w:tc>
      </w:tr>
      <w:tr w:rsidR="008B6951" w:rsidRPr="006B2154" w14:paraId="5AEAE1B0" w14:textId="77777777" w:rsidTr="00B316F1">
        <w:tc>
          <w:tcPr>
            <w:tcW w:w="3119" w:type="dxa"/>
            <w:tcBorders>
              <w:bottom w:val="single" w:sz="4" w:space="0" w:color="A1CE63"/>
            </w:tcBorders>
            <w:shd w:val="clear" w:color="000000" w:fill="CFE5AE"/>
          </w:tcPr>
          <w:p w14:paraId="6C9857BE" w14:textId="79BBEEAE" w:rsidR="008B6951" w:rsidRPr="00BF383B" w:rsidRDefault="008B6951" w:rsidP="00472537">
            <w:pPr>
              <w:spacing w:before="30" w:after="30" w:line="278" w:lineRule="auto"/>
              <w:rPr>
                <w:color w:val="000000"/>
              </w:rPr>
            </w:pPr>
            <w:r w:rsidRPr="00BF383B">
              <w:rPr>
                <w:color w:val="000000"/>
              </w:rPr>
              <w:t xml:space="preserve">Developmental </w:t>
            </w:r>
            <w:r w:rsidR="00B316F1">
              <w:rPr>
                <w:color w:val="000000"/>
              </w:rPr>
              <w:t>d</w:t>
            </w:r>
            <w:r w:rsidRPr="00BF383B">
              <w:rPr>
                <w:color w:val="000000"/>
              </w:rPr>
              <w:t>elay</w:t>
            </w:r>
          </w:p>
        </w:tc>
        <w:tc>
          <w:tcPr>
            <w:tcW w:w="1210" w:type="dxa"/>
            <w:tcBorders>
              <w:bottom w:val="single" w:sz="4" w:space="0" w:color="A1CE63"/>
            </w:tcBorders>
          </w:tcPr>
          <w:p w14:paraId="40F61057" w14:textId="77777777" w:rsidR="008B6951" w:rsidRPr="006B2154" w:rsidRDefault="008B6951" w:rsidP="00472537">
            <w:pPr>
              <w:spacing w:before="30" w:after="30" w:line="278" w:lineRule="auto"/>
              <w:jc w:val="right"/>
            </w:pPr>
            <w:r w:rsidRPr="006B2154">
              <w:t>15,700</w:t>
            </w:r>
          </w:p>
        </w:tc>
        <w:tc>
          <w:tcPr>
            <w:tcW w:w="1210" w:type="dxa"/>
            <w:tcBorders>
              <w:bottom w:val="single" w:sz="4" w:space="0" w:color="A1CE63"/>
            </w:tcBorders>
          </w:tcPr>
          <w:p w14:paraId="3ADDB3D2" w14:textId="77777777" w:rsidR="008B6951" w:rsidRPr="006B2154" w:rsidRDefault="008B6951" w:rsidP="00472537">
            <w:pPr>
              <w:spacing w:before="30" w:after="30" w:line="278" w:lineRule="auto"/>
              <w:jc w:val="right"/>
            </w:pPr>
            <w:r w:rsidRPr="006B2154">
              <w:t>16,500</w:t>
            </w:r>
          </w:p>
        </w:tc>
        <w:tc>
          <w:tcPr>
            <w:tcW w:w="1211" w:type="dxa"/>
            <w:tcBorders>
              <w:bottom w:val="single" w:sz="4" w:space="0" w:color="A1CE63"/>
            </w:tcBorders>
          </w:tcPr>
          <w:p w14:paraId="66484D70" w14:textId="77777777" w:rsidR="008B6951" w:rsidRPr="006B2154" w:rsidRDefault="008B6951" w:rsidP="00472537">
            <w:pPr>
              <w:spacing w:before="30" w:after="30" w:line="278" w:lineRule="auto"/>
              <w:jc w:val="right"/>
            </w:pPr>
            <w:r w:rsidRPr="006B2154">
              <w:t>18,300</w:t>
            </w:r>
          </w:p>
        </w:tc>
        <w:tc>
          <w:tcPr>
            <w:tcW w:w="1210" w:type="dxa"/>
            <w:tcBorders>
              <w:bottom w:val="single" w:sz="4" w:space="0" w:color="A1CE63"/>
              <w:right w:val="dashSmallGap" w:sz="8" w:space="0" w:color="A1CE63"/>
            </w:tcBorders>
          </w:tcPr>
          <w:p w14:paraId="7ECFACD5" w14:textId="77777777" w:rsidR="008B6951" w:rsidRPr="006B2154" w:rsidRDefault="008B6951" w:rsidP="00472537">
            <w:pPr>
              <w:spacing w:before="30" w:after="30" w:line="278" w:lineRule="auto"/>
              <w:jc w:val="right"/>
            </w:pPr>
            <w:r w:rsidRPr="006B2154">
              <w:t>20,100</w:t>
            </w:r>
          </w:p>
        </w:tc>
        <w:tc>
          <w:tcPr>
            <w:tcW w:w="1211" w:type="dxa"/>
            <w:tcBorders>
              <w:left w:val="dashSmallGap" w:sz="8" w:space="0" w:color="A1CE63"/>
              <w:bottom w:val="single" w:sz="4" w:space="0" w:color="A1CE63"/>
            </w:tcBorders>
          </w:tcPr>
          <w:p w14:paraId="00265DD8" w14:textId="77777777" w:rsidR="008B6951" w:rsidRPr="006B2154" w:rsidRDefault="008B6951" w:rsidP="00472537">
            <w:pPr>
              <w:spacing w:before="30" w:after="30" w:line="278" w:lineRule="auto"/>
              <w:jc w:val="right"/>
            </w:pPr>
            <w:r w:rsidRPr="006B2154">
              <w:t>24,200</w:t>
            </w:r>
          </w:p>
        </w:tc>
      </w:tr>
      <w:tr w:rsidR="008B6951" w:rsidRPr="006B2154" w14:paraId="5FDCA85B" w14:textId="77777777" w:rsidTr="00B316F1">
        <w:tc>
          <w:tcPr>
            <w:tcW w:w="3119" w:type="dxa"/>
            <w:tcBorders>
              <w:top w:val="single" w:sz="4" w:space="0" w:color="A1CE63"/>
              <w:bottom w:val="nil"/>
            </w:tcBorders>
            <w:shd w:val="clear" w:color="000000" w:fill="CFE5AE"/>
          </w:tcPr>
          <w:p w14:paraId="7FE0FBF2" w14:textId="0C6358C5" w:rsidR="008B6951" w:rsidRPr="00BF383B" w:rsidRDefault="008B6951" w:rsidP="00472537">
            <w:pPr>
              <w:spacing w:before="30" w:after="30" w:line="278" w:lineRule="auto"/>
              <w:rPr>
                <w:color w:val="000000"/>
              </w:rPr>
            </w:pPr>
            <w:r w:rsidRPr="00BF383B">
              <w:rPr>
                <w:color w:val="000000"/>
              </w:rPr>
              <w:t xml:space="preserve">Intellectual </w:t>
            </w:r>
            <w:r w:rsidR="00B316F1">
              <w:rPr>
                <w:color w:val="000000"/>
              </w:rPr>
              <w:t>d</w:t>
            </w:r>
            <w:r w:rsidRPr="00BF383B">
              <w:rPr>
                <w:color w:val="000000"/>
              </w:rPr>
              <w:t>isability</w:t>
            </w:r>
          </w:p>
        </w:tc>
        <w:tc>
          <w:tcPr>
            <w:tcW w:w="1210" w:type="dxa"/>
            <w:tcBorders>
              <w:top w:val="single" w:sz="4" w:space="0" w:color="A1CE63"/>
              <w:bottom w:val="nil"/>
            </w:tcBorders>
          </w:tcPr>
          <w:p w14:paraId="1042ABD3" w14:textId="77777777" w:rsidR="008B6951" w:rsidRPr="006B2154" w:rsidRDefault="008B6951" w:rsidP="00472537">
            <w:pPr>
              <w:spacing w:before="30" w:after="30" w:line="278" w:lineRule="auto"/>
              <w:jc w:val="right"/>
              <w:rPr>
                <w:b/>
                <w:bCs/>
                <w:color w:val="000000"/>
              </w:rPr>
            </w:pPr>
            <w:r w:rsidRPr="006B2154">
              <w:t>70,800</w:t>
            </w:r>
          </w:p>
        </w:tc>
        <w:tc>
          <w:tcPr>
            <w:tcW w:w="1210" w:type="dxa"/>
            <w:tcBorders>
              <w:top w:val="single" w:sz="4" w:space="0" w:color="A1CE63"/>
              <w:bottom w:val="nil"/>
            </w:tcBorders>
          </w:tcPr>
          <w:p w14:paraId="68C66E6E" w14:textId="77777777" w:rsidR="008B6951" w:rsidRPr="006B2154" w:rsidRDefault="008B6951" w:rsidP="00472537">
            <w:pPr>
              <w:spacing w:before="30" w:after="30" w:line="278" w:lineRule="auto"/>
              <w:jc w:val="right"/>
              <w:rPr>
                <w:b/>
                <w:bCs/>
                <w:color w:val="000000"/>
              </w:rPr>
            </w:pPr>
            <w:r w:rsidRPr="006B2154">
              <w:t>71,700</w:t>
            </w:r>
          </w:p>
        </w:tc>
        <w:tc>
          <w:tcPr>
            <w:tcW w:w="1211" w:type="dxa"/>
            <w:tcBorders>
              <w:top w:val="single" w:sz="4" w:space="0" w:color="A1CE63"/>
              <w:bottom w:val="nil"/>
            </w:tcBorders>
          </w:tcPr>
          <w:p w14:paraId="1F875551" w14:textId="77777777" w:rsidR="008B6951" w:rsidRPr="006B2154" w:rsidRDefault="008B6951" w:rsidP="00472537">
            <w:pPr>
              <w:spacing w:before="30" w:after="30" w:line="278" w:lineRule="auto"/>
              <w:jc w:val="right"/>
              <w:rPr>
                <w:b/>
                <w:bCs/>
                <w:color w:val="000000"/>
              </w:rPr>
            </w:pPr>
            <w:r w:rsidRPr="006B2154">
              <w:t>73,800</w:t>
            </w:r>
          </w:p>
        </w:tc>
        <w:tc>
          <w:tcPr>
            <w:tcW w:w="1210" w:type="dxa"/>
            <w:tcBorders>
              <w:top w:val="single" w:sz="4" w:space="0" w:color="A1CE63"/>
              <w:bottom w:val="nil"/>
              <w:right w:val="dashSmallGap" w:sz="8" w:space="0" w:color="A1CE63"/>
            </w:tcBorders>
          </w:tcPr>
          <w:p w14:paraId="25E0D8B9" w14:textId="77777777" w:rsidR="008B6951" w:rsidRPr="006B2154" w:rsidRDefault="008B6951" w:rsidP="00472537">
            <w:pPr>
              <w:spacing w:before="30" w:after="30" w:line="278" w:lineRule="auto"/>
              <w:jc w:val="right"/>
              <w:rPr>
                <w:b/>
                <w:bCs/>
                <w:color w:val="000000"/>
              </w:rPr>
            </w:pPr>
            <w:r w:rsidRPr="006B2154">
              <w:t>75,600</w:t>
            </w:r>
          </w:p>
        </w:tc>
        <w:tc>
          <w:tcPr>
            <w:tcW w:w="1211" w:type="dxa"/>
            <w:tcBorders>
              <w:top w:val="single" w:sz="4" w:space="0" w:color="A1CE63"/>
              <w:left w:val="dashSmallGap" w:sz="8" w:space="0" w:color="A1CE63"/>
              <w:bottom w:val="nil"/>
            </w:tcBorders>
          </w:tcPr>
          <w:p w14:paraId="3DE6F1F2" w14:textId="77777777" w:rsidR="008B6951" w:rsidRPr="006B2154" w:rsidRDefault="008B6951" w:rsidP="00472537">
            <w:pPr>
              <w:spacing w:before="30" w:after="30" w:line="278" w:lineRule="auto"/>
              <w:jc w:val="right"/>
              <w:rPr>
                <w:b/>
                <w:bCs/>
                <w:color w:val="000000"/>
              </w:rPr>
            </w:pPr>
            <w:r w:rsidRPr="006B2154">
              <w:t>88,500</w:t>
            </w:r>
          </w:p>
        </w:tc>
      </w:tr>
      <w:tr w:rsidR="008B6951" w:rsidRPr="006B2154" w14:paraId="1BAD968E" w14:textId="77777777" w:rsidTr="00B316F1">
        <w:tc>
          <w:tcPr>
            <w:tcW w:w="3119" w:type="dxa"/>
            <w:tcBorders>
              <w:top w:val="nil"/>
              <w:bottom w:val="single" w:sz="8" w:space="0" w:color="A1CE63"/>
            </w:tcBorders>
            <w:shd w:val="clear" w:color="000000" w:fill="CFE5AE"/>
          </w:tcPr>
          <w:p w14:paraId="2F3383ED" w14:textId="5B5CA644" w:rsidR="008B6951" w:rsidRPr="00BF383B" w:rsidRDefault="008B6951" w:rsidP="00472537">
            <w:pPr>
              <w:spacing w:before="30" w:after="30" w:line="278" w:lineRule="auto"/>
              <w:rPr>
                <w:color w:val="000000"/>
              </w:rPr>
            </w:pPr>
            <w:r w:rsidRPr="00BF383B">
              <w:rPr>
                <w:color w:val="000000"/>
              </w:rPr>
              <w:t xml:space="preserve">Other </w:t>
            </w:r>
            <w:r w:rsidR="00B316F1">
              <w:rPr>
                <w:color w:val="000000"/>
              </w:rPr>
              <w:t>n</w:t>
            </w:r>
            <w:r w:rsidRPr="00BF383B">
              <w:rPr>
                <w:color w:val="000000"/>
              </w:rPr>
              <w:t>eurological</w:t>
            </w:r>
          </w:p>
        </w:tc>
        <w:tc>
          <w:tcPr>
            <w:tcW w:w="1210" w:type="dxa"/>
            <w:tcBorders>
              <w:top w:val="nil"/>
              <w:bottom w:val="single" w:sz="8" w:space="0" w:color="A1CE63"/>
            </w:tcBorders>
          </w:tcPr>
          <w:p w14:paraId="7A6C52E1" w14:textId="77777777" w:rsidR="008B6951" w:rsidRPr="006B2154" w:rsidRDefault="008B6951" w:rsidP="00472537">
            <w:pPr>
              <w:spacing w:before="30" w:after="30" w:line="278" w:lineRule="auto"/>
              <w:jc w:val="right"/>
            </w:pPr>
            <w:r w:rsidRPr="006B2154">
              <w:t>115,400</w:t>
            </w:r>
          </w:p>
        </w:tc>
        <w:tc>
          <w:tcPr>
            <w:tcW w:w="1210" w:type="dxa"/>
            <w:tcBorders>
              <w:top w:val="nil"/>
              <w:bottom w:val="single" w:sz="8" w:space="0" w:color="A1CE63"/>
            </w:tcBorders>
          </w:tcPr>
          <w:p w14:paraId="28B47175" w14:textId="77777777" w:rsidR="008B6951" w:rsidRPr="006B2154" w:rsidRDefault="008B6951" w:rsidP="00472537">
            <w:pPr>
              <w:spacing w:before="30" w:after="30" w:line="278" w:lineRule="auto"/>
              <w:jc w:val="right"/>
            </w:pPr>
            <w:r w:rsidRPr="006B2154">
              <w:t>115,300</w:t>
            </w:r>
          </w:p>
        </w:tc>
        <w:tc>
          <w:tcPr>
            <w:tcW w:w="1211" w:type="dxa"/>
            <w:tcBorders>
              <w:top w:val="nil"/>
              <w:bottom w:val="single" w:sz="8" w:space="0" w:color="A1CE63"/>
            </w:tcBorders>
          </w:tcPr>
          <w:p w14:paraId="2D7168C0" w14:textId="77777777" w:rsidR="008B6951" w:rsidRPr="006B2154" w:rsidRDefault="008B6951" w:rsidP="00472537">
            <w:pPr>
              <w:spacing w:before="30" w:after="30" w:line="278" w:lineRule="auto"/>
              <w:jc w:val="right"/>
            </w:pPr>
            <w:r w:rsidRPr="006B2154">
              <w:t>117,200</w:t>
            </w:r>
          </w:p>
        </w:tc>
        <w:tc>
          <w:tcPr>
            <w:tcW w:w="1210" w:type="dxa"/>
            <w:tcBorders>
              <w:top w:val="nil"/>
              <w:bottom w:val="single" w:sz="8" w:space="0" w:color="A1CE63"/>
              <w:right w:val="dashSmallGap" w:sz="8" w:space="0" w:color="A1CE63"/>
            </w:tcBorders>
          </w:tcPr>
          <w:p w14:paraId="72CC6005" w14:textId="77777777" w:rsidR="008B6951" w:rsidRPr="006B2154" w:rsidRDefault="008B6951" w:rsidP="00472537">
            <w:pPr>
              <w:spacing w:before="30" w:after="30" w:line="278" w:lineRule="auto"/>
              <w:jc w:val="right"/>
            </w:pPr>
            <w:r w:rsidRPr="006B2154">
              <w:t>119,200</w:t>
            </w:r>
          </w:p>
        </w:tc>
        <w:tc>
          <w:tcPr>
            <w:tcW w:w="1211" w:type="dxa"/>
            <w:tcBorders>
              <w:top w:val="nil"/>
              <w:left w:val="dashSmallGap" w:sz="8" w:space="0" w:color="A1CE63"/>
              <w:bottom w:val="single" w:sz="8" w:space="0" w:color="A1CE63"/>
            </w:tcBorders>
          </w:tcPr>
          <w:p w14:paraId="258C8A97" w14:textId="77777777" w:rsidR="008B6951" w:rsidRPr="006B2154" w:rsidRDefault="008B6951" w:rsidP="00472537">
            <w:pPr>
              <w:spacing w:before="30" w:after="30" w:line="278" w:lineRule="auto"/>
              <w:jc w:val="right"/>
            </w:pPr>
            <w:r w:rsidRPr="006B2154">
              <w:t>135,100</w:t>
            </w:r>
          </w:p>
        </w:tc>
      </w:tr>
      <w:tr w:rsidR="008B6951" w:rsidRPr="006B2154" w14:paraId="5B958800" w14:textId="77777777" w:rsidTr="00B316F1">
        <w:tc>
          <w:tcPr>
            <w:tcW w:w="3119" w:type="dxa"/>
            <w:tcBorders>
              <w:top w:val="single" w:sz="8" w:space="0" w:color="A1CE63"/>
              <w:bottom w:val="nil"/>
              <w:right w:val="nil"/>
            </w:tcBorders>
            <w:shd w:val="clear" w:color="000000" w:fill="CFE5AE"/>
          </w:tcPr>
          <w:p w14:paraId="6D7574F0" w14:textId="77777777" w:rsidR="008B6951" w:rsidRPr="00BF383B" w:rsidRDefault="008B6951" w:rsidP="00472537">
            <w:pPr>
              <w:spacing w:before="30" w:after="30"/>
              <w:rPr>
                <w:color w:val="000000"/>
              </w:rPr>
            </w:pPr>
            <w:r w:rsidRPr="00BF383B">
              <w:rPr>
                <w:color w:val="000000"/>
              </w:rPr>
              <w:t xml:space="preserve">Psychosocial disability </w:t>
            </w:r>
          </w:p>
        </w:tc>
        <w:tc>
          <w:tcPr>
            <w:tcW w:w="1210" w:type="dxa"/>
            <w:tcBorders>
              <w:top w:val="single" w:sz="8" w:space="0" w:color="A1CE63"/>
              <w:left w:val="nil"/>
              <w:bottom w:val="nil"/>
              <w:right w:val="nil"/>
            </w:tcBorders>
          </w:tcPr>
          <w:p w14:paraId="7340AA86" w14:textId="77777777" w:rsidR="008B6951" w:rsidRPr="006B2154" w:rsidRDefault="008B6951" w:rsidP="00472537">
            <w:pPr>
              <w:spacing w:before="30" w:after="30"/>
              <w:jc w:val="right"/>
            </w:pPr>
            <w:r w:rsidRPr="006B2154">
              <w:t>69,300</w:t>
            </w:r>
          </w:p>
        </w:tc>
        <w:tc>
          <w:tcPr>
            <w:tcW w:w="1210" w:type="dxa"/>
            <w:tcBorders>
              <w:top w:val="single" w:sz="8" w:space="0" w:color="A1CE63"/>
              <w:left w:val="nil"/>
              <w:bottom w:val="nil"/>
              <w:right w:val="nil"/>
            </w:tcBorders>
          </w:tcPr>
          <w:p w14:paraId="12DABDA2" w14:textId="77777777" w:rsidR="008B6951" w:rsidRPr="006B2154" w:rsidRDefault="008B6951" w:rsidP="00472537">
            <w:pPr>
              <w:spacing w:before="30" w:after="30"/>
              <w:jc w:val="right"/>
            </w:pPr>
            <w:r w:rsidRPr="006B2154">
              <w:t>70,500</w:t>
            </w:r>
          </w:p>
        </w:tc>
        <w:tc>
          <w:tcPr>
            <w:tcW w:w="1211" w:type="dxa"/>
            <w:tcBorders>
              <w:top w:val="single" w:sz="8" w:space="0" w:color="A1CE63"/>
              <w:left w:val="nil"/>
              <w:bottom w:val="nil"/>
              <w:right w:val="nil"/>
            </w:tcBorders>
          </w:tcPr>
          <w:p w14:paraId="6CA9B981" w14:textId="77777777" w:rsidR="008B6951" w:rsidRPr="006B2154" w:rsidRDefault="008B6951" w:rsidP="00472537">
            <w:pPr>
              <w:spacing w:before="30" w:after="30"/>
              <w:jc w:val="right"/>
            </w:pPr>
            <w:r w:rsidRPr="006B2154">
              <w:t>73,100</w:t>
            </w:r>
          </w:p>
        </w:tc>
        <w:tc>
          <w:tcPr>
            <w:tcW w:w="1210" w:type="dxa"/>
            <w:tcBorders>
              <w:top w:val="single" w:sz="8" w:space="0" w:color="A1CE63"/>
              <w:left w:val="nil"/>
              <w:bottom w:val="nil"/>
              <w:right w:val="nil"/>
            </w:tcBorders>
          </w:tcPr>
          <w:p w14:paraId="463E78E8" w14:textId="77777777" w:rsidR="008B6951" w:rsidRPr="006B2154" w:rsidRDefault="008B6951" w:rsidP="00472537">
            <w:pPr>
              <w:spacing w:before="30" w:after="30"/>
              <w:jc w:val="right"/>
            </w:pPr>
            <w:r w:rsidRPr="006B2154">
              <w:t>75,500</w:t>
            </w:r>
          </w:p>
        </w:tc>
        <w:tc>
          <w:tcPr>
            <w:tcW w:w="1211" w:type="dxa"/>
            <w:tcBorders>
              <w:top w:val="single" w:sz="8" w:space="0" w:color="A1CE63"/>
              <w:left w:val="nil"/>
              <w:bottom w:val="nil"/>
            </w:tcBorders>
          </w:tcPr>
          <w:p w14:paraId="65B13D9C" w14:textId="77777777" w:rsidR="008B6951" w:rsidRPr="006B2154" w:rsidRDefault="008B6951" w:rsidP="00472537">
            <w:pPr>
              <w:spacing w:before="30" w:after="30"/>
              <w:jc w:val="right"/>
            </w:pPr>
            <w:r w:rsidRPr="006B2154">
              <w:t>92,000</w:t>
            </w:r>
          </w:p>
        </w:tc>
      </w:tr>
      <w:tr w:rsidR="008B6951" w:rsidRPr="006B2154" w14:paraId="6139095A" w14:textId="77777777" w:rsidTr="00B316F1">
        <w:tc>
          <w:tcPr>
            <w:tcW w:w="3119" w:type="dxa"/>
            <w:tcBorders>
              <w:top w:val="nil"/>
              <w:bottom w:val="single" w:sz="4" w:space="0" w:color="A1CE63"/>
            </w:tcBorders>
            <w:shd w:val="clear" w:color="000000" w:fill="CFE5AE"/>
          </w:tcPr>
          <w:p w14:paraId="128F4B48" w14:textId="4FBFB527" w:rsidR="008B6951" w:rsidRPr="00BF383B" w:rsidRDefault="00AA7570" w:rsidP="00472537">
            <w:pPr>
              <w:spacing w:before="30" w:after="30" w:line="278" w:lineRule="auto"/>
              <w:rPr>
                <w:color w:val="000000"/>
              </w:rPr>
            </w:pPr>
            <w:r>
              <w:rPr>
                <w:color w:val="000000"/>
              </w:rPr>
              <w:t>All other disability types</w:t>
            </w:r>
            <w:r w:rsidR="008B6951" w:rsidRPr="00BF383B">
              <w:rPr>
                <w:color w:val="000000"/>
              </w:rPr>
              <w:t xml:space="preserve">  </w:t>
            </w:r>
          </w:p>
        </w:tc>
        <w:tc>
          <w:tcPr>
            <w:tcW w:w="1210" w:type="dxa"/>
            <w:tcBorders>
              <w:top w:val="nil"/>
              <w:bottom w:val="single" w:sz="4" w:space="0" w:color="A1CE63"/>
            </w:tcBorders>
          </w:tcPr>
          <w:p w14:paraId="44FC17E8" w14:textId="77777777" w:rsidR="008B6951" w:rsidRPr="006B2154" w:rsidRDefault="008B6951" w:rsidP="00472537">
            <w:pPr>
              <w:spacing w:before="30" w:after="30" w:line="278" w:lineRule="auto"/>
              <w:jc w:val="right"/>
            </w:pPr>
            <w:r w:rsidRPr="006B2154">
              <w:t>73,800</w:t>
            </w:r>
          </w:p>
        </w:tc>
        <w:tc>
          <w:tcPr>
            <w:tcW w:w="1210" w:type="dxa"/>
            <w:tcBorders>
              <w:top w:val="nil"/>
              <w:bottom w:val="single" w:sz="4" w:space="0" w:color="A1CE63"/>
            </w:tcBorders>
          </w:tcPr>
          <w:p w14:paraId="162DF65A" w14:textId="77777777" w:rsidR="008B6951" w:rsidRPr="006B2154" w:rsidRDefault="008B6951" w:rsidP="00472537">
            <w:pPr>
              <w:spacing w:before="30" w:after="30" w:line="278" w:lineRule="auto"/>
              <w:jc w:val="right"/>
            </w:pPr>
            <w:r w:rsidRPr="006B2154">
              <w:t>74,800</w:t>
            </w:r>
          </w:p>
        </w:tc>
        <w:tc>
          <w:tcPr>
            <w:tcW w:w="1211" w:type="dxa"/>
            <w:tcBorders>
              <w:top w:val="nil"/>
              <w:bottom w:val="single" w:sz="4" w:space="0" w:color="A1CE63"/>
            </w:tcBorders>
          </w:tcPr>
          <w:p w14:paraId="7C5090B7" w14:textId="77777777" w:rsidR="008B6951" w:rsidRPr="006B2154" w:rsidRDefault="008B6951" w:rsidP="00472537">
            <w:pPr>
              <w:spacing w:before="30" w:after="30" w:line="278" w:lineRule="auto"/>
              <w:jc w:val="right"/>
            </w:pPr>
            <w:r w:rsidRPr="006B2154">
              <w:t>77,200</w:t>
            </w:r>
          </w:p>
        </w:tc>
        <w:tc>
          <w:tcPr>
            <w:tcW w:w="1210" w:type="dxa"/>
            <w:tcBorders>
              <w:top w:val="nil"/>
              <w:bottom w:val="single" w:sz="4" w:space="0" w:color="A1CE63"/>
              <w:right w:val="dashSmallGap" w:sz="8" w:space="0" w:color="A1CE63"/>
            </w:tcBorders>
          </w:tcPr>
          <w:p w14:paraId="39CCBB43" w14:textId="77777777" w:rsidR="008B6951" w:rsidRPr="006B2154" w:rsidRDefault="008B6951" w:rsidP="00472537">
            <w:pPr>
              <w:spacing w:before="30" w:after="30" w:line="278" w:lineRule="auto"/>
              <w:jc w:val="right"/>
            </w:pPr>
            <w:r w:rsidRPr="006B2154">
              <w:t>79,600</w:t>
            </w:r>
          </w:p>
        </w:tc>
        <w:tc>
          <w:tcPr>
            <w:tcW w:w="1211" w:type="dxa"/>
            <w:tcBorders>
              <w:top w:val="nil"/>
              <w:left w:val="dashSmallGap" w:sz="8" w:space="0" w:color="A1CE63"/>
              <w:bottom w:val="single" w:sz="4" w:space="0" w:color="A1CE63"/>
            </w:tcBorders>
          </w:tcPr>
          <w:p w14:paraId="7E38B9B3" w14:textId="77777777" w:rsidR="008B6951" w:rsidRPr="006B2154" w:rsidRDefault="008B6951" w:rsidP="00472537">
            <w:pPr>
              <w:spacing w:before="30" w:after="30" w:line="278" w:lineRule="auto"/>
              <w:jc w:val="right"/>
            </w:pPr>
            <w:r w:rsidRPr="006B2154">
              <w:t>95,000</w:t>
            </w:r>
          </w:p>
        </w:tc>
      </w:tr>
      <w:tr w:rsidR="008B6951" w:rsidRPr="00B03ED2" w14:paraId="36EE8A58" w14:textId="77777777" w:rsidTr="00B316F1">
        <w:tc>
          <w:tcPr>
            <w:tcW w:w="3119" w:type="dxa"/>
            <w:tcBorders>
              <w:top w:val="single" w:sz="4" w:space="0" w:color="A1CE63"/>
              <w:bottom w:val="single" w:sz="4" w:space="0" w:color="A1CE63"/>
            </w:tcBorders>
            <w:shd w:val="clear" w:color="000000" w:fill="CFE5AE"/>
          </w:tcPr>
          <w:p w14:paraId="6428AF50" w14:textId="6886ABE8" w:rsidR="008B6951" w:rsidRPr="00B03ED2" w:rsidRDefault="008B6951" w:rsidP="00472537">
            <w:pPr>
              <w:spacing w:before="30" w:after="30" w:line="278" w:lineRule="auto"/>
              <w:rPr>
                <w:color w:val="000000"/>
              </w:rPr>
            </w:pPr>
            <w:r w:rsidRPr="00B03ED2">
              <w:rPr>
                <w:color w:val="000000"/>
              </w:rPr>
              <w:t>Total</w:t>
            </w:r>
          </w:p>
        </w:tc>
        <w:tc>
          <w:tcPr>
            <w:tcW w:w="1210" w:type="dxa"/>
            <w:tcBorders>
              <w:top w:val="single" w:sz="4" w:space="0" w:color="A1CE63"/>
              <w:bottom w:val="single" w:sz="4" w:space="0" w:color="A1CE63"/>
            </w:tcBorders>
            <w:shd w:val="clear" w:color="000000" w:fill="CFE5AE"/>
          </w:tcPr>
          <w:p w14:paraId="655F0393" w14:textId="77777777" w:rsidR="008B6951" w:rsidRPr="00B03ED2" w:rsidRDefault="008B6951" w:rsidP="00472537">
            <w:pPr>
              <w:spacing w:before="30" w:after="30" w:line="278" w:lineRule="auto"/>
              <w:jc w:val="right"/>
              <w:rPr>
                <w:b/>
                <w:bCs/>
                <w:color w:val="000000"/>
              </w:rPr>
            </w:pPr>
            <w:r w:rsidRPr="00B03ED2">
              <w:rPr>
                <w:b/>
                <w:bCs/>
                <w:color w:val="000000"/>
              </w:rPr>
              <w:t>46,700</w:t>
            </w:r>
          </w:p>
        </w:tc>
        <w:tc>
          <w:tcPr>
            <w:tcW w:w="1210" w:type="dxa"/>
            <w:tcBorders>
              <w:top w:val="single" w:sz="4" w:space="0" w:color="A1CE63"/>
              <w:bottom w:val="single" w:sz="4" w:space="0" w:color="A1CE63"/>
            </w:tcBorders>
            <w:shd w:val="clear" w:color="000000" w:fill="CFE5AE"/>
          </w:tcPr>
          <w:p w14:paraId="091902CF" w14:textId="77777777" w:rsidR="008B6951" w:rsidRPr="00B03ED2" w:rsidRDefault="008B6951" w:rsidP="00472537">
            <w:pPr>
              <w:spacing w:before="30" w:after="30" w:line="278" w:lineRule="auto"/>
              <w:jc w:val="right"/>
              <w:rPr>
                <w:b/>
                <w:bCs/>
                <w:color w:val="000000"/>
              </w:rPr>
            </w:pPr>
            <w:r w:rsidRPr="00B03ED2">
              <w:rPr>
                <w:b/>
                <w:bCs/>
                <w:color w:val="000000"/>
              </w:rPr>
              <w:t>47,500</w:t>
            </w:r>
          </w:p>
        </w:tc>
        <w:tc>
          <w:tcPr>
            <w:tcW w:w="1211" w:type="dxa"/>
            <w:tcBorders>
              <w:top w:val="single" w:sz="4" w:space="0" w:color="A1CE63"/>
              <w:bottom w:val="single" w:sz="4" w:space="0" w:color="A1CE63"/>
            </w:tcBorders>
            <w:shd w:val="clear" w:color="000000" w:fill="CFE5AE"/>
          </w:tcPr>
          <w:p w14:paraId="1F8D81F6" w14:textId="77777777" w:rsidR="008B6951" w:rsidRPr="00B03ED2" w:rsidRDefault="008B6951" w:rsidP="00472537">
            <w:pPr>
              <w:spacing w:before="30" w:after="30" w:line="278" w:lineRule="auto"/>
              <w:jc w:val="right"/>
              <w:rPr>
                <w:b/>
                <w:bCs/>
                <w:color w:val="000000"/>
              </w:rPr>
            </w:pPr>
            <w:r w:rsidRPr="00B03ED2">
              <w:rPr>
                <w:b/>
                <w:bCs/>
                <w:color w:val="000000"/>
              </w:rPr>
              <w:t>49,600</w:t>
            </w:r>
          </w:p>
        </w:tc>
        <w:tc>
          <w:tcPr>
            <w:tcW w:w="1210" w:type="dxa"/>
            <w:tcBorders>
              <w:top w:val="single" w:sz="4" w:space="0" w:color="A1CE63"/>
              <w:bottom w:val="single" w:sz="4" w:space="0" w:color="A1CE63"/>
              <w:right w:val="dashSmallGap" w:sz="8" w:space="0" w:color="A1CE63"/>
            </w:tcBorders>
            <w:shd w:val="clear" w:color="000000" w:fill="CFE5AE"/>
          </w:tcPr>
          <w:p w14:paraId="12BF8E24" w14:textId="77777777" w:rsidR="008B6951" w:rsidRPr="00B03ED2" w:rsidRDefault="008B6951" w:rsidP="00472537">
            <w:pPr>
              <w:spacing w:before="30" w:after="30" w:line="278" w:lineRule="auto"/>
              <w:jc w:val="right"/>
              <w:rPr>
                <w:b/>
                <w:bCs/>
                <w:color w:val="000000"/>
              </w:rPr>
            </w:pPr>
            <w:r w:rsidRPr="00B03ED2">
              <w:rPr>
                <w:b/>
                <w:bCs/>
                <w:color w:val="000000"/>
              </w:rPr>
              <w:t>51,500</w:t>
            </w:r>
          </w:p>
        </w:tc>
        <w:tc>
          <w:tcPr>
            <w:tcW w:w="1211" w:type="dxa"/>
            <w:tcBorders>
              <w:top w:val="single" w:sz="4" w:space="0" w:color="A1CE63"/>
              <w:left w:val="dashSmallGap" w:sz="8" w:space="0" w:color="A1CE63"/>
              <w:bottom w:val="single" w:sz="4" w:space="0" w:color="A1CE63"/>
            </w:tcBorders>
            <w:shd w:val="clear" w:color="000000" w:fill="CFE5AE"/>
          </w:tcPr>
          <w:p w14:paraId="59BCB166" w14:textId="77777777" w:rsidR="008B6951" w:rsidRPr="00B03ED2" w:rsidRDefault="008B6951" w:rsidP="00472537">
            <w:pPr>
              <w:spacing w:before="30" w:after="30" w:line="278" w:lineRule="auto"/>
              <w:jc w:val="right"/>
              <w:rPr>
                <w:b/>
                <w:bCs/>
                <w:color w:val="000000"/>
              </w:rPr>
            </w:pPr>
            <w:r w:rsidRPr="00B03ED2">
              <w:rPr>
                <w:b/>
                <w:bCs/>
                <w:color w:val="000000"/>
              </w:rPr>
              <w:t>62,500</w:t>
            </w:r>
          </w:p>
        </w:tc>
      </w:tr>
    </w:tbl>
    <w:p w14:paraId="783E2835" w14:textId="77777777" w:rsidR="006B2154" w:rsidRPr="006B2154" w:rsidRDefault="006B2154" w:rsidP="006B2154">
      <w:pPr>
        <w:rPr>
          <w:b/>
          <w:i/>
          <w:sz w:val="20"/>
        </w:rPr>
      </w:pPr>
      <w:r w:rsidRPr="006B2154">
        <w:rPr>
          <w:b/>
          <w:i/>
          <w:sz w:val="20"/>
        </w:rPr>
        <w:t xml:space="preserve">End of table </w:t>
      </w:r>
    </w:p>
    <w:p w14:paraId="18C4DA14" w14:textId="23BF2AE5" w:rsidR="00773961" w:rsidRPr="006B2154" w:rsidRDefault="00773961" w:rsidP="00472537">
      <w:pPr>
        <w:spacing w:after="120"/>
      </w:pPr>
      <w:r w:rsidRPr="006B2154">
        <w:t>Table 5.</w:t>
      </w:r>
      <w:r w:rsidR="00265657">
        <w:t>26</w:t>
      </w:r>
      <w:r w:rsidRPr="006B2154">
        <w:t xml:space="preserve"> shows the projected average annual payments in 2028-29 by age group and disability.</w:t>
      </w:r>
    </w:p>
    <w:p w14:paraId="65D41521" w14:textId="5FEF1C99" w:rsidR="00472537" w:rsidRDefault="00472537" w:rsidP="00472537">
      <w:pPr>
        <w:spacing w:after="0"/>
        <w:ind w:right="-330"/>
      </w:pPr>
      <w:r w:rsidRPr="00472537">
        <w:t>Average annual payments increases with age in general. The exception to this is for young children – children aged 0 to 8 have slightly higher average payments than children</w:t>
      </w:r>
      <w:r w:rsidR="009633E3">
        <w:br/>
      </w:r>
      <w:r w:rsidRPr="00472537">
        <w:t>aged 9 to 14.</w:t>
      </w:r>
    </w:p>
    <w:p w14:paraId="32125CDF" w14:textId="45D05EDD" w:rsidR="00773961" w:rsidRDefault="00773961" w:rsidP="00773961">
      <w:pPr>
        <w:spacing w:after="0"/>
      </w:pPr>
      <w:r w:rsidRPr="006B2154">
        <w:t xml:space="preserve">Average annual payments for participants with developmental delay and autism are much lower compared to other disabilities, reflecting the younger </w:t>
      </w:r>
      <w:r>
        <w:t>age profile and lower support needs on average for these cohorts.</w:t>
      </w:r>
    </w:p>
    <w:p w14:paraId="367ACDC4" w14:textId="3E6DE3DD" w:rsidR="006B2154" w:rsidRPr="006B2154" w:rsidRDefault="006B2154" w:rsidP="00472537">
      <w:pPr>
        <w:pStyle w:val="Figureandtableheading"/>
        <w:spacing w:before="100"/>
      </w:pPr>
      <w:r w:rsidRPr="006B2154">
        <w:t>Table 5.</w:t>
      </w:r>
      <w:r w:rsidR="00265657">
        <w:t>26</w:t>
      </w:r>
      <w:r w:rsidRPr="006B2154">
        <w:t xml:space="preserve">. Average annual payments ($) for participants by age band and </w:t>
      </w:r>
      <w:r w:rsidR="006117B3">
        <w:t>primary disability type</w:t>
      </w:r>
      <w:r w:rsidRPr="006B2154">
        <w:t xml:space="preserve"> in 2028-29</w:t>
      </w:r>
      <w:r w:rsidRPr="006B2154">
        <w:rPr>
          <w:vertAlign w:val="superscript"/>
        </w:rPr>
        <w:footnoteReference w:id="69"/>
      </w:r>
    </w:p>
    <w:tbl>
      <w:tblPr>
        <w:tblStyle w:val="TableGrid"/>
        <w:tblW w:w="9146"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3119"/>
        <w:gridCol w:w="908"/>
        <w:gridCol w:w="1024"/>
        <w:gridCol w:w="1024"/>
        <w:gridCol w:w="1023"/>
        <w:gridCol w:w="1024"/>
        <w:gridCol w:w="1024"/>
      </w:tblGrid>
      <w:tr w:rsidR="006B2154" w:rsidRPr="006B2154" w14:paraId="2E30FD4D" w14:textId="77777777" w:rsidTr="00B316F1">
        <w:tc>
          <w:tcPr>
            <w:tcW w:w="3119" w:type="dxa"/>
            <w:tcBorders>
              <w:top w:val="single" w:sz="4" w:space="0" w:color="A1CE63"/>
              <w:bottom w:val="single" w:sz="4" w:space="0" w:color="A1CE63"/>
            </w:tcBorders>
            <w:shd w:val="clear" w:color="000000" w:fill="B7D98A"/>
          </w:tcPr>
          <w:p w14:paraId="20349C9D" w14:textId="0CB06D13" w:rsidR="006B2154" w:rsidRPr="006B2154" w:rsidRDefault="006117B3" w:rsidP="006B2154">
            <w:pPr>
              <w:spacing w:before="40" w:after="40" w:line="278" w:lineRule="auto"/>
              <w:rPr>
                <w:b/>
                <w:bCs/>
                <w:color w:val="000000"/>
              </w:rPr>
            </w:pPr>
            <w:r>
              <w:rPr>
                <w:b/>
                <w:bCs/>
                <w:color w:val="000000"/>
              </w:rPr>
              <w:t>Primary disability</w:t>
            </w:r>
          </w:p>
        </w:tc>
        <w:tc>
          <w:tcPr>
            <w:tcW w:w="908" w:type="dxa"/>
            <w:tcBorders>
              <w:top w:val="single" w:sz="4" w:space="0" w:color="A1CE63"/>
              <w:bottom w:val="single" w:sz="4" w:space="0" w:color="A1CE63"/>
            </w:tcBorders>
            <w:shd w:val="clear" w:color="000000" w:fill="B7D98A"/>
          </w:tcPr>
          <w:p w14:paraId="1D6906A8" w14:textId="77777777" w:rsidR="006B2154" w:rsidRPr="006B2154" w:rsidRDefault="006B2154" w:rsidP="006B2154">
            <w:pPr>
              <w:spacing w:before="40" w:after="40" w:line="278" w:lineRule="auto"/>
              <w:jc w:val="right"/>
              <w:rPr>
                <w:b/>
                <w:bCs/>
                <w:color w:val="000000"/>
              </w:rPr>
            </w:pPr>
            <w:r w:rsidRPr="006B2154">
              <w:rPr>
                <w:b/>
                <w:bCs/>
                <w:color w:val="000000"/>
              </w:rPr>
              <w:t>0 to 8</w:t>
            </w:r>
          </w:p>
        </w:tc>
        <w:tc>
          <w:tcPr>
            <w:tcW w:w="1024" w:type="dxa"/>
            <w:tcBorders>
              <w:top w:val="single" w:sz="4" w:space="0" w:color="A1CE63"/>
              <w:bottom w:val="single" w:sz="4" w:space="0" w:color="A1CE63"/>
            </w:tcBorders>
            <w:shd w:val="clear" w:color="000000" w:fill="B7D98A"/>
          </w:tcPr>
          <w:p w14:paraId="613129C7" w14:textId="77777777" w:rsidR="006B2154" w:rsidRPr="006B2154" w:rsidRDefault="006B2154" w:rsidP="006B2154">
            <w:pPr>
              <w:spacing w:before="40" w:after="40" w:line="278" w:lineRule="auto"/>
              <w:jc w:val="right"/>
              <w:rPr>
                <w:b/>
                <w:bCs/>
                <w:color w:val="000000"/>
              </w:rPr>
            </w:pPr>
            <w:r w:rsidRPr="006B2154">
              <w:rPr>
                <w:b/>
                <w:bCs/>
                <w:color w:val="000000"/>
              </w:rPr>
              <w:t>9 to 14</w:t>
            </w:r>
          </w:p>
        </w:tc>
        <w:tc>
          <w:tcPr>
            <w:tcW w:w="1024" w:type="dxa"/>
            <w:tcBorders>
              <w:top w:val="single" w:sz="4" w:space="0" w:color="A1CE63"/>
              <w:bottom w:val="single" w:sz="4" w:space="0" w:color="A1CE63"/>
            </w:tcBorders>
            <w:shd w:val="clear" w:color="auto" w:fill="B7D98A"/>
          </w:tcPr>
          <w:p w14:paraId="361CB3D3" w14:textId="77777777" w:rsidR="006B2154" w:rsidRPr="006B2154" w:rsidRDefault="006B2154" w:rsidP="006B2154">
            <w:pPr>
              <w:spacing w:before="40" w:after="40" w:line="278" w:lineRule="auto"/>
              <w:jc w:val="right"/>
              <w:rPr>
                <w:b/>
                <w:bCs/>
                <w:color w:val="000000"/>
              </w:rPr>
            </w:pPr>
            <w:r w:rsidRPr="006B2154">
              <w:rPr>
                <w:b/>
                <w:bCs/>
              </w:rPr>
              <w:t xml:space="preserve">15 to 24 </w:t>
            </w:r>
          </w:p>
        </w:tc>
        <w:tc>
          <w:tcPr>
            <w:tcW w:w="1023" w:type="dxa"/>
            <w:tcBorders>
              <w:top w:val="single" w:sz="4" w:space="0" w:color="A1CE63"/>
              <w:bottom w:val="single" w:sz="4" w:space="0" w:color="A1CE63"/>
            </w:tcBorders>
            <w:shd w:val="clear" w:color="auto" w:fill="B7D98A"/>
          </w:tcPr>
          <w:p w14:paraId="062B7B26" w14:textId="77777777" w:rsidR="006B2154" w:rsidRPr="006B2154" w:rsidRDefault="006B2154" w:rsidP="006B2154">
            <w:pPr>
              <w:spacing w:before="40" w:after="40" w:line="278" w:lineRule="auto"/>
              <w:jc w:val="right"/>
              <w:rPr>
                <w:b/>
                <w:bCs/>
                <w:color w:val="000000"/>
              </w:rPr>
            </w:pPr>
            <w:r w:rsidRPr="006B2154">
              <w:rPr>
                <w:b/>
                <w:bCs/>
              </w:rPr>
              <w:t xml:space="preserve">25 to 64 </w:t>
            </w:r>
          </w:p>
        </w:tc>
        <w:tc>
          <w:tcPr>
            <w:tcW w:w="1024" w:type="dxa"/>
            <w:tcBorders>
              <w:top w:val="single" w:sz="4" w:space="0" w:color="A1CE63"/>
              <w:bottom w:val="single" w:sz="4" w:space="0" w:color="A1CE63"/>
              <w:right w:val="dashSmallGap" w:sz="8" w:space="0" w:color="A1CE63"/>
            </w:tcBorders>
            <w:shd w:val="clear" w:color="auto" w:fill="B7D98A"/>
          </w:tcPr>
          <w:p w14:paraId="4D201DF2" w14:textId="77777777" w:rsidR="006B2154" w:rsidRPr="006B2154" w:rsidRDefault="006B2154" w:rsidP="006B2154">
            <w:pPr>
              <w:spacing w:before="40" w:after="40" w:line="278" w:lineRule="auto"/>
              <w:jc w:val="right"/>
              <w:rPr>
                <w:b/>
                <w:bCs/>
                <w:color w:val="000000"/>
              </w:rPr>
            </w:pPr>
            <w:r w:rsidRPr="006B2154">
              <w:rPr>
                <w:b/>
                <w:bCs/>
              </w:rPr>
              <w:t xml:space="preserve">      65+ </w:t>
            </w:r>
          </w:p>
        </w:tc>
        <w:tc>
          <w:tcPr>
            <w:tcW w:w="1024" w:type="dxa"/>
            <w:tcBorders>
              <w:top w:val="single" w:sz="4" w:space="0" w:color="A1CE63"/>
              <w:left w:val="dashSmallGap" w:sz="8" w:space="0" w:color="A1CE63"/>
              <w:bottom w:val="single" w:sz="4" w:space="0" w:color="A1CE63"/>
            </w:tcBorders>
            <w:shd w:val="clear" w:color="auto" w:fill="B7D98A"/>
          </w:tcPr>
          <w:p w14:paraId="6429AF25" w14:textId="77777777" w:rsidR="006B2154" w:rsidRPr="006B2154" w:rsidRDefault="006B2154" w:rsidP="006B2154">
            <w:pPr>
              <w:spacing w:before="40" w:after="40" w:line="278" w:lineRule="auto"/>
              <w:jc w:val="right"/>
              <w:rPr>
                <w:b/>
                <w:bCs/>
                <w:color w:val="000000"/>
              </w:rPr>
            </w:pPr>
            <w:r w:rsidRPr="006B2154">
              <w:rPr>
                <w:b/>
                <w:bCs/>
              </w:rPr>
              <w:t xml:space="preserve">Total </w:t>
            </w:r>
          </w:p>
        </w:tc>
      </w:tr>
      <w:tr w:rsidR="006B2154" w:rsidRPr="006B2154" w14:paraId="35ABCE29" w14:textId="77777777" w:rsidTr="00B316F1">
        <w:tc>
          <w:tcPr>
            <w:tcW w:w="3119" w:type="dxa"/>
            <w:tcBorders>
              <w:top w:val="single" w:sz="4" w:space="0" w:color="A1CE63"/>
            </w:tcBorders>
            <w:shd w:val="clear" w:color="000000" w:fill="CFE5AE"/>
          </w:tcPr>
          <w:p w14:paraId="28724B2A" w14:textId="3D33482D" w:rsidR="006B2154" w:rsidRPr="00BF383B" w:rsidRDefault="006B2154" w:rsidP="00472537">
            <w:pPr>
              <w:spacing w:before="30" w:after="30" w:line="278" w:lineRule="auto"/>
              <w:rPr>
                <w:color w:val="000000"/>
              </w:rPr>
            </w:pPr>
            <w:r w:rsidRPr="00BF383B">
              <w:rPr>
                <w:color w:val="000000"/>
              </w:rPr>
              <w:t>Autism</w:t>
            </w:r>
          </w:p>
        </w:tc>
        <w:tc>
          <w:tcPr>
            <w:tcW w:w="908" w:type="dxa"/>
            <w:tcBorders>
              <w:top w:val="single" w:sz="4" w:space="0" w:color="A1CE63"/>
              <w:bottom w:val="nil"/>
            </w:tcBorders>
          </w:tcPr>
          <w:p w14:paraId="43BA5C14" w14:textId="77777777" w:rsidR="006B2154" w:rsidRPr="006B2154" w:rsidRDefault="006B2154" w:rsidP="00472537">
            <w:pPr>
              <w:spacing w:before="30" w:after="30" w:line="278" w:lineRule="auto"/>
              <w:jc w:val="right"/>
              <w:rPr>
                <w:color w:val="000000"/>
              </w:rPr>
            </w:pPr>
            <w:r w:rsidRPr="006B2154">
              <w:t>24,200</w:t>
            </w:r>
          </w:p>
        </w:tc>
        <w:tc>
          <w:tcPr>
            <w:tcW w:w="1024" w:type="dxa"/>
            <w:tcBorders>
              <w:top w:val="single" w:sz="4" w:space="0" w:color="A1CE63"/>
            </w:tcBorders>
          </w:tcPr>
          <w:p w14:paraId="5F6B5297" w14:textId="77777777" w:rsidR="006B2154" w:rsidRPr="006B2154" w:rsidRDefault="006B2154" w:rsidP="00472537">
            <w:pPr>
              <w:spacing w:before="30" w:after="30" w:line="278" w:lineRule="auto"/>
              <w:jc w:val="right"/>
            </w:pPr>
            <w:r w:rsidRPr="006B2154">
              <w:t>20,400</w:t>
            </w:r>
          </w:p>
        </w:tc>
        <w:tc>
          <w:tcPr>
            <w:tcW w:w="1024" w:type="dxa"/>
            <w:tcBorders>
              <w:top w:val="single" w:sz="4" w:space="0" w:color="A1CE63"/>
            </w:tcBorders>
          </w:tcPr>
          <w:p w14:paraId="334C5734" w14:textId="77777777" w:rsidR="006B2154" w:rsidRPr="006B2154" w:rsidRDefault="006B2154" w:rsidP="00472537">
            <w:pPr>
              <w:spacing w:before="30" w:after="30" w:line="278" w:lineRule="auto"/>
              <w:jc w:val="right"/>
            </w:pPr>
            <w:r w:rsidRPr="006B2154">
              <w:t>43,800</w:t>
            </w:r>
          </w:p>
        </w:tc>
        <w:tc>
          <w:tcPr>
            <w:tcW w:w="1023" w:type="dxa"/>
            <w:tcBorders>
              <w:top w:val="single" w:sz="4" w:space="0" w:color="A1CE63"/>
            </w:tcBorders>
          </w:tcPr>
          <w:p w14:paraId="12BA3265" w14:textId="77777777" w:rsidR="006B2154" w:rsidRPr="006B2154" w:rsidRDefault="006B2154" w:rsidP="00472537">
            <w:pPr>
              <w:spacing w:before="30" w:after="30" w:line="278" w:lineRule="auto"/>
              <w:jc w:val="right"/>
            </w:pPr>
            <w:r w:rsidRPr="006B2154">
              <w:t>91,800</w:t>
            </w:r>
          </w:p>
        </w:tc>
        <w:tc>
          <w:tcPr>
            <w:tcW w:w="1024" w:type="dxa"/>
            <w:tcBorders>
              <w:top w:val="single" w:sz="4" w:space="0" w:color="A1CE63"/>
              <w:right w:val="dashSmallGap" w:sz="8" w:space="0" w:color="A1CE63"/>
            </w:tcBorders>
          </w:tcPr>
          <w:p w14:paraId="0C2C11A1" w14:textId="77777777" w:rsidR="006B2154" w:rsidRPr="006B2154" w:rsidRDefault="006B2154" w:rsidP="00472537">
            <w:pPr>
              <w:spacing w:before="30" w:after="30" w:line="278" w:lineRule="auto"/>
              <w:jc w:val="right"/>
            </w:pPr>
            <w:r w:rsidRPr="006B2154">
              <w:t>151,100</w:t>
            </w:r>
          </w:p>
        </w:tc>
        <w:tc>
          <w:tcPr>
            <w:tcW w:w="1024" w:type="dxa"/>
            <w:tcBorders>
              <w:top w:val="single" w:sz="4" w:space="0" w:color="A1CE63"/>
              <w:left w:val="dashSmallGap" w:sz="8" w:space="0" w:color="A1CE63"/>
            </w:tcBorders>
          </w:tcPr>
          <w:p w14:paraId="11AD052A" w14:textId="77777777" w:rsidR="006B2154" w:rsidRPr="006B2154" w:rsidRDefault="006B2154" w:rsidP="00472537">
            <w:pPr>
              <w:spacing w:before="30" w:after="30" w:line="278" w:lineRule="auto"/>
              <w:jc w:val="right"/>
            </w:pPr>
            <w:r w:rsidRPr="006B2154">
              <w:t>41,100</w:t>
            </w:r>
          </w:p>
        </w:tc>
      </w:tr>
      <w:tr w:rsidR="006B2154" w:rsidRPr="006B2154" w14:paraId="0649DB0F" w14:textId="77777777" w:rsidTr="00B316F1">
        <w:tc>
          <w:tcPr>
            <w:tcW w:w="3119" w:type="dxa"/>
            <w:tcBorders>
              <w:bottom w:val="single" w:sz="4" w:space="0" w:color="A1CE63"/>
            </w:tcBorders>
            <w:shd w:val="clear" w:color="000000" w:fill="CFE5AE"/>
          </w:tcPr>
          <w:p w14:paraId="1B10D3B0" w14:textId="28D20B5D" w:rsidR="006B2154" w:rsidRPr="00BF383B" w:rsidRDefault="006B2154" w:rsidP="00472537">
            <w:pPr>
              <w:spacing w:before="30" w:after="30" w:line="278" w:lineRule="auto"/>
              <w:rPr>
                <w:color w:val="000000"/>
              </w:rPr>
            </w:pPr>
            <w:r w:rsidRPr="00BF383B">
              <w:rPr>
                <w:color w:val="000000"/>
              </w:rPr>
              <w:t xml:space="preserve">Developmental </w:t>
            </w:r>
            <w:r w:rsidR="00B316F1">
              <w:rPr>
                <w:color w:val="000000"/>
              </w:rPr>
              <w:t>d</w:t>
            </w:r>
            <w:r w:rsidRPr="00BF383B">
              <w:rPr>
                <w:color w:val="000000"/>
              </w:rPr>
              <w:t>elay</w:t>
            </w:r>
          </w:p>
        </w:tc>
        <w:tc>
          <w:tcPr>
            <w:tcW w:w="908" w:type="dxa"/>
            <w:tcBorders>
              <w:bottom w:val="single" w:sz="4" w:space="0" w:color="A1CE63"/>
            </w:tcBorders>
          </w:tcPr>
          <w:p w14:paraId="6F95C3C7" w14:textId="77777777" w:rsidR="006B2154" w:rsidRPr="006B2154" w:rsidRDefault="006B2154" w:rsidP="00472537">
            <w:pPr>
              <w:spacing w:before="30" w:after="30" w:line="278" w:lineRule="auto"/>
              <w:jc w:val="right"/>
              <w:rPr>
                <w:color w:val="000000"/>
              </w:rPr>
            </w:pPr>
            <w:r w:rsidRPr="006B2154">
              <w:t>20,400</w:t>
            </w:r>
          </w:p>
        </w:tc>
        <w:tc>
          <w:tcPr>
            <w:tcW w:w="1024" w:type="dxa"/>
            <w:tcBorders>
              <w:bottom w:val="single" w:sz="4" w:space="0" w:color="A1CE63"/>
            </w:tcBorders>
          </w:tcPr>
          <w:p w14:paraId="5F849603" w14:textId="77777777" w:rsidR="006B2154" w:rsidRPr="006B2154" w:rsidRDefault="006B2154" w:rsidP="00472537">
            <w:pPr>
              <w:spacing w:before="30" w:after="30" w:line="278" w:lineRule="auto"/>
              <w:jc w:val="right"/>
            </w:pPr>
            <w:r w:rsidRPr="006B2154">
              <w:t>11,900</w:t>
            </w:r>
          </w:p>
        </w:tc>
        <w:tc>
          <w:tcPr>
            <w:tcW w:w="1024" w:type="dxa"/>
            <w:tcBorders>
              <w:bottom w:val="single" w:sz="4" w:space="0" w:color="A1CE63"/>
            </w:tcBorders>
          </w:tcPr>
          <w:p w14:paraId="7C7BE081" w14:textId="77777777" w:rsidR="006B2154" w:rsidRPr="006B2154" w:rsidRDefault="006B2154" w:rsidP="00472537">
            <w:pPr>
              <w:spacing w:before="30" w:after="30" w:line="278" w:lineRule="auto"/>
              <w:jc w:val="right"/>
            </w:pPr>
            <w:r w:rsidRPr="006B2154">
              <w:t xml:space="preserve"> 0</w:t>
            </w:r>
          </w:p>
        </w:tc>
        <w:tc>
          <w:tcPr>
            <w:tcW w:w="1023" w:type="dxa"/>
            <w:tcBorders>
              <w:bottom w:val="single" w:sz="4" w:space="0" w:color="A1CE63"/>
            </w:tcBorders>
          </w:tcPr>
          <w:p w14:paraId="3760B8E3" w14:textId="77777777" w:rsidR="006B2154" w:rsidRPr="006B2154" w:rsidRDefault="006B2154" w:rsidP="00472537">
            <w:pPr>
              <w:spacing w:before="30" w:after="30" w:line="278" w:lineRule="auto"/>
              <w:jc w:val="right"/>
            </w:pPr>
            <w:r w:rsidRPr="006B2154">
              <w:t xml:space="preserve"> 0</w:t>
            </w:r>
          </w:p>
        </w:tc>
        <w:tc>
          <w:tcPr>
            <w:tcW w:w="1024" w:type="dxa"/>
            <w:tcBorders>
              <w:bottom w:val="single" w:sz="4" w:space="0" w:color="A1CE63"/>
              <w:right w:val="dashSmallGap" w:sz="8" w:space="0" w:color="A1CE63"/>
            </w:tcBorders>
          </w:tcPr>
          <w:p w14:paraId="14A1B868" w14:textId="77777777" w:rsidR="006B2154" w:rsidRPr="006B2154" w:rsidRDefault="006B2154" w:rsidP="00472537">
            <w:pPr>
              <w:spacing w:before="30" w:after="30" w:line="278" w:lineRule="auto"/>
              <w:jc w:val="right"/>
            </w:pPr>
            <w:r w:rsidRPr="006B2154">
              <w:t xml:space="preserve"> 0</w:t>
            </w:r>
          </w:p>
        </w:tc>
        <w:tc>
          <w:tcPr>
            <w:tcW w:w="1024" w:type="dxa"/>
            <w:tcBorders>
              <w:left w:val="dashSmallGap" w:sz="8" w:space="0" w:color="A1CE63"/>
              <w:bottom w:val="single" w:sz="4" w:space="0" w:color="A1CE63"/>
            </w:tcBorders>
          </w:tcPr>
          <w:p w14:paraId="1B2C1C64" w14:textId="77777777" w:rsidR="006B2154" w:rsidRPr="006B2154" w:rsidRDefault="006B2154" w:rsidP="00472537">
            <w:pPr>
              <w:spacing w:before="30" w:after="30" w:line="278" w:lineRule="auto"/>
              <w:jc w:val="right"/>
            </w:pPr>
            <w:r w:rsidRPr="006B2154">
              <w:t>20,100</w:t>
            </w:r>
          </w:p>
        </w:tc>
      </w:tr>
      <w:tr w:rsidR="006B2154" w:rsidRPr="006B2154" w14:paraId="11750541" w14:textId="77777777" w:rsidTr="00B316F1">
        <w:tc>
          <w:tcPr>
            <w:tcW w:w="3119" w:type="dxa"/>
            <w:tcBorders>
              <w:top w:val="single" w:sz="4" w:space="0" w:color="A1CE63"/>
              <w:bottom w:val="nil"/>
            </w:tcBorders>
            <w:shd w:val="clear" w:color="000000" w:fill="CFE5AE"/>
          </w:tcPr>
          <w:p w14:paraId="5A6580CD" w14:textId="1EA837F8" w:rsidR="006B2154" w:rsidRPr="00BF383B" w:rsidRDefault="006B2154" w:rsidP="00472537">
            <w:pPr>
              <w:spacing w:before="30" w:after="30" w:line="278" w:lineRule="auto"/>
              <w:rPr>
                <w:color w:val="000000"/>
              </w:rPr>
            </w:pPr>
            <w:r w:rsidRPr="00BF383B">
              <w:rPr>
                <w:color w:val="000000"/>
              </w:rPr>
              <w:t xml:space="preserve">Intellectual </w:t>
            </w:r>
            <w:r w:rsidR="00B316F1">
              <w:rPr>
                <w:color w:val="000000"/>
              </w:rPr>
              <w:t>d</w:t>
            </w:r>
            <w:r w:rsidRPr="00BF383B">
              <w:rPr>
                <w:color w:val="000000"/>
              </w:rPr>
              <w:t>isability</w:t>
            </w:r>
          </w:p>
        </w:tc>
        <w:tc>
          <w:tcPr>
            <w:tcW w:w="908" w:type="dxa"/>
            <w:tcBorders>
              <w:top w:val="single" w:sz="4" w:space="0" w:color="A1CE63"/>
              <w:bottom w:val="nil"/>
            </w:tcBorders>
          </w:tcPr>
          <w:p w14:paraId="030B14B7" w14:textId="77777777" w:rsidR="006B2154" w:rsidRPr="006B2154" w:rsidRDefault="006B2154" w:rsidP="00472537">
            <w:pPr>
              <w:spacing w:before="30" w:after="30" w:line="278" w:lineRule="auto"/>
              <w:jc w:val="right"/>
              <w:rPr>
                <w:b/>
                <w:bCs/>
                <w:color w:val="000000"/>
              </w:rPr>
            </w:pPr>
            <w:r w:rsidRPr="006B2154">
              <w:t>44,800</w:t>
            </w:r>
          </w:p>
        </w:tc>
        <w:tc>
          <w:tcPr>
            <w:tcW w:w="1024" w:type="dxa"/>
            <w:tcBorders>
              <w:top w:val="single" w:sz="4" w:space="0" w:color="A1CE63"/>
              <w:bottom w:val="nil"/>
            </w:tcBorders>
          </w:tcPr>
          <w:p w14:paraId="5B265498" w14:textId="77777777" w:rsidR="006B2154" w:rsidRPr="006B2154" w:rsidRDefault="006B2154" w:rsidP="00472537">
            <w:pPr>
              <w:spacing w:before="30" w:after="30" w:line="278" w:lineRule="auto"/>
              <w:jc w:val="right"/>
              <w:rPr>
                <w:b/>
                <w:bCs/>
                <w:color w:val="000000"/>
              </w:rPr>
            </w:pPr>
            <w:r w:rsidRPr="006B2154">
              <w:t>38,000</w:t>
            </w:r>
          </w:p>
        </w:tc>
        <w:tc>
          <w:tcPr>
            <w:tcW w:w="1024" w:type="dxa"/>
            <w:tcBorders>
              <w:top w:val="single" w:sz="4" w:space="0" w:color="A1CE63"/>
              <w:bottom w:val="nil"/>
            </w:tcBorders>
          </w:tcPr>
          <w:p w14:paraId="68883A30" w14:textId="77777777" w:rsidR="006B2154" w:rsidRPr="006B2154" w:rsidRDefault="006B2154" w:rsidP="00472537">
            <w:pPr>
              <w:spacing w:before="30" w:after="30" w:line="278" w:lineRule="auto"/>
              <w:jc w:val="right"/>
              <w:rPr>
                <w:b/>
                <w:bCs/>
                <w:color w:val="000000"/>
              </w:rPr>
            </w:pPr>
            <w:r w:rsidRPr="006B2154">
              <w:t>84,400</w:t>
            </w:r>
          </w:p>
        </w:tc>
        <w:tc>
          <w:tcPr>
            <w:tcW w:w="1023" w:type="dxa"/>
            <w:tcBorders>
              <w:top w:val="single" w:sz="4" w:space="0" w:color="A1CE63"/>
              <w:bottom w:val="nil"/>
            </w:tcBorders>
          </w:tcPr>
          <w:p w14:paraId="4D2D34A7" w14:textId="77777777" w:rsidR="006B2154" w:rsidRPr="006B2154" w:rsidRDefault="006B2154" w:rsidP="00472537">
            <w:pPr>
              <w:spacing w:before="30" w:after="30" w:line="278" w:lineRule="auto"/>
              <w:jc w:val="right"/>
              <w:rPr>
                <w:b/>
                <w:bCs/>
                <w:color w:val="000000"/>
              </w:rPr>
            </w:pPr>
            <w:r w:rsidRPr="006B2154">
              <w:t>159,500</w:t>
            </w:r>
          </w:p>
        </w:tc>
        <w:tc>
          <w:tcPr>
            <w:tcW w:w="1024" w:type="dxa"/>
            <w:tcBorders>
              <w:top w:val="single" w:sz="4" w:space="0" w:color="A1CE63"/>
              <w:bottom w:val="nil"/>
              <w:right w:val="dashSmallGap" w:sz="8" w:space="0" w:color="A1CE63"/>
            </w:tcBorders>
          </w:tcPr>
          <w:p w14:paraId="5A49D61D" w14:textId="77777777" w:rsidR="006B2154" w:rsidRPr="006B2154" w:rsidRDefault="006B2154" w:rsidP="00472537">
            <w:pPr>
              <w:spacing w:before="30" w:after="30" w:line="278" w:lineRule="auto"/>
              <w:jc w:val="right"/>
              <w:rPr>
                <w:b/>
                <w:bCs/>
                <w:color w:val="000000"/>
              </w:rPr>
            </w:pPr>
            <w:r w:rsidRPr="006B2154">
              <w:t>220,100</w:t>
            </w:r>
          </w:p>
        </w:tc>
        <w:tc>
          <w:tcPr>
            <w:tcW w:w="1024" w:type="dxa"/>
            <w:tcBorders>
              <w:top w:val="single" w:sz="4" w:space="0" w:color="A1CE63"/>
              <w:left w:val="dashSmallGap" w:sz="8" w:space="0" w:color="A1CE63"/>
              <w:bottom w:val="nil"/>
            </w:tcBorders>
          </w:tcPr>
          <w:p w14:paraId="5DA80281" w14:textId="77777777" w:rsidR="006B2154" w:rsidRPr="006B2154" w:rsidRDefault="006B2154" w:rsidP="00472537">
            <w:pPr>
              <w:spacing w:before="30" w:after="30" w:line="278" w:lineRule="auto"/>
              <w:jc w:val="right"/>
              <w:rPr>
                <w:b/>
                <w:bCs/>
                <w:color w:val="000000"/>
              </w:rPr>
            </w:pPr>
            <w:r w:rsidRPr="006B2154">
              <w:t>123,400</w:t>
            </w:r>
          </w:p>
        </w:tc>
      </w:tr>
      <w:tr w:rsidR="006B2154" w:rsidRPr="006B2154" w14:paraId="01BF0C77" w14:textId="77777777" w:rsidTr="00B316F1">
        <w:tc>
          <w:tcPr>
            <w:tcW w:w="3119" w:type="dxa"/>
            <w:tcBorders>
              <w:top w:val="nil"/>
              <w:bottom w:val="single" w:sz="8" w:space="0" w:color="A1CE63"/>
            </w:tcBorders>
            <w:shd w:val="clear" w:color="000000" w:fill="CFE5AE"/>
          </w:tcPr>
          <w:p w14:paraId="515741CA" w14:textId="3677EB14" w:rsidR="006B2154" w:rsidRPr="00BF383B" w:rsidRDefault="006B2154" w:rsidP="00472537">
            <w:pPr>
              <w:spacing w:before="30" w:after="30" w:line="278" w:lineRule="auto"/>
              <w:rPr>
                <w:color w:val="000000"/>
              </w:rPr>
            </w:pPr>
            <w:r w:rsidRPr="00BF383B">
              <w:rPr>
                <w:color w:val="000000"/>
              </w:rPr>
              <w:t xml:space="preserve">Other </w:t>
            </w:r>
            <w:r w:rsidR="00B316F1">
              <w:rPr>
                <w:color w:val="000000"/>
              </w:rPr>
              <w:t>n</w:t>
            </w:r>
            <w:r w:rsidRPr="00BF383B">
              <w:rPr>
                <w:color w:val="000000"/>
              </w:rPr>
              <w:t>eurological</w:t>
            </w:r>
          </w:p>
        </w:tc>
        <w:tc>
          <w:tcPr>
            <w:tcW w:w="908" w:type="dxa"/>
            <w:tcBorders>
              <w:top w:val="nil"/>
              <w:bottom w:val="single" w:sz="8" w:space="0" w:color="A1CE63"/>
            </w:tcBorders>
          </w:tcPr>
          <w:p w14:paraId="1B83BE8C" w14:textId="77777777" w:rsidR="006B2154" w:rsidRPr="006B2154" w:rsidRDefault="006B2154" w:rsidP="00472537">
            <w:pPr>
              <w:spacing w:before="30" w:after="30" w:line="278" w:lineRule="auto"/>
              <w:jc w:val="right"/>
              <w:rPr>
                <w:color w:val="000000"/>
              </w:rPr>
            </w:pPr>
            <w:r w:rsidRPr="006B2154">
              <w:t>97,200</w:t>
            </w:r>
          </w:p>
        </w:tc>
        <w:tc>
          <w:tcPr>
            <w:tcW w:w="1024" w:type="dxa"/>
            <w:tcBorders>
              <w:top w:val="nil"/>
              <w:bottom w:val="single" w:sz="8" w:space="0" w:color="A1CE63"/>
            </w:tcBorders>
          </w:tcPr>
          <w:p w14:paraId="2831C45F" w14:textId="77777777" w:rsidR="006B2154" w:rsidRPr="006B2154" w:rsidRDefault="006B2154" w:rsidP="00472537">
            <w:pPr>
              <w:spacing w:before="30" w:after="30" w:line="278" w:lineRule="auto"/>
              <w:jc w:val="right"/>
            </w:pPr>
            <w:r w:rsidRPr="006B2154">
              <w:t>78,200</w:t>
            </w:r>
          </w:p>
        </w:tc>
        <w:tc>
          <w:tcPr>
            <w:tcW w:w="1024" w:type="dxa"/>
            <w:tcBorders>
              <w:top w:val="nil"/>
              <w:bottom w:val="single" w:sz="8" w:space="0" w:color="A1CE63"/>
            </w:tcBorders>
          </w:tcPr>
          <w:p w14:paraId="18473D3E" w14:textId="77777777" w:rsidR="006B2154" w:rsidRPr="006B2154" w:rsidRDefault="006B2154" w:rsidP="00472537">
            <w:pPr>
              <w:spacing w:before="30" w:after="30" w:line="278" w:lineRule="auto"/>
              <w:jc w:val="right"/>
            </w:pPr>
            <w:r w:rsidRPr="006B2154">
              <w:t>119,600</w:t>
            </w:r>
          </w:p>
        </w:tc>
        <w:tc>
          <w:tcPr>
            <w:tcW w:w="1023" w:type="dxa"/>
            <w:tcBorders>
              <w:top w:val="nil"/>
              <w:bottom w:val="single" w:sz="8" w:space="0" w:color="A1CE63"/>
            </w:tcBorders>
          </w:tcPr>
          <w:p w14:paraId="00052701" w14:textId="77777777" w:rsidR="006B2154" w:rsidRPr="006B2154" w:rsidRDefault="006B2154" w:rsidP="00472537">
            <w:pPr>
              <w:spacing w:before="30" w:after="30" w:line="278" w:lineRule="auto"/>
              <w:jc w:val="right"/>
            </w:pPr>
            <w:r w:rsidRPr="006B2154">
              <w:t>184,700</w:t>
            </w:r>
          </w:p>
        </w:tc>
        <w:tc>
          <w:tcPr>
            <w:tcW w:w="1024" w:type="dxa"/>
            <w:tcBorders>
              <w:top w:val="nil"/>
              <w:bottom w:val="single" w:sz="8" w:space="0" w:color="A1CE63"/>
              <w:right w:val="dashSmallGap" w:sz="8" w:space="0" w:color="A1CE63"/>
            </w:tcBorders>
          </w:tcPr>
          <w:p w14:paraId="60B5FCAC" w14:textId="77777777" w:rsidR="006B2154" w:rsidRPr="006B2154" w:rsidRDefault="006B2154" w:rsidP="00472537">
            <w:pPr>
              <w:spacing w:before="30" w:after="30" w:line="278" w:lineRule="auto"/>
              <w:jc w:val="right"/>
            </w:pPr>
            <w:r w:rsidRPr="006B2154">
              <w:t>174,200</w:t>
            </w:r>
          </w:p>
        </w:tc>
        <w:tc>
          <w:tcPr>
            <w:tcW w:w="1024" w:type="dxa"/>
            <w:tcBorders>
              <w:top w:val="nil"/>
              <w:left w:val="dashSmallGap" w:sz="8" w:space="0" w:color="A1CE63"/>
              <w:bottom w:val="single" w:sz="8" w:space="0" w:color="A1CE63"/>
            </w:tcBorders>
          </w:tcPr>
          <w:p w14:paraId="40AB2BE0" w14:textId="77777777" w:rsidR="006B2154" w:rsidRPr="006B2154" w:rsidRDefault="006B2154" w:rsidP="00472537">
            <w:pPr>
              <w:spacing w:before="30" w:after="30" w:line="278" w:lineRule="auto"/>
              <w:jc w:val="right"/>
            </w:pPr>
            <w:r w:rsidRPr="006B2154">
              <w:t>170,200</w:t>
            </w:r>
          </w:p>
        </w:tc>
      </w:tr>
      <w:tr w:rsidR="006B2154" w:rsidRPr="006B2154" w14:paraId="03880C80" w14:textId="77777777" w:rsidTr="00B316F1">
        <w:tc>
          <w:tcPr>
            <w:tcW w:w="3119" w:type="dxa"/>
            <w:tcBorders>
              <w:top w:val="single" w:sz="8" w:space="0" w:color="A1CE63"/>
              <w:bottom w:val="nil"/>
              <w:right w:val="nil"/>
            </w:tcBorders>
            <w:shd w:val="clear" w:color="000000" w:fill="CFE5AE"/>
          </w:tcPr>
          <w:p w14:paraId="194DEDC6" w14:textId="1465C0F5" w:rsidR="006B2154" w:rsidRPr="00BF383B" w:rsidRDefault="006B2154" w:rsidP="00472537">
            <w:pPr>
              <w:spacing w:before="30" w:after="30"/>
              <w:rPr>
                <w:color w:val="000000"/>
              </w:rPr>
            </w:pPr>
            <w:r w:rsidRPr="00BF383B">
              <w:rPr>
                <w:color w:val="000000"/>
              </w:rPr>
              <w:t>Psychosocial disability</w:t>
            </w:r>
          </w:p>
        </w:tc>
        <w:tc>
          <w:tcPr>
            <w:tcW w:w="908" w:type="dxa"/>
            <w:tcBorders>
              <w:top w:val="single" w:sz="8" w:space="0" w:color="A1CE63"/>
              <w:left w:val="nil"/>
              <w:bottom w:val="nil"/>
              <w:right w:val="nil"/>
            </w:tcBorders>
          </w:tcPr>
          <w:p w14:paraId="5DA795C7" w14:textId="77777777" w:rsidR="006B2154" w:rsidRPr="006B2154" w:rsidRDefault="006B2154" w:rsidP="00472537">
            <w:pPr>
              <w:spacing w:before="30" w:after="30"/>
              <w:jc w:val="right"/>
            </w:pPr>
            <w:r w:rsidRPr="006B2154">
              <w:t xml:space="preserve"> 0</w:t>
            </w:r>
          </w:p>
        </w:tc>
        <w:tc>
          <w:tcPr>
            <w:tcW w:w="1024" w:type="dxa"/>
            <w:tcBorders>
              <w:top w:val="single" w:sz="8" w:space="0" w:color="A1CE63"/>
              <w:left w:val="nil"/>
              <w:bottom w:val="nil"/>
              <w:right w:val="nil"/>
            </w:tcBorders>
          </w:tcPr>
          <w:p w14:paraId="0129E3C4" w14:textId="77777777" w:rsidR="006B2154" w:rsidRPr="006B2154" w:rsidRDefault="006B2154" w:rsidP="00472537">
            <w:pPr>
              <w:spacing w:before="30" w:after="30"/>
              <w:jc w:val="right"/>
            </w:pPr>
            <w:r w:rsidRPr="006B2154">
              <w:t>44,800</w:t>
            </w:r>
          </w:p>
        </w:tc>
        <w:tc>
          <w:tcPr>
            <w:tcW w:w="1024" w:type="dxa"/>
            <w:tcBorders>
              <w:top w:val="single" w:sz="8" w:space="0" w:color="A1CE63"/>
              <w:left w:val="nil"/>
              <w:bottom w:val="nil"/>
              <w:right w:val="nil"/>
            </w:tcBorders>
          </w:tcPr>
          <w:p w14:paraId="3F137BF8" w14:textId="77777777" w:rsidR="006B2154" w:rsidRPr="006B2154" w:rsidRDefault="006B2154" w:rsidP="00472537">
            <w:pPr>
              <w:spacing w:before="30" w:after="30"/>
              <w:jc w:val="right"/>
            </w:pPr>
            <w:r w:rsidRPr="006B2154">
              <w:t>102,400</w:t>
            </w:r>
          </w:p>
        </w:tc>
        <w:tc>
          <w:tcPr>
            <w:tcW w:w="1023" w:type="dxa"/>
            <w:tcBorders>
              <w:top w:val="single" w:sz="8" w:space="0" w:color="A1CE63"/>
              <w:left w:val="nil"/>
              <w:bottom w:val="nil"/>
              <w:right w:val="nil"/>
            </w:tcBorders>
          </w:tcPr>
          <w:p w14:paraId="6987A18C" w14:textId="77777777" w:rsidR="006B2154" w:rsidRPr="006B2154" w:rsidRDefault="006B2154" w:rsidP="00472537">
            <w:pPr>
              <w:spacing w:before="30" w:after="30"/>
              <w:jc w:val="right"/>
            </w:pPr>
            <w:r w:rsidRPr="006B2154">
              <w:t>105,200</w:t>
            </w:r>
          </w:p>
        </w:tc>
        <w:tc>
          <w:tcPr>
            <w:tcW w:w="1024" w:type="dxa"/>
            <w:tcBorders>
              <w:top w:val="single" w:sz="8" w:space="0" w:color="A1CE63"/>
              <w:left w:val="nil"/>
              <w:bottom w:val="nil"/>
              <w:right w:val="nil"/>
            </w:tcBorders>
          </w:tcPr>
          <w:p w14:paraId="134D75F7" w14:textId="77777777" w:rsidR="006B2154" w:rsidRPr="006B2154" w:rsidRDefault="006B2154" w:rsidP="00472537">
            <w:pPr>
              <w:spacing w:before="30" w:after="30"/>
              <w:jc w:val="right"/>
            </w:pPr>
            <w:r w:rsidRPr="006B2154">
              <w:t>109,800</w:t>
            </w:r>
          </w:p>
        </w:tc>
        <w:tc>
          <w:tcPr>
            <w:tcW w:w="1024" w:type="dxa"/>
            <w:tcBorders>
              <w:top w:val="single" w:sz="8" w:space="0" w:color="A1CE63"/>
              <w:left w:val="nil"/>
              <w:bottom w:val="nil"/>
            </w:tcBorders>
          </w:tcPr>
          <w:p w14:paraId="1DB3531C" w14:textId="77777777" w:rsidR="006B2154" w:rsidRPr="006B2154" w:rsidRDefault="006B2154" w:rsidP="00472537">
            <w:pPr>
              <w:spacing w:before="30" w:after="30"/>
              <w:jc w:val="right"/>
            </w:pPr>
            <w:r w:rsidRPr="006B2154">
              <w:t>105,900</w:t>
            </w:r>
          </w:p>
        </w:tc>
      </w:tr>
      <w:tr w:rsidR="006B2154" w:rsidRPr="006B2154" w14:paraId="4042FD61" w14:textId="77777777" w:rsidTr="00B316F1">
        <w:tc>
          <w:tcPr>
            <w:tcW w:w="3119" w:type="dxa"/>
            <w:tcBorders>
              <w:top w:val="nil"/>
              <w:bottom w:val="single" w:sz="4" w:space="0" w:color="A1CE63"/>
            </w:tcBorders>
            <w:shd w:val="clear" w:color="000000" w:fill="CFE5AE"/>
          </w:tcPr>
          <w:p w14:paraId="15544E3D" w14:textId="7845449A" w:rsidR="006B2154" w:rsidRPr="00BF383B" w:rsidRDefault="00AA7570" w:rsidP="00472537">
            <w:pPr>
              <w:spacing w:before="30" w:after="30" w:line="278" w:lineRule="auto"/>
              <w:rPr>
                <w:color w:val="000000"/>
              </w:rPr>
            </w:pPr>
            <w:r>
              <w:rPr>
                <w:color w:val="000000"/>
              </w:rPr>
              <w:t>All other disability types</w:t>
            </w:r>
          </w:p>
        </w:tc>
        <w:tc>
          <w:tcPr>
            <w:tcW w:w="908" w:type="dxa"/>
            <w:tcBorders>
              <w:top w:val="nil"/>
              <w:bottom w:val="single" w:sz="4" w:space="0" w:color="A1CE63"/>
            </w:tcBorders>
          </w:tcPr>
          <w:p w14:paraId="5E4A356D" w14:textId="77777777" w:rsidR="006B2154" w:rsidRPr="006B2154" w:rsidRDefault="006B2154" w:rsidP="00472537">
            <w:pPr>
              <w:spacing w:before="30" w:after="30" w:line="278" w:lineRule="auto"/>
              <w:jc w:val="right"/>
              <w:rPr>
                <w:color w:val="000000"/>
              </w:rPr>
            </w:pPr>
            <w:r w:rsidRPr="006B2154">
              <w:t>27,600</w:t>
            </w:r>
          </w:p>
        </w:tc>
        <w:tc>
          <w:tcPr>
            <w:tcW w:w="1024" w:type="dxa"/>
            <w:tcBorders>
              <w:top w:val="nil"/>
              <w:bottom w:val="single" w:sz="4" w:space="0" w:color="A1CE63"/>
            </w:tcBorders>
          </w:tcPr>
          <w:p w14:paraId="5FF08A6F" w14:textId="77777777" w:rsidR="006B2154" w:rsidRPr="006B2154" w:rsidRDefault="006B2154" w:rsidP="00472537">
            <w:pPr>
              <w:spacing w:before="30" w:after="30" w:line="278" w:lineRule="auto"/>
              <w:jc w:val="right"/>
            </w:pPr>
            <w:r w:rsidRPr="006B2154">
              <w:t>29,600</w:t>
            </w:r>
          </w:p>
        </w:tc>
        <w:tc>
          <w:tcPr>
            <w:tcW w:w="1024" w:type="dxa"/>
            <w:tcBorders>
              <w:top w:val="nil"/>
              <w:bottom w:val="single" w:sz="4" w:space="0" w:color="A1CE63"/>
            </w:tcBorders>
          </w:tcPr>
          <w:p w14:paraId="29FBBD7C" w14:textId="77777777" w:rsidR="006B2154" w:rsidRPr="006B2154" w:rsidRDefault="006B2154" w:rsidP="00472537">
            <w:pPr>
              <w:spacing w:before="30" w:after="30" w:line="278" w:lineRule="auto"/>
              <w:jc w:val="right"/>
            </w:pPr>
            <w:r w:rsidRPr="006B2154">
              <w:t>65,100</w:t>
            </w:r>
          </w:p>
        </w:tc>
        <w:tc>
          <w:tcPr>
            <w:tcW w:w="1023" w:type="dxa"/>
            <w:tcBorders>
              <w:top w:val="nil"/>
              <w:bottom w:val="single" w:sz="4" w:space="0" w:color="A1CE63"/>
            </w:tcBorders>
          </w:tcPr>
          <w:p w14:paraId="39A10CDF" w14:textId="77777777" w:rsidR="006B2154" w:rsidRPr="006B2154" w:rsidRDefault="006B2154" w:rsidP="00472537">
            <w:pPr>
              <w:spacing w:before="30" w:after="30" w:line="278" w:lineRule="auto"/>
              <w:jc w:val="right"/>
            </w:pPr>
            <w:r w:rsidRPr="006B2154">
              <w:t>134,500</w:t>
            </w:r>
          </w:p>
        </w:tc>
        <w:tc>
          <w:tcPr>
            <w:tcW w:w="1024" w:type="dxa"/>
            <w:tcBorders>
              <w:top w:val="nil"/>
              <w:bottom w:val="single" w:sz="4" w:space="0" w:color="A1CE63"/>
              <w:right w:val="dashSmallGap" w:sz="8" w:space="0" w:color="A1CE63"/>
            </w:tcBorders>
          </w:tcPr>
          <w:p w14:paraId="7277A425" w14:textId="77777777" w:rsidR="006B2154" w:rsidRPr="006B2154" w:rsidRDefault="006B2154" w:rsidP="00472537">
            <w:pPr>
              <w:spacing w:before="30" w:after="30" w:line="278" w:lineRule="auto"/>
              <w:jc w:val="right"/>
            </w:pPr>
            <w:r w:rsidRPr="006B2154">
              <w:t>136,000</w:t>
            </w:r>
          </w:p>
        </w:tc>
        <w:tc>
          <w:tcPr>
            <w:tcW w:w="1024" w:type="dxa"/>
            <w:tcBorders>
              <w:top w:val="nil"/>
              <w:left w:val="dashSmallGap" w:sz="8" w:space="0" w:color="A1CE63"/>
              <w:bottom w:val="single" w:sz="4" w:space="0" w:color="A1CE63"/>
            </w:tcBorders>
          </w:tcPr>
          <w:p w14:paraId="72E1172D" w14:textId="77777777" w:rsidR="006B2154" w:rsidRPr="006B2154" w:rsidRDefault="006B2154" w:rsidP="00472537">
            <w:pPr>
              <w:spacing w:before="30" w:after="30" w:line="278" w:lineRule="auto"/>
              <w:jc w:val="right"/>
            </w:pPr>
            <w:r w:rsidRPr="006B2154">
              <w:t>111,800</w:t>
            </w:r>
          </w:p>
        </w:tc>
      </w:tr>
      <w:tr w:rsidR="006B2154" w:rsidRPr="00B03ED2" w14:paraId="6D75B6C7" w14:textId="77777777" w:rsidTr="00B316F1">
        <w:tc>
          <w:tcPr>
            <w:tcW w:w="3119" w:type="dxa"/>
            <w:tcBorders>
              <w:top w:val="single" w:sz="4" w:space="0" w:color="A1CE63"/>
              <w:bottom w:val="single" w:sz="4" w:space="0" w:color="A1CE63"/>
            </w:tcBorders>
            <w:shd w:val="clear" w:color="000000" w:fill="CFE5AE"/>
          </w:tcPr>
          <w:p w14:paraId="64FF3898" w14:textId="77777777" w:rsidR="006B2154" w:rsidRPr="00B03ED2" w:rsidRDefault="006B2154" w:rsidP="00472537">
            <w:pPr>
              <w:spacing w:before="30" w:after="30" w:line="278" w:lineRule="auto"/>
              <w:rPr>
                <w:color w:val="000000"/>
              </w:rPr>
            </w:pPr>
            <w:r w:rsidRPr="00B03ED2">
              <w:rPr>
                <w:color w:val="000000"/>
              </w:rPr>
              <w:t xml:space="preserve">Total  </w:t>
            </w:r>
          </w:p>
        </w:tc>
        <w:tc>
          <w:tcPr>
            <w:tcW w:w="908" w:type="dxa"/>
            <w:tcBorders>
              <w:top w:val="single" w:sz="4" w:space="0" w:color="A1CE63"/>
              <w:bottom w:val="single" w:sz="4" w:space="0" w:color="A1CE63"/>
            </w:tcBorders>
            <w:shd w:val="clear" w:color="000000" w:fill="CFE5AE"/>
          </w:tcPr>
          <w:p w14:paraId="2E2B0E90" w14:textId="77777777" w:rsidR="006B2154" w:rsidRPr="00B03ED2" w:rsidRDefault="006B2154" w:rsidP="00472537">
            <w:pPr>
              <w:spacing w:before="30" w:after="30" w:line="278" w:lineRule="auto"/>
              <w:jc w:val="right"/>
              <w:rPr>
                <w:b/>
                <w:bCs/>
                <w:color w:val="000000"/>
              </w:rPr>
            </w:pPr>
            <w:r w:rsidRPr="00B03ED2">
              <w:rPr>
                <w:b/>
                <w:bCs/>
                <w:color w:val="000000"/>
              </w:rPr>
              <w:t>24,100</w:t>
            </w:r>
          </w:p>
        </w:tc>
        <w:tc>
          <w:tcPr>
            <w:tcW w:w="1024" w:type="dxa"/>
            <w:tcBorders>
              <w:top w:val="single" w:sz="4" w:space="0" w:color="A1CE63"/>
              <w:bottom w:val="single" w:sz="4" w:space="0" w:color="A1CE63"/>
            </w:tcBorders>
            <w:shd w:val="clear" w:color="000000" w:fill="CFE5AE"/>
          </w:tcPr>
          <w:p w14:paraId="44DA8101" w14:textId="77777777" w:rsidR="006B2154" w:rsidRPr="00B03ED2" w:rsidRDefault="006B2154" w:rsidP="00472537">
            <w:pPr>
              <w:spacing w:before="30" w:after="30" w:line="278" w:lineRule="auto"/>
              <w:jc w:val="right"/>
              <w:rPr>
                <w:b/>
                <w:bCs/>
                <w:color w:val="000000"/>
              </w:rPr>
            </w:pPr>
            <w:r w:rsidRPr="00B03ED2">
              <w:rPr>
                <w:b/>
                <w:bCs/>
                <w:color w:val="000000"/>
              </w:rPr>
              <w:t>22,800</w:t>
            </w:r>
          </w:p>
        </w:tc>
        <w:tc>
          <w:tcPr>
            <w:tcW w:w="1024" w:type="dxa"/>
            <w:tcBorders>
              <w:top w:val="single" w:sz="4" w:space="0" w:color="A1CE63"/>
              <w:bottom w:val="single" w:sz="4" w:space="0" w:color="A1CE63"/>
            </w:tcBorders>
            <w:shd w:val="clear" w:color="000000" w:fill="CFE5AE"/>
          </w:tcPr>
          <w:p w14:paraId="0D93E346" w14:textId="77777777" w:rsidR="006B2154" w:rsidRPr="00B03ED2" w:rsidRDefault="006B2154" w:rsidP="00472537">
            <w:pPr>
              <w:spacing w:before="30" w:after="30" w:line="278" w:lineRule="auto"/>
              <w:jc w:val="right"/>
              <w:rPr>
                <w:b/>
                <w:bCs/>
                <w:color w:val="000000"/>
              </w:rPr>
            </w:pPr>
            <w:r w:rsidRPr="00B03ED2">
              <w:rPr>
                <w:b/>
                <w:bCs/>
                <w:color w:val="000000"/>
              </w:rPr>
              <w:t>52,600</w:t>
            </w:r>
          </w:p>
        </w:tc>
        <w:tc>
          <w:tcPr>
            <w:tcW w:w="1023" w:type="dxa"/>
            <w:tcBorders>
              <w:top w:val="single" w:sz="4" w:space="0" w:color="A1CE63"/>
              <w:bottom w:val="single" w:sz="4" w:space="0" w:color="A1CE63"/>
            </w:tcBorders>
            <w:shd w:val="clear" w:color="000000" w:fill="CFE5AE"/>
          </w:tcPr>
          <w:p w14:paraId="7D82BB15" w14:textId="77777777" w:rsidR="006B2154" w:rsidRPr="00B03ED2" w:rsidRDefault="006B2154" w:rsidP="00472537">
            <w:pPr>
              <w:spacing w:before="30" w:after="30" w:line="278" w:lineRule="auto"/>
              <w:jc w:val="right"/>
              <w:rPr>
                <w:b/>
                <w:bCs/>
                <w:color w:val="000000"/>
              </w:rPr>
            </w:pPr>
            <w:r w:rsidRPr="00B03ED2">
              <w:rPr>
                <w:b/>
                <w:bCs/>
                <w:color w:val="000000"/>
              </w:rPr>
              <w:t>127,100</w:t>
            </w:r>
          </w:p>
        </w:tc>
        <w:tc>
          <w:tcPr>
            <w:tcW w:w="1024" w:type="dxa"/>
            <w:tcBorders>
              <w:top w:val="single" w:sz="4" w:space="0" w:color="A1CE63"/>
              <w:bottom w:val="single" w:sz="4" w:space="0" w:color="A1CE63"/>
              <w:right w:val="dashSmallGap" w:sz="8" w:space="0" w:color="A1CE63"/>
            </w:tcBorders>
            <w:shd w:val="clear" w:color="000000" w:fill="CFE5AE"/>
          </w:tcPr>
          <w:p w14:paraId="1B501FD9" w14:textId="77777777" w:rsidR="006B2154" w:rsidRPr="00B03ED2" w:rsidRDefault="006B2154" w:rsidP="00472537">
            <w:pPr>
              <w:spacing w:before="30" w:after="30" w:line="278" w:lineRule="auto"/>
              <w:jc w:val="right"/>
              <w:rPr>
                <w:b/>
                <w:bCs/>
                <w:color w:val="000000"/>
              </w:rPr>
            </w:pPr>
            <w:r w:rsidRPr="00B03ED2">
              <w:rPr>
                <w:b/>
                <w:bCs/>
                <w:color w:val="000000"/>
              </w:rPr>
              <w:t>146,400</w:t>
            </w:r>
          </w:p>
        </w:tc>
        <w:tc>
          <w:tcPr>
            <w:tcW w:w="1024" w:type="dxa"/>
            <w:tcBorders>
              <w:top w:val="single" w:sz="4" w:space="0" w:color="A1CE63"/>
              <w:left w:val="dashSmallGap" w:sz="8" w:space="0" w:color="A1CE63"/>
              <w:bottom w:val="single" w:sz="4" w:space="0" w:color="A1CE63"/>
            </w:tcBorders>
            <w:shd w:val="clear" w:color="000000" w:fill="CFE5AE"/>
          </w:tcPr>
          <w:p w14:paraId="6BE28E30" w14:textId="77777777" w:rsidR="006B2154" w:rsidRPr="00B03ED2" w:rsidRDefault="006B2154" w:rsidP="00472537">
            <w:pPr>
              <w:spacing w:before="30" w:after="30" w:line="278" w:lineRule="auto"/>
              <w:jc w:val="right"/>
              <w:rPr>
                <w:b/>
                <w:bCs/>
                <w:color w:val="000000"/>
              </w:rPr>
            </w:pPr>
            <w:r w:rsidRPr="00B03ED2">
              <w:rPr>
                <w:b/>
                <w:bCs/>
                <w:color w:val="000000"/>
              </w:rPr>
              <w:t>73,900</w:t>
            </w:r>
          </w:p>
        </w:tc>
      </w:tr>
    </w:tbl>
    <w:p w14:paraId="57F1ED7F" w14:textId="77777777" w:rsidR="006B2154" w:rsidRPr="006B2154" w:rsidRDefault="006B2154" w:rsidP="006B2154">
      <w:pPr>
        <w:rPr>
          <w:b/>
          <w:i/>
          <w:sz w:val="20"/>
        </w:rPr>
      </w:pPr>
      <w:r w:rsidRPr="006B2154">
        <w:rPr>
          <w:b/>
          <w:i/>
          <w:sz w:val="20"/>
        </w:rPr>
        <w:t xml:space="preserve">End of table </w:t>
      </w:r>
    </w:p>
    <w:p w14:paraId="44F9DE6B" w14:textId="77777777" w:rsidR="006B2154" w:rsidRPr="006B2154" w:rsidRDefault="006B2154" w:rsidP="00DB3AE3">
      <w:pPr>
        <w:pStyle w:val="Heading2"/>
      </w:pPr>
      <w:bookmarkStart w:id="139" w:name="_Toc213422107"/>
      <w:r w:rsidRPr="006B2154">
        <w:t>Pricing and normal inflation assumptions</w:t>
      </w:r>
      <w:bookmarkEnd w:id="139"/>
    </w:p>
    <w:p w14:paraId="40D67B60" w14:textId="73B4882B" w:rsidR="006B2154" w:rsidRPr="006B2154" w:rsidRDefault="006B2154" w:rsidP="006B2154">
      <w:r w:rsidRPr="006B2154">
        <w:t>Scheme expenses are assumed to increase over time with inflation, both from normal inflationary sources (such as general increases in wages and consumer prices) and from additional cost pressures (referred to as additional growth).</w:t>
      </w:r>
    </w:p>
    <w:p w14:paraId="7F47D6CE" w14:textId="17C9019D" w:rsidR="006B2154" w:rsidRPr="006B2154" w:rsidRDefault="006B2154" w:rsidP="006B2154">
      <w:r w:rsidRPr="006B2154">
        <w:t xml:space="preserve">For 2025-26, the normal inflation rate assumptions are primarily based on the pricing decisions made by the Agency in the </w:t>
      </w:r>
      <w:hyperlink r:id="rId145" w:history="1">
        <w:r w:rsidRPr="00341366">
          <w:rPr>
            <w:rStyle w:val="Hyperlink"/>
            <w:color w:val="0070C0"/>
          </w:rPr>
          <w:t>2024-25 Annual Pricing Review</w:t>
        </w:r>
      </w:hyperlink>
      <w:r w:rsidRPr="006B2154">
        <w:t>. From 2026-27 onwards, the normal inflation rate assumptions are based on the recent Treasury forecasts of the</w:t>
      </w:r>
      <w:r w:rsidRPr="000D6D81">
        <w:rPr>
          <w:color w:val="0070C0"/>
        </w:rPr>
        <w:t xml:space="preserve"> </w:t>
      </w:r>
      <w:hyperlink r:id="rId146" w:history="1">
        <w:r w:rsidRPr="000D6D81">
          <w:rPr>
            <w:rStyle w:val="Hyperlink"/>
            <w:color w:val="0070C0"/>
          </w:rPr>
          <w:t>Wage Price Index (WPI)</w:t>
        </w:r>
      </w:hyperlink>
      <w:r w:rsidRPr="006B2154">
        <w:t xml:space="preserve"> and </w:t>
      </w:r>
      <w:hyperlink r:id="rId147" w:history="1">
        <w:r w:rsidRPr="00870C4A">
          <w:rPr>
            <w:rStyle w:val="Hyperlink"/>
            <w:color w:val="0070C0"/>
          </w:rPr>
          <w:t>Consumer Price Index (CPI)</w:t>
        </w:r>
      </w:hyperlink>
      <w:r w:rsidRPr="00870C4A">
        <w:rPr>
          <w:color w:val="0070C0"/>
        </w:rPr>
        <w:t xml:space="preserve">, </w:t>
      </w:r>
      <w:r w:rsidRPr="006B2154">
        <w:t>used to estimate the minimum wage increase for the disability support workers, and increases to therapy supports, consumables and capital items.</w:t>
      </w:r>
    </w:p>
    <w:p w14:paraId="0208A13D" w14:textId="77777777" w:rsidR="006B2154" w:rsidRPr="006B2154" w:rsidRDefault="006B2154" w:rsidP="008D0514">
      <w:pPr>
        <w:pStyle w:val="Heading3"/>
      </w:pPr>
      <w:r w:rsidRPr="006B2154">
        <w:t xml:space="preserve">Annual pricing </w:t>
      </w:r>
      <w:r w:rsidRPr="008D0514">
        <w:t>review</w:t>
      </w:r>
      <w:r w:rsidRPr="006B2154">
        <w:t xml:space="preserve"> (APR)</w:t>
      </w:r>
    </w:p>
    <w:p w14:paraId="632500F2" w14:textId="6E3562F3" w:rsidR="008D0514" w:rsidRDefault="00823F51" w:rsidP="00823F51">
      <w:r>
        <w:t>The normal inflation rate assumptions for the 2025-26 financial year reflect the changes to price limits detailed in the 2024-25 Annual Pricing Review (2024-25 APR).</w:t>
      </w:r>
    </w:p>
    <w:p w14:paraId="11220349" w14:textId="77777777" w:rsidR="008D0514" w:rsidRDefault="008D0514">
      <w:r>
        <w:br w:type="page"/>
      </w:r>
    </w:p>
    <w:p w14:paraId="4668457A" w14:textId="48672C1D" w:rsidR="006B2154" w:rsidRPr="006B2154" w:rsidRDefault="00823F51" w:rsidP="00823F51">
      <w:r>
        <w:t>The 2024-25 APR took effect from 1 July 2025 and includes the following changes</w:t>
      </w:r>
      <w:r w:rsidR="000234F4">
        <w:t>:</w:t>
      </w:r>
    </w:p>
    <w:p w14:paraId="50B96F06" w14:textId="52547A6F" w:rsidR="006B2154" w:rsidRPr="006B2154" w:rsidRDefault="006B2154" w:rsidP="00823F51">
      <w:pPr>
        <w:pStyle w:val="dotpoint0"/>
      </w:pPr>
      <w:r w:rsidRPr="006B2154">
        <w:t>Price limits for supports delivered by disability support workers and Level 1 support co-ordinators have increased by 4.02%</w:t>
      </w:r>
      <w:r w:rsidR="00823F51">
        <w:t>, reflecting:</w:t>
      </w:r>
      <w:r w:rsidRPr="006B2154">
        <w:t xml:space="preserve"> </w:t>
      </w:r>
    </w:p>
    <w:p w14:paraId="74E525D3" w14:textId="62B5CD45" w:rsidR="006B2154" w:rsidRPr="006B2154" w:rsidRDefault="006B2154" w:rsidP="008B3030">
      <w:pPr>
        <w:pStyle w:val="Subpoint"/>
      </w:pPr>
      <w:hyperlink r:id="rId148" w:history="1">
        <w:r w:rsidRPr="00942884">
          <w:rPr>
            <w:rStyle w:val="Hyperlink"/>
            <w:color w:val="0070C0"/>
          </w:rPr>
          <w:t>The Fair Work Commission’s (FWC) National Minimum Wage</w:t>
        </w:r>
      </w:hyperlink>
      <w:r w:rsidRPr="006B2154">
        <w:t xml:space="preserve"> decision to increase minimum award wages by 3.5%.</w:t>
      </w:r>
    </w:p>
    <w:p w14:paraId="15E8F808" w14:textId="77777777" w:rsidR="006B2154" w:rsidRPr="006B2154" w:rsidRDefault="006B2154" w:rsidP="008B3030">
      <w:pPr>
        <w:pStyle w:val="Subpoint"/>
      </w:pPr>
      <w:r w:rsidRPr="006B2154">
        <w:t>The adjustment to price limits to reflect the increase in superannuation guarantee charge (SGC) of 0.5% in full.</w:t>
      </w:r>
    </w:p>
    <w:p w14:paraId="3A770577" w14:textId="7C1AC070" w:rsidR="006B2154" w:rsidRPr="006B2154" w:rsidRDefault="006B2154" w:rsidP="00823F51">
      <w:pPr>
        <w:pStyle w:val="dotpoint0"/>
      </w:pPr>
      <w:r w:rsidRPr="006B2154">
        <w:t>Adjustments made to therapy pricing</w:t>
      </w:r>
      <w:r w:rsidR="00823F51">
        <w:t>, including:</w:t>
      </w:r>
    </w:p>
    <w:p w14:paraId="03196C4B" w14:textId="57263949" w:rsidR="006B2154" w:rsidRPr="006B2154" w:rsidRDefault="006B2154" w:rsidP="008B3030">
      <w:pPr>
        <w:pStyle w:val="Subpoint"/>
      </w:pPr>
      <w:r w:rsidRPr="006B2154">
        <w:t>Removal of state and territory special pricing arrangement</w:t>
      </w:r>
      <w:r w:rsidR="00212D17">
        <w:t>.</w:t>
      </w:r>
    </w:p>
    <w:p w14:paraId="015C265B" w14:textId="099A3C68" w:rsidR="006B2154" w:rsidRPr="006B2154" w:rsidRDefault="006B2154" w:rsidP="008B3030">
      <w:pPr>
        <w:pStyle w:val="Subpoint"/>
      </w:pPr>
      <w:r w:rsidRPr="006B2154">
        <w:t xml:space="preserve">Reduction </w:t>
      </w:r>
      <w:r w:rsidR="00472537">
        <w:t>in</w:t>
      </w:r>
      <w:r w:rsidRPr="006B2154">
        <w:t xml:space="preserve"> psychologist, physiotherapist, dietitian and podiatrist price limits.</w:t>
      </w:r>
    </w:p>
    <w:p w14:paraId="473831E0" w14:textId="794FF988" w:rsidR="006B2154" w:rsidRPr="006B2154" w:rsidRDefault="006B2154" w:rsidP="008B3030">
      <w:pPr>
        <w:pStyle w:val="Subpoint"/>
      </w:pPr>
      <w:r w:rsidRPr="006B2154">
        <w:t xml:space="preserve">Reduction </w:t>
      </w:r>
      <w:r w:rsidR="00472537">
        <w:t>in</w:t>
      </w:r>
      <w:r w:rsidRPr="006B2154">
        <w:t xml:space="preserve"> amounts that can be claimed for travel costs for therapists.</w:t>
      </w:r>
    </w:p>
    <w:p w14:paraId="51DE2D6B" w14:textId="77777777" w:rsidR="006B2154" w:rsidRPr="006B2154" w:rsidRDefault="006B2154" w:rsidP="00823F51">
      <w:pPr>
        <w:pStyle w:val="dotpoint0"/>
      </w:pPr>
      <w:r w:rsidRPr="006B2154">
        <w:t>Removal of plan management set up fee and remote loadings.</w:t>
      </w:r>
    </w:p>
    <w:p w14:paraId="209FFDFF" w14:textId="54660ACF" w:rsidR="006B2154" w:rsidRDefault="006B2154" w:rsidP="00823F51">
      <w:pPr>
        <w:pStyle w:val="dotpoint0"/>
      </w:pPr>
      <w:r w:rsidRPr="006B2154">
        <w:t>For non-disability support workers, a 3.2% per annum increase. The rate is calculated based on the weighted movement in the ABS WPI and CPI indices.</w:t>
      </w:r>
    </w:p>
    <w:p w14:paraId="34DFED57" w14:textId="77C6444E" w:rsidR="006B2154" w:rsidRPr="006B2154" w:rsidRDefault="00823F51" w:rsidP="00823F51">
      <w:pPr>
        <w:pStyle w:val="dotpoint0"/>
      </w:pPr>
      <w:r w:rsidRPr="00823F51">
        <w:t>No increase to price limits for support coordination levels 2 and 3 price limits.</w:t>
      </w:r>
    </w:p>
    <w:p w14:paraId="0DA0E3F2" w14:textId="06091B92" w:rsidR="006B2154" w:rsidRPr="00942884" w:rsidRDefault="00823F51" w:rsidP="008D0514">
      <w:pPr>
        <w:pStyle w:val="Heading3"/>
        <w:rPr>
          <w:color w:val="0070C0"/>
        </w:rPr>
      </w:pPr>
      <w:hyperlink r:id="rId149" w:history="1">
        <w:r w:rsidRPr="00942884">
          <w:rPr>
            <w:rStyle w:val="Hyperlink"/>
            <w:color w:val="0070C0"/>
          </w:rPr>
          <w:t>SCHAD</w:t>
        </w:r>
        <w:r w:rsidR="00472537" w:rsidRPr="00942884">
          <w:rPr>
            <w:rStyle w:val="Hyperlink"/>
            <w:color w:val="0070C0"/>
          </w:rPr>
          <w:t>S</w:t>
        </w:r>
        <w:r w:rsidRPr="00942884">
          <w:rPr>
            <w:rStyle w:val="Hyperlink"/>
            <w:color w:val="0070C0"/>
          </w:rPr>
          <w:t xml:space="preserve"> Award forecast</w:t>
        </w:r>
      </w:hyperlink>
    </w:p>
    <w:p w14:paraId="785EAC56" w14:textId="6610BD4B" w:rsidR="00823F51" w:rsidRDefault="00823F51" w:rsidP="00823F51">
      <w:pPr>
        <w:spacing w:after="120"/>
      </w:pPr>
      <w:r>
        <w:t xml:space="preserve">Increases in NDIS price limits for disability support workers are typically based on the changes to the Social, Community, Home Care and Disability Services Industry Award (SCHADS Award) pay rates as determined annually by the </w:t>
      </w:r>
      <w:r w:rsidR="00472537">
        <w:t>Fair Work Commission (</w:t>
      </w:r>
      <w:r>
        <w:t>FWC</w:t>
      </w:r>
      <w:r w:rsidR="00472537">
        <w:t>)</w:t>
      </w:r>
      <w:r>
        <w:t>. Therefore, the normal inflation assumption for attendant care support beyond 2025-26 is set with reference to expectations of future increases in the SCHADS award.</w:t>
      </w:r>
    </w:p>
    <w:p w14:paraId="1AB7AA23" w14:textId="3B064E6A" w:rsidR="006B2154" w:rsidRPr="006B2154" w:rsidRDefault="00823F51" w:rsidP="00823F51">
      <w:pPr>
        <w:spacing w:after="120"/>
      </w:pPr>
      <w:r>
        <w:t>Table 5.</w:t>
      </w:r>
      <w:r w:rsidR="00265657">
        <w:t>27</w:t>
      </w:r>
      <w:r>
        <w:t xml:space="preserve"> shows the SCHAD</w:t>
      </w:r>
      <w:r w:rsidR="008D0514">
        <w:t>S</w:t>
      </w:r>
      <w:r>
        <w:t xml:space="preserve"> Award rate forecast in the June 2025 projections.</w:t>
      </w:r>
    </w:p>
    <w:p w14:paraId="71E964EE" w14:textId="0C6B69AE" w:rsidR="00823F51" w:rsidRPr="006B2154" w:rsidRDefault="00823F51" w:rsidP="000234F4">
      <w:pPr>
        <w:pStyle w:val="Figureandtableheading"/>
      </w:pPr>
      <w:r w:rsidRPr="006B2154">
        <w:t>Table 5.</w:t>
      </w:r>
      <w:r w:rsidR="00265657">
        <w:t>27</w:t>
      </w:r>
      <w:r w:rsidRPr="006B2154">
        <w:t>. Comparison of SCHAD</w:t>
      </w:r>
      <w:r w:rsidR="00472537">
        <w:t>S</w:t>
      </w:r>
      <w:r w:rsidRPr="006B2154">
        <w:t xml:space="preserve"> Award forecast</w:t>
      </w:r>
    </w:p>
    <w:tbl>
      <w:tblPr>
        <w:tblStyle w:val="TableGrid"/>
        <w:tblpPr w:leftFromText="180" w:rightFromText="180" w:vertAnchor="text" w:horzAnchor="margin" w:tblpY="3"/>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3871"/>
        <w:gridCol w:w="1300"/>
        <w:gridCol w:w="1300"/>
        <w:gridCol w:w="1300"/>
        <w:gridCol w:w="1301"/>
      </w:tblGrid>
      <w:tr w:rsidR="006B2154" w:rsidRPr="006B2154" w14:paraId="2883B46F" w14:textId="77777777" w:rsidTr="00BD3B9E">
        <w:trPr>
          <w:trHeight w:val="397"/>
        </w:trPr>
        <w:tc>
          <w:tcPr>
            <w:tcW w:w="3871" w:type="dxa"/>
            <w:tcBorders>
              <w:top w:val="single" w:sz="4" w:space="0" w:color="A1CE63"/>
              <w:bottom w:val="single" w:sz="4" w:space="0" w:color="A1CE63"/>
            </w:tcBorders>
            <w:shd w:val="clear" w:color="auto" w:fill="B7D98A"/>
            <w:vAlign w:val="center"/>
          </w:tcPr>
          <w:p w14:paraId="1E32BFEC" w14:textId="77777777" w:rsidR="006B2154" w:rsidRPr="006B2154" w:rsidRDefault="006B2154" w:rsidP="006B2154">
            <w:pPr>
              <w:spacing w:before="40" w:after="40" w:line="278" w:lineRule="auto"/>
              <w:rPr>
                <w:b/>
                <w:bCs/>
                <w:color w:val="000000"/>
              </w:rPr>
            </w:pPr>
          </w:p>
        </w:tc>
        <w:tc>
          <w:tcPr>
            <w:tcW w:w="1300" w:type="dxa"/>
            <w:tcBorders>
              <w:top w:val="single" w:sz="4" w:space="0" w:color="A1CE63"/>
              <w:bottom w:val="single" w:sz="4" w:space="0" w:color="A1CE63"/>
            </w:tcBorders>
            <w:shd w:val="clear" w:color="auto" w:fill="B7D98A"/>
            <w:vAlign w:val="center"/>
          </w:tcPr>
          <w:p w14:paraId="1BF97D47" w14:textId="77777777" w:rsidR="006B2154" w:rsidRPr="006B2154" w:rsidRDefault="006B2154" w:rsidP="006B2154">
            <w:pPr>
              <w:spacing w:before="40" w:after="40" w:line="278" w:lineRule="auto"/>
              <w:jc w:val="right"/>
              <w:rPr>
                <w:b/>
                <w:bCs/>
                <w:color w:val="000000"/>
              </w:rPr>
            </w:pPr>
            <w:r w:rsidRPr="006B2154">
              <w:rPr>
                <w:b/>
                <w:bCs/>
              </w:rPr>
              <w:t>2025-26</w:t>
            </w:r>
          </w:p>
        </w:tc>
        <w:tc>
          <w:tcPr>
            <w:tcW w:w="1300" w:type="dxa"/>
            <w:tcBorders>
              <w:top w:val="single" w:sz="4" w:space="0" w:color="A1CE63"/>
              <w:bottom w:val="single" w:sz="4" w:space="0" w:color="A1CE63"/>
            </w:tcBorders>
            <w:shd w:val="clear" w:color="auto" w:fill="B7D98A"/>
            <w:vAlign w:val="center"/>
          </w:tcPr>
          <w:p w14:paraId="4D47DDA4" w14:textId="77777777" w:rsidR="006B2154" w:rsidRPr="006B2154" w:rsidRDefault="006B2154" w:rsidP="006B2154">
            <w:pPr>
              <w:spacing w:before="40" w:after="40" w:line="278" w:lineRule="auto"/>
              <w:jc w:val="right"/>
              <w:rPr>
                <w:b/>
                <w:bCs/>
                <w:color w:val="000000"/>
              </w:rPr>
            </w:pPr>
            <w:r w:rsidRPr="006B2154">
              <w:rPr>
                <w:b/>
                <w:bCs/>
              </w:rPr>
              <w:t>2026-27</w:t>
            </w:r>
          </w:p>
        </w:tc>
        <w:tc>
          <w:tcPr>
            <w:tcW w:w="1300" w:type="dxa"/>
            <w:tcBorders>
              <w:top w:val="single" w:sz="4" w:space="0" w:color="A1CE63"/>
              <w:bottom w:val="single" w:sz="4" w:space="0" w:color="A1CE63"/>
            </w:tcBorders>
            <w:shd w:val="clear" w:color="auto" w:fill="B7D98A"/>
            <w:vAlign w:val="center"/>
          </w:tcPr>
          <w:p w14:paraId="590EB60B" w14:textId="77777777" w:rsidR="006B2154" w:rsidRPr="006B2154" w:rsidRDefault="006B2154" w:rsidP="006B2154">
            <w:pPr>
              <w:spacing w:before="40" w:after="40" w:line="278" w:lineRule="auto"/>
              <w:jc w:val="right"/>
              <w:rPr>
                <w:b/>
                <w:bCs/>
                <w:color w:val="000000"/>
              </w:rPr>
            </w:pPr>
            <w:r w:rsidRPr="006B2154">
              <w:rPr>
                <w:b/>
                <w:bCs/>
              </w:rPr>
              <w:t>2027-28</w:t>
            </w:r>
          </w:p>
        </w:tc>
        <w:tc>
          <w:tcPr>
            <w:tcW w:w="1301" w:type="dxa"/>
            <w:tcBorders>
              <w:top w:val="single" w:sz="4" w:space="0" w:color="A1CE63"/>
              <w:bottom w:val="single" w:sz="4" w:space="0" w:color="A1CE63"/>
            </w:tcBorders>
            <w:shd w:val="clear" w:color="auto" w:fill="B7D98A"/>
            <w:vAlign w:val="center"/>
          </w:tcPr>
          <w:p w14:paraId="246A9931" w14:textId="77777777" w:rsidR="006B2154" w:rsidRPr="006B2154" w:rsidRDefault="006B2154" w:rsidP="006B2154">
            <w:pPr>
              <w:spacing w:before="40" w:after="40" w:line="278" w:lineRule="auto"/>
              <w:ind w:right="35"/>
              <w:jc w:val="right"/>
              <w:rPr>
                <w:b/>
                <w:bCs/>
                <w:color w:val="000000"/>
              </w:rPr>
            </w:pPr>
            <w:r w:rsidRPr="006B2154">
              <w:rPr>
                <w:b/>
                <w:bCs/>
              </w:rPr>
              <w:t>2028-29</w:t>
            </w:r>
          </w:p>
        </w:tc>
      </w:tr>
      <w:tr w:rsidR="00BD3B9E" w:rsidRPr="00BD3B9E" w14:paraId="66E3BA1A" w14:textId="77777777" w:rsidTr="00BD3B9E">
        <w:trPr>
          <w:trHeight w:val="397"/>
        </w:trPr>
        <w:tc>
          <w:tcPr>
            <w:tcW w:w="3871" w:type="dxa"/>
            <w:tcBorders>
              <w:top w:val="single" w:sz="4" w:space="0" w:color="A1CE63"/>
              <w:bottom w:val="single" w:sz="4" w:space="0" w:color="A1CE63"/>
            </w:tcBorders>
            <w:shd w:val="clear" w:color="auto" w:fill="CFE5AE"/>
          </w:tcPr>
          <w:p w14:paraId="3E521EC6" w14:textId="2799415C" w:rsidR="00BD3B9E" w:rsidRPr="00BD3B9E" w:rsidRDefault="00BD3B9E" w:rsidP="00BD3B9E">
            <w:pPr>
              <w:spacing w:before="40" w:after="40"/>
              <w:rPr>
                <w:b/>
                <w:bCs/>
                <w:color w:val="000000"/>
              </w:rPr>
            </w:pPr>
            <w:r w:rsidRPr="00BD3B9E">
              <w:rPr>
                <w:color w:val="000000"/>
              </w:rPr>
              <w:t>June 2025 assumptions</w:t>
            </w:r>
          </w:p>
        </w:tc>
        <w:tc>
          <w:tcPr>
            <w:tcW w:w="1300" w:type="dxa"/>
            <w:tcBorders>
              <w:top w:val="single" w:sz="4" w:space="0" w:color="A1CE63"/>
              <w:bottom w:val="single" w:sz="4" w:space="0" w:color="A1CE63"/>
            </w:tcBorders>
            <w:shd w:val="clear" w:color="auto" w:fill="CFE5AE"/>
          </w:tcPr>
          <w:p w14:paraId="6F7364CC" w14:textId="0066E8BC" w:rsidR="00BD3B9E" w:rsidRPr="00BD3B9E" w:rsidRDefault="00BD3B9E" w:rsidP="00BD3B9E">
            <w:pPr>
              <w:spacing w:before="40" w:after="40"/>
              <w:jc w:val="right"/>
              <w:rPr>
                <w:b/>
                <w:bCs/>
                <w:color w:val="000000"/>
              </w:rPr>
            </w:pPr>
            <w:r w:rsidRPr="00BD3B9E">
              <w:rPr>
                <w:color w:val="000000"/>
              </w:rPr>
              <w:t>3.</w:t>
            </w:r>
            <w:r w:rsidR="00472537">
              <w:rPr>
                <w:color w:val="000000"/>
              </w:rPr>
              <w:t>5</w:t>
            </w:r>
            <w:r w:rsidR="00367353">
              <w:rPr>
                <w:color w:val="000000"/>
              </w:rPr>
              <w:t>0</w:t>
            </w:r>
            <w:r w:rsidRPr="00BD3B9E">
              <w:rPr>
                <w:color w:val="000000"/>
              </w:rPr>
              <w:t>%</w:t>
            </w:r>
          </w:p>
        </w:tc>
        <w:tc>
          <w:tcPr>
            <w:tcW w:w="1300" w:type="dxa"/>
            <w:tcBorders>
              <w:top w:val="single" w:sz="4" w:space="0" w:color="A1CE63"/>
              <w:bottom w:val="single" w:sz="4" w:space="0" w:color="A1CE63"/>
            </w:tcBorders>
            <w:shd w:val="clear" w:color="auto" w:fill="CFE5AE"/>
          </w:tcPr>
          <w:p w14:paraId="38EEE244" w14:textId="1B094612" w:rsidR="00BD3B9E" w:rsidRPr="00BD3B9E" w:rsidRDefault="00BD3B9E" w:rsidP="00BD3B9E">
            <w:pPr>
              <w:spacing w:before="40" w:after="40"/>
              <w:jc w:val="right"/>
              <w:rPr>
                <w:b/>
                <w:bCs/>
                <w:color w:val="000000"/>
              </w:rPr>
            </w:pPr>
            <w:r w:rsidRPr="00BD3B9E">
              <w:rPr>
                <w:color w:val="000000"/>
              </w:rPr>
              <w:t>4.0</w:t>
            </w:r>
            <w:r w:rsidR="00367353">
              <w:rPr>
                <w:color w:val="000000"/>
              </w:rPr>
              <w:t>0</w:t>
            </w:r>
            <w:r w:rsidRPr="00BD3B9E">
              <w:rPr>
                <w:color w:val="000000"/>
              </w:rPr>
              <w:t>%</w:t>
            </w:r>
          </w:p>
        </w:tc>
        <w:tc>
          <w:tcPr>
            <w:tcW w:w="1300" w:type="dxa"/>
            <w:tcBorders>
              <w:top w:val="single" w:sz="4" w:space="0" w:color="A1CE63"/>
              <w:bottom w:val="single" w:sz="4" w:space="0" w:color="A1CE63"/>
            </w:tcBorders>
            <w:shd w:val="clear" w:color="auto" w:fill="CFE5AE"/>
          </w:tcPr>
          <w:p w14:paraId="3F6B23CB" w14:textId="615B3888" w:rsidR="00BD3B9E" w:rsidRPr="00BD3B9E" w:rsidRDefault="00472537" w:rsidP="00BD3B9E">
            <w:pPr>
              <w:spacing w:before="40" w:after="40"/>
              <w:jc w:val="right"/>
              <w:rPr>
                <w:b/>
                <w:bCs/>
                <w:color w:val="000000"/>
              </w:rPr>
            </w:pPr>
            <w:r>
              <w:rPr>
                <w:color w:val="000000"/>
              </w:rPr>
              <w:t>3.</w:t>
            </w:r>
            <w:r w:rsidR="00F73D64">
              <w:rPr>
                <w:color w:val="000000"/>
              </w:rPr>
              <w:t>75</w:t>
            </w:r>
            <w:r w:rsidR="00BD3B9E" w:rsidRPr="00BD3B9E">
              <w:rPr>
                <w:color w:val="000000"/>
              </w:rPr>
              <w:t>%</w:t>
            </w:r>
          </w:p>
        </w:tc>
        <w:tc>
          <w:tcPr>
            <w:tcW w:w="1301" w:type="dxa"/>
            <w:tcBorders>
              <w:top w:val="single" w:sz="4" w:space="0" w:color="A1CE63"/>
              <w:bottom w:val="single" w:sz="4" w:space="0" w:color="A1CE63"/>
            </w:tcBorders>
            <w:shd w:val="clear" w:color="auto" w:fill="CFE5AE"/>
          </w:tcPr>
          <w:p w14:paraId="0C48FB77" w14:textId="15DE1053" w:rsidR="00BD3B9E" w:rsidRPr="00BD3B9E" w:rsidRDefault="00BD3B9E" w:rsidP="00BD3B9E">
            <w:pPr>
              <w:spacing w:before="40" w:after="40"/>
              <w:ind w:right="35"/>
              <w:jc w:val="right"/>
              <w:rPr>
                <w:b/>
                <w:bCs/>
                <w:color w:val="000000"/>
              </w:rPr>
            </w:pPr>
            <w:r w:rsidRPr="00BD3B9E">
              <w:rPr>
                <w:color w:val="000000"/>
              </w:rPr>
              <w:t>3.</w:t>
            </w:r>
            <w:r w:rsidR="00F73D64">
              <w:rPr>
                <w:color w:val="000000"/>
              </w:rPr>
              <w:t>75</w:t>
            </w:r>
            <w:r w:rsidRPr="00BD3B9E">
              <w:rPr>
                <w:color w:val="000000"/>
              </w:rPr>
              <w:t>%</w:t>
            </w:r>
          </w:p>
        </w:tc>
      </w:tr>
      <w:tr w:rsidR="00823F51" w:rsidRPr="006B2154" w14:paraId="21B2EC36" w14:textId="77777777">
        <w:trPr>
          <w:trHeight w:val="397"/>
        </w:trPr>
        <w:tc>
          <w:tcPr>
            <w:tcW w:w="3871" w:type="dxa"/>
            <w:tcBorders>
              <w:top w:val="single" w:sz="4" w:space="0" w:color="A1CE63"/>
              <w:bottom w:val="single" w:sz="4" w:space="0" w:color="A1CE63"/>
            </w:tcBorders>
            <w:shd w:val="clear" w:color="auto" w:fill="B398B8"/>
            <w:vAlign w:val="center"/>
          </w:tcPr>
          <w:p w14:paraId="437D9130" w14:textId="77777777" w:rsidR="00823F51" w:rsidRPr="006B2154" w:rsidRDefault="00823F51" w:rsidP="00823F51">
            <w:pPr>
              <w:spacing w:before="40" w:after="40" w:line="278" w:lineRule="auto"/>
              <w:rPr>
                <w:color w:val="000000"/>
              </w:rPr>
            </w:pPr>
            <w:r w:rsidRPr="006B2154">
              <w:rPr>
                <w:color w:val="000000"/>
              </w:rPr>
              <w:t>June 2024 assumptions</w:t>
            </w:r>
          </w:p>
        </w:tc>
        <w:tc>
          <w:tcPr>
            <w:tcW w:w="1300" w:type="dxa"/>
            <w:tcBorders>
              <w:top w:val="single" w:sz="4" w:space="0" w:color="A1CE63"/>
              <w:bottom w:val="single" w:sz="4" w:space="0" w:color="A1CE63"/>
            </w:tcBorders>
          </w:tcPr>
          <w:p w14:paraId="4337BAD3" w14:textId="3847508B" w:rsidR="00823F51" w:rsidRPr="006B2154" w:rsidRDefault="00823F51" w:rsidP="00823F51">
            <w:pPr>
              <w:spacing w:before="40" w:after="40" w:line="278" w:lineRule="auto"/>
              <w:jc w:val="right"/>
            </w:pPr>
            <w:r w:rsidRPr="00BA4FEA">
              <w:t>3.</w:t>
            </w:r>
            <w:r w:rsidR="00F73D64">
              <w:t>75</w:t>
            </w:r>
            <w:r w:rsidRPr="00BA4FEA">
              <w:t>%</w:t>
            </w:r>
          </w:p>
        </w:tc>
        <w:tc>
          <w:tcPr>
            <w:tcW w:w="1300" w:type="dxa"/>
            <w:tcBorders>
              <w:top w:val="single" w:sz="4" w:space="0" w:color="A1CE63"/>
              <w:bottom w:val="single" w:sz="4" w:space="0" w:color="A1CE63"/>
            </w:tcBorders>
          </w:tcPr>
          <w:p w14:paraId="4C070911" w14:textId="4DD1D6DD" w:rsidR="00823F51" w:rsidRPr="006B2154" w:rsidRDefault="00823F51" w:rsidP="00823F51">
            <w:pPr>
              <w:spacing w:before="40" w:after="40" w:line="278" w:lineRule="auto"/>
              <w:jc w:val="right"/>
            </w:pPr>
            <w:r w:rsidRPr="00BA4FEA">
              <w:t>4.0</w:t>
            </w:r>
            <w:r w:rsidR="00367353">
              <w:t>0</w:t>
            </w:r>
            <w:r w:rsidRPr="00BA4FEA">
              <w:t>%</w:t>
            </w:r>
          </w:p>
        </w:tc>
        <w:tc>
          <w:tcPr>
            <w:tcW w:w="1300" w:type="dxa"/>
            <w:tcBorders>
              <w:top w:val="single" w:sz="4" w:space="0" w:color="A1CE63"/>
              <w:bottom w:val="single" w:sz="4" w:space="0" w:color="A1CE63"/>
            </w:tcBorders>
          </w:tcPr>
          <w:p w14:paraId="44F3B7E7" w14:textId="35896762" w:rsidR="00823F51" w:rsidRPr="006B2154" w:rsidRDefault="00472537" w:rsidP="00823F51">
            <w:pPr>
              <w:spacing w:before="40" w:after="40" w:line="278" w:lineRule="auto"/>
              <w:jc w:val="right"/>
            </w:pPr>
            <w:r>
              <w:t>4.0</w:t>
            </w:r>
            <w:r w:rsidR="00367353">
              <w:t>0</w:t>
            </w:r>
            <w:r w:rsidR="00823F51" w:rsidRPr="00BA4FEA">
              <w:t>%</w:t>
            </w:r>
          </w:p>
        </w:tc>
        <w:tc>
          <w:tcPr>
            <w:tcW w:w="1301" w:type="dxa"/>
            <w:tcBorders>
              <w:top w:val="single" w:sz="4" w:space="0" w:color="A1CE63"/>
              <w:bottom w:val="single" w:sz="4" w:space="0" w:color="A1CE63"/>
            </w:tcBorders>
          </w:tcPr>
          <w:p w14:paraId="54E2F3E1" w14:textId="4E569BFB" w:rsidR="00823F51" w:rsidRPr="006B2154" w:rsidRDefault="00823F51" w:rsidP="00823F51">
            <w:pPr>
              <w:spacing w:before="40" w:after="40" w:line="278" w:lineRule="auto"/>
              <w:ind w:right="35"/>
              <w:jc w:val="right"/>
            </w:pPr>
            <w:r w:rsidRPr="00BA4FEA">
              <w:t>3.</w:t>
            </w:r>
            <w:r w:rsidR="00F73D64">
              <w:t>75</w:t>
            </w:r>
            <w:r w:rsidRPr="00BA4FEA">
              <w:t>%</w:t>
            </w:r>
          </w:p>
        </w:tc>
      </w:tr>
      <w:tr w:rsidR="00823F51" w:rsidRPr="006B2154" w14:paraId="62EA3033" w14:textId="77777777">
        <w:trPr>
          <w:trHeight w:val="397"/>
        </w:trPr>
        <w:tc>
          <w:tcPr>
            <w:tcW w:w="3871" w:type="dxa"/>
            <w:tcBorders>
              <w:top w:val="single" w:sz="4" w:space="0" w:color="A1CE63"/>
              <w:bottom w:val="single" w:sz="4" w:space="0" w:color="A1CE63"/>
            </w:tcBorders>
            <w:shd w:val="clear" w:color="000000" w:fill="808285"/>
            <w:vAlign w:val="center"/>
          </w:tcPr>
          <w:p w14:paraId="1E7C9767" w14:textId="77777777" w:rsidR="00823F51" w:rsidRPr="006B2154" w:rsidRDefault="00823F51" w:rsidP="00823F51">
            <w:pPr>
              <w:spacing w:before="40" w:after="40" w:line="278" w:lineRule="auto"/>
              <w:rPr>
                <w:color w:val="000000"/>
              </w:rPr>
            </w:pPr>
            <w:r w:rsidRPr="006B2154">
              <w:rPr>
                <w:color w:val="000000"/>
              </w:rPr>
              <w:t>Difference</w:t>
            </w:r>
          </w:p>
        </w:tc>
        <w:tc>
          <w:tcPr>
            <w:tcW w:w="1300" w:type="dxa"/>
            <w:tcBorders>
              <w:top w:val="single" w:sz="4" w:space="0" w:color="A1CE63"/>
              <w:bottom w:val="single" w:sz="4" w:space="0" w:color="A1CE63"/>
            </w:tcBorders>
            <w:shd w:val="clear" w:color="000000" w:fill="808285"/>
          </w:tcPr>
          <w:p w14:paraId="2CC90889" w14:textId="73D95D0E" w:rsidR="00823F51" w:rsidRPr="006B2154" w:rsidRDefault="00823F51" w:rsidP="00823F51">
            <w:pPr>
              <w:spacing w:before="40" w:after="40" w:line="278" w:lineRule="auto"/>
              <w:jc w:val="right"/>
              <w:rPr>
                <w:b/>
                <w:bCs/>
                <w:color w:val="000000"/>
              </w:rPr>
            </w:pPr>
            <w:r w:rsidRPr="00BA4FEA">
              <w:t>-0.</w:t>
            </w:r>
            <w:r w:rsidR="00F73D64">
              <w:t>25</w:t>
            </w:r>
            <w:r w:rsidRPr="00BA4FEA">
              <w:t>%</w:t>
            </w:r>
          </w:p>
        </w:tc>
        <w:tc>
          <w:tcPr>
            <w:tcW w:w="1300" w:type="dxa"/>
            <w:tcBorders>
              <w:top w:val="single" w:sz="4" w:space="0" w:color="A1CE63"/>
              <w:bottom w:val="single" w:sz="4" w:space="0" w:color="A1CE63"/>
            </w:tcBorders>
            <w:shd w:val="clear" w:color="000000" w:fill="808285"/>
          </w:tcPr>
          <w:p w14:paraId="37593980" w14:textId="062CAA37" w:rsidR="00823F51" w:rsidRPr="006B2154" w:rsidRDefault="00823F51" w:rsidP="00823F51">
            <w:pPr>
              <w:spacing w:before="40" w:after="40" w:line="278" w:lineRule="auto"/>
              <w:jc w:val="right"/>
              <w:rPr>
                <w:b/>
                <w:bCs/>
                <w:color w:val="000000"/>
              </w:rPr>
            </w:pPr>
            <w:r w:rsidRPr="00BA4FEA">
              <w:t>0.0</w:t>
            </w:r>
            <w:r w:rsidR="00367353">
              <w:t>0</w:t>
            </w:r>
            <w:r w:rsidRPr="00BA4FEA">
              <w:t>%</w:t>
            </w:r>
          </w:p>
        </w:tc>
        <w:tc>
          <w:tcPr>
            <w:tcW w:w="1300" w:type="dxa"/>
            <w:tcBorders>
              <w:top w:val="single" w:sz="4" w:space="0" w:color="A1CE63"/>
              <w:bottom w:val="single" w:sz="4" w:space="0" w:color="A1CE63"/>
            </w:tcBorders>
            <w:shd w:val="clear" w:color="000000" w:fill="808285"/>
          </w:tcPr>
          <w:p w14:paraId="74FFB325" w14:textId="0E7C69A6" w:rsidR="00823F51" w:rsidRPr="006B2154" w:rsidRDefault="00823F51" w:rsidP="00823F51">
            <w:pPr>
              <w:spacing w:before="40" w:after="40" w:line="278" w:lineRule="auto"/>
              <w:jc w:val="right"/>
              <w:rPr>
                <w:b/>
                <w:bCs/>
                <w:color w:val="000000"/>
              </w:rPr>
            </w:pPr>
            <w:r w:rsidRPr="00BA4FEA">
              <w:t>-0.2</w:t>
            </w:r>
            <w:r w:rsidR="00F73D64">
              <w:t>5</w:t>
            </w:r>
            <w:r w:rsidRPr="00BA4FEA">
              <w:t>%</w:t>
            </w:r>
          </w:p>
        </w:tc>
        <w:tc>
          <w:tcPr>
            <w:tcW w:w="1301" w:type="dxa"/>
            <w:tcBorders>
              <w:top w:val="single" w:sz="4" w:space="0" w:color="A1CE63"/>
              <w:bottom w:val="single" w:sz="4" w:space="0" w:color="A1CE63"/>
            </w:tcBorders>
            <w:shd w:val="clear" w:color="000000" w:fill="808285"/>
          </w:tcPr>
          <w:p w14:paraId="108895DE" w14:textId="4D85D8F5" w:rsidR="00823F51" w:rsidRPr="006B2154" w:rsidRDefault="00823F51" w:rsidP="00823F51">
            <w:pPr>
              <w:spacing w:before="40" w:after="40" w:line="278" w:lineRule="auto"/>
              <w:ind w:right="35"/>
              <w:jc w:val="right"/>
              <w:rPr>
                <w:b/>
                <w:bCs/>
                <w:color w:val="000000"/>
              </w:rPr>
            </w:pPr>
            <w:r w:rsidRPr="00BA4FEA">
              <w:t>0.0</w:t>
            </w:r>
            <w:r w:rsidR="00367353">
              <w:t>0</w:t>
            </w:r>
            <w:r w:rsidRPr="00BA4FEA">
              <w:t>%</w:t>
            </w:r>
          </w:p>
        </w:tc>
      </w:tr>
    </w:tbl>
    <w:p w14:paraId="4D480A77" w14:textId="77777777" w:rsidR="006B2154" w:rsidRDefault="006B2154" w:rsidP="000234F4">
      <w:pPr>
        <w:pStyle w:val="Endoffigure"/>
        <w:spacing w:after="120"/>
      </w:pPr>
      <w:r w:rsidRPr="006B2154">
        <w:t>End of table</w:t>
      </w:r>
    </w:p>
    <w:p w14:paraId="1B53E5D2" w14:textId="77777777" w:rsidR="00472537" w:rsidRDefault="00472537" w:rsidP="00472537">
      <w:r>
        <w:t xml:space="preserve">Over the last decade, growth in the relevant SCHADS pay rate has been higher than the Wage Price Index (WPI) on average, and in recent periods has consistently been at around 70% of average weekly earnings (AWE). Assumptions about future increases in SCHADS have been set in order to maintain this relativity. </w:t>
      </w:r>
    </w:p>
    <w:p w14:paraId="432F4067" w14:textId="2EEAB68F" w:rsidR="008D0514" w:rsidRPr="008D0514" w:rsidRDefault="008D0514" w:rsidP="0095725F">
      <w:pPr>
        <w:rPr>
          <w:rFonts w:eastAsiaTheme="majorEastAsia" w:cstheme="majorBidi"/>
          <w:b/>
          <w:color w:val="4F1E58" w:themeColor="accent1" w:themeShade="BF"/>
          <w:sz w:val="24"/>
          <w:szCs w:val="28"/>
        </w:rPr>
      </w:pPr>
      <w:r w:rsidRPr="008D0514">
        <w:t>For the June 2025 projection, the SCHADS award rate is projected to grow at a rate of 4.0% which is 0.75% above the Treasury WPI forecast for 2026-27 and at 3.75% in 2027-28 which is 0.25% above the Treasury WPI forecast of 3.5%. From 2028-29 onwards, it is assumed the SCHADS growth rate will converge to a long-term forecast of 3.75%, aligning with the long-term WPI forecast.</w:t>
      </w:r>
    </w:p>
    <w:p w14:paraId="5A0C8F93" w14:textId="3E7C5755" w:rsidR="006B2154" w:rsidRPr="006B2154" w:rsidRDefault="006B2154" w:rsidP="008D0514">
      <w:pPr>
        <w:pStyle w:val="Heading3"/>
      </w:pPr>
      <w:r w:rsidRPr="006B2154">
        <w:t xml:space="preserve">Normal inflation projection </w:t>
      </w:r>
    </w:p>
    <w:p w14:paraId="2EECD1FF" w14:textId="6ADD7FFF" w:rsidR="006B2154" w:rsidRPr="006B2154" w:rsidRDefault="006B2154" w:rsidP="006B2154">
      <w:pPr>
        <w:spacing w:after="120"/>
      </w:pPr>
      <w:r w:rsidRPr="00265657">
        <w:t>Table 5.</w:t>
      </w:r>
      <w:r w:rsidR="00265657">
        <w:t>28</w:t>
      </w:r>
      <w:r w:rsidRPr="006B2154">
        <w:t xml:space="preserve"> compares the overall normal inflation rate assumptions in the June 2024 projections to the rates assumed in the June 2025 projections. The rates shown are the weighted average of rates assumed across different support categories. The level of normal inflation assumed for 2025-26 has reduced by 0.9% since the June 2024 projections, mainly driven by the reduction in therapy supports price limit and removal of management fee stated in the 2024-25 APR. The long-term normal inflation assumed is materially unchanged.</w:t>
      </w:r>
    </w:p>
    <w:tbl>
      <w:tblPr>
        <w:tblStyle w:val="TableGrid"/>
        <w:tblpPr w:leftFromText="180" w:rightFromText="180" w:vertAnchor="text" w:horzAnchor="margin" w:tblpY="288"/>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3871"/>
        <w:gridCol w:w="1300"/>
        <w:gridCol w:w="1300"/>
        <w:gridCol w:w="1300"/>
        <w:gridCol w:w="1301"/>
      </w:tblGrid>
      <w:tr w:rsidR="006B2154" w:rsidRPr="006B2154" w14:paraId="6D2D9DAA" w14:textId="77777777" w:rsidTr="00BD3B9E">
        <w:trPr>
          <w:trHeight w:val="397"/>
        </w:trPr>
        <w:tc>
          <w:tcPr>
            <w:tcW w:w="3871" w:type="dxa"/>
            <w:tcBorders>
              <w:top w:val="single" w:sz="4" w:space="0" w:color="A1CE63"/>
              <w:bottom w:val="single" w:sz="4" w:space="0" w:color="A1CE63"/>
            </w:tcBorders>
            <w:shd w:val="clear" w:color="auto" w:fill="B7D98A"/>
            <w:vAlign w:val="center"/>
          </w:tcPr>
          <w:p w14:paraId="4E40E413" w14:textId="77777777" w:rsidR="006B2154" w:rsidRPr="006B2154" w:rsidRDefault="006B2154" w:rsidP="006B2154">
            <w:pPr>
              <w:spacing w:after="160" w:line="278" w:lineRule="auto"/>
              <w:rPr>
                <w:b/>
                <w:bCs/>
                <w:color w:val="000000"/>
              </w:rPr>
            </w:pPr>
          </w:p>
        </w:tc>
        <w:tc>
          <w:tcPr>
            <w:tcW w:w="1300" w:type="dxa"/>
            <w:tcBorders>
              <w:top w:val="single" w:sz="4" w:space="0" w:color="A1CE63"/>
              <w:bottom w:val="single" w:sz="4" w:space="0" w:color="A1CE63"/>
            </w:tcBorders>
            <w:shd w:val="clear" w:color="auto" w:fill="B7D98A"/>
            <w:vAlign w:val="center"/>
          </w:tcPr>
          <w:p w14:paraId="2A7A8ED6" w14:textId="77777777" w:rsidR="006B2154" w:rsidRPr="006B2154" w:rsidRDefault="006B2154" w:rsidP="006B2154">
            <w:pPr>
              <w:spacing w:after="160" w:line="278" w:lineRule="auto"/>
              <w:jc w:val="right"/>
              <w:rPr>
                <w:b/>
                <w:bCs/>
                <w:color w:val="000000"/>
              </w:rPr>
            </w:pPr>
            <w:r w:rsidRPr="006B2154">
              <w:rPr>
                <w:b/>
                <w:bCs/>
              </w:rPr>
              <w:t>2025-26</w:t>
            </w:r>
          </w:p>
        </w:tc>
        <w:tc>
          <w:tcPr>
            <w:tcW w:w="1300" w:type="dxa"/>
            <w:tcBorders>
              <w:top w:val="single" w:sz="4" w:space="0" w:color="A1CE63"/>
              <w:bottom w:val="single" w:sz="4" w:space="0" w:color="A1CE63"/>
            </w:tcBorders>
            <w:shd w:val="clear" w:color="auto" w:fill="B7D98A"/>
            <w:vAlign w:val="center"/>
          </w:tcPr>
          <w:p w14:paraId="3AC66ABB" w14:textId="77777777" w:rsidR="006B2154" w:rsidRPr="006B2154" w:rsidRDefault="006B2154" w:rsidP="006B2154">
            <w:pPr>
              <w:spacing w:after="160" w:line="278" w:lineRule="auto"/>
              <w:jc w:val="right"/>
              <w:rPr>
                <w:b/>
                <w:bCs/>
                <w:color w:val="000000"/>
              </w:rPr>
            </w:pPr>
            <w:r w:rsidRPr="006B2154">
              <w:rPr>
                <w:b/>
                <w:bCs/>
              </w:rPr>
              <w:t>2026-27</w:t>
            </w:r>
          </w:p>
        </w:tc>
        <w:tc>
          <w:tcPr>
            <w:tcW w:w="1300" w:type="dxa"/>
            <w:tcBorders>
              <w:top w:val="single" w:sz="4" w:space="0" w:color="A1CE63"/>
              <w:bottom w:val="single" w:sz="4" w:space="0" w:color="A1CE63"/>
            </w:tcBorders>
            <w:shd w:val="clear" w:color="auto" w:fill="B7D98A"/>
            <w:vAlign w:val="center"/>
          </w:tcPr>
          <w:p w14:paraId="68F94A3E" w14:textId="77777777" w:rsidR="006B2154" w:rsidRPr="006B2154" w:rsidRDefault="006B2154" w:rsidP="006B2154">
            <w:pPr>
              <w:spacing w:after="160" w:line="278" w:lineRule="auto"/>
              <w:jc w:val="right"/>
              <w:rPr>
                <w:b/>
                <w:bCs/>
                <w:color w:val="000000"/>
              </w:rPr>
            </w:pPr>
            <w:r w:rsidRPr="006B2154">
              <w:rPr>
                <w:b/>
                <w:bCs/>
              </w:rPr>
              <w:t>2027-28</w:t>
            </w:r>
          </w:p>
        </w:tc>
        <w:tc>
          <w:tcPr>
            <w:tcW w:w="1301" w:type="dxa"/>
            <w:tcBorders>
              <w:top w:val="single" w:sz="4" w:space="0" w:color="A1CE63"/>
              <w:bottom w:val="single" w:sz="4" w:space="0" w:color="A1CE63"/>
            </w:tcBorders>
            <w:shd w:val="clear" w:color="auto" w:fill="B7D98A"/>
            <w:vAlign w:val="center"/>
          </w:tcPr>
          <w:p w14:paraId="3EA22336" w14:textId="77777777" w:rsidR="006B2154" w:rsidRPr="006B2154" w:rsidRDefault="006B2154" w:rsidP="006B2154">
            <w:pPr>
              <w:spacing w:after="160" w:line="278" w:lineRule="auto"/>
              <w:ind w:right="35"/>
              <w:jc w:val="right"/>
              <w:rPr>
                <w:b/>
                <w:bCs/>
                <w:color w:val="000000"/>
              </w:rPr>
            </w:pPr>
            <w:r w:rsidRPr="006B2154">
              <w:rPr>
                <w:b/>
                <w:bCs/>
              </w:rPr>
              <w:t>2028-29</w:t>
            </w:r>
          </w:p>
        </w:tc>
      </w:tr>
      <w:tr w:rsidR="00BD3B9E" w:rsidRPr="00BD3B9E" w14:paraId="4955C9D2" w14:textId="77777777" w:rsidTr="00BD3B9E">
        <w:trPr>
          <w:trHeight w:val="397"/>
        </w:trPr>
        <w:tc>
          <w:tcPr>
            <w:tcW w:w="3871" w:type="dxa"/>
            <w:tcBorders>
              <w:top w:val="single" w:sz="4" w:space="0" w:color="A1CE63"/>
              <w:bottom w:val="single" w:sz="4" w:space="0" w:color="A1CE63"/>
            </w:tcBorders>
            <w:shd w:val="clear" w:color="auto" w:fill="CFE5AE"/>
          </w:tcPr>
          <w:p w14:paraId="6755493B" w14:textId="0EEFE113" w:rsidR="00BD3B9E" w:rsidRPr="00BD3B9E" w:rsidRDefault="00BD3B9E" w:rsidP="00BD3B9E">
            <w:pPr>
              <w:rPr>
                <w:b/>
                <w:bCs/>
                <w:color w:val="000000"/>
              </w:rPr>
            </w:pPr>
            <w:r w:rsidRPr="00BD3B9E">
              <w:rPr>
                <w:color w:val="000000"/>
              </w:rPr>
              <w:t>June 2025 Projections</w:t>
            </w:r>
          </w:p>
        </w:tc>
        <w:tc>
          <w:tcPr>
            <w:tcW w:w="1300" w:type="dxa"/>
            <w:tcBorders>
              <w:top w:val="single" w:sz="4" w:space="0" w:color="A1CE63"/>
              <w:bottom w:val="single" w:sz="4" w:space="0" w:color="A1CE63"/>
            </w:tcBorders>
            <w:shd w:val="clear" w:color="auto" w:fill="CFE5AE"/>
          </w:tcPr>
          <w:p w14:paraId="4DE75C09" w14:textId="7930E588" w:rsidR="00BD3B9E" w:rsidRPr="00BD3B9E" w:rsidRDefault="00BD3B9E" w:rsidP="00BD3B9E">
            <w:pPr>
              <w:jc w:val="right"/>
              <w:rPr>
                <w:b/>
                <w:bCs/>
                <w:color w:val="000000"/>
              </w:rPr>
            </w:pPr>
            <w:r w:rsidRPr="00BD3B9E">
              <w:rPr>
                <w:color w:val="000000"/>
              </w:rPr>
              <w:t>3.</w:t>
            </w:r>
            <w:r w:rsidR="00472537">
              <w:rPr>
                <w:color w:val="000000"/>
              </w:rPr>
              <w:t>0</w:t>
            </w:r>
            <w:r w:rsidRPr="00BD3B9E">
              <w:rPr>
                <w:color w:val="000000"/>
              </w:rPr>
              <w:t>%</w:t>
            </w:r>
          </w:p>
        </w:tc>
        <w:tc>
          <w:tcPr>
            <w:tcW w:w="1300" w:type="dxa"/>
            <w:tcBorders>
              <w:top w:val="single" w:sz="4" w:space="0" w:color="A1CE63"/>
              <w:bottom w:val="single" w:sz="4" w:space="0" w:color="A1CE63"/>
            </w:tcBorders>
            <w:shd w:val="clear" w:color="auto" w:fill="CFE5AE"/>
          </w:tcPr>
          <w:p w14:paraId="3FC2ABEC" w14:textId="63E294C8" w:rsidR="00BD3B9E" w:rsidRPr="00BD3B9E" w:rsidRDefault="00BD3B9E" w:rsidP="00BD3B9E">
            <w:pPr>
              <w:jc w:val="right"/>
              <w:rPr>
                <w:b/>
                <w:bCs/>
                <w:color w:val="000000"/>
              </w:rPr>
            </w:pPr>
            <w:r w:rsidRPr="00BD3B9E">
              <w:rPr>
                <w:color w:val="000000"/>
              </w:rPr>
              <w:t>3.7%</w:t>
            </w:r>
          </w:p>
        </w:tc>
        <w:tc>
          <w:tcPr>
            <w:tcW w:w="1300" w:type="dxa"/>
            <w:tcBorders>
              <w:top w:val="single" w:sz="4" w:space="0" w:color="A1CE63"/>
              <w:bottom w:val="single" w:sz="4" w:space="0" w:color="A1CE63"/>
            </w:tcBorders>
            <w:shd w:val="clear" w:color="auto" w:fill="CFE5AE"/>
          </w:tcPr>
          <w:p w14:paraId="2A4A50BB" w14:textId="7554D42F" w:rsidR="00BD3B9E" w:rsidRPr="00BD3B9E" w:rsidRDefault="00BD3B9E" w:rsidP="00BD3B9E">
            <w:pPr>
              <w:jc w:val="right"/>
              <w:rPr>
                <w:b/>
                <w:bCs/>
                <w:color w:val="000000"/>
              </w:rPr>
            </w:pPr>
            <w:r w:rsidRPr="00BD3B9E">
              <w:rPr>
                <w:color w:val="000000"/>
              </w:rPr>
              <w:t>3.</w:t>
            </w:r>
            <w:r w:rsidR="00472537">
              <w:rPr>
                <w:color w:val="000000"/>
              </w:rPr>
              <w:t>5</w:t>
            </w:r>
            <w:r w:rsidRPr="00BD3B9E">
              <w:rPr>
                <w:color w:val="000000"/>
              </w:rPr>
              <w:t>%</w:t>
            </w:r>
          </w:p>
        </w:tc>
        <w:tc>
          <w:tcPr>
            <w:tcW w:w="1301" w:type="dxa"/>
            <w:tcBorders>
              <w:top w:val="single" w:sz="4" w:space="0" w:color="A1CE63"/>
              <w:bottom w:val="single" w:sz="4" w:space="0" w:color="A1CE63"/>
            </w:tcBorders>
            <w:shd w:val="clear" w:color="auto" w:fill="CFE5AE"/>
          </w:tcPr>
          <w:p w14:paraId="0007E12A" w14:textId="525D0E87" w:rsidR="00BD3B9E" w:rsidRPr="00BD3B9E" w:rsidRDefault="00BD3B9E" w:rsidP="00BD3B9E">
            <w:pPr>
              <w:ind w:right="35"/>
              <w:jc w:val="right"/>
              <w:rPr>
                <w:b/>
                <w:bCs/>
                <w:color w:val="000000"/>
              </w:rPr>
            </w:pPr>
            <w:r w:rsidRPr="00BD3B9E">
              <w:rPr>
                <w:color w:val="000000"/>
              </w:rPr>
              <w:t>3.5%</w:t>
            </w:r>
          </w:p>
        </w:tc>
      </w:tr>
      <w:tr w:rsidR="006B2154" w:rsidRPr="006B2154" w14:paraId="0086242C" w14:textId="77777777">
        <w:trPr>
          <w:trHeight w:val="397"/>
        </w:trPr>
        <w:tc>
          <w:tcPr>
            <w:tcW w:w="3871" w:type="dxa"/>
            <w:tcBorders>
              <w:top w:val="single" w:sz="4" w:space="0" w:color="A1CE63"/>
              <w:bottom w:val="single" w:sz="4" w:space="0" w:color="A1CE63"/>
            </w:tcBorders>
            <w:shd w:val="clear" w:color="000000" w:fill="B398B8"/>
            <w:vAlign w:val="center"/>
          </w:tcPr>
          <w:p w14:paraId="0A0674CD" w14:textId="77777777" w:rsidR="006B2154" w:rsidRPr="006B2154" w:rsidRDefault="006B2154" w:rsidP="006B2154">
            <w:pPr>
              <w:spacing w:after="160" w:line="278" w:lineRule="auto"/>
              <w:rPr>
                <w:color w:val="000000"/>
              </w:rPr>
            </w:pPr>
            <w:r w:rsidRPr="006B2154">
              <w:rPr>
                <w:color w:val="000000"/>
              </w:rPr>
              <w:t>June 2024 Projections</w:t>
            </w:r>
          </w:p>
        </w:tc>
        <w:tc>
          <w:tcPr>
            <w:tcW w:w="1300" w:type="dxa"/>
            <w:tcBorders>
              <w:top w:val="single" w:sz="4" w:space="0" w:color="A1CE63"/>
              <w:bottom w:val="single" w:sz="4" w:space="0" w:color="A1CE63"/>
            </w:tcBorders>
            <w:vAlign w:val="center"/>
          </w:tcPr>
          <w:p w14:paraId="34BBA1A2" w14:textId="28A5BC2D" w:rsidR="006B2154" w:rsidRPr="006B2154" w:rsidRDefault="006B2154" w:rsidP="006B2154">
            <w:pPr>
              <w:spacing w:after="160" w:line="278" w:lineRule="auto"/>
              <w:jc w:val="right"/>
              <w:rPr>
                <w:color w:val="000000"/>
              </w:rPr>
            </w:pPr>
            <w:r w:rsidRPr="006B2154">
              <w:t>3.</w:t>
            </w:r>
            <w:r w:rsidR="00472537">
              <w:t>9</w:t>
            </w:r>
            <w:r w:rsidRPr="006B2154">
              <w:t>%</w:t>
            </w:r>
          </w:p>
        </w:tc>
        <w:tc>
          <w:tcPr>
            <w:tcW w:w="1300" w:type="dxa"/>
            <w:tcBorders>
              <w:top w:val="single" w:sz="4" w:space="0" w:color="A1CE63"/>
              <w:bottom w:val="single" w:sz="4" w:space="0" w:color="A1CE63"/>
            </w:tcBorders>
            <w:vAlign w:val="center"/>
          </w:tcPr>
          <w:p w14:paraId="1D34906E" w14:textId="06729899" w:rsidR="006B2154" w:rsidRPr="006B2154" w:rsidRDefault="006B2154" w:rsidP="006B2154">
            <w:pPr>
              <w:spacing w:after="160" w:line="278" w:lineRule="auto"/>
              <w:jc w:val="right"/>
              <w:rPr>
                <w:color w:val="000000"/>
              </w:rPr>
            </w:pPr>
            <w:r w:rsidRPr="006B2154">
              <w:t>3.7%</w:t>
            </w:r>
          </w:p>
        </w:tc>
        <w:tc>
          <w:tcPr>
            <w:tcW w:w="1300" w:type="dxa"/>
            <w:tcBorders>
              <w:top w:val="single" w:sz="4" w:space="0" w:color="A1CE63"/>
              <w:bottom w:val="single" w:sz="4" w:space="0" w:color="A1CE63"/>
            </w:tcBorders>
            <w:vAlign w:val="center"/>
          </w:tcPr>
          <w:p w14:paraId="049597DE" w14:textId="2F68B396" w:rsidR="006B2154" w:rsidRPr="006B2154" w:rsidRDefault="006B2154" w:rsidP="006B2154">
            <w:pPr>
              <w:spacing w:after="160" w:line="278" w:lineRule="auto"/>
              <w:jc w:val="right"/>
              <w:rPr>
                <w:color w:val="000000"/>
              </w:rPr>
            </w:pPr>
            <w:r w:rsidRPr="006B2154">
              <w:t>3.</w:t>
            </w:r>
            <w:r w:rsidR="0066180B">
              <w:t>7</w:t>
            </w:r>
            <w:r w:rsidRPr="006B2154">
              <w:t>%</w:t>
            </w:r>
          </w:p>
        </w:tc>
        <w:tc>
          <w:tcPr>
            <w:tcW w:w="1301" w:type="dxa"/>
            <w:tcBorders>
              <w:top w:val="single" w:sz="4" w:space="0" w:color="A1CE63"/>
              <w:bottom w:val="single" w:sz="4" w:space="0" w:color="A1CE63"/>
            </w:tcBorders>
            <w:vAlign w:val="center"/>
          </w:tcPr>
          <w:p w14:paraId="79EFD332" w14:textId="570329D5" w:rsidR="006B2154" w:rsidRPr="006B2154" w:rsidRDefault="006B2154" w:rsidP="006B2154">
            <w:pPr>
              <w:spacing w:after="160" w:line="278" w:lineRule="auto"/>
              <w:ind w:right="35"/>
              <w:jc w:val="right"/>
              <w:rPr>
                <w:color w:val="000000"/>
              </w:rPr>
            </w:pPr>
            <w:r w:rsidRPr="006B2154">
              <w:t>3.5%</w:t>
            </w:r>
          </w:p>
        </w:tc>
      </w:tr>
      <w:tr w:rsidR="006B2154" w:rsidRPr="006B2154" w14:paraId="3F186D6C" w14:textId="77777777">
        <w:trPr>
          <w:trHeight w:val="397"/>
        </w:trPr>
        <w:tc>
          <w:tcPr>
            <w:tcW w:w="3871" w:type="dxa"/>
            <w:tcBorders>
              <w:top w:val="single" w:sz="4" w:space="0" w:color="A1CE63"/>
              <w:bottom w:val="single" w:sz="4" w:space="0" w:color="A1CE63"/>
            </w:tcBorders>
            <w:shd w:val="clear" w:color="000000" w:fill="808285"/>
            <w:vAlign w:val="center"/>
          </w:tcPr>
          <w:p w14:paraId="4B05C494" w14:textId="77777777" w:rsidR="006B2154" w:rsidRPr="006B2154" w:rsidRDefault="006B2154" w:rsidP="006B2154">
            <w:pPr>
              <w:spacing w:after="160" w:line="278" w:lineRule="auto"/>
              <w:rPr>
                <w:color w:val="000000"/>
              </w:rPr>
            </w:pPr>
            <w:r w:rsidRPr="006B2154">
              <w:rPr>
                <w:color w:val="000000"/>
              </w:rPr>
              <w:t>Difference (%)</w:t>
            </w:r>
          </w:p>
        </w:tc>
        <w:tc>
          <w:tcPr>
            <w:tcW w:w="1300" w:type="dxa"/>
            <w:tcBorders>
              <w:top w:val="single" w:sz="4" w:space="0" w:color="A1CE63"/>
              <w:bottom w:val="single" w:sz="4" w:space="0" w:color="A1CE63"/>
            </w:tcBorders>
            <w:shd w:val="clear" w:color="000000" w:fill="808285"/>
            <w:vAlign w:val="center"/>
          </w:tcPr>
          <w:p w14:paraId="375337C9" w14:textId="50CCF78A" w:rsidR="006B2154" w:rsidRPr="00BD3B9E" w:rsidRDefault="006B2154" w:rsidP="006B2154">
            <w:pPr>
              <w:spacing w:after="160" w:line="278" w:lineRule="auto"/>
              <w:jc w:val="right"/>
              <w:rPr>
                <w:color w:val="000000"/>
              </w:rPr>
            </w:pPr>
            <w:r w:rsidRPr="00BD3B9E">
              <w:rPr>
                <w:color w:val="000000"/>
              </w:rPr>
              <w:t>-0.9%</w:t>
            </w:r>
          </w:p>
        </w:tc>
        <w:tc>
          <w:tcPr>
            <w:tcW w:w="1300" w:type="dxa"/>
            <w:tcBorders>
              <w:top w:val="single" w:sz="4" w:space="0" w:color="A1CE63"/>
              <w:bottom w:val="single" w:sz="4" w:space="0" w:color="A1CE63"/>
            </w:tcBorders>
            <w:shd w:val="clear" w:color="000000" w:fill="808285"/>
            <w:vAlign w:val="center"/>
          </w:tcPr>
          <w:p w14:paraId="0E8FE194" w14:textId="109F780B" w:rsidR="006B2154" w:rsidRPr="00BD3B9E" w:rsidRDefault="006B2154" w:rsidP="006B2154">
            <w:pPr>
              <w:spacing w:after="160" w:line="278" w:lineRule="auto"/>
              <w:jc w:val="right"/>
              <w:rPr>
                <w:color w:val="000000"/>
              </w:rPr>
            </w:pPr>
            <w:r w:rsidRPr="00BD3B9E">
              <w:rPr>
                <w:color w:val="000000"/>
              </w:rPr>
              <w:t>0.0%</w:t>
            </w:r>
          </w:p>
        </w:tc>
        <w:tc>
          <w:tcPr>
            <w:tcW w:w="1300" w:type="dxa"/>
            <w:tcBorders>
              <w:top w:val="single" w:sz="4" w:space="0" w:color="A1CE63"/>
              <w:bottom w:val="single" w:sz="4" w:space="0" w:color="A1CE63"/>
            </w:tcBorders>
            <w:shd w:val="clear" w:color="000000" w:fill="808285"/>
            <w:vAlign w:val="center"/>
          </w:tcPr>
          <w:p w14:paraId="40CDB026" w14:textId="44D73F2D" w:rsidR="006B2154" w:rsidRPr="00BD3B9E" w:rsidRDefault="006B2154" w:rsidP="006B2154">
            <w:pPr>
              <w:spacing w:after="160" w:line="278" w:lineRule="auto"/>
              <w:jc w:val="right"/>
              <w:rPr>
                <w:color w:val="000000"/>
              </w:rPr>
            </w:pPr>
            <w:r w:rsidRPr="00BD3B9E">
              <w:rPr>
                <w:color w:val="000000"/>
              </w:rPr>
              <w:t>-0.2%</w:t>
            </w:r>
          </w:p>
        </w:tc>
        <w:tc>
          <w:tcPr>
            <w:tcW w:w="1301" w:type="dxa"/>
            <w:tcBorders>
              <w:top w:val="single" w:sz="4" w:space="0" w:color="A1CE63"/>
              <w:bottom w:val="single" w:sz="4" w:space="0" w:color="A1CE63"/>
            </w:tcBorders>
            <w:shd w:val="clear" w:color="000000" w:fill="808285"/>
            <w:vAlign w:val="center"/>
          </w:tcPr>
          <w:p w14:paraId="2DEB834A" w14:textId="5EBE47D9" w:rsidR="006B2154" w:rsidRPr="00BD3B9E" w:rsidRDefault="006B2154" w:rsidP="006B2154">
            <w:pPr>
              <w:spacing w:after="160" w:line="278" w:lineRule="auto"/>
              <w:ind w:right="35"/>
              <w:jc w:val="right"/>
              <w:rPr>
                <w:color w:val="000000"/>
              </w:rPr>
            </w:pPr>
            <w:r w:rsidRPr="00BD3B9E">
              <w:rPr>
                <w:color w:val="000000"/>
              </w:rPr>
              <w:t>0.0%</w:t>
            </w:r>
          </w:p>
        </w:tc>
      </w:tr>
    </w:tbl>
    <w:p w14:paraId="272AA346" w14:textId="58A82F4B" w:rsidR="006B2154" w:rsidRPr="006B2154" w:rsidRDefault="006B2154" w:rsidP="006B2154">
      <w:r w:rsidRPr="006B2154">
        <w:t xml:space="preserve"> </w:t>
      </w:r>
      <w:r w:rsidRPr="006B2154">
        <w:rPr>
          <w:b/>
          <w:i/>
        </w:rPr>
        <w:t>Table 5.</w:t>
      </w:r>
      <w:r w:rsidR="00265657">
        <w:rPr>
          <w:b/>
          <w:i/>
        </w:rPr>
        <w:t>28</w:t>
      </w:r>
      <w:r w:rsidRPr="006B2154">
        <w:rPr>
          <w:b/>
          <w:i/>
        </w:rPr>
        <w:t>. Comparison of normal inflation assumptions to historic assumptions</w:t>
      </w:r>
    </w:p>
    <w:p w14:paraId="29C68282" w14:textId="77777777" w:rsidR="006B2154" w:rsidRDefault="006B2154" w:rsidP="006B2154">
      <w:pPr>
        <w:rPr>
          <w:b/>
          <w:i/>
          <w:sz w:val="20"/>
        </w:rPr>
      </w:pPr>
      <w:r w:rsidRPr="006B2154">
        <w:rPr>
          <w:b/>
          <w:i/>
          <w:sz w:val="20"/>
        </w:rPr>
        <w:t>End of table</w:t>
      </w:r>
    </w:p>
    <w:p w14:paraId="3208F148" w14:textId="77777777" w:rsidR="00F14921" w:rsidRPr="00021D4E" w:rsidRDefault="00F14921" w:rsidP="00F14921">
      <w:r w:rsidRPr="00021D4E">
        <w:t>These assumptions are subject to uncertainty due to:</w:t>
      </w:r>
    </w:p>
    <w:p w14:paraId="1C1D169F" w14:textId="5F235AD8" w:rsidR="00F14921" w:rsidRPr="006B2154" w:rsidRDefault="00F14921" w:rsidP="00F14921">
      <w:pPr>
        <w:pStyle w:val="dotpoint0"/>
      </w:pPr>
      <w:r>
        <w:rPr>
          <w:b/>
        </w:rPr>
        <w:t>The review of g</w:t>
      </w:r>
      <w:r w:rsidRPr="002E3AC6">
        <w:rPr>
          <w:b/>
        </w:rPr>
        <w:t>ender-based undervaluation -</w:t>
      </w:r>
      <w:r w:rsidRPr="006B2154">
        <w:t xml:space="preserve"> Since the issue of gender undervaluation was raised last year, the FWC has undertaken a review to determine whether gender-based undervaluation requiring remedy exists.</w:t>
      </w:r>
      <w:r>
        <w:t xml:space="preserve"> </w:t>
      </w:r>
      <w:r w:rsidRPr="006B2154">
        <w:t>It was found that several classifications under these Awards have been subject to gender-based undervaluation</w:t>
      </w:r>
      <w:r>
        <w:t xml:space="preserve"> and the FWC has recommended</w:t>
      </w:r>
      <w:r w:rsidRPr="008001A8">
        <w:t xml:space="preserve"> </w:t>
      </w:r>
      <w:r>
        <w:t xml:space="preserve">changing the </w:t>
      </w:r>
      <w:r w:rsidRPr="006B2154">
        <w:t>classification structure</w:t>
      </w:r>
      <w:r>
        <w:t xml:space="preserve"> of awards</w:t>
      </w:r>
      <w:r w:rsidRPr="006B2154">
        <w:t>, including a proposed single rate for a qualified disability care worker.</w:t>
      </w:r>
      <w:r>
        <w:t xml:space="preserve"> </w:t>
      </w:r>
      <w:r w:rsidRPr="006B2154">
        <w:t xml:space="preserve">The decision remains provisional at the time of </w:t>
      </w:r>
      <w:r>
        <w:t>writing, and</w:t>
      </w:r>
      <w:r w:rsidRPr="00805A37">
        <w:t xml:space="preserve"> </w:t>
      </w:r>
      <w:r w:rsidRPr="006B2154">
        <w:t>the overall cost implications for the Scheme remain highly uncertain.</w:t>
      </w:r>
    </w:p>
    <w:p w14:paraId="22F9A5D5" w14:textId="22CF9027" w:rsidR="00F14921" w:rsidRPr="000518F5" w:rsidRDefault="00F14921" w:rsidP="00F14921">
      <w:pPr>
        <w:pStyle w:val="dotpoint0"/>
        <w:rPr>
          <w:b/>
          <w:i/>
          <w:sz w:val="20"/>
        </w:rPr>
      </w:pPr>
      <w:r w:rsidRPr="00021D4E">
        <w:rPr>
          <w:b/>
          <w:bCs/>
        </w:rPr>
        <w:t>Instability in economic conditions both globally and in Australia</w:t>
      </w:r>
      <w:r w:rsidRPr="00D950EA">
        <w:rPr>
          <w:b/>
          <w:bCs/>
        </w:rPr>
        <w:t xml:space="preserve"> -</w:t>
      </w:r>
      <w:r>
        <w:t xml:space="preserve"> This increases the risks to economic forecasts and therefore to estimating future normal inflation of disability support costs.</w:t>
      </w:r>
    </w:p>
    <w:p w14:paraId="7C19B126" w14:textId="77777777" w:rsidR="006B2154" w:rsidRDefault="006B2154" w:rsidP="00DB3AE3">
      <w:pPr>
        <w:pStyle w:val="Heading2"/>
      </w:pPr>
      <w:bookmarkStart w:id="140" w:name="_Toc213422108"/>
      <w:r w:rsidRPr="006B2154">
        <w:t>Lifetime expense for care and support</w:t>
      </w:r>
      <w:bookmarkEnd w:id="140"/>
    </w:p>
    <w:p w14:paraId="555574F7" w14:textId="77777777" w:rsidR="0066180B" w:rsidRDefault="0066180B" w:rsidP="0066180B">
      <w:pPr>
        <w:spacing w:after="120"/>
      </w:pPr>
      <w:r>
        <w:t>In addition to annual projections, the AFSR is required to include estimates of the lifetime expense for care and support (lifetime expense) for participants. This refers to Scheme expenses for care and support provided over the participant’s entire lifetime. This estimate provides a useful benchmark to monitor the financial sustainability of the Scheme, as better outcomes for participants should generally result in lower long-term payments for disability support in the future. Therefore, as more experience emerges, the lifetime expense estimates for participants may be expected to reduce, on average.</w:t>
      </w:r>
    </w:p>
    <w:p w14:paraId="4A75022B" w14:textId="7AEA07C9" w:rsidR="0066180B" w:rsidRDefault="0066180B" w:rsidP="0066180B">
      <w:pPr>
        <w:spacing w:after="120"/>
      </w:pPr>
      <w:r>
        <w:t xml:space="preserve">Average participant lifetime expenses have been projected based on the assumptions underlying the June 2025 projections (including allowance for </w:t>
      </w:r>
      <w:r w:rsidR="00F219C8">
        <w:t>S</w:t>
      </w:r>
      <w:r>
        <w:t xml:space="preserve">cheme reforms) and then discounted to a present value at 30 June 2025 assuming a long-term discount rate of 5.0% per annum for all future years. </w:t>
      </w:r>
    </w:p>
    <w:p w14:paraId="05E10EAE" w14:textId="77777777" w:rsidR="0066180B" w:rsidRDefault="0066180B" w:rsidP="0066180B">
      <w:pPr>
        <w:spacing w:after="120"/>
      </w:pPr>
      <w:r>
        <w:t>The lifetime expense is projected separately for both the expected cohort of new entrants to the Scheme during 2025-26 as well as existing participants at 30 June 2025.</w:t>
      </w:r>
    </w:p>
    <w:p w14:paraId="525648F0" w14:textId="62415627" w:rsidR="0040234F" w:rsidRDefault="0040234F" w:rsidP="0040234F">
      <w:pPr>
        <w:pStyle w:val="Heading3"/>
      </w:pPr>
      <w:r>
        <w:t>Life</w:t>
      </w:r>
      <w:r w:rsidR="003224AF">
        <w:t xml:space="preserve">time expense for new entrants </w:t>
      </w:r>
    </w:p>
    <w:p w14:paraId="33B4B093" w14:textId="44C19AA3" w:rsidR="00C474D8" w:rsidRDefault="00C474D8" w:rsidP="0066180B">
      <w:pPr>
        <w:spacing w:after="120"/>
      </w:pPr>
      <w:r w:rsidRPr="00C474D8">
        <w:t>The lifetime expense projection for new entrants is intended to reflect the underlying profile, and associated expense, of new entrants to the Scheme each year going forward once the Scheme reaches a steady-intake state. This means no short-term allowances are made, and that the new entrant cohort reflects a longer-term view based on new incidence of disability and an immaterial level of participants entering with a previously unmet need.</w:t>
      </w:r>
    </w:p>
    <w:p w14:paraId="7168D512" w14:textId="26A21963" w:rsidR="0066180B" w:rsidRDefault="0066180B" w:rsidP="0066180B">
      <w:pPr>
        <w:spacing w:after="120"/>
      </w:pPr>
      <w:r>
        <w:t>Table 5.28 shows the lifetime expenses for the estimated annual population of new entrants in 2025-26.</w:t>
      </w:r>
    </w:p>
    <w:p w14:paraId="5DC30FD8" w14:textId="77777777" w:rsidR="0066180B" w:rsidRDefault="0066180B" w:rsidP="0066180B">
      <w:pPr>
        <w:spacing w:after="120"/>
      </w:pPr>
      <w:r>
        <w:t>The average lifetime expenses are calculated by primary disability type, defined by the primary disability of the participant when they enter the Scheme, and then applied to the estimated annual population of new entrants in 2025-26 to get the total lifetime expenses. In particular, for participants who enter with developmental delay, lifetime expenses include the cost of supports for those who are later diagnosed with autism, intellectual disability or other permanent disability type and remain in the Scheme into adulthood.</w:t>
      </w:r>
    </w:p>
    <w:p w14:paraId="7D0FA188" w14:textId="1F43B87F" w:rsidR="00B32892" w:rsidRDefault="0066180B" w:rsidP="0066180B">
      <w:pPr>
        <w:spacing w:after="120"/>
      </w:pPr>
      <w:r>
        <w:t xml:space="preserve">The total lifetime expenses for the estimated annual population of new entrants in 2025-26 is projected to be $113.6 billion based on the current long-term assumptions, representing 3.9% of projected GDP for 2025-26. This doesn’t mean the government is required to set aside 3.9% of GDP to cover the lifetime expenses for these participants, as the Scheme is funded on an ongoing basis by the government. </w:t>
      </w:r>
      <w:r w:rsidR="00B32892">
        <w:t>Table 5.28 also shows about 79% of the total lifetime expenses for New Entrants in 2025-26 are for participants with autism, developmental delay and intellectual disability.</w:t>
      </w:r>
    </w:p>
    <w:p w14:paraId="4A6CA0FE" w14:textId="77777777" w:rsidR="00FD30B3" w:rsidRDefault="00FD30B3">
      <w:r>
        <w:br w:type="page"/>
      </w:r>
    </w:p>
    <w:tbl>
      <w:tblPr>
        <w:tblStyle w:val="TableGrid"/>
        <w:tblpPr w:leftFromText="180" w:rightFromText="180" w:vertAnchor="text" w:horzAnchor="margin" w:tblpY="304"/>
        <w:tblW w:w="8931"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524"/>
        <w:gridCol w:w="1524"/>
        <w:gridCol w:w="1524"/>
        <w:gridCol w:w="1524"/>
      </w:tblGrid>
      <w:tr w:rsidR="00A64B96" w:rsidRPr="00A64B96" w14:paraId="157BF58B" w14:textId="77777777" w:rsidTr="00A64B96">
        <w:trPr>
          <w:trHeight w:val="416"/>
        </w:trPr>
        <w:tc>
          <w:tcPr>
            <w:tcW w:w="2835" w:type="dxa"/>
            <w:tcBorders>
              <w:top w:val="single" w:sz="4" w:space="0" w:color="A1CE63"/>
              <w:left w:val="nil"/>
              <w:bottom w:val="single" w:sz="4" w:space="0" w:color="A1CE63"/>
              <w:right w:val="nil"/>
            </w:tcBorders>
            <w:shd w:val="clear" w:color="auto" w:fill="A1CE63"/>
          </w:tcPr>
          <w:p w14:paraId="4D330C94" w14:textId="131B46D5" w:rsidR="00A64B96" w:rsidRPr="00A64B96" w:rsidRDefault="006117B3" w:rsidP="00A64B96">
            <w:pPr>
              <w:spacing w:before="120"/>
              <w:rPr>
                <w:b/>
                <w:bCs/>
                <w:color w:val="000000"/>
              </w:rPr>
            </w:pPr>
            <w:r>
              <w:rPr>
                <w:b/>
                <w:bCs/>
                <w:color w:val="000000"/>
              </w:rPr>
              <w:t>Primary disability</w:t>
            </w:r>
          </w:p>
        </w:tc>
        <w:tc>
          <w:tcPr>
            <w:tcW w:w="1524" w:type="dxa"/>
            <w:tcBorders>
              <w:top w:val="single" w:sz="4" w:space="0" w:color="A1CE63"/>
              <w:left w:val="nil"/>
              <w:bottom w:val="single" w:sz="4" w:space="0" w:color="A1CE63"/>
              <w:right w:val="nil"/>
            </w:tcBorders>
            <w:shd w:val="clear" w:color="auto" w:fill="A1CE63"/>
          </w:tcPr>
          <w:p w14:paraId="3A766481" w14:textId="77777777" w:rsidR="00A64B96" w:rsidRPr="00A64B96" w:rsidRDefault="00A64B96" w:rsidP="00A64B96">
            <w:pPr>
              <w:ind w:left="-105"/>
              <w:rPr>
                <w:b/>
                <w:bCs/>
                <w:color w:val="000000"/>
              </w:rPr>
            </w:pPr>
            <w:r w:rsidRPr="00A64B96">
              <w:rPr>
                <w:b/>
                <w:bCs/>
                <w:color w:val="000000"/>
              </w:rPr>
              <w:t>New entrant population (2025-26)</w:t>
            </w:r>
          </w:p>
        </w:tc>
        <w:tc>
          <w:tcPr>
            <w:tcW w:w="1524" w:type="dxa"/>
            <w:tcBorders>
              <w:top w:val="single" w:sz="4" w:space="0" w:color="A1CE63"/>
              <w:left w:val="nil"/>
              <w:bottom w:val="single" w:sz="4" w:space="0" w:color="A1CE63"/>
              <w:right w:val="nil"/>
            </w:tcBorders>
            <w:shd w:val="clear" w:color="auto" w:fill="A1CE63"/>
          </w:tcPr>
          <w:p w14:paraId="6AFA816D" w14:textId="32781DF7" w:rsidR="00A64B96" w:rsidRPr="00A64B96" w:rsidRDefault="00A64B96" w:rsidP="00F17C6F">
            <w:pPr>
              <w:ind w:left="-73" w:right="-36"/>
              <w:rPr>
                <w:b/>
                <w:bCs/>
                <w:color w:val="000000"/>
              </w:rPr>
            </w:pPr>
            <w:r w:rsidRPr="00A64B96">
              <w:rPr>
                <w:b/>
                <w:bCs/>
                <w:color w:val="000000"/>
              </w:rPr>
              <w:t xml:space="preserve">Average lifetime expense </w:t>
            </w:r>
            <w:r w:rsidR="00501B47">
              <w:rPr>
                <w:b/>
                <w:bCs/>
                <w:color w:val="000000"/>
              </w:rPr>
              <w:t>per participant</w:t>
            </w:r>
            <w:r w:rsidR="00501B47">
              <w:rPr>
                <w:b/>
                <w:bCs/>
                <w:color w:val="000000"/>
              </w:rPr>
              <w:br/>
            </w:r>
            <w:r w:rsidRPr="00A64B96">
              <w:rPr>
                <w:b/>
                <w:bCs/>
                <w:color w:val="000000"/>
              </w:rPr>
              <w:t>($m)</w:t>
            </w:r>
          </w:p>
        </w:tc>
        <w:tc>
          <w:tcPr>
            <w:tcW w:w="1524" w:type="dxa"/>
            <w:tcBorders>
              <w:top w:val="single" w:sz="4" w:space="0" w:color="A1CE63"/>
              <w:left w:val="nil"/>
              <w:bottom w:val="single" w:sz="4" w:space="0" w:color="A1CE63"/>
              <w:right w:val="dashSmallGap" w:sz="8" w:space="0" w:color="A1CE63"/>
            </w:tcBorders>
            <w:shd w:val="clear" w:color="auto" w:fill="A1CE63"/>
          </w:tcPr>
          <w:p w14:paraId="27442743" w14:textId="77777777" w:rsidR="00A64B96" w:rsidRPr="00A64B96" w:rsidRDefault="00A64B96" w:rsidP="00F17C6F">
            <w:pPr>
              <w:ind w:left="-35" w:right="-73"/>
              <w:rPr>
                <w:b/>
                <w:bCs/>
                <w:color w:val="000000"/>
              </w:rPr>
            </w:pPr>
            <w:r w:rsidRPr="00A64B96">
              <w:rPr>
                <w:b/>
                <w:bCs/>
                <w:color w:val="000000"/>
              </w:rPr>
              <w:t>Total lifetime expenses ($m)</w:t>
            </w:r>
          </w:p>
        </w:tc>
        <w:tc>
          <w:tcPr>
            <w:tcW w:w="1524" w:type="dxa"/>
            <w:tcBorders>
              <w:top w:val="single" w:sz="4" w:space="0" w:color="A1CE63"/>
              <w:left w:val="dashSmallGap" w:sz="8" w:space="0" w:color="A1CE63"/>
              <w:bottom w:val="single" w:sz="4" w:space="0" w:color="A1CE63"/>
              <w:right w:val="nil"/>
            </w:tcBorders>
            <w:shd w:val="clear" w:color="auto" w:fill="A1CE63"/>
          </w:tcPr>
          <w:p w14:paraId="7CA30822" w14:textId="77777777" w:rsidR="00A64B96" w:rsidRPr="00A64B96" w:rsidRDefault="00A64B96" w:rsidP="00A64B96">
            <w:pPr>
              <w:ind w:left="-91" w:right="35"/>
              <w:rPr>
                <w:b/>
                <w:bCs/>
                <w:color w:val="000000"/>
              </w:rPr>
            </w:pPr>
            <w:r w:rsidRPr="00A64B96">
              <w:rPr>
                <w:b/>
                <w:bCs/>
                <w:color w:val="000000"/>
              </w:rPr>
              <w:t>Total lifetime expenses (%)</w:t>
            </w:r>
          </w:p>
        </w:tc>
      </w:tr>
      <w:tr w:rsidR="00A64B96" w:rsidRPr="00866380" w14:paraId="4A3E1F68" w14:textId="77777777" w:rsidTr="00A64B96">
        <w:trPr>
          <w:trHeight w:val="397"/>
        </w:trPr>
        <w:tc>
          <w:tcPr>
            <w:tcW w:w="2835" w:type="dxa"/>
            <w:tcBorders>
              <w:top w:val="single" w:sz="4" w:space="0" w:color="A1CE63"/>
              <w:bottom w:val="single" w:sz="8" w:space="0" w:color="A1CE63"/>
            </w:tcBorders>
            <w:shd w:val="clear" w:color="auto" w:fill="CFE5AE"/>
          </w:tcPr>
          <w:p w14:paraId="4F878C45" w14:textId="77777777" w:rsidR="00A64B96" w:rsidRPr="00A64B96" w:rsidRDefault="00A64B96" w:rsidP="00A64B96">
            <w:pPr>
              <w:spacing w:before="40" w:after="40"/>
              <w:rPr>
                <w:b/>
                <w:bCs/>
                <w:i/>
                <w:iCs/>
                <w:color w:val="000000"/>
              </w:rPr>
            </w:pPr>
            <w:r w:rsidRPr="00A64B96">
              <w:rPr>
                <w:color w:val="000000"/>
              </w:rPr>
              <w:t>ABI</w:t>
            </w:r>
          </w:p>
        </w:tc>
        <w:tc>
          <w:tcPr>
            <w:tcW w:w="1524" w:type="dxa"/>
            <w:tcBorders>
              <w:top w:val="single" w:sz="4" w:space="0" w:color="A1CE63"/>
              <w:bottom w:val="single" w:sz="8" w:space="0" w:color="A1CE63"/>
            </w:tcBorders>
          </w:tcPr>
          <w:p w14:paraId="1E1D0471" w14:textId="77777777" w:rsidR="00A64B96" w:rsidRPr="00866380" w:rsidRDefault="00A64B96" w:rsidP="00A64B96">
            <w:pPr>
              <w:spacing w:before="40" w:after="40"/>
              <w:jc w:val="right"/>
              <w:rPr>
                <w:b/>
                <w:bCs/>
                <w:i/>
                <w:iCs/>
                <w:color w:val="000000"/>
              </w:rPr>
            </w:pPr>
            <w:r w:rsidRPr="00CE5AE2">
              <w:t>1,156</w:t>
            </w:r>
          </w:p>
        </w:tc>
        <w:tc>
          <w:tcPr>
            <w:tcW w:w="1524" w:type="dxa"/>
            <w:tcBorders>
              <w:top w:val="single" w:sz="4" w:space="0" w:color="A1CE63"/>
              <w:bottom w:val="single" w:sz="8" w:space="0" w:color="A1CE63"/>
            </w:tcBorders>
          </w:tcPr>
          <w:p w14:paraId="5A402091" w14:textId="77777777" w:rsidR="00A64B96" w:rsidRPr="00866380" w:rsidRDefault="00A64B96" w:rsidP="00A64B96">
            <w:pPr>
              <w:spacing w:before="40" w:after="40"/>
              <w:jc w:val="right"/>
              <w:rPr>
                <w:b/>
                <w:bCs/>
                <w:i/>
                <w:iCs/>
                <w:color w:val="000000"/>
              </w:rPr>
            </w:pPr>
            <w:r w:rsidRPr="00CE5AE2">
              <w:t>2.61</w:t>
            </w:r>
          </w:p>
        </w:tc>
        <w:tc>
          <w:tcPr>
            <w:tcW w:w="1524" w:type="dxa"/>
            <w:tcBorders>
              <w:top w:val="single" w:sz="4" w:space="0" w:color="A1CE63"/>
              <w:bottom w:val="single" w:sz="8" w:space="0" w:color="A1CE63"/>
              <w:right w:val="dashSmallGap" w:sz="8" w:space="0" w:color="A1CE63"/>
            </w:tcBorders>
          </w:tcPr>
          <w:p w14:paraId="692E3962" w14:textId="77777777" w:rsidR="00A64B96" w:rsidRPr="00866380" w:rsidRDefault="00A64B96" w:rsidP="00A64B96">
            <w:pPr>
              <w:spacing w:before="40" w:after="40"/>
              <w:jc w:val="right"/>
              <w:rPr>
                <w:b/>
                <w:bCs/>
                <w:i/>
                <w:iCs/>
                <w:color w:val="000000"/>
              </w:rPr>
            </w:pPr>
            <w:r w:rsidRPr="00CE5AE2">
              <w:t>3,015</w:t>
            </w:r>
          </w:p>
        </w:tc>
        <w:tc>
          <w:tcPr>
            <w:tcW w:w="1524" w:type="dxa"/>
            <w:tcBorders>
              <w:top w:val="single" w:sz="4" w:space="0" w:color="A1CE63"/>
              <w:left w:val="dashSmallGap" w:sz="8" w:space="0" w:color="A1CE63"/>
              <w:bottom w:val="single" w:sz="8" w:space="0" w:color="A1CE63"/>
              <w:right w:val="nil"/>
            </w:tcBorders>
          </w:tcPr>
          <w:p w14:paraId="2D5C5538" w14:textId="77777777" w:rsidR="00A64B96" w:rsidRPr="00866380" w:rsidRDefault="00A64B96" w:rsidP="00A64B96">
            <w:pPr>
              <w:spacing w:before="40" w:after="40"/>
              <w:ind w:right="35"/>
              <w:jc w:val="right"/>
              <w:rPr>
                <w:b/>
                <w:bCs/>
                <w:i/>
                <w:iCs/>
                <w:color w:val="000000"/>
              </w:rPr>
            </w:pPr>
            <w:r w:rsidRPr="00CE5AE2">
              <w:t>3%</w:t>
            </w:r>
          </w:p>
        </w:tc>
      </w:tr>
      <w:tr w:rsidR="00A64B96" w:rsidRPr="00866380" w14:paraId="6C29EE30" w14:textId="77777777" w:rsidTr="00A64B96">
        <w:trPr>
          <w:trHeight w:val="397"/>
        </w:trPr>
        <w:tc>
          <w:tcPr>
            <w:tcW w:w="2835" w:type="dxa"/>
            <w:tcBorders>
              <w:top w:val="single" w:sz="8" w:space="0" w:color="A1CE63"/>
              <w:bottom w:val="nil"/>
              <w:right w:val="nil"/>
            </w:tcBorders>
            <w:shd w:val="clear" w:color="auto" w:fill="CFE5AE"/>
          </w:tcPr>
          <w:p w14:paraId="4C47BF5C" w14:textId="77777777" w:rsidR="00A64B96" w:rsidRPr="00A64B96" w:rsidRDefault="00A64B96" w:rsidP="00A64B96">
            <w:pPr>
              <w:spacing w:before="40" w:after="40"/>
              <w:rPr>
                <w:b/>
                <w:bCs/>
                <w:i/>
                <w:iCs/>
                <w:color w:val="000000"/>
              </w:rPr>
            </w:pPr>
            <w:r w:rsidRPr="00A64B96">
              <w:rPr>
                <w:color w:val="000000"/>
              </w:rPr>
              <w:t>Autism</w:t>
            </w:r>
          </w:p>
        </w:tc>
        <w:tc>
          <w:tcPr>
            <w:tcW w:w="1524" w:type="dxa"/>
            <w:tcBorders>
              <w:top w:val="single" w:sz="8" w:space="0" w:color="A1CE63"/>
              <w:left w:val="nil"/>
              <w:bottom w:val="nil"/>
              <w:right w:val="nil"/>
            </w:tcBorders>
          </w:tcPr>
          <w:p w14:paraId="7784F972" w14:textId="77777777" w:rsidR="00A64B96" w:rsidRPr="00866380" w:rsidRDefault="00A64B96" w:rsidP="00A64B96">
            <w:pPr>
              <w:spacing w:before="40" w:after="40"/>
              <w:jc w:val="right"/>
              <w:rPr>
                <w:b/>
                <w:bCs/>
                <w:i/>
                <w:iCs/>
                <w:color w:val="000000"/>
              </w:rPr>
            </w:pPr>
            <w:r w:rsidRPr="00CE5AE2">
              <w:t>25,908</w:t>
            </w:r>
          </w:p>
        </w:tc>
        <w:tc>
          <w:tcPr>
            <w:tcW w:w="1524" w:type="dxa"/>
            <w:tcBorders>
              <w:top w:val="single" w:sz="8" w:space="0" w:color="A1CE63"/>
              <w:left w:val="nil"/>
              <w:bottom w:val="nil"/>
              <w:right w:val="nil"/>
            </w:tcBorders>
          </w:tcPr>
          <w:p w14:paraId="43628020" w14:textId="77777777" w:rsidR="00A64B96" w:rsidRPr="00866380" w:rsidRDefault="00A64B96" w:rsidP="00A64B96">
            <w:pPr>
              <w:spacing w:before="40" w:after="40"/>
              <w:jc w:val="right"/>
              <w:rPr>
                <w:b/>
                <w:bCs/>
                <w:i/>
                <w:iCs/>
                <w:color w:val="000000"/>
              </w:rPr>
            </w:pPr>
            <w:r w:rsidRPr="00CE5AE2">
              <w:t>2.11</w:t>
            </w:r>
          </w:p>
        </w:tc>
        <w:tc>
          <w:tcPr>
            <w:tcW w:w="1524" w:type="dxa"/>
            <w:tcBorders>
              <w:top w:val="single" w:sz="8" w:space="0" w:color="A1CE63"/>
              <w:left w:val="nil"/>
              <w:bottom w:val="nil"/>
              <w:right w:val="nil"/>
            </w:tcBorders>
          </w:tcPr>
          <w:p w14:paraId="34DA3340" w14:textId="77777777" w:rsidR="00A64B96" w:rsidRPr="00866380" w:rsidRDefault="00A64B96" w:rsidP="00A64B96">
            <w:pPr>
              <w:spacing w:before="40" w:after="40"/>
              <w:jc w:val="right"/>
              <w:rPr>
                <w:b/>
                <w:bCs/>
                <w:i/>
                <w:iCs/>
                <w:color w:val="000000"/>
              </w:rPr>
            </w:pPr>
            <w:r w:rsidRPr="00CE5AE2">
              <w:t>54,618</w:t>
            </w:r>
          </w:p>
        </w:tc>
        <w:tc>
          <w:tcPr>
            <w:tcW w:w="1524" w:type="dxa"/>
            <w:tcBorders>
              <w:top w:val="single" w:sz="8" w:space="0" w:color="A1CE63"/>
              <w:left w:val="nil"/>
              <w:bottom w:val="nil"/>
              <w:right w:val="nil"/>
            </w:tcBorders>
          </w:tcPr>
          <w:p w14:paraId="31ED001C" w14:textId="77777777" w:rsidR="00A64B96" w:rsidRPr="00866380" w:rsidRDefault="00A64B96" w:rsidP="00A64B96">
            <w:pPr>
              <w:spacing w:before="40" w:after="40"/>
              <w:ind w:right="35"/>
              <w:jc w:val="right"/>
              <w:rPr>
                <w:b/>
                <w:bCs/>
                <w:i/>
                <w:iCs/>
                <w:color w:val="000000"/>
              </w:rPr>
            </w:pPr>
            <w:r w:rsidRPr="00CE5AE2">
              <w:t>48%</w:t>
            </w:r>
          </w:p>
        </w:tc>
      </w:tr>
      <w:tr w:rsidR="00A64B96" w:rsidRPr="00866380" w14:paraId="2CFCE711" w14:textId="77777777" w:rsidTr="00A64B96">
        <w:trPr>
          <w:trHeight w:val="397"/>
        </w:trPr>
        <w:tc>
          <w:tcPr>
            <w:tcW w:w="2835" w:type="dxa"/>
            <w:tcBorders>
              <w:top w:val="nil"/>
              <w:bottom w:val="single" w:sz="8" w:space="0" w:color="A1CE63"/>
            </w:tcBorders>
            <w:shd w:val="clear" w:color="auto" w:fill="CFE5AE"/>
          </w:tcPr>
          <w:p w14:paraId="1FA3943C" w14:textId="34AF984D" w:rsidR="00A64B96" w:rsidRPr="00A64B96" w:rsidRDefault="00A64B96" w:rsidP="00A64B96">
            <w:pPr>
              <w:spacing w:before="40" w:after="40"/>
              <w:rPr>
                <w:b/>
                <w:bCs/>
                <w:i/>
                <w:iCs/>
                <w:color w:val="000000"/>
              </w:rPr>
            </w:pPr>
            <w:r w:rsidRPr="00A64B96">
              <w:rPr>
                <w:color w:val="000000"/>
              </w:rPr>
              <w:t xml:space="preserve">Cerebral </w:t>
            </w:r>
            <w:r w:rsidR="00B316F1">
              <w:rPr>
                <w:color w:val="000000"/>
              </w:rPr>
              <w:t>p</w:t>
            </w:r>
            <w:r w:rsidRPr="00A64B96">
              <w:rPr>
                <w:color w:val="000000"/>
              </w:rPr>
              <w:t>alsy</w:t>
            </w:r>
          </w:p>
        </w:tc>
        <w:tc>
          <w:tcPr>
            <w:tcW w:w="1524" w:type="dxa"/>
            <w:tcBorders>
              <w:top w:val="nil"/>
              <w:bottom w:val="single" w:sz="8" w:space="0" w:color="A1CE63"/>
            </w:tcBorders>
          </w:tcPr>
          <w:p w14:paraId="617A91BE" w14:textId="77777777" w:rsidR="00A64B96" w:rsidRPr="00866380" w:rsidRDefault="00A64B96" w:rsidP="00A64B96">
            <w:pPr>
              <w:spacing w:before="40" w:after="40"/>
              <w:jc w:val="right"/>
              <w:rPr>
                <w:b/>
                <w:bCs/>
                <w:i/>
                <w:iCs/>
                <w:color w:val="000000"/>
              </w:rPr>
            </w:pPr>
            <w:r w:rsidRPr="00CE5AE2">
              <w:t>435</w:t>
            </w:r>
          </w:p>
        </w:tc>
        <w:tc>
          <w:tcPr>
            <w:tcW w:w="1524" w:type="dxa"/>
            <w:tcBorders>
              <w:top w:val="nil"/>
              <w:bottom w:val="single" w:sz="8" w:space="0" w:color="A1CE63"/>
            </w:tcBorders>
          </w:tcPr>
          <w:p w14:paraId="36361EF5" w14:textId="77777777" w:rsidR="00A64B96" w:rsidRPr="00866380" w:rsidRDefault="00A64B96" w:rsidP="00A64B96">
            <w:pPr>
              <w:spacing w:before="40" w:after="40"/>
              <w:jc w:val="right"/>
              <w:rPr>
                <w:b/>
                <w:bCs/>
                <w:i/>
                <w:iCs/>
                <w:color w:val="000000"/>
              </w:rPr>
            </w:pPr>
            <w:r w:rsidRPr="00CE5AE2">
              <w:t>3.88</w:t>
            </w:r>
          </w:p>
        </w:tc>
        <w:tc>
          <w:tcPr>
            <w:tcW w:w="1524" w:type="dxa"/>
            <w:tcBorders>
              <w:top w:val="nil"/>
              <w:bottom w:val="single" w:sz="8" w:space="0" w:color="A1CE63"/>
              <w:right w:val="dashSmallGap" w:sz="8" w:space="0" w:color="A1CE63"/>
            </w:tcBorders>
          </w:tcPr>
          <w:p w14:paraId="554E7D49" w14:textId="77777777" w:rsidR="00A64B96" w:rsidRPr="00866380" w:rsidRDefault="00A64B96" w:rsidP="00A64B96">
            <w:pPr>
              <w:spacing w:before="40" w:after="40"/>
              <w:jc w:val="right"/>
              <w:rPr>
                <w:b/>
                <w:bCs/>
                <w:i/>
                <w:iCs/>
                <w:color w:val="000000"/>
              </w:rPr>
            </w:pPr>
            <w:r w:rsidRPr="00CE5AE2">
              <w:t>1,686</w:t>
            </w:r>
          </w:p>
        </w:tc>
        <w:tc>
          <w:tcPr>
            <w:tcW w:w="1524" w:type="dxa"/>
            <w:tcBorders>
              <w:top w:val="nil"/>
              <w:left w:val="dashSmallGap" w:sz="8" w:space="0" w:color="A1CE63"/>
              <w:bottom w:val="single" w:sz="8" w:space="0" w:color="A1CE63"/>
              <w:right w:val="nil"/>
            </w:tcBorders>
          </w:tcPr>
          <w:p w14:paraId="3F294305" w14:textId="77777777" w:rsidR="00A64B96" w:rsidRPr="00866380" w:rsidRDefault="00A64B96" w:rsidP="00A64B96">
            <w:pPr>
              <w:spacing w:before="40" w:after="40"/>
              <w:ind w:right="35"/>
              <w:jc w:val="right"/>
              <w:rPr>
                <w:b/>
                <w:bCs/>
                <w:i/>
                <w:iCs/>
                <w:color w:val="000000"/>
              </w:rPr>
            </w:pPr>
            <w:r w:rsidRPr="00CE5AE2">
              <w:t>1%</w:t>
            </w:r>
          </w:p>
        </w:tc>
      </w:tr>
      <w:tr w:rsidR="00A64B96" w:rsidRPr="00866380" w14:paraId="74434528" w14:textId="77777777" w:rsidTr="00A64B96">
        <w:trPr>
          <w:trHeight w:val="397"/>
        </w:trPr>
        <w:tc>
          <w:tcPr>
            <w:tcW w:w="2835" w:type="dxa"/>
            <w:tcBorders>
              <w:top w:val="single" w:sz="8" w:space="0" w:color="A1CE63"/>
              <w:bottom w:val="nil"/>
              <w:right w:val="nil"/>
            </w:tcBorders>
            <w:shd w:val="clear" w:color="auto" w:fill="CFE5AE"/>
          </w:tcPr>
          <w:p w14:paraId="7D393F41" w14:textId="78A86510" w:rsidR="00A64B96" w:rsidRPr="00A64B96" w:rsidRDefault="00A64B96" w:rsidP="00A64B96">
            <w:pPr>
              <w:spacing w:before="40" w:after="40"/>
              <w:rPr>
                <w:b/>
                <w:bCs/>
                <w:i/>
                <w:iCs/>
                <w:color w:val="000000"/>
              </w:rPr>
            </w:pPr>
            <w:r w:rsidRPr="00A64B96">
              <w:rPr>
                <w:color w:val="000000"/>
              </w:rPr>
              <w:t xml:space="preserve">Hearing </w:t>
            </w:r>
            <w:r w:rsidR="00B316F1">
              <w:rPr>
                <w:color w:val="000000"/>
              </w:rPr>
              <w:t>i</w:t>
            </w:r>
            <w:r w:rsidRPr="00A64B96">
              <w:rPr>
                <w:color w:val="000000"/>
              </w:rPr>
              <w:t>mpairment</w:t>
            </w:r>
          </w:p>
        </w:tc>
        <w:tc>
          <w:tcPr>
            <w:tcW w:w="1524" w:type="dxa"/>
            <w:tcBorders>
              <w:top w:val="single" w:sz="8" w:space="0" w:color="A1CE63"/>
              <w:left w:val="nil"/>
              <w:bottom w:val="nil"/>
              <w:right w:val="nil"/>
            </w:tcBorders>
          </w:tcPr>
          <w:p w14:paraId="183C96C7" w14:textId="77777777" w:rsidR="00A64B96" w:rsidRPr="00866380" w:rsidRDefault="00A64B96" w:rsidP="00A64B96">
            <w:pPr>
              <w:spacing w:before="40" w:after="40"/>
              <w:jc w:val="right"/>
              <w:rPr>
                <w:b/>
                <w:bCs/>
                <w:i/>
                <w:iCs/>
                <w:color w:val="000000"/>
              </w:rPr>
            </w:pPr>
            <w:r w:rsidRPr="00CE5AE2">
              <w:t>1,582</w:t>
            </w:r>
          </w:p>
        </w:tc>
        <w:tc>
          <w:tcPr>
            <w:tcW w:w="1524" w:type="dxa"/>
            <w:tcBorders>
              <w:top w:val="single" w:sz="8" w:space="0" w:color="A1CE63"/>
              <w:left w:val="nil"/>
              <w:bottom w:val="nil"/>
              <w:right w:val="nil"/>
            </w:tcBorders>
          </w:tcPr>
          <w:p w14:paraId="67711500" w14:textId="77777777" w:rsidR="00A64B96" w:rsidRPr="00866380" w:rsidRDefault="00A64B96" w:rsidP="00A64B96">
            <w:pPr>
              <w:spacing w:before="40" w:after="40"/>
              <w:jc w:val="right"/>
              <w:rPr>
                <w:b/>
                <w:bCs/>
                <w:i/>
                <w:iCs/>
                <w:color w:val="000000"/>
              </w:rPr>
            </w:pPr>
            <w:r w:rsidRPr="00CE5AE2">
              <w:t>0.25</w:t>
            </w:r>
          </w:p>
        </w:tc>
        <w:tc>
          <w:tcPr>
            <w:tcW w:w="1524" w:type="dxa"/>
            <w:tcBorders>
              <w:top w:val="single" w:sz="8" w:space="0" w:color="A1CE63"/>
              <w:left w:val="nil"/>
              <w:bottom w:val="nil"/>
              <w:right w:val="nil"/>
            </w:tcBorders>
          </w:tcPr>
          <w:p w14:paraId="783F907D" w14:textId="77777777" w:rsidR="00A64B96" w:rsidRPr="00866380" w:rsidRDefault="00A64B96" w:rsidP="00A64B96">
            <w:pPr>
              <w:spacing w:before="40" w:after="40"/>
              <w:jc w:val="right"/>
              <w:rPr>
                <w:b/>
                <w:bCs/>
                <w:i/>
                <w:iCs/>
                <w:color w:val="000000"/>
              </w:rPr>
            </w:pPr>
            <w:r w:rsidRPr="00CE5AE2">
              <w:t>391</w:t>
            </w:r>
          </w:p>
        </w:tc>
        <w:tc>
          <w:tcPr>
            <w:tcW w:w="1524" w:type="dxa"/>
            <w:tcBorders>
              <w:top w:val="single" w:sz="8" w:space="0" w:color="A1CE63"/>
              <w:left w:val="nil"/>
              <w:bottom w:val="nil"/>
              <w:right w:val="nil"/>
            </w:tcBorders>
          </w:tcPr>
          <w:p w14:paraId="39971667" w14:textId="77777777" w:rsidR="00A64B96" w:rsidRPr="00866380" w:rsidRDefault="00A64B96" w:rsidP="00A64B96">
            <w:pPr>
              <w:spacing w:before="40" w:after="40"/>
              <w:ind w:right="35"/>
              <w:jc w:val="right"/>
              <w:rPr>
                <w:b/>
                <w:bCs/>
                <w:i/>
                <w:iCs/>
                <w:color w:val="000000"/>
              </w:rPr>
            </w:pPr>
            <w:r w:rsidRPr="00CE5AE2">
              <w:t>0%</w:t>
            </w:r>
          </w:p>
        </w:tc>
      </w:tr>
      <w:tr w:rsidR="00A64B96" w:rsidRPr="00866380" w14:paraId="6491481A" w14:textId="77777777" w:rsidTr="00A64B96">
        <w:trPr>
          <w:trHeight w:val="397"/>
        </w:trPr>
        <w:tc>
          <w:tcPr>
            <w:tcW w:w="2835" w:type="dxa"/>
            <w:tcBorders>
              <w:top w:val="nil"/>
              <w:bottom w:val="single" w:sz="8" w:space="0" w:color="A1CE63"/>
              <w:right w:val="nil"/>
            </w:tcBorders>
            <w:shd w:val="clear" w:color="auto" w:fill="CFE5AE"/>
          </w:tcPr>
          <w:p w14:paraId="53C10445" w14:textId="20589FCF" w:rsidR="00A64B96" w:rsidRPr="00A64B96" w:rsidRDefault="00A64B96" w:rsidP="00A64B96">
            <w:pPr>
              <w:spacing w:before="40" w:after="40"/>
              <w:rPr>
                <w:b/>
                <w:bCs/>
                <w:i/>
                <w:iCs/>
                <w:color w:val="000000"/>
              </w:rPr>
            </w:pPr>
            <w:r w:rsidRPr="00A64B96">
              <w:rPr>
                <w:color w:val="000000"/>
              </w:rPr>
              <w:t xml:space="preserve">Intellectual </w:t>
            </w:r>
            <w:r w:rsidR="00B316F1">
              <w:rPr>
                <w:color w:val="000000"/>
              </w:rPr>
              <w:t>d</w:t>
            </w:r>
            <w:r w:rsidRPr="00A64B96">
              <w:rPr>
                <w:color w:val="000000"/>
              </w:rPr>
              <w:t>isability</w:t>
            </w:r>
          </w:p>
        </w:tc>
        <w:tc>
          <w:tcPr>
            <w:tcW w:w="1524" w:type="dxa"/>
            <w:tcBorders>
              <w:top w:val="nil"/>
              <w:left w:val="nil"/>
              <w:bottom w:val="single" w:sz="8" w:space="0" w:color="A1CE63"/>
              <w:right w:val="nil"/>
            </w:tcBorders>
          </w:tcPr>
          <w:p w14:paraId="2ECDA4E8" w14:textId="77777777" w:rsidR="00A64B96" w:rsidRPr="00866380" w:rsidRDefault="00A64B96" w:rsidP="00A64B96">
            <w:pPr>
              <w:spacing w:before="40" w:after="40"/>
              <w:jc w:val="right"/>
              <w:rPr>
                <w:b/>
                <w:bCs/>
                <w:i/>
                <w:iCs/>
                <w:color w:val="000000"/>
              </w:rPr>
            </w:pPr>
            <w:r w:rsidRPr="00CE5AE2">
              <w:t>3,604</w:t>
            </w:r>
          </w:p>
        </w:tc>
        <w:tc>
          <w:tcPr>
            <w:tcW w:w="1524" w:type="dxa"/>
            <w:tcBorders>
              <w:top w:val="nil"/>
              <w:left w:val="nil"/>
              <w:bottom w:val="single" w:sz="8" w:space="0" w:color="A1CE63"/>
              <w:right w:val="nil"/>
            </w:tcBorders>
          </w:tcPr>
          <w:p w14:paraId="223C29F5" w14:textId="77777777" w:rsidR="00A64B96" w:rsidRPr="00866380" w:rsidRDefault="00A64B96" w:rsidP="00A64B96">
            <w:pPr>
              <w:spacing w:before="40" w:after="40"/>
              <w:jc w:val="right"/>
              <w:rPr>
                <w:b/>
                <w:bCs/>
                <w:i/>
                <w:iCs/>
                <w:color w:val="000000"/>
              </w:rPr>
            </w:pPr>
            <w:r w:rsidRPr="00CE5AE2">
              <w:t>2.93</w:t>
            </w:r>
          </w:p>
        </w:tc>
        <w:tc>
          <w:tcPr>
            <w:tcW w:w="1524" w:type="dxa"/>
            <w:tcBorders>
              <w:top w:val="nil"/>
              <w:left w:val="nil"/>
              <w:bottom w:val="single" w:sz="8" w:space="0" w:color="A1CE63"/>
              <w:right w:val="nil"/>
            </w:tcBorders>
          </w:tcPr>
          <w:p w14:paraId="79224F07" w14:textId="77777777" w:rsidR="00A64B96" w:rsidRPr="00866380" w:rsidRDefault="00A64B96" w:rsidP="00A64B96">
            <w:pPr>
              <w:spacing w:before="40" w:after="40"/>
              <w:jc w:val="right"/>
              <w:rPr>
                <w:b/>
                <w:bCs/>
                <w:i/>
                <w:iCs/>
                <w:color w:val="000000"/>
              </w:rPr>
            </w:pPr>
            <w:r w:rsidRPr="00CE5AE2">
              <w:t>10,569</w:t>
            </w:r>
          </w:p>
        </w:tc>
        <w:tc>
          <w:tcPr>
            <w:tcW w:w="1524" w:type="dxa"/>
            <w:tcBorders>
              <w:top w:val="nil"/>
              <w:left w:val="nil"/>
              <w:bottom w:val="single" w:sz="8" w:space="0" w:color="A1CE63"/>
              <w:right w:val="nil"/>
            </w:tcBorders>
          </w:tcPr>
          <w:p w14:paraId="343EB422" w14:textId="77777777" w:rsidR="00A64B96" w:rsidRPr="00866380" w:rsidRDefault="00A64B96" w:rsidP="00A64B96">
            <w:pPr>
              <w:spacing w:before="40" w:after="40"/>
              <w:ind w:right="35"/>
              <w:jc w:val="right"/>
              <w:rPr>
                <w:b/>
                <w:bCs/>
                <w:i/>
                <w:iCs/>
                <w:color w:val="000000"/>
              </w:rPr>
            </w:pPr>
            <w:r w:rsidRPr="00CE5AE2">
              <w:t>9%</w:t>
            </w:r>
          </w:p>
        </w:tc>
      </w:tr>
      <w:tr w:rsidR="00A64B96" w:rsidRPr="00866380" w14:paraId="044425FF" w14:textId="77777777" w:rsidTr="00A64B96">
        <w:trPr>
          <w:trHeight w:val="397"/>
        </w:trPr>
        <w:tc>
          <w:tcPr>
            <w:tcW w:w="2835" w:type="dxa"/>
            <w:tcBorders>
              <w:top w:val="single" w:sz="8" w:space="0" w:color="A1CE63"/>
              <w:bottom w:val="nil"/>
            </w:tcBorders>
            <w:shd w:val="clear" w:color="auto" w:fill="CFE5AE"/>
          </w:tcPr>
          <w:p w14:paraId="3487FFC9" w14:textId="6DDA104A" w:rsidR="00A64B96" w:rsidRPr="00A64B96" w:rsidRDefault="00A64B96" w:rsidP="00A64B96">
            <w:pPr>
              <w:spacing w:before="40" w:after="40"/>
              <w:rPr>
                <w:b/>
                <w:bCs/>
                <w:i/>
                <w:iCs/>
                <w:color w:val="000000"/>
              </w:rPr>
            </w:pPr>
            <w:r w:rsidRPr="00A64B96">
              <w:rPr>
                <w:color w:val="000000"/>
              </w:rPr>
              <w:t xml:space="preserve">Multiple </w:t>
            </w:r>
            <w:r w:rsidR="00B316F1">
              <w:rPr>
                <w:color w:val="000000"/>
              </w:rPr>
              <w:t>s</w:t>
            </w:r>
            <w:r w:rsidRPr="00A64B96">
              <w:rPr>
                <w:color w:val="000000"/>
              </w:rPr>
              <w:t>clerosis</w:t>
            </w:r>
          </w:p>
        </w:tc>
        <w:tc>
          <w:tcPr>
            <w:tcW w:w="1524" w:type="dxa"/>
            <w:tcBorders>
              <w:top w:val="single" w:sz="8" w:space="0" w:color="A1CE63"/>
              <w:bottom w:val="nil"/>
            </w:tcBorders>
          </w:tcPr>
          <w:p w14:paraId="606CA2E6" w14:textId="77777777" w:rsidR="00A64B96" w:rsidRPr="00866380" w:rsidRDefault="00A64B96" w:rsidP="00A64B96">
            <w:pPr>
              <w:spacing w:before="40" w:after="40"/>
              <w:jc w:val="right"/>
              <w:rPr>
                <w:b/>
                <w:bCs/>
                <w:i/>
                <w:iCs/>
                <w:color w:val="000000"/>
              </w:rPr>
            </w:pPr>
            <w:r w:rsidRPr="00CE5AE2">
              <w:t>943</w:t>
            </w:r>
          </w:p>
        </w:tc>
        <w:tc>
          <w:tcPr>
            <w:tcW w:w="1524" w:type="dxa"/>
            <w:tcBorders>
              <w:top w:val="single" w:sz="8" w:space="0" w:color="A1CE63"/>
              <w:bottom w:val="nil"/>
            </w:tcBorders>
          </w:tcPr>
          <w:p w14:paraId="42B24C70" w14:textId="77777777" w:rsidR="00A64B96" w:rsidRPr="00866380" w:rsidRDefault="00A64B96" w:rsidP="00A64B96">
            <w:pPr>
              <w:spacing w:before="40" w:after="40"/>
              <w:jc w:val="right"/>
              <w:rPr>
                <w:b/>
                <w:bCs/>
                <w:i/>
                <w:iCs/>
                <w:color w:val="000000"/>
              </w:rPr>
            </w:pPr>
            <w:r w:rsidRPr="00CE5AE2">
              <w:t>1.49</w:t>
            </w:r>
          </w:p>
        </w:tc>
        <w:tc>
          <w:tcPr>
            <w:tcW w:w="1524" w:type="dxa"/>
            <w:tcBorders>
              <w:top w:val="single" w:sz="8" w:space="0" w:color="A1CE63"/>
              <w:bottom w:val="nil"/>
              <w:right w:val="dashSmallGap" w:sz="8" w:space="0" w:color="A1CE63"/>
            </w:tcBorders>
          </w:tcPr>
          <w:p w14:paraId="4D2B3A54" w14:textId="77777777" w:rsidR="00A64B96" w:rsidRPr="00866380" w:rsidRDefault="00A64B96" w:rsidP="00A64B96">
            <w:pPr>
              <w:spacing w:before="40" w:after="40"/>
              <w:jc w:val="right"/>
              <w:rPr>
                <w:b/>
                <w:bCs/>
                <w:i/>
                <w:iCs/>
                <w:color w:val="000000"/>
              </w:rPr>
            </w:pPr>
            <w:r w:rsidRPr="00CE5AE2">
              <w:t>1,402</w:t>
            </w:r>
          </w:p>
        </w:tc>
        <w:tc>
          <w:tcPr>
            <w:tcW w:w="1524" w:type="dxa"/>
            <w:tcBorders>
              <w:top w:val="single" w:sz="8" w:space="0" w:color="A1CE63"/>
              <w:left w:val="dashSmallGap" w:sz="8" w:space="0" w:color="A1CE63"/>
              <w:bottom w:val="nil"/>
              <w:right w:val="nil"/>
            </w:tcBorders>
          </w:tcPr>
          <w:p w14:paraId="0E6999F6" w14:textId="77777777" w:rsidR="00A64B96" w:rsidRPr="00866380" w:rsidRDefault="00A64B96" w:rsidP="00A64B96">
            <w:pPr>
              <w:spacing w:before="40" w:after="40"/>
              <w:ind w:right="35"/>
              <w:jc w:val="right"/>
              <w:rPr>
                <w:b/>
                <w:bCs/>
                <w:i/>
                <w:iCs/>
                <w:color w:val="000000"/>
              </w:rPr>
            </w:pPr>
            <w:r w:rsidRPr="00CE5AE2">
              <w:t>1%</w:t>
            </w:r>
          </w:p>
        </w:tc>
      </w:tr>
      <w:tr w:rsidR="00A64B96" w:rsidRPr="00866380" w14:paraId="349BC630" w14:textId="77777777" w:rsidTr="00A64B96">
        <w:trPr>
          <w:trHeight w:val="397"/>
        </w:trPr>
        <w:tc>
          <w:tcPr>
            <w:tcW w:w="2835" w:type="dxa"/>
            <w:tcBorders>
              <w:top w:val="nil"/>
              <w:bottom w:val="single" w:sz="8" w:space="0" w:color="A1CE63"/>
            </w:tcBorders>
            <w:shd w:val="clear" w:color="auto" w:fill="CFE5AE"/>
          </w:tcPr>
          <w:p w14:paraId="457260E2" w14:textId="3297B2CF" w:rsidR="00A64B96" w:rsidRPr="00A64B96" w:rsidRDefault="00A64B96" w:rsidP="00A64B96">
            <w:pPr>
              <w:spacing w:before="40" w:after="40"/>
              <w:rPr>
                <w:b/>
                <w:bCs/>
                <w:i/>
                <w:iCs/>
                <w:color w:val="000000"/>
              </w:rPr>
            </w:pPr>
            <w:r w:rsidRPr="00A64B96">
              <w:rPr>
                <w:color w:val="000000"/>
              </w:rPr>
              <w:t xml:space="preserve">Developmental </w:t>
            </w:r>
            <w:r w:rsidR="00B316F1">
              <w:rPr>
                <w:color w:val="000000"/>
              </w:rPr>
              <w:t>d</w:t>
            </w:r>
            <w:r w:rsidRPr="00A64B96">
              <w:rPr>
                <w:color w:val="000000"/>
              </w:rPr>
              <w:t>elay</w:t>
            </w:r>
          </w:p>
        </w:tc>
        <w:tc>
          <w:tcPr>
            <w:tcW w:w="1524" w:type="dxa"/>
            <w:tcBorders>
              <w:top w:val="nil"/>
              <w:bottom w:val="single" w:sz="8" w:space="0" w:color="A1CE63"/>
            </w:tcBorders>
          </w:tcPr>
          <w:p w14:paraId="4FFB8F40" w14:textId="77777777" w:rsidR="00A64B96" w:rsidRPr="00866380" w:rsidRDefault="00A64B96" w:rsidP="00A64B96">
            <w:pPr>
              <w:spacing w:before="40" w:after="40"/>
              <w:jc w:val="right"/>
              <w:rPr>
                <w:b/>
                <w:bCs/>
                <w:i/>
                <w:iCs/>
                <w:color w:val="000000"/>
              </w:rPr>
            </w:pPr>
            <w:r w:rsidRPr="00CE5AE2">
              <w:t>25,214</w:t>
            </w:r>
          </w:p>
        </w:tc>
        <w:tc>
          <w:tcPr>
            <w:tcW w:w="1524" w:type="dxa"/>
            <w:tcBorders>
              <w:top w:val="nil"/>
              <w:bottom w:val="single" w:sz="8" w:space="0" w:color="A1CE63"/>
            </w:tcBorders>
          </w:tcPr>
          <w:p w14:paraId="00B3593B" w14:textId="77777777" w:rsidR="00A64B96" w:rsidRPr="00866380" w:rsidRDefault="00A64B96" w:rsidP="00A64B96">
            <w:pPr>
              <w:spacing w:before="40" w:after="40"/>
              <w:jc w:val="right"/>
              <w:rPr>
                <w:b/>
                <w:bCs/>
                <w:i/>
                <w:iCs/>
                <w:color w:val="000000"/>
              </w:rPr>
            </w:pPr>
            <w:r w:rsidRPr="00CE5AE2">
              <w:t>0.96</w:t>
            </w:r>
          </w:p>
        </w:tc>
        <w:tc>
          <w:tcPr>
            <w:tcW w:w="1524" w:type="dxa"/>
            <w:tcBorders>
              <w:top w:val="nil"/>
              <w:bottom w:val="single" w:sz="8" w:space="0" w:color="A1CE63"/>
              <w:right w:val="dashSmallGap" w:sz="8" w:space="0" w:color="A1CE63"/>
            </w:tcBorders>
          </w:tcPr>
          <w:p w14:paraId="7B72CAC7" w14:textId="77777777" w:rsidR="00A64B96" w:rsidRPr="00866380" w:rsidRDefault="00A64B96" w:rsidP="00A64B96">
            <w:pPr>
              <w:spacing w:before="40" w:after="40"/>
              <w:jc w:val="right"/>
              <w:rPr>
                <w:b/>
                <w:bCs/>
                <w:i/>
                <w:iCs/>
                <w:color w:val="000000"/>
              </w:rPr>
            </w:pPr>
            <w:r w:rsidRPr="00CE5AE2">
              <w:t>24,300</w:t>
            </w:r>
          </w:p>
        </w:tc>
        <w:tc>
          <w:tcPr>
            <w:tcW w:w="1524" w:type="dxa"/>
            <w:tcBorders>
              <w:top w:val="nil"/>
              <w:left w:val="dashSmallGap" w:sz="8" w:space="0" w:color="A1CE63"/>
              <w:bottom w:val="single" w:sz="8" w:space="0" w:color="A1CE63"/>
              <w:right w:val="nil"/>
            </w:tcBorders>
          </w:tcPr>
          <w:p w14:paraId="7DDA23C9" w14:textId="77777777" w:rsidR="00A64B96" w:rsidRPr="00866380" w:rsidRDefault="00A64B96" w:rsidP="00A64B96">
            <w:pPr>
              <w:spacing w:before="40" w:after="40"/>
              <w:ind w:right="35"/>
              <w:jc w:val="right"/>
              <w:rPr>
                <w:b/>
                <w:bCs/>
                <w:i/>
                <w:iCs/>
                <w:color w:val="000000"/>
              </w:rPr>
            </w:pPr>
            <w:r w:rsidRPr="00CE5AE2">
              <w:t>21%</w:t>
            </w:r>
          </w:p>
        </w:tc>
      </w:tr>
      <w:tr w:rsidR="00A64B96" w:rsidRPr="00866380" w14:paraId="780A4FB4" w14:textId="77777777" w:rsidTr="00A64B96">
        <w:trPr>
          <w:trHeight w:val="397"/>
        </w:trPr>
        <w:tc>
          <w:tcPr>
            <w:tcW w:w="2835" w:type="dxa"/>
            <w:tcBorders>
              <w:top w:val="single" w:sz="8" w:space="0" w:color="A1CE63"/>
              <w:bottom w:val="nil"/>
              <w:right w:val="nil"/>
            </w:tcBorders>
            <w:shd w:val="clear" w:color="auto" w:fill="CFE5AE"/>
          </w:tcPr>
          <w:p w14:paraId="570EF621" w14:textId="38967B49" w:rsidR="00A64B96" w:rsidRPr="00A64B96" w:rsidRDefault="00AA7570" w:rsidP="00A64B96">
            <w:pPr>
              <w:spacing w:before="40" w:after="40"/>
              <w:rPr>
                <w:b/>
                <w:bCs/>
                <w:i/>
                <w:iCs/>
                <w:color w:val="000000"/>
              </w:rPr>
            </w:pPr>
            <w:r>
              <w:rPr>
                <w:color w:val="000000"/>
              </w:rPr>
              <w:t>All other disability types</w:t>
            </w:r>
          </w:p>
        </w:tc>
        <w:tc>
          <w:tcPr>
            <w:tcW w:w="1524" w:type="dxa"/>
            <w:tcBorders>
              <w:top w:val="single" w:sz="8" w:space="0" w:color="A1CE63"/>
              <w:left w:val="nil"/>
              <w:bottom w:val="nil"/>
              <w:right w:val="nil"/>
            </w:tcBorders>
          </w:tcPr>
          <w:p w14:paraId="74052FE5" w14:textId="77777777" w:rsidR="00A64B96" w:rsidRPr="00866380" w:rsidRDefault="00A64B96" w:rsidP="00A64B96">
            <w:pPr>
              <w:spacing w:before="40" w:after="40"/>
              <w:jc w:val="right"/>
              <w:rPr>
                <w:b/>
                <w:bCs/>
                <w:i/>
                <w:iCs/>
                <w:color w:val="000000"/>
              </w:rPr>
            </w:pPr>
            <w:r w:rsidRPr="00CE5AE2">
              <w:t>2,248</w:t>
            </w:r>
          </w:p>
        </w:tc>
        <w:tc>
          <w:tcPr>
            <w:tcW w:w="1524" w:type="dxa"/>
            <w:tcBorders>
              <w:top w:val="single" w:sz="8" w:space="0" w:color="A1CE63"/>
              <w:left w:val="nil"/>
              <w:bottom w:val="nil"/>
              <w:right w:val="nil"/>
            </w:tcBorders>
          </w:tcPr>
          <w:p w14:paraId="060B5137" w14:textId="77777777" w:rsidR="00A64B96" w:rsidRPr="00866380" w:rsidRDefault="00A64B96" w:rsidP="00A64B96">
            <w:pPr>
              <w:spacing w:before="40" w:after="40"/>
              <w:jc w:val="right"/>
              <w:rPr>
                <w:b/>
                <w:bCs/>
                <w:i/>
                <w:iCs/>
                <w:color w:val="000000"/>
              </w:rPr>
            </w:pPr>
            <w:r w:rsidRPr="00CE5AE2">
              <w:t>1.92</w:t>
            </w:r>
          </w:p>
        </w:tc>
        <w:tc>
          <w:tcPr>
            <w:tcW w:w="1524" w:type="dxa"/>
            <w:tcBorders>
              <w:top w:val="single" w:sz="8" w:space="0" w:color="A1CE63"/>
              <w:left w:val="nil"/>
              <w:bottom w:val="nil"/>
              <w:right w:val="nil"/>
            </w:tcBorders>
          </w:tcPr>
          <w:p w14:paraId="7B37698B" w14:textId="77777777" w:rsidR="00A64B96" w:rsidRPr="00866380" w:rsidRDefault="00A64B96" w:rsidP="00A64B96">
            <w:pPr>
              <w:spacing w:before="40" w:after="40"/>
              <w:jc w:val="right"/>
              <w:rPr>
                <w:b/>
                <w:bCs/>
                <w:i/>
                <w:iCs/>
                <w:color w:val="000000"/>
              </w:rPr>
            </w:pPr>
            <w:r w:rsidRPr="00CE5AE2">
              <w:t>4,324</w:t>
            </w:r>
          </w:p>
        </w:tc>
        <w:tc>
          <w:tcPr>
            <w:tcW w:w="1524" w:type="dxa"/>
            <w:tcBorders>
              <w:top w:val="single" w:sz="8" w:space="0" w:color="A1CE63"/>
              <w:left w:val="nil"/>
              <w:bottom w:val="nil"/>
              <w:right w:val="nil"/>
            </w:tcBorders>
          </w:tcPr>
          <w:p w14:paraId="17D8ED0A" w14:textId="77777777" w:rsidR="00A64B96" w:rsidRPr="00866380" w:rsidRDefault="00A64B96" w:rsidP="00A64B96">
            <w:pPr>
              <w:spacing w:before="40" w:after="40"/>
              <w:ind w:right="35"/>
              <w:jc w:val="right"/>
              <w:rPr>
                <w:b/>
                <w:bCs/>
                <w:i/>
                <w:iCs/>
                <w:color w:val="000000"/>
              </w:rPr>
            </w:pPr>
            <w:r w:rsidRPr="00CE5AE2">
              <w:t>4%</w:t>
            </w:r>
          </w:p>
        </w:tc>
      </w:tr>
      <w:tr w:rsidR="00A64B96" w:rsidRPr="00866380" w14:paraId="3E5CED22" w14:textId="77777777" w:rsidTr="00A64B96">
        <w:trPr>
          <w:trHeight w:val="397"/>
        </w:trPr>
        <w:tc>
          <w:tcPr>
            <w:tcW w:w="2835" w:type="dxa"/>
            <w:tcBorders>
              <w:top w:val="nil"/>
              <w:bottom w:val="single" w:sz="8" w:space="0" w:color="A1CE63"/>
              <w:right w:val="nil"/>
            </w:tcBorders>
            <w:shd w:val="clear" w:color="auto" w:fill="CFE5AE"/>
          </w:tcPr>
          <w:p w14:paraId="3EA099A3" w14:textId="5B472423" w:rsidR="00A64B96" w:rsidRPr="00A64B96" w:rsidRDefault="00A64B96" w:rsidP="00A64B96">
            <w:pPr>
              <w:spacing w:before="40" w:after="40"/>
              <w:rPr>
                <w:b/>
                <w:bCs/>
                <w:i/>
                <w:iCs/>
                <w:color w:val="000000"/>
              </w:rPr>
            </w:pPr>
            <w:r w:rsidRPr="00A64B96">
              <w:rPr>
                <w:color w:val="000000"/>
              </w:rPr>
              <w:t xml:space="preserve">Other </w:t>
            </w:r>
            <w:r w:rsidR="00B316F1">
              <w:rPr>
                <w:color w:val="000000"/>
              </w:rPr>
              <w:t>n</w:t>
            </w:r>
            <w:r w:rsidRPr="00A64B96">
              <w:rPr>
                <w:color w:val="000000"/>
              </w:rPr>
              <w:t>eurological</w:t>
            </w:r>
          </w:p>
        </w:tc>
        <w:tc>
          <w:tcPr>
            <w:tcW w:w="1524" w:type="dxa"/>
            <w:tcBorders>
              <w:top w:val="nil"/>
              <w:left w:val="nil"/>
              <w:bottom w:val="single" w:sz="8" w:space="0" w:color="A1CE63"/>
              <w:right w:val="nil"/>
            </w:tcBorders>
          </w:tcPr>
          <w:p w14:paraId="3232D5C3" w14:textId="77777777" w:rsidR="00A64B96" w:rsidRPr="00866380" w:rsidRDefault="00A64B96" w:rsidP="00A64B96">
            <w:pPr>
              <w:spacing w:before="40" w:after="40"/>
              <w:jc w:val="right"/>
              <w:rPr>
                <w:b/>
                <w:bCs/>
                <w:i/>
                <w:iCs/>
                <w:color w:val="000000"/>
              </w:rPr>
            </w:pPr>
            <w:r w:rsidRPr="00CE5AE2">
              <w:t>2,332</w:t>
            </w:r>
          </w:p>
        </w:tc>
        <w:tc>
          <w:tcPr>
            <w:tcW w:w="1524" w:type="dxa"/>
            <w:tcBorders>
              <w:top w:val="nil"/>
              <w:left w:val="nil"/>
              <w:bottom w:val="single" w:sz="8" w:space="0" w:color="A1CE63"/>
              <w:right w:val="nil"/>
            </w:tcBorders>
          </w:tcPr>
          <w:p w14:paraId="633F619F" w14:textId="77777777" w:rsidR="00A64B96" w:rsidRPr="00866380" w:rsidRDefault="00A64B96" w:rsidP="00A64B96">
            <w:pPr>
              <w:spacing w:before="40" w:after="40"/>
              <w:jc w:val="right"/>
              <w:rPr>
                <w:b/>
                <w:bCs/>
                <w:i/>
                <w:iCs/>
                <w:color w:val="000000"/>
              </w:rPr>
            </w:pPr>
            <w:r w:rsidRPr="00CE5AE2">
              <w:t>1.51</w:t>
            </w:r>
          </w:p>
        </w:tc>
        <w:tc>
          <w:tcPr>
            <w:tcW w:w="1524" w:type="dxa"/>
            <w:tcBorders>
              <w:top w:val="nil"/>
              <w:left w:val="nil"/>
              <w:bottom w:val="single" w:sz="8" w:space="0" w:color="A1CE63"/>
              <w:right w:val="nil"/>
            </w:tcBorders>
          </w:tcPr>
          <w:p w14:paraId="1190EB0E" w14:textId="77777777" w:rsidR="00A64B96" w:rsidRPr="00866380" w:rsidRDefault="00A64B96" w:rsidP="00A64B96">
            <w:pPr>
              <w:spacing w:before="40" w:after="40"/>
              <w:jc w:val="right"/>
              <w:rPr>
                <w:b/>
                <w:bCs/>
                <w:i/>
                <w:iCs/>
                <w:color w:val="000000"/>
              </w:rPr>
            </w:pPr>
            <w:r w:rsidRPr="00CE5AE2">
              <w:t>3,514</w:t>
            </w:r>
          </w:p>
        </w:tc>
        <w:tc>
          <w:tcPr>
            <w:tcW w:w="1524" w:type="dxa"/>
            <w:tcBorders>
              <w:top w:val="nil"/>
              <w:left w:val="nil"/>
              <w:bottom w:val="single" w:sz="8" w:space="0" w:color="A1CE63"/>
              <w:right w:val="nil"/>
            </w:tcBorders>
          </w:tcPr>
          <w:p w14:paraId="7F9626D6" w14:textId="77777777" w:rsidR="00A64B96" w:rsidRPr="00866380" w:rsidRDefault="00A64B96" w:rsidP="00A64B96">
            <w:pPr>
              <w:spacing w:before="40" w:after="40"/>
              <w:ind w:right="35"/>
              <w:jc w:val="right"/>
              <w:rPr>
                <w:b/>
                <w:bCs/>
                <w:i/>
                <w:iCs/>
                <w:color w:val="000000"/>
              </w:rPr>
            </w:pPr>
            <w:r w:rsidRPr="00CE5AE2">
              <w:t>3%</w:t>
            </w:r>
          </w:p>
        </w:tc>
      </w:tr>
      <w:tr w:rsidR="00A64B96" w:rsidRPr="00866380" w14:paraId="3E844EDC" w14:textId="77777777" w:rsidTr="00A64B96">
        <w:trPr>
          <w:trHeight w:val="397"/>
        </w:trPr>
        <w:tc>
          <w:tcPr>
            <w:tcW w:w="2835" w:type="dxa"/>
            <w:tcBorders>
              <w:top w:val="single" w:sz="8" w:space="0" w:color="A1CE63"/>
              <w:bottom w:val="nil"/>
            </w:tcBorders>
            <w:shd w:val="clear" w:color="auto" w:fill="CFE5AE"/>
          </w:tcPr>
          <w:p w14:paraId="0E0201E7" w14:textId="16B6DA9E" w:rsidR="00A64B96" w:rsidRPr="00A64B96" w:rsidRDefault="00A64B96" w:rsidP="00A64B96">
            <w:pPr>
              <w:spacing w:before="40" w:after="40"/>
              <w:rPr>
                <w:b/>
                <w:bCs/>
                <w:i/>
                <w:iCs/>
                <w:color w:val="000000"/>
              </w:rPr>
            </w:pPr>
            <w:r w:rsidRPr="00A64B96">
              <w:rPr>
                <w:color w:val="000000"/>
              </w:rPr>
              <w:t xml:space="preserve">Other </w:t>
            </w:r>
            <w:r w:rsidR="00B316F1">
              <w:rPr>
                <w:color w:val="000000"/>
              </w:rPr>
              <w:t>p</w:t>
            </w:r>
            <w:r w:rsidRPr="00A64B96">
              <w:rPr>
                <w:color w:val="000000"/>
              </w:rPr>
              <w:t>hysical</w:t>
            </w:r>
          </w:p>
        </w:tc>
        <w:tc>
          <w:tcPr>
            <w:tcW w:w="1524" w:type="dxa"/>
            <w:tcBorders>
              <w:top w:val="single" w:sz="8" w:space="0" w:color="A1CE63"/>
              <w:bottom w:val="nil"/>
            </w:tcBorders>
          </w:tcPr>
          <w:p w14:paraId="7E0FB881" w14:textId="77777777" w:rsidR="00A64B96" w:rsidRPr="00866380" w:rsidRDefault="00A64B96" w:rsidP="00A64B96">
            <w:pPr>
              <w:spacing w:before="40" w:after="40"/>
              <w:jc w:val="right"/>
              <w:rPr>
                <w:b/>
                <w:bCs/>
                <w:i/>
                <w:iCs/>
                <w:color w:val="000000"/>
              </w:rPr>
            </w:pPr>
            <w:r w:rsidRPr="00CE5AE2">
              <w:t>794</w:t>
            </w:r>
          </w:p>
        </w:tc>
        <w:tc>
          <w:tcPr>
            <w:tcW w:w="1524" w:type="dxa"/>
            <w:tcBorders>
              <w:top w:val="single" w:sz="8" w:space="0" w:color="A1CE63"/>
              <w:bottom w:val="nil"/>
            </w:tcBorders>
          </w:tcPr>
          <w:p w14:paraId="3C2638E8" w14:textId="77777777" w:rsidR="00A64B96" w:rsidRPr="00866380" w:rsidRDefault="00A64B96" w:rsidP="00A64B96">
            <w:pPr>
              <w:spacing w:before="40" w:after="40"/>
              <w:jc w:val="right"/>
              <w:rPr>
                <w:b/>
                <w:bCs/>
                <w:i/>
                <w:iCs/>
                <w:color w:val="000000"/>
              </w:rPr>
            </w:pPr>
            <w:r w:rsidRPr="00CE5AE2">
              <w:t>1.04</w:t>
            </w:r>
          </w:p>
        </w:tc>
        <w:tc>
          <w:tcPr>
            <w:tcW w:w="1524" w:type="dxa"/>
            <w:tcBorders>
              <w:top w:val="single" w:sz="8" w:space="0" w:color="A1CE63"/>
              <w:bottom w:val="nil"/>
              <w:right w:val="dashSmallGap" w:sz="8" w:space="0" w:color="A1CE63"/>
            </w:tcBorders>
          </w:tcPr>
          <w:p w14:paraId="2161E27E" w14:textId="77777777" w:rsidR="00A64B96" w:rsidRPr="00866380" w:rsidRDefault="00A64B96" w:rsidP="00A64B96">
            <w:pPr>
              <w:spacing w:before="40" w:after="40"/>
              <w:jc w:val="right"/>
              <w:rPr>
                <w:b/>
                <w:bCs/>
                <w:i/>
                <w:iCs/>
                <w:color w:val="000000"/>
              </w:rPr>
            </w:pPr>
            <w:r w:rsidRPr="00CE5AE2">
              <w:t>827</w:t>
            </w:r>
          </w:p>
        </w:tc>
        <w:tc>
          <w:tcPr>
            <w:tcW w:w="1524" w:type="dxa"/>
            <w:tcBorders>
              <w:top w:val="single" w:sz="8" w:space="0" w:color="A1CE63"/>
              <w:left w:val="dashSmallGap" w:sz="8" w:space="0" w:color="A1CE63"/>
              <w:bottom w:val="nil"/>
              <w:right w:val="nil"/>
            </w:tcBorders>
          </w:tcPr>
          <w:p w14:paraId="433AB6D1" w14:textId="77777777" w:rsidR="00A64B96" w:rsidRPr="00866380" w:rsidRDefault="00A64B96" w:rsidP="00A64B96">
            <w:pPr>
              <w:spacing w:before="40" w:after="40"/>
              <w:ind w:right="35"/>
              <w:jc w:val="right"/>
              <w:rPr>
                <w:b/>
                <w:bCs/>
                <w:i/>
                <w:iCs/>
                <w:color w:val="000000"/>
              </w:rPr>
            </w:pPr>
            <w:r w:rsidRPr="00CE5AE2">
              <w:t>1%</w:t>
            </w:r>
          </w:p>
        </w:tc>
      </w:tr>
      <w:tr w:rsidR="00A64B96" w:rsidRPr="00866380" w14:paraId="7A50D717" w14:textId="77777777" w:rsidTr="00A64B96">
        <w:trPr>
          <w:trHeight w:val="397"/>
        </w:trPr>
        <w:tc>
          <w:tcPr>
            <w:tcW w:w="2835" w:type="dxa"/>
            <w:tcBorders>
              <w:top w:val="nil"/>
              <w:bottom w:val="single" w:sz="8" w:space="0" w:color="A1CE63"/>
            </w:tcBorders>
            <w:shd w:val="clear" w:color="auto" w:fill="CFE5AE"/>
          </w:tcPr>
          <w:p w14:paraId="74D22D14" w14:textId="3DDCEDB3" w:rsidR="00A64B96" w:rsidRPr="00A64B96" w:rsidRDefault="00A64B96" w:rsidP="00A64B96">
            <w:pPr>
              <w:spacing w:before="40" w:after="40"/>
              <w:rPr>
                <w:b/>
                <w:bCs/>
                <w:i/>
                <w:iCs/>
                <w:color w:val="000000"/>
              </w:rPr>
            </w:pPr>
            <w:r w:rsidRPr="00A64B96">
              <w:rPr>
                <w:color w:val="000000"/>
              </w:rPr>
              <w:t xml:space="preserve">Other </w:t>
            </w:r>
            <w:r w:rsidR="00B316F1">
              <w:rPr>
                <w:color w:val="000000"/>
              </w:rPr>
              <w:t>s</w:t>
            </w:r>
            <w:r w:rsidRPr="00A64B96">
              <w:rPr>
                <w:color w:val="000000"/>
              </w:rPr>
              <w:t xml:space="preserve">ensory </w:t>
            </w:r>
            <w:r w:rsidR="00B316F1">
              <w:rPr>
                <w:color w:val="000000"/>
              </w:rPr>
              <w:t>s</w:t>
            </w:r>
            <w:r w:rsidRPr="00A64B96">
              <w:rPr>
                <w:color w:val="000000"/>
              </w:rPr>
              <w:t>peech</w:t>
            </w:r>
          </w:p>
        </w:tc>
        <w:tc>
          <w:tcPr>
            <w:tcW w:w="1524" w:type="dxa"/>
            <w:tcBorders>
              <w:top w:val="nil"/>
              <w:bottom w:val="single" w:sz="8" w:space="0" w:color="A1CE63"/>
            </w:tcBorders>
          </w:tcPr>
          <w:p w14:paraId="3E184C54" w14:textId="77777777" w:rsidR="00A64B96" w:rsidRPr="00866380" w:rsidRDefault="00A64B96" w:rsidP="00A64B96">
            <w:pPr>
              <w:spacing w:before="40" w:after="40"/>
              <w:jc w:val="right"/>
              <w:rPr>
                <w:b/>
                <w:bCs/>
                <w:i/>
                <w:iCs/>
                <w:color w:val="000000"/>
              </w:rPr>
            </w:pPr>
            <w:r w:rsidRPr="00CE5AE2">
              <w:t>39</w:t>
            </w:r>
          </w:p>
        </w:tc>
        <w:tc>
          <w:tcPr>
            <w:tcW w:w="1524" w:type="dxa"/>
            <w:tcBorders>
              <w:top w:val="nil"/>
              <w:bottom w:val="single" w:sz="8" w:space="0" w:color="A1CE63"/>
            </w:tcBorders>
          </w:tcPr>
          <w:p w14:paraId="45351A4B" w14:textId="77777777" w:rsidR="00A64B96" w:rsidRPr="00866380" w:rsidRDefault="00A64B96" w:rsidP="00A64B96">
            <w:pPr>
              <w:spacing w:before="40" w:after="40"/>
              <w:jc w:val="right"/>
              <w:rPr>
                <w:b/>
                <w:bCs/>
                <w:i/>
                <w:iCs/>
                <w:color w:val="000000"/>
              </w:rPr>
            </w:pPr>
            <w:r w:rsidRPr="00CE5AE2">
              <w:t>0.09</w:t>
            </w:r>
          </w:p>
        </w:tc>
        <w:tc>
          <w:tcPr>
            <w:tcW w:w="1524" w:type="dxa"/>
            <w:tcBorders>
              <w:top w:val="nil"/>
              <w:bottom w:val="single" w:sz="8" w:space="0" w:color="A1CE63"/>
              <w:right w:val="dashSmallGap" w:sz="8" w:space="0" w:color="A1CE63"/>
            </w:tcBorders>
          </w:tcPr>
          <w:p w14:paraId="213E78AE" w14:textId="77777777" w:rsidR="00A64B96" w:rsidRPr="00866380" w:rsidRDefault="00A64B96" w:rsidP="00A64B96">
            <w:pPr>
              <w:spacing w:before="40" w:after="40"/>
              <w:jc w:val="right"/>
              <w:rPr>
                <w:b/>
                <w:bCs/>
                <w:i/>
                <w:iCs/>
                <w:color w:val="000000"/>
              </w:rPr>
            </w:pPr>
            <w:r w:rsidRPr="00CE5AE2">
              <w:t>3</w:t>
            </w:r>
          </w:p>
        </w:tc>
        <w:tc>
          <w:tcPr>
            <w:tcW w:w="1524" w:type="dxa"/>
            <w:tcBorders>
              <w:top w:val="nil"/>
              <w:left w:val="dashSmallGap" w:sz="8" w:space="0" w:color="A1CE63"/>
              <w:bottom w:val="single" w:sz="8" w:space="0" w:color="A1CE63"/>
              <w:right w:val="nil"/>
            </w:tcBorders>
          </w:tcPr>
          <w:p w14:paraId="74A85EFC" w14:textId="77777777" w:rsidR="00A64B96" w:rsidRPr="00866380" w:rsidRDefault="00A64B96" w:rsidP="00A64B96">
            <w:pPr>
              <w:spacing w:before="40" w:after="40"/>
              <w:ind w:right="35"/>
              <w:jc w:val="right"/>
              <w:rPr>
                <w:b/>
                <w:bCs/>
                <w:i/>
                <w:iCs/>
                <w:color w:val="000000"/>
              </w:rPr>
            </w:pPr>
            <w:r w:rsidRPr="00CE5AE2">
              <w:t>0%</w:t>
            </w:r>
          </w:p>
        </w:tc>
      </w:tr>
      <w:tr w:rsidR="00A64B96" w:rsidRPr="00866380" w14:paraId="09312681" w14:textId="77777777" w:rsidTr="00A64B96">
        <w:trPr>
          <w:trHeight w:val="397"/>
        </w:trPr>
        <w:tc>
          <w:tcPr>
            <w:tcW w:w="2835" w:type="dxa"/>
            <w:tcBorders>
              <w:top w:val="single" w:sz="8" w:space="0" w:color="A1CE63"/>
              <w:bottom w:val="nil"/>
              <w:right w:val="nil"/>
            </w:tcBorders>
            <w:shd w:val="clear" w:color="auto" w:fill="CFE5AE"/>
          </w:tcPr>
          <w:p w14:paraId="0A587CC7" w14:textId="77777777" w:rsidR="00A64B96" w:rsidRPr="00A64B96" w:rsidRDefault="00A64B96" w:rsidP="00A64B96">
            <w:pPr>
              <w:spacing w:before="40" w:after="40"/>
              <w:rPr>
                <w:b/>
                <w:bCs/>
                <w:i/>
                <w:iCs/>
                <w:color w:val="000000"/>
              </w:rPr>
            </w:pPr>
            <w:r w:rsidRPr="00A64B96">
              <w:rPr>
                <w:color w:val="000000"/>
              </w:rPr>
              <w:t>Psychosocial disability</w:t>
            </w:r>
          </w:p>
        </w:tc>
        <w:tc>
          <w:tcPr>
            <w:tcW w:w="1524" w:type="dxa"/>
            <w:tcBorders>
              <w:top w:val="single" w:sz="8" w:space="0" w:color="A1CE63"/>
              <w:left w:val="nil"/>
              <w:bottom w:val="nil"/>
              <w:right w:val="nil"/>
            </w:tcBorders>
          </w:tcPr>
          <w:p w14:paraId="7FB795A9" w14:textId="77777777" w:rsidR="00A64B96" w:rsidRPr="00866380" w:rsidRDefault="00A64B96" w:rsidP="00A64B96">
            <w:pPr>
              <w:spacing w:before="40" w:after="40"/>
              <w:jc w:val="right"/>
              <w:rPr>
                <w:b/>
                <w:bCs/>
                <w:i/>
                <w:iCs/>
                <w:color w:val="000000"/>
              </w:rPr>
            </w:pPr>
            <w:r w:rsidRPr="00CE5AE2">
              <w:t>2,705</w:t>
            </w:r>
          </w:p>
        </w:tc>
        <w:tc>
          <w:tcPr>
            <w:tcW w:w="1524" w:type="dxa"/>
            <w:tcBorders>
              <w:top w:val="single" w:sz="8" w:space="0" w:color="A1CE63"/>
              <w:left w:val="nil"/>
              <w:bottom w:val="nil"/>
              <w:right w:val="nil"/>
            </w:tcBorders>
          </w:tcPr>
          <w:p w14:paraId="40F57D83" w14:textId="77777777" w:rsidR="00A64B96" w:rsidRPr="00866380" w:rsidRDefault="00A64B96" w:rsidP="00A64B96">
            <w:pPr>
              <w:spacing w:before="40" w:after="40"/>
              <w:jc w:val="right"/>
              <w:rPr>
                <w:b/>
                <w:bCs/>
                <w:i/>
                <w:iCs/>
                <w:color w:val="000000"/>
              </w:rPr>
            </w:pPr>
            <w:r w:rsidRPr="00CE5AE2">
              <w:t>1.82</w:t>
            </w:r>
          </w:p>
        </w:tc>
        <w:tc>
          <w:tcPr>
            <w:tcW w:w="1524" w:type="dxa"/>
            <w:tcBorders>
              <w:top w:val="single" w:sz="8" w:space="0" w:color="A1CE63"/>
              <w:left w:val="nil"/>
              <w:bottom w:val="nil"/>
              <w:right w:val="nil"/>
            </w:tcBorders>
          </w:tcPr>
          <w:p w14:paraId="24DCF404" w14:textId="77777777" w:rsidR="00A64B96" w:rsidRPr="00866380" w:rsidRDefault="00A64B96" w:rsidP="00A64B96">
            <w:pPr>
              <w:spacing w:before="40" w:after="40"/>
              <w:jc w:val="right"/>
              <w:rPr>
                <w:b/>
                <w:bCs/>
                <w:i/>
                <w:iCs/>
                <w:color w:val="000000"/>
              </w:rPr>
            </w:pPr>
            <w:r w:rsidRPr="00CE5AE2">
              <w:t>4,920</w:t>
            </w:r>
          </w:p>
        </w:tc>
        <w:tc>
          <w:tcPr>
            <w:tcW w:w="1524" w:type="dxa"/>
            <w:tcBorders>
              <w:top w:val="single" w:sz="8" w:space="0" w:color="A1CE63"/>
              <w:left w:val="nil"/>
              <w:bottom w:val="nil"/>
              <w:right w:val="nil"/>
            </w:tcBorders>
          </w:tcPr>
          <w:p w14:paraId="4B8A06BC" w14:textId="77777777" w:rsidR="00A64B96" w:rsidRPr="00866380" w:rsidRDefault="00A64B96" w:rsidP="00A64B96">
            <w:pPr>
              <w:spacing w:before="40" w:after="40"/>
              <w:ind w:right="35"/>
              <w:jc w:val="right"/>
              <w:rPr>
                <w:b/>
                <w:bCs/>
                <w:i/>
                <w:iCs/>
                <w:color w:val="000000"/>
              </w:rPr>
            </w:pPr>
            <w:r w:rsidRPr="00CE5AE2">
              <w:t>4%</w:t>
            </w:r>
          </w:p>
        </w:tc>
      </w:tr>
      <w:tr w:rsidR="00A64B96" w:rsidRPr="00866380" w14:paraId="056BF38E" w14:textId="77777777" w:rsidTr="00A64B96">
        <w:trPr>
          <w:trHeight w:val="397"/>
        </w:trPr>
        <w:tc>
          <w:tcPr>
            <w:tcW w:w="2835" w:type="dxa"/>
            <w:tcBorders>
              <w:top w:val="nil"/>
              <w:bottom w:val="single" w:sz="8" w:space="0" w:color="A1CE63"/>
              <w:right w:val="nil"/>
            </w:tcBorders>
            <w:shd w:val="clear" w:color="auto" w:fill="CFE5AE"/>
          </w:tcPr>
          <w:p w14:paraId="3D9ECBED" w14:textId="5350723A" w:rsidR="00A64B96" w:rsidRPr="00A64B96" w:rsidRDefault="00A64B96" w:rsidP="00A64B96">
            <w:pPr>
              <w:spacing w:before="40" w:after="40"/>
              <w:rPr>
                <w:b/>
                <w:bCs/>
                <w:i/>
                <w:iCs/>
                <w:color w:val="000000"/>
              </w:rPr>
            </w:pPr>
            <w:r w:rsidRPr="00A64B96">
              <w:rPr>
                <w:color w:val="000000"/>
              </w:rPr>
              <w:t xml:space="preserve">Spinal </w:t>
            </w:r>
            <w:r w:rsidR="00B316F1">
              <w:rPr>
                <w:color w:val="000000"/>
              </w:rPr>
              <w:t>c</w:t>
            </w:r>
            <w:r w:rsidRPr="00A64B96">
              <w:rPr>
                <w:color w:val="000000"/>
              </w:rPr>
              <w:t xml:space="preserve">ord </w:t>
            </w:r>
            <w:r w:rsidR="00B316F1">
              <w:rPr>
                <w:color w:val="000000"/>
              </w:rPr>
              <w:t>i</w:t>
            </w:r>
            <w:r w:rsidRPr="00A64B96">
              <w:rPr>
                <w:color w:val="000000"/>
              </w:rPr>
              <w:t>njury</w:t>
            </w:r>
          </w:p>
        </w:tc>
        <w:tc>
          <w:tcPr>
            <w:tcW w:w="1524" w:type="dxa"/>
            <w:tcBorders>
              <w:top w:val="nil"/>
              <w:left w:val="nil"/>
              <w:bottom w:val="single" w:sz="8" w:space="0" w:color="A1CE63"/>
              <w:right w:val="nil"/>
            </w:tcBorders>
          </w:tcPr>
          <w:p w14:paraId="10020B42" w14:textId="77777777" w:rsidR="00A64B96" w:rsidRPr="00866380" w:rsidRDefault="00A64B96" w:rsidP="00A64B96">
            <w:pPr>
              <w:spacing w:before="40" w:after="40"/>
              <w:jc w:val="right"/>
              <w:rPr>
                <w:b/>
                <w:bCs/>
                <w:i/>
                <w:iCs/>
                <w:color w:val="000000"/>
              </w:rPr>
            </w:pPr>
            <w:r w:rsidRPr="00CE5AE2">
              <w:t>364</w:t>
            </w:r>
          </w:p>
        </w:tc>
        <w:tc>
          <w:tcPr>
            <w:tcW w:w="1524" w:type="dxa"/>
            <w:tcBorders>
              <w:top w:val="nil"/>
              <w:left w:val="nil"/>
              <w:bottom w:val="single" w:sz="8" w:space="0" w:color="A1CE63"/>
              <w:right w:val="nil"/>
            </w:tcBorders>
          </w:tcPr>
          <w:p w14:paraId="39769362" w14:textId="77777777" w:rsidR="00A64B96" w:rsidRPr="00866380" w:rsidRDefault="00A64B96" w:rsidP="00A64B96">
            <w:pPr>
              <w:spacing w:before="40" w:after="40"/>
              <w:jc w:val="right"/>
              <w:rPr>
                <w:b/>
                <w:bCs/>
                <w:i/>
                <w:iCs/>
                <w:color w:val="000000"/>
              </w:rPr>
            </w:pPr>
            <w:r w:rsidRPr="00CE5AE2">
              <w:t>3.76</w:t>
            </w:r>
          </w:p>
        </w:tc>
        <w:tc>
          <w:tcPr>
            <w:tcW w:w="1524" w:type="dxa"/>
            <w:tcBorders>
              <w:top w:val="nil"/>
              <w:left w:val="nil"/>
              <w:bottom w:val="single" w:sz="8" w:space="0" w:color="A1CE63"/>
              <w:right w:val="nil"/>
            </w:tcBorders>
          </w:tcPr>
          <w:p w14:paraId="1500D71E" w14:textId="77777777" w:rsidR="00A64B96" w:rsidRPr="00866380" w:rsidRDefault="00A64B96" w:rsidP="00A64B96">
            <w:pPr>
              <w:spacing w:before="40" w:after="40"/>
              <w:jc w:val="right"/>
              <w:rPr>
                <w:b/>
                <w:bCs/>
                <w:i/>
                <w:iCs/>
                <w:color w:val="000000"/>
              </w:rPr>
            </w:pPr>
            <w:r w:rsidRPr="00CE5AE2">
              <w:t>1,369</w:t>
            </w:r>
          </w:p>
        </w:tc>
        <w:tc>
          <w:tcPr>
            <w:tcW w:w="1524" w:type="dxa"/>
            <w:tcBorders>
              <w:top w:val="nil"/>
              <w:left w:val="nil"/>
              <w:bottom w:val="single" w:sz="8" w:space="0" w:color="A1CE63"/>
              <w:right w:val="nil"/>
            </w:tcBorders>
          </w:tcPr>
          <w:p w14:paraId="5C495C6F" w14:textId="77777777" w:rsidR="00A64B96" w:rsidRPr="00866380" w:rsidRDefault="00A64B96" w:rsidP="00A64B96">
            <w:pPr>
              <w:spacing w:before="40" w:after="40"/>
              <w:ind w:right="35"/>
              <w:jc w:val="right"/>
              <w:rPr>
                <w:b/>
                <w:bCs/>
                <w:i/>
                <w:iCs/>
                <w:color w:val="000000"/>
              </w:rPr>
            </w:pPr>
            <w:r w:rsidRPr="00CE5AE2">
              <w:t>1%</w:t>
            </w:r>
          </w:p>
        </w:tc>
      </w:tr>
      <w:tr w:rsidR="00A64B96" w:rsidRPr="00866380" w14:paraId="0A22EBFA" w14:textId="77777777" w:rsidTr="00A64B96">
        <w:trPr>
          <w:trHeight w:val="397"/>
        </w:trPr>
        <w:tc>
          <w:tcPr>
            <w:tcW w:w="2835" w:type="dxa"/>
            <w:tcBorders>
              <w:top w:val="single" w:sz="8" w:space="0" w:color="A1CE63"/>
              <w:bottom w:val="nil"/>
            </w:tcBorders>
            <w:shd w:val="clear" w:color="auto" w:fill="CFE5AE"/>
          </w:tcPr>
          <w:p w14:paraId="196B5146" w14:textId="77777777" w:rsidR="00A64B96" w:rsidRPr="00A64B96" w:rsidRDefault="00A64B96" w:rsidP="00A64B96">
            <w:pPr>
              <w:spacing w:before="40" w:after="40"/>
              <w:rPr>
                <w:color w:val="000000"/>
              </w:rPr>
            </w:pPr>
            <w:r w:rsidRPr="00A64B96">
              <w:rPr>
                <w:color w:val="000000"/>
              </w:rPr>
              <w:t>Stroke</w:t>
            </w:r>
          </w:p>
        </w:tc>
        <w:tc>
          <w:tcPr>
            <w:tcW w:w="1524" w:type="dxa"/>
            <w:tcBorders>
              <w:top w:val="single" w:sz="8" w:space="0" w:color="A1CE63"/>
              <w:bottom w:val="nil"/>
            </w:tcBorders>
          </w:tcPr>
          <w:p w14:paraId="4519B73B" w14:textId="77777777" w:rsidR="00A64B96" w:rsidRPr="00CE5AE2" w:rsidRDefault="00A64B96" w:rsidP="00A64B96">
            <w:pPr>
              <w:spacing w:before="40" w:after="40"/>
              <w:jc w:val="right"/>
            </w:pPr>
            <w:r w:rsidRPr="00F401C1">
              <w:t>1,061</w:t>
            </w:r>
          </w:p>
        </w:tc>
        <w:tc>
          <w:tcPr>
            <w:tcW w:w="1524" w:type="dxa"/>
            <w:tcBorders>
              <w:top w:val="single" w:sz="8" w:space="0" w:color="A1CE63"/>
              <w:bottom w:val="nil"/>
            </w:tcBorders>
          </w:tcPr>
          <w:p w14:paraId="0697333F" w14:textId="77777777" w:rsidR="00A64B96" w:rsidRPr="00CE5AE2" w:rsidRDefault="00A64B96" w:rsidP="00A64B96">
            <w:pPr>
              <w:spacing w:before="40" w:after="40"/>
              <w:jc w:val="right"/>
            </w:pPr>
            <w:r w:rsidRPr="00F401C1">
              <w:t>2.02</w:t>
            </w:r>
          </w:p>
        </w:tc>
        <w:tc>
          <w:tcPr>
            <w:tcW w:w="1524" w:type="dxa"/>
            <w:tcBorders>
              <w:top w:val="single" w:sz="8" w:space="0" w:color="A1CE63"/>
              <w:bottom w:val="nil"/>
              <w:right w:val="dashSmallGap" w:sz="8" w:space="0" w:color="A1CE63"/>
            </w:tcBorders>
          </w:tcPr>
          <w:p w14:paraId="71959F12" w14:textId="77777777" w:rsidR="00A64B96" w:rsidRPr="00CE5AE2" w:rsidRDefault="00A64B96" w:rsidP="00A64B96">
            <w:pPr>
              <w:spacing w:before="40" w:after="40"/>
              <w:jc w:val="right"/>
            </w:pPr>
            <w:r w:rsidRPr="00F401C1">
              <w:t>2,138</w:t>
            </w:r>
          </w:p>
        </w:tc>
        <w:tc>
          <w:tcPr>
            <w:tcW w:w="1524" w:type="dxa"/>
            <w:tcBorders>
              <w:top w:val="single" w:sz="8" w:space="0" w:color="A1CE63"/>
              <w:left w:val="dashSmallGap" w:sz="8" w:space="0" w:color="A1CE63"/>
              <w:bottom w:val="nil"/>
              <w:right w:val="nil"/>
            </w:tcBorders>
          </w:tcPr>
          <w:p w14:paraId="140475AB" w14:textId="77777777" w:rsidR="00A64B96" w:rsidRPr="00CE5AE2" w:rsidRDefault="00A64B96" w:rsidP="00A64B96">
            <w:pPr>
              <w:spacing w:before="40" w:after="40"/>
              <w:ind w:right="35"/>
              <w:jc w:val="right"/>
            </w:pPr>
            <w:r w:rsidRPr="00F401C1">
              <w:t>2%</w:t>
            </w:r>
          </w:p>
        </w:tc>
      </w:tr>
      <w:tr w:rsidR="00A64B96" w:rsidRPr="00866380" w14:paraId="5D7C13E0" w14:textId="77777777" w:rsidTr="00A64B96">
        <w:trPr>
          <w:trHeight w:val="397"/>
        </w:trPr>
        <w:tc>
          <w:tcPr>
            <w:tcW w:w="2835" w:type="dxa"/>
            <w:tcBorders>
              <w:top w:val="nil"/>
              <w:bottom w:val="single" w:sz="4" w:space="0" w:color="A1CE63"/>
            </w:tcBorders>
            <w:shd w:val="clear" w:color="auto" w:fill="CFE5AE"/>
          </w:tcPr>
          <w:p w14:paraId="78C39AE7" w14:textId="0053E603" w:rsidR="00A64B96" w:rsidRPr="00A64B96" w:rsidRDefault="00A64B96" w:rsidP="00A64B96">
            <w:pPr>
              <w:spacing w:before="40" w:after="40"/>
              <w:rPr>
                <w:color w:val="000000"/>
              </w:rPr>
            </w:pPr>
            <w:r w:rsidRPr="00A64B96">
              <w:rPr>
                <w:color w:val="000000"/>
              </w:rPr>
              <w:t xml:space="preserve">Visual </w:t>
            </w:r>
            <w:r w:rsidR="00B316F1">
              <w:rPr>
                <w:color w:val="000000"/>
              </w:rPr>
              <w:t>i</w:t>
            </w:r>
            <w:r w:rsidRPr="00A64B96">
              <w:rPr>
                <w:color w:val="000000"/>
              </w:rPr>
              <w:t>mpairment</w:t>
            </w:r>
          </w:p>
        </w:tc>
        <w:tc>
          <w:tcPr>
            <w:tcW w:w="1524" w:type="dxa"/>
            <w:tcBorders>
              <w:top w:val="nil"/>
              <w:bottom w:val="single" w:sz="4" w:space="0" w:color="A1CE63"/>
            </w:tcBorders>
          </w:tcPr>
          <w:p w14:paraId="031A7BE5" w14:textId="77777777" w:rsidR="00A64B96" w:rsidRPr="00CE5AE2" w:rsidRDefault="00A64B96" w:rsidP="00A64B96">
            <w:pPr>
              <w:spacing w:before="40" w:after="40"/>
              <w:jc w:val="right"/>
            </w:pPr>
            <w:r w:rsidRPr="00F401C1">
              <w:t>534</w:t>
            </w:r>
          </w:p>
        </w:tc>
        <w:tc>
          <w:tcPr>
            <w:tcW w:w="1524" w:type="dxa"/>
            <w:tcBorders>
              <w:top w:val="nil"/>
              <w:bottom w:val="single" w:sz="4" w:space="0" w:color="A1CE63"/>
            </w:tcBorders>
          </w:tcPr>
          <w:p w14:paraId="2A0FA9EE" w14:textId="77777777" w:rsidR="00A64B96" w:rsidRPr="00CE5AE2" w:rsidRDefault="00A64B96" w:rsidP="00A64B96">
            <w:pPr>
              <w:spacing w:before="40" w:after="40"/>
              <w:jc w:val="right"/>
            </w:pPr>
            <w:r w:rsidRPr="00F401C1">
              <w:t>0.96</w:t>
            </w:r>
          </w:p>
        </w:tc>
        <w:tc>
          <w:tcPr>
            <w:tcW w:w="1524" w:type="dxa"/>
            <w:tcBorders>
              <w:top w:val="nil"/>
              <w:bottom w:val="single" w:sz="4" w:space="0" w:color="A1CE63"/>
              <w:right w:val="dashSmallGap" w:sz="8" w:space="0" w:color="A1CE63"/>
            </w:tcBorders>
          </w:tcPr>
          <w:p w14:paraId="35F6C99C" w14:textId="77777777" w:rsidR="00A64B96" w:rsidRPr="00CE5AE2" w:rsidRDefault="00A64B96" w:rsidP="00A64B96">
            <w:pPr>
              <w:spacing w:before="40" w:after="40"/>
              <w:jc w:val="right"/>
            </w:pPr>
            <w:r w:rsidRPr="00F401C1">
              <w:t>512</w:t>
            </w:r>
          </w:p>
        </w:tc>
        <w:tc>
          <w:tcPr>
            <w:tcW w:w="1524" w:type="dxa"/>
            <w:tcBorders>
              <w:top w:val="nil"/>
              <w:left w:val="dashSmallGap" w:sz="8" w:space="0" w:color="A1CE63"/>
              <w:bottom w:val="single" w:sz="4" w:space="0" w:color="A1CE63"/>
              <w:right w:val="nil"/>
            </w:tcBorders>
          </w:tcPr>
          <w:p w14:paraId="57A12E5A" w14:textId="77777777" w:rsidR="00A64B96" w:rsidRPr="00CE5AE2" w:rsidRDefault="00A64B96" w:rsidP="00A64B96">
            <w:pPr>
              <w:spacing w:before="40" w:after="40"/>
              <w:ind w:right="35"/>
              <w:jc w:val="right"/>
            </w:pPr>
            <w:r w:rsidRPr="00F401C1">
              <w:t>0%</w:t>
            </w:r>
          </w:p>
        </w:tc>
      </w:tr>
      <w:tr w:rsidR="00A64B96" w:rsidRPr="00A64B96" w14:paraId="678A70F6" w14:textId="77777777" w:rsidTr="00A64B96">
        <w:trPr>
          <w:trHeight w:val="397"/>
        </w:trPr>
        <w:tc>
          <w:tcPr>
            <w:tcW w:w="2835" w:type="dxa"/>
            <w:tcBorders>
              <w:top w:val="single" w:sz="4" w:space="0" w:color="A1CE63"/>
              <w:bottom w:val="single" w:sz="4" w:space="0" w:color="A1CE63"/>
            </w:tcBorders>
            <w:shd w:val="clear" w:color="000000" w:fill="CFE5AE"/>
          </w:tcPr>
          <w:p w14:paraId="7C1368C4" w14:textId="77777777" w:rsidR="00A64B96" w:rsidRPr="00A64B96" w:rsidRDefault="00A64B96" w:rsidP="00A64B96">
            <w:pPr>
              <w:spacing w:before="40" w:after="40"/>
              <w:rPr>
                <w:color w:val="000000"/>
              </w:rPr>
            </w:pPr>
            <w:r w:rsidRPr="00A64B96">
              <w:rPr>
                <w:color w:val="000000"/>
              </w:rPr>
              <w:t>Total</w:t>
            </w:r>
          </w:p>
        </w:tc>
        <w:tc>
          <w:tcPr>
            <w:tcW w:w="1524" w:type="dxa"/>
            <w:tcBorders>
              <w:top w:val="single" w:sz="4" w:space="0" w:color="A1CE63"/>
              <w:bottom w:val="single" w:sz="4" w:space="0" w:color="A1CE63"/>
            </w:tcBorders>
            <w:shd w:val="clear" w:color="000000" w:fill="CFE5AE"/>
          </w:tcPr>
          <w:p w14:paraId="0FA712BA" w14:textId="77777777" w:rsidR="00A64B96" w:rsidRPr="00A64B96" w:rsidRDefault="00A64B96" w:rsidP="00A64B96">
            <w:pPr>
              <w:spacing w:before="40" w:after="40"/>
              <w:jc w:val="right"/>
              <w:rPr>
                <w:b/>
                <w:bCs/>
                <w:color w:val="000000"/>
              </w:rPr>
            </w:pPr>
            <w:r w:rsidRPr="00A64B96">
              <w:rPr>
                <w:b/>
                <w:bCs/>
                <w:color w:val="000000"/>
              </w:rPr>
              <w:t>68,918</w:t>
            </w:r>
          </w:p>
        </w:tc>
        <w:tc>
          <w:tcPr>
            <w:tcW w:w="1524" w:type="dxa"/>
            <w:tcBorders>
              <w:top w:val="single" w:sz="4" w:space="0" w:color="A1CE63"/>
              <w:bottom w:val="single" w:sz="4" w:space="0" w:color="A1CE63"/>
            </w:tcBorders>
            <w:shd w:val="clear" w:color="000000" w:fill="CFE5AE"/>
          </w:tcPr>
          <w:p w14:paraId="1786363A" w14:textId="77777777" w:rsidR="00A64B96" w:rsidRPr="00A64B96" w:rsidRDefault="00A64B96" w:rsidP="00A64B96">
            <w:pPr>
              <w:spacing w:before="40" w:after="40"/>
              <w:jc w:val="right"/>
              <w:rPr>
                <w:b/>
                <w:bCs/>
                <w:color w:val="000000"/>
              </w:rPr>
            </w:pPr>
            <w:r w:rsidRPr="00A64B96">
              <w:rPr>
                <w:b/>
                <w:bCs/>
                <w:color w:val="000000"/>
              </w:rPr>
              <w:t>1.65</w:t>
            </w:r>
          </w:p>
        </w:tc>
        <w:tc>
          <w:tcPr>
            <w:tcW w:w="1524" w:type="dxa"/>
            <w:tcBorders>
              <w:top w:val="single" w:sz="4" w:space="0" w:color="A1CE63"/>
              <w:bottom w:val="single" w:sz="4" w:space="0" w:color="A1CE63"/>
              <w:right w:val="dashSmallGap" w:sz="8" w:space="0" w:color="A1CE63"/>
            </w:tcBorders>
            <w:shd w:val="clear" w:color="000000" w:fill="CFE5AE"/>
          </w:tcPr>
          <w:p w14:paraId="12DAFB95" w14:textId="77777777" w:rsidR="00A64B96" w:rsidRPr="00A64B96" w:rsidRDefault="00A64B96" w:rsidP="00A64B96">
            <w:pPr>
              <w:spacing w:before="40" w:after="40"/>
              <w:jc w:val="right"/>
              <w:rPr>
                <w:b/>
                <w:bCs/>
                <w:color w:val="000000"/>
              </w:rPr>
            </w:pPr>
            <w:r w:rsidRPr="00A64B96">
              <w:rPr>
                <w:b/>
                <w:bCs/>
                <w:color w:val="000000"/>
              </w:rPr>
              <w:t>113,588</w:t>
            </w:r>
          </w:p>
        </w:tc>
        <w:tc>
          <w:tcPr>
            <w:tcW w:w="1524" w:type="dxa"/>
            <w:tcBorders>
              <w:top w:val="single" w:sz="4" w:space="0" w:color="A1CE63"/>
              <w:left w:val="dashSmallGap" w:sz="8" w:space="0" w:color="A1CE63"/>
              <w:bottom w:val="single" w:sz="4" w:space="0" w:color="A1CE63"/>
              <w:right w:val="nil"/>
            </w:tcBorders>
            <w:shd w:val="clear" w:color="000000" w:fill="CFE5AE"/>
          </w:tcPr>
          <w:p w14:paraId="75F2328E" w14:textId="77777777" w:rsidR="00A64B96" w:rsidRPr="00A64B96" w:rsidRDefault="00A64B96" w:rsidP="00A64B96">
            <w:pPr>
              <w:spacing w:before="40" w:after="40"/>
              <w:ind w:right="35"/>
              <w:jc w:val="right"/>
              <w:rPr>
                <w:b/>
                <w:bCs/>
                <w:color w:val="000000"/>
              </w:rPr>
            </w:pPr>
            <w:r w:rsidRPr="00A64B96">
              <w:rPr>
                <w:b/>
                <w:bCs/>
                <w:color w:val="000000"/>
              </w:rPr>
              <w:t>100%</w:t>
            </w:r>
          </w:p>
        </w:tc>
      </w:tr>
    </w:tbl>
    <w:p w14:paraId="184A2143" w14:textId="2C0F665C" w:rsidR="00A64B96" w:rsidRDefault="00A64B96" w:rsidP="00A64B96">
      <w:pPr>
        <w:pStyle w:val="Figureandtableheading"/>
      </w:pPr>
      <w:r w:rsidRPr="00B32892">
        <w:t xml:space="preserve">Table 5.28. Average </w:t>
      </w:r>
      <w:r w:rsidR="00D950EA">
        <w:t>p</w:t>
      </w:r>
      <w:r w:rsidRPr="00B32892">
        <w:t xml:space="preserve">ayments &amp; </w:t>
      </w:r>
      <w:r w:rsidR="00D950EA">
        <w:t>t</w:t>
      </w:r>
      <w:r w:rsidRPr="00B32892">
        <w:t xml:space="preserve">otal </w:t>
      </w:r>
      <w:r w:rsidR="00D950EA">
        <w:t>l</w:t>
      </w:r>
      <w:r w:rsidRPr="00B32892">
        <w:t xml:space="preserve">ifetime </w:t>
      </w:r>
      <w:r w:rsidR="00D950EA">
        <w:t>e</w:t>
      </w:r>
      <w:r w:rsidRPr="00B32892">
        <w:t xml:space="preserve">xpenses for </w:t>
      </w:r>
      <w:r w:rsidR="00D950EA">
        <w:t>n</w:t>
      </w:r>
      <w:r w:rsidRPr="00B32892">
        <w:t xml:space="preserve">ew </w:t>
      </w:r>
      <w:r w:rsidR="00D950EA">
        <w:t>e</w:t>
      </w:r>
      <w:r w:rsidRPr="00B32892">
        <w:t>ntrants in 2025-26</w:t>
      </w:r>
    </w:p>
    <w:p w14:paraId="6972FF90" w14:textId="77777777" w:rsidR="00B32892" w:rsidRPr="00F17C6F" w:rsidRDefault="00B32892" w:rsidP="00F17C6F">
      <w:pPr>
        <w:spacing w:after="0"/>
        <w:rPr>
          <w:sz w:val="6"/>
          <w:szCs w:val="6"/>
        </w:rPr>
      </w:pPr>
    </w:p>
    <w:tbl>
      <w:tblPr>
        <w:tblStyle w:val="TableGrid"/>
        <w:tblW w:w="0" w:type="auto"/>
        <w:tblBorders>
          <w:top w:val="single" w:sz="4" w:space="0" w:color="A1CE63"/>
          <w:left w:val="none" w:sz="0" w:space="0" w:color="auto"/>
          <w:bottom w:val="single" w:sz="4" w:space="0" w:color="A1CE63"/>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4305B" w14:paraId="2D1EC190" w14:textId="77777777" w:rsidTr="00B4305B">
        <w:tc>
          <w:tcPr>
            <w:tcW w:w="4508" w:type="dxa"/>
            <w:tcBorders>
              <w:top w:val="single" w:sz="4" w:space="0" w:color="A1CE63"/>
              <w:bottom w:val="nil"/>
            </w:tcBorders>
            <w:shd w:val="clear" w:color="000000" w:fill="B7D98A"/>
            <w:vAlign w:val="center"/>
          </w:tcPr>
          <w:p w14:paraId="61A140C3" w14:textId="77CA3B7D" w:rsidR="00F17C6F" w:rsidRPr="00B4305B" w:rsidRDefault="00F17C6F" w:rsidP="00F17C6F">
            <w:pPr>
              <w:rPr>
                <w:color w:val="000000"/>
                <w:sz w:val="22"/>
                <w:szCs w:val="22"/>
              </w:rPr>
            </w:pPr>
            <w:r w:rsidRPr="00B4305B">
              <w:rPr>
                <w:color w:val="000000"/>
              </w:rPr>
              <w:t>Projected GDP $m (2025-26)</w:t>
            </w:r>
          </w:p>
        </w:tc>
        <w:tc>
          <w:tcPr>
            <w:tcW w:w="4508" w:type="dxa"/>
            <w:tcBorders>
              <w:top w:val="single" w:sz="4" w:space="0" w:color="A1CE63"/>
              <w:bottom w:val="nil"/>
            </w:tcBorders>
            <w:vAlign w:val="center"/>
          </w:tcPr>
          <w:p w14:paraId="023E5A67" w14:textId="24591748" w:rsidR="00F17C6F" w:rsidRPr="00F17C6F" w:rsidRDefault="00F17C6F" w:rsidP="00F17C6F">
            <w:pPr>
              <w:jc w:val="right"/>
              <w:rPr>
                <w:b/>
                <w:bCs/>
                <w:i/>
                <w:iCs/>
                <w:color w:val="000000"/>
                <w:sz w:val="22"/>
                <w:szCs w:val="22"/>
              </w:rPr>
            </w:pPr>
            <w:r w:rsidRPr="00F17C6F">
              <w:rPr>
                <w:b/>
                <w:bCs/>
                <w:i/>
                <w:iCs/>
                <w:color w:val="000000"/>
              </w:rPr>
              <w:t>2,876,800</w:t>
            </w:r>
          </w:p>
        </w:tc>
      </w:tr>
      <w:tr w:rsidR="00F17C6F" w:rsidRPr="00F17C6F" w14:paraId="3362F00F" w14:textId="77777777" w:rsidTr="00B4305B">
        <w:tc>
          <w:tcPr>
            <w:tcW w:w="4508" w:type="dxa"/>
            <w:tcBorders>
              <w:top w:val="nil"/>
              <w:bottom w:val="single" w:sz="4" w:space="0" w:color="A1CE63"/>
            </w:tcBorders>
            <w:shd w:val="clear" w:color="000000" w:fill="B7D98A"/>
            <w:vAlign w:val="center"/>
          </w:tcPr>
          <w:p w14:paraId="0FF4883C" w14:textId="24DDABA5" w:rsidR="00F17C6F" w:rsidRPr="00B4305B" w:rsidRDefault="00F17C6F" w:rsidP="00F17C6F">
            <w:pPr>
              <w:rPr>
                <w:color w:val="000000"/>
                <w:sz w:val="22"/>
                <w:szCs w:val="22"/>
              </w:rPr>
            </w:pPr>
            <w:r w:rsidRPr="00B4305B">
              <w:rPr>
                <w:color w:val="000000"/>
              </w:rPr>
              <w:t>% of GDP</w:t>
            </w:r>
          </w:p>
        </w:tc>
        <w:tc>
          <w:tcPr>
            <w:tcW w:w="4508" w:type="dxa"/>
            <w:tcBorders>
              <w:top w:val="nil"/>
              <w:bottom w:val="single" w:sz="4" w:space="0" w:color="A1CE63"/>
            </w:tcBorders>
            <w:vAlign w:val="center"/>
          </w:tcPr>
          <w:p w14:paraId="331B24E3" w14:textId="1D989315" w:rsidR="00F17C6F" w:rsidRPr="00F17C6F" w:rsidRDefault="00F17C6F" w:rsidP="00F17C6F">
            <w:pPr>
              <w:jc w:val="right"/>
              <w:rPr>
                <w:b/>
                <w:bCs/>
                <w:i/>
                <w:iCs/>
                <w:color w:val="000000"/>
                <w:sz w:val="22"/>
                <w:szCs w:val="22"/>
              </w:rPr>
            </w:pPr>
            <w:r w:rsidRPr="00F17C6F">
              <w:rPr>
                <w:b/>
                <w:bCs/>
                <w:i/>
                <w:iCs/>
                <w:color w:val="000000"/>
              </w:rPr>
              <w:t>3.9%</w:t>
            </w:r>
          </w:p>
        </w:tc>
      </w:tr>
    </w:tbl>
    <w:p w14:paraId="217A39A1" w14:textId="4E6E2273" w:rsidR="00F17C6F" w:rsidRDefault="00F17C6F" w:rsidP="00501B47">
      <w:pPr>
        <w:pStyle w:val="Endoftable"/>
      </w:pPr>
      <w:r>
        <w:t xml:space="preserve">End of table </w:t>
      </w:r>
    </w:p>
    <w:p w14:paraId="512DB72B" w14:textId="58C35EE6" w:rsidR="00501B47" w:rsidRDefault="00501B47" w:rsidP="00501B47">
      <w:pPr>
        <w:pStyle w:val="Heading3"/>
      </w:pPr>
      <w:r>
        <w:t>Total lifetime expense</w:t>
      </w:r>
    </w:p>
    <w:p w14:paraId="3102EF2E" w14:textId="0B478108" w:rsidR="00501B47" w:rsidRDefault="00501B47" w:rsidP="00501B47">
      <w:pPr>
        <w:spacing w:after="120"/>
      </w:pPr>
      <w:r>
        <w:t>The total lifetime expenses for the 739,414 current participants in the Scheme are estimated to be $1.76 trillion, representing 61.1% of the projected GDP for 2025-26.</w:t>
      </w:r>
    </w:p>
    <w:p w14:paraId="589E7C6B" w14:textId="77777777" w:rsidR="00501B47" w:rsidRDefault="00501B47" w:rsidP="00501B47">
      <w:pPr>
        <w:spacing w:after="120"/>
      </w:pPr>
      <w:r>
        <w:t>The estimated average lifetime expense of these participants is $2.4 million per participant which is significantly higher than the average of $1.6 million for new entrants due to the different disability and age distributions of the two populations. In particular, the profile of current participants is skewed towards those with lower functional levels compared with new entrants. The new entrants’ cohort has a greater number of higher functioning children, many of whom enter the Scheme through the early intervention requirement (Section 25 of the NDIA Act), and who are expected to leave the Scheme and hence have a lower average lifetime expense.</w:t>
      </w:r>
    </w:p>
    <w:p w14:paraId="033F823B" w14:textId="73A8D82A" w:rsidR="00501B47" w:rsidRDefault="00501B47">
      <w:r>
        <w:br w:type="page"/>
      </w:r>
    </w:p>
    <w:p w14:paraId="30FFA6BA" w14:textId="689A51C3" w:rsidR="00523103" w:rsidRDefault="006B2154" w:rsidP="00DB3AE3">
      <w:pPr>
        <w:pStyle w:val="Heading2"/>
      </w:pPr>
      <w:bookmarkStart w:id="141" w:name="_Toc213422109"/>
      <w:r w:rsidRPr="006B2154">
        <w:t>Operating expenses</w:t>
      </w:r>
      <w:bookmarkEnd w:id="141"/>
    </w:p>
    <w:p w14:paraId="7C6F601A" w14:textId="77777777" w:rsidR="00B72FD2" w:rsidRPr="00B72FD2" w:rsidRDefault="00B72FD2" w:rsidP="00B72FD2">
      <w:pPr>
        <w:keepLines/>
        <w:spacing w:before="120"/>
        <w:rPr>
          <w:rFonts w:asciiTheme="minorHAnsi" w:eastAsia="Aptos" w:hAnsiTheme="minorHAnsi" w:cs="Arial"/>
        </w:rPr>
      </w:pPr>
      <w:bookmarkStart w:id="142" w:name="_Hlk148111147"/>
      <w:r w:rsidRPr="00B72FD2">
        <w:rPr>
          <w:rFonts w:asciiTheme="minorHAnsi" w:eastAsia="Aptos" w:hAnsiTheme="minorHAnsi" w:cs="Arial"/>
        </w:rPr>
        <w:t>Agency costs, referred to as “operating expenses”, are costs associated with the operation of the NDIS, including resourcing costs related to participant eligibility assessments and planning, monitoring and reporting of Scheme performance, and governance activities. These costs are separate to Scheme expenses, which represent the total cost of supports and services provided to all participants in the Scheme, before allowance for Agency costs.</w:t>
      </w:r>
    </w:p>
    <w:bookmarkEnd w:id="142"/>
    <w:p w14:paraId="428C2C10" w14:textId="5F7B902D" w:rsidR="008D0514" w:rsidRDefault="00B72FD2" w:rsidP="00B72FD2">
      <w:pPr>
        <w:keepLines/>
        <w:spacing w:before="120"/>
        <w:rPr>
          <w:rFonts w:asciiTheme="minorHAnsi" w:eastAsia="Aptos" w:hAnsiTheme="minorHAnsi" w:cs="Cordia New"/>
        </w:rPr>
      </w:pPr>
      <w:r w:rsidRPr="00B72FD2">
        <w:rPr>
          <w:rFonts w:asciiTheme="minorHAnsi" w:eastAsia="Aptos" w:hAnsiTheme="minorHAnsi" w:cs="Cordia New"/>
        </w:rPr>
        <w:t xml:space="preserve">Table </w:t>
      </w:r>
      <w:r w:rsidR="00265657">
        <w:rPr>
          <w:rFonts w:asciiTheme="minorHAnsi" w:eastAsia="Aptos" w:hAnsiTheme="minorHAnsi" w:cs="Cordia New"/>
        </w:rPr>
        <w:t xml:space="preserve">5.29 </w:t>
      </w:r>
      <w:r w:rsidRPr="00B72FD2">
        <w:rPr>
          <w:rFonts w:asciiTheme="minorHAnsi" w:eastAsia="Aptos" w:hAnsiTheme="minorHAnsi" w:cs="Cordia New"/>
        </w:rPr>
        <w:t>shows actual operating expenses in 2024-25 of $2,541 million, or 5.5% of Scheme expenses, were $247 million lower than the 2025-26 Budget for 2024-25 of $2,788 million.</w:t>
      </w:r>
    </w:p>
    <w:p w14:paraId="7F2EE7E8" w14:textId="77777777" w:rsidR="00B72FD2" w:rsidRPr="00B72FD2" w:rsidRDefault="00B72FD2" w:rsidP="00CA4FA9">
      <w:pPr>
        <w:pStyle w:val="Figureandtableheading"/>
        <w:rPr>
          <w:lang w:val="en-US" w:eastAsia="ja-JP"/>
        </w:rPr>
      </w:pPr>
      <w:r w:rsidRPr="00B72FD2">
        <w:rPr>
          <w:lang w:val="en-US" w:eastAsia="ja-JP"/>
        </w:rPr>
        <w:t>Table 5.29. Actual operating expenses compared to expectations</w:t>
      </w:r>
    </w:p>
    <w:tbl>
      <w:tblPr>
        <w:tblStyle w:val="ListTable6Colourful2"/>
        <w:tblpPr w:leftFromText="180" w:rightFromText="180" w:vertAnchor="text" w:horzAnchor="margin" w:tblpY="58"/>
        <w:tblW w:w="0" w:type="auto"/>
        <w:tblLook w:val="04A0" w:firstRow="1" w:lastRow="0" w:firstColumn="1" w:lastColumn="0" w:noHBand="0" w:noVBand="1"/>
      </w:tblPr>
      <w:tblGrid>
        <w:gridCol w:w="4327"/>
        <w:gridCol w:w="4460"/>
      </w:tblGrid>
      <w:tr w:rsidR="000445A1" w:rsidRPr="00B72FD2" w14:paraId="6C40B4B7" w14:textId="77777777" w:rsidTr="000445A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27" w:type="dxa"/>
            <w:tcBorders>
              <w:top w:val="single" w:sz="4" w:space="0" w:color="8AC640"/>
              <w:bottom w:val="single" w:sz="4" w:space="0" w:color="8AC640"/>
            </w:tcBorders>
            <w:shd w:val="clear" w:color="auto" w:fill="CFE5AE"/>
            <w:vAlign w:val="center"/>
          </w:tcPr>
          <w:p w14:paraId="4583BBFF" w14:textId="77777777" w:rsidR="00B72FD2" w:rsidRPr="00B72FD2" w:rsidRDefault="00B72FD2" w:rsidP="00B72FD2">
            <w:pPr>
              <w:keepLines/>
              <w:rPr>
                <w:rFonts w:asciiTheme="minorHAnsi" w:eastAsia="Aptos" w:hAnsiTheme="minorHAnsi" w:cs="Arial"/>
              </w:rPr>
            </w:pPr>
            <w:r w:rsidRPr="00B72FD2">
              <w:rPr>
                <w:rFonts w:asciiTheme="minorHAnsi" w:eastAsia="Aptos" w:hAnsiTheme="minorHAnsi" w:cs="Arial"/>
              </w:rPr>
              <w:t>Operating expenses ($m)</w:t>
            </w:r>
          </w:p>
        </w:tc>
        <w:tc>
          <w:tcPr>
            <w:tcW w:w="4460" w:type="dxa"/>
            <w:tcBorders>
              <w:top w:val="single" w:sz="4" w:space="0" w:color="8AC640"/>
              <w:bottom w:val="single" w:sz="4" w:space="0" w:color="8AC640"/>
            </w:tcBorders>
            <w:shd w:val="clear" w:color="auto" w:fill="CFE5AE"/>
            <w:vAlign w:val="center"/>
          </w:tcPr>
          <w:p w14:paraId="69D00445" w14:textId="77777777" w:rsidR="00B72FD2" w:rsidRPr="00B72FD2" w:rsidRDefault="00B72FD2" w:rsidP="00B72FD2">
            <w:pPr>
              <w:keepLines/>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rial"/>
              </w:rPr>
            </w:pPr>
            <w:r w:rsidRPr="00B72FD2">
              <w:rPr>
                <w:rFonts w:asciiTheme="minorHAnsi" w:eastAsia="Aptos" w:hAnsiTheme="minorHAnsi" w:cs="Arial"/>
              </w:rPr>
              <w:t>12 months ending 30 June 2025</w:t>
            </w:r>
          </w:p>
        </w:tc>
      </w:tr>
      <w:tr w:rsidR="00B72FD2" w:rsidRPr="00B72FD2" w14:paraId="7766AEC8" w14:textId="77777777" w:rsidTr="001602C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27" w:type="dxa"/>
            <w:tcBorders>
              <w:top w:val="single" w:sz="4" w:space="0" w:color="8AC640"/>
              <w:bottom w:val="nil"/>
            </w:tcBorders>
            <w:vAlign w:val="center"/>
          </w:tcPr>
          <w:p w14:paraId="0961AEAB" w14:textId="77777777" w:rsidR="00B72FD2" w:rsidRPr="00B72FD2" w:rsidRDefault="00B72FD2" w:rsidP="00B72FD2">
            <w:pPr>
              <w:keepLines/>
              <w:rPr>
                <w:rFonts w:asciiTheme="minorHAnsi" w:eastAsia="Aptos" w:hAnsiTheme="minorHAnsi" w:cs="Arial"/>
              </w:rPr>
            </w:pPr>
            <w:r w:rsidRPr="00B72FD2">
              <w:rPr>
                <w:rFonts w:asciiTheme="minorHAnsi" w:eastAsia="Aptos" w:hAnsiTheme="minorHAnsi" w:cs="Arial"/>
              </w:rPr>
              <w:t>Actual</w:t>
            </w:r>
          </w:p>
        </w:tc>
        <w:tc>
          <w:tcPr>
            <w:tcW w:w="4460" w:type="dxa"/>
            <w:tcBorders>
              <w:top w:val="single" w:sz="4" w:space="0" w:color="8AC640"/>
              <w:bottom w:val="nil"/>
            </w:tcBorders>
            <w:vAlign w:val="center"/>
          </w:tcPr>
          <w:p w14:paraId="0376960A" w14:textId="77777777" w:rsidR="00B72FD2" w:rsidRPr="00B72FD2" w:rsidRDefault="00B72FD2" w:rsidP="00B72FD2">
            <w:pPr>
              <w:keepLines/>
              <w:ind w:left="1192" w:right="1680"/>
              <w:jc w:val="right"/>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rial"/>
                <w:b/>
                <w:bCs/>
              </w:rPr>
            </w:pPr>
            <w:r w:rsidRPr="00B72FD2">
              <w:rPr>
                <w:rFonts w:asciiTheme="minorHAnsi" w:eastAsia="Aptos" w:hAnsiTheme="minorHAnsi" w:cs="Arial"/>
                <w:b/>
                <w:bCs/>
              </w:rPr>
              <w:t>2,541</w:t>
            </w:r>
          </w:p>
        </w:tc>
      </w:tr>
      <w:tr w:rsidR="00B72FD2" w:rsidRPr="00B72FD2" w14:paraId="4965BABB" w14:textId="77777777" w:rsidTr="001602C2">
        <w:trPr>
          <w:trHeight w:val="340"/>
        </w:trPr>
        <w:tc>
          <w:tcPr>
            <w:cnfStyle w:val="001000000000" w:firstRow="0" w:lastRow="0" w:firstColumn="1" w:lastColumn="0" w:oddVBand="0" w:evenVBand="0" w:oddHBand="0" w:evenHBand="0" w:firstRowFirstColumn="0" w:firstRowLastColumn="0" w:lastRowFirstColumn="0" w:lastRowLastColumn="0"/>
            <w:tcW w:w="4327" w:type="dxa"/>
            <w:tcBorders>
              <w:top w:val="nil"/>
              <w:bottom w:val="single" w:sz="4" w:space="0" w:color="8AC640"/>
            </w:tcBorders>
            <w:shd w:val="clear" w:color="auto" w:fill="E5F1D4"/>
            <w:vAlign w:val="center"/>
          </w:tcPr>
          <w:p w14:paraId="394C34DB" w14:textId="77777777" w:rsidR="00B72FD2" w:rsidRPr="00B72FD2" w:rsidRDefault="00B72FD2" w:rsidP="00B72FD2">
            <w:pPr>
              <w:keepLines/>
              <w:rPr>
                <w:rFonts w:asciiTheme="minorHAnsi" w:eastAsia="Aptos" w:hAnsiTheme="minorHAnsi" w:cs="Arial"/>
              </w:rPr>
            </w:pPr>
            <w:r w:rsidRPr="00B72FD2">
              <w:rPr>
                <w:rFonts w:asciiTheme="minorHAnsi" w:eastAsia="Aptos" w:hAnsiTheme="minorHAnsi" w:cs="Arial"/>
              </w:rPr>
              <w:t>(2025-26 Budget)</w:t>
            </w:r>
          </w:p>
        </w:tc>
        <w:tc>
          <w:tcPr>
            <w:tcW w:w="4460" w:type="dxa"/>
            <w:tcBorders>
              <w:top w:val="nil"/>
              <w:bottom w:val="single" w:sz="4" w:space="0" w:color="8AC640"/>
            </w:tcBorders>
            <w:shd w:val="clear" w:color="auto" w:fill="E5F1D4"/>
            <w:vAlign w:val="center"/>
          </w:tcPr>
          <w:p w14:paraId="3B947553" w14:textId="77777777" w:rsidR="00B72FD2" w:rsidRPr="00B72FD2" w:rsidRDefault="00B72FD2" w:rsidP="00B72FD2">
            <w:pPr>
              <w:keepLines/>
              <w:ind w:left="1192" w:right="1680"/>
              <w:jc w:val="right"/>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rial"/>
              </w:rPr>
            </w:pPr>
            <w:r w:rsidRPr="00B72FD2">
              <w:rPr>
                <w:rFonts w:asciiTheme="minorHAnsi" w:eastAsia="Aptos" w:hAnsiTheme="minorHAnsi" w:cs="Arial"/>
              </w:rPr>
              <w:t>2,788</w:t>
            </w:r>
          </w:p>
        </w:tc>
      </w:tr>
      <w:tr w:rsidR="000445A1" w:rsidRPr="00B72FD2" w14:paraId="376AA690" w14:textId="77777777" w:rsidTr="001602C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27" w:type="dxa"/>
            <w:tcBorders>
              <w:top w:val="single" w:sz="4" w:space="0" w:color="8AC640"/>
              <w:bottom w:val="single" w:sz="4" w:space="0" w:color="8AC640"/>
            </w:tcBorders>
            <w:shd w:val="clear" w:color="auto" w:fill="D1D3D4"/>
            <w:vAlign w:val="center"/>
          </w:tcPr>
          <w:p w14:paraId="5EB98002" w14:textId="77777777" w:rsidR="00B72FD2" w:rsidRPr="00B72FD2" w:rsidRDefault="00B72FD2" w:rsidP="00B72FD2">
            <w:pPr>
              <w:keepLines/>
              <w:rPr>
                <w:rFonts w:asciiTheme="minorHAnsi" w:eastAsia="Aptos" w:hAnsiTheme="minorHAnsi" w:cs="Arial"/>
              </w:rPr>
            </w:pPr>
            <w:r w:rsidRPr="00B72FD2">
              <w:rPr>
                <w:rFonts w:asciiTheme="minorHAnsi" w:eastAsia="Aptos" w:hAnsiTheme="minorHAnsi" w:cs="Arial"/>
              </w:rPr>
              <w:t>Difference (Actual – Budget)</w:t>
            </w:r>
          </w:p>
        </w:tc>
        <w:tc>
          <w:tcPr>
            <w:tcW w:w="4460" w:type="dxa"/>
            <w:tcBorders>
              <w:top w:val="single" w:sz="4" w:space="0" w:color="8AC640"/>
              <w:bottom w:val="single" w:sz="4" w:space="0" w:color="8AC640"/>
            </w:tcBorders>
            <w:shd w:val="clear" w:color="auto" w:fill="D1D3D4"/>
            <w:vAlign w:val="center"/>
          </w:tcPr>
          <w:p w14:paraId="0D70B208" w14:textId="77777777" w:rsidR="00B72FD2" w:rsidRPr="00B72FD2" w:rsidRDefault="00B72FD2" w:rsidP="00B72FD2">
            <w:pPr>
              <w:keepLines/>
              <w:ind w:left="1192" w:right="1680"/>
              <w:jc w:val="right"/>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rial"/>
                <w:b/>
                <w:bCs/>
              </w:rPr>
            </w:pPr>
            <w:r w:rsidRPr="00B72FD2">
              <w:rPr>
                <w:rFonts w:asciiTheme="minorHAnsi" w:eastAsia="Aptos" w:hAnsiTheme="minorHAnsi" w:cs="Arial"/>
                <w:b/>
                <w:bCs/>
              </w:rPr>
              <w:t>247</w:t>
            </w:r>
          </w:p>
        </w:tc>
      </w:tr>
    </w:tbl>
    <w:p w14:paraId="1184AAFF" w14:textId="77777777" w:rsidR="00B72FD2" w:rsidRPr="00B72FD2" w:rsidRDefault="00B72FD2" w:rsidP="000445A1">
      <w:pPr>
        <w:pStyle w:val="Endoffigure"/>
      </w:pPr>
      <w:r w:rsidRPr="00B72FD2">
        <w:t xml:space="preserve">End of table </w:t>
      </w:r>
    </w:p>
    <w:p w14:paraId="29A0B375" w14:textId="77777777" w:rsidR="00B72FD2" w:rsidRPr="00B72FD2" w:rsidRDefault="00B72FD2" w:rsidP="00B72FD2">
      <w:pPr>
        <w:keepLines/>
        <w:spacing w:before="120"/>
        <w:rPr>
          <w:rFonts w:asciiTheme="minorHAnsi" w:eastAsia="Aptos" w:hAnsiTheme="minorHAnsi" w:cs="Cordia New"/>
          <w:color w:val="000000"/>
        </w:rPr>
      </w:pPr>
      <w:r w:rsidRPr="00B72FD2">
        <w:rPr>
          <w:rFonts w:asciiTheme="minorHAnsi" w:eastAsia="Aptos" w:hAnsiTheme="minorHAnsi" w:cs="Cordia New"/>
          <w:szCs w:val="22"/>
        </w:rPr>
        <w:t>The 2025-26 Budget included</w:t>
      </w:r>
      <w:r w:rsidRPr="00B72FD2">
        <w:rPr>
          <w:rFonts w:asciiTheme="minorHAnsi" w:eastAsia="Aptos" w:hAnsiTheme="minorHAnsi" w:cs="Cordia New"/>
          <w:color w:val="FF0000"/>
          <w:szCs w:val="22"/>
        </w:rPr>
        <w:t xml:space="preserve"> </w:t>
      </w:r>
      <w:r w:rsidRPr="00B72FD2">
        <w:rPr>
          <w:rFonts w:asciiTheme="minorHAnsi" w:eastAsia="Aptos" w:hAnsiTheme="minorHAnsi" w:cs="Cordia New"/>
          <w:color w:val="000000"/>
        </w:rPr>
        <w:t>$175.4 million over four years from 2025–26 (and $43.8 million per year ongoing) to further safeguard the integrity of the National Disability Insurance Scheme (NDIS) and support people with disability. This funding includes:</w:t>
      </w:r>
    </w:p>
    <w:p w14:paraId="15115989" w14:textId="68250F39" w:rsidR="00B72FD2" w:rsidRPr="00B72FD2" w:rsidRDefault="00B72FD2" w:rsidP="000445A1">
      <w:pPr>
        <w:pStyle w:val="dotpoint0"/>
      </w:pPr>
      <w:r w:rsidRPr="00B72FD2">
        <w:rPr>
          <w:color w:val="000000"/>
        </w:rPr>
        <w:t xml:space="preserve">$151.0 million over four years from 2025–26 (and $43.8 million per year ongoing) to </w:t>
      </w:r>
      <w:r w:rsidRPr="00B72FD2">
        <w:t>continue enhancements to the National Disability Insurance Agency’s (NDIA’s) fraud detecting information technology systems, with this funding to be held in the Contingency Reserve until the fraud and compliance system enhancements funded in previous economic updates are complete</w:t>
      </w:r>
      <w:r w:rsidR="00F14921">
        <w:t>.</w:t>
      </w:r>
    </w:p>
    <w:p w14:paraId="55A4A1ED" w14:textId="70C5EB79" w:rsidR="00B72FD2" w:rsidRPr="00B72FD2" w:rsidRDefault="00B72FD2" w:rsidP="000445A1">
      <w:pPr>
        <w:pStyle w:val="dotpoint0"/>
      </w:pPr>
      <w:r w:rsidRPr="00B72FD2">
        <w:rPr>
          <w:color w:val="000000"/>
        </w:rPr>
        <w:t xml:space="preserve">$17.1 million in 2025–26 to continue to invest in the NDIA’s ability to detect and </w:t>
      </w:r>
      <w:r w:rsidRPr="00B72FD2">
        <w:t>respond to fraud and non</w:t>
      </w:r>
      <w:r w:rsidRPr="00B72FD2">
        <w:rPr>
          <w:rFonts w:ascii="Cambria Math" w:hAnsi="Cambria Math" w:cs="Cambria Math"/>
        </w:rPr>
        <w:t>‑</w:t>
      </w:r>
      <w:r w:rsidRPr="00B72FD2">
        <w:t>compliant payments</w:t>
      </w:r>
      <w:r w:rsidR="00F14921">
        <w:t>.</w:t>
      </w:r>
    </w:p>
    <w:p w14:paraId="27E4F40A" w14:textId="77777777" w:rsidR="00B72FD2" w:rsidRPr="00B72FD2" w:rsidRDefault="00B72FD2" w:rsidP="000445A1">
      <w:pPr>
        <w:pStyle w:val="dotpoint0"/>
        <w:rPr>
          <w:color w:val="000000"/>
        </w:rPr>
      </w:pPr>
      <w:r w:rsidRPr="00B72FD2">
        <w:rPr>
          <w:color w:val="000000"/>
        </w:rPr>
        <w:t>$7.3 million in 2025–26 to extend supplementary funding for the NDIS Appeals Program.</w:t>
      </w:r>
    </w:p>
    <w:p w14:paraId="2329C796" w14:textId="77777777" w:rsidR="00501B47" w:rsidRDefault="00B72FD2" w:rsidP="00B72FD2">
      <w:pPr>
        <w:keepLines/>
        <w:spacing w:before="120"/>
        <w:rPr>
          <w:rFonts w:asciiTheme="minorHAnsi" w:eastAsia="Aptos" w:hAnsiTheme="minorHAnsi" w:cs="Cordia New"/>
          <w:szCs w:val="22"/>
        </w:rPr>
      </w:pPr>
      <w:r w:rsidRPr="00B72FD2">
        <w:rPr>
          <w:rFonts w:asciiTheme="minorHAnsi" w:eastAsia="Aptos" w:hAnsiTheme="minorHAnsi" w:cs="Cordia New"/>
          <w:szCs w:val="22"/>
        </w:rPr>
        <w:t>This measure builds on the 2022–23 October Budget measure titled Plan for the National Disability Insurance Scheme, the 2023–24 Budget measure titled Improving the Effectiveness and Sustainability of the National Disability Insurance Scheme, the 2024–25 Budget measure titled National Disability Insurance Scheme – getting the NDIS back on track, and the 2024–25 MYEFO measure titled National Disability Insurance Scheme Reform.</w:t>
      </w:r>
    </w:p>
    <w:p w14:paraId="755C34AE" w14:textId="04B8398B" w:rsidR="00B72FD2" w:rsidRDefault="00501B47" w:rsidP="00501B47">
      <w:pPr>
        <w:keepLines/>
        <w:spacing w:before="120"/>
        <w:rPr>
          <w:rFonts w:ascii="Arial" w:eastAsia="Aptos" w:hAnsi="Arial" w:cs="Cordia New"/>
          <w:color w:val="000000"/>
        </w:rPr>
      </w:pPr>
      <w:r w:rsidRPr="00B72FD2">
        <w:rPr>
          <w:rFonts w:asciiTheme="minorHAnsi" w:eastAsia="Aptos" w:hAnsiTheme="minorHAnsi" w:cs="Cordia New"/>
          <w:color w:val="000000"/>
        </w:rPr>
        <w:t>The June 2025 projections assume NDIA resourcing remains sufficient to continue administering the Scheme at the same time as effectively implementing reforms. At the time of writing, work is being undertaken to ensure that the funding of Scheme reforms, as well as business-as-usual activities, is secured. If this does not eventuate, Scheme expenses would be expected to be higher than those shown in</w:t>
      </w:r>
      <w:r w:rsidRPr="00B72FD2">
        <w:rPr>
          <w:rFonts w:ascii="Arial" w:eastAsia="Aptos" w:hAnsi="Arial" w:cs="Cordia New"/>
          <w:color w:val="000000"/>
        </w:rPr>
        <w:t xml:space="preserve"> </w:t>
      </w:r>
      <w:r w:rsidRPr="00F14921">
        <w:t>this report. In the 2025-26 Budget, NDIA operating expenses reduce by 38% in 2026-27</w:t>
      </w:r>
      <w:r w:rsidR="00DC7D9C">
        <w:t>.</w:t>
      </w:r>
    </w:p>
    <w:p w14:paraId="6790B977" w14:textId="23C5183F" w:rsidR="005F7D08" w:rsidRPr="00B72FD2" w:rsidRDefault="005F7D08" w:rsidP="00B72FD2">
      <w:pPr>
        <w:keepLines/>
        <w:spacing w:before="120"/>
        <w:rPr>
          <w:rFonts w:ascii="Arial" w:eastAsia="Aptos" w:hAnsi="Arial" w:cs="Arial"/>
        </w:rPr>
      </w:pPr>
      <w:r>
        <w:rPr>
          <w:rFonts w:ascii="Arial" w:eastAsia="Aptos" w:hAnsi="Arial" w:cs="Cordia New"/>
          <w:color w:val="000000"/>
        </w:rPr>
        <w:t>End of Section 5</w:t>
      </w:r>
    </w:p>
    <w:p w14:paraId="2620B1B2" w14:textId="6ABEB3AB" w:rsidR="006B2154" w:rsidRDefault="006B2154" w:rsidP="00DB3AE3">
      <w:pPr>
        <w:pStyle w:val="Heading2"/>
        <w:rPr>
          <w:i/>
        </w:rPr>
      </w:pPr>
      <w:r>
        <w:rPr>
          <w:i/>
        </w:rPr>
        <w:br w:type="page"/>
      </w:r>
    </w:p>
    <w:p w14:paraId="735E26C5" w14:textId="02DAF531" w:rsidR="00397D8B" w:rsidRDefault="00A5140E" w:rsidP="00537479">
      <w:pPr>
        <w:pStyle w:val="Heading1"/>
      </w:pPr>
      <w:bookmarkStart w:id="143" w:name="_Toc213422110"/>
      <w:r>
        <w:rPr>
          <w:noProof/>
        </w:rPr>
        <mc:AlternateContent>
          <mc:Choice Requires="wps">
            <w:drawing>
              <wp:anchor distT="0" distB="0" distL="114300" distR="114300" simplePos="0" relativeHeight="251639296" behindDoc="1" locked="0" layoutInCell="1" allowOverlap="1" wp14:anchorId="39A5ECF3" wp14:editId="22DEECFC">
                <wp:simplePos x="0" y="0"/>
                <wp:positionH relativeFrom="margin">
                  <wp:posOffset>-875489</wp:posOffset>
                </wp:positionH>
                <wp:positionV relativeFrom="paragraph">
                  <wp:posOffset>-80010</wp:posOffset>
                </wp:positionV>
                <wp:extent cx="6597920" cy="700391"/>
                <wp:effectExtent l="0" t="0" r="0" b="5080"/>
                <wp:wrapNone/>
                <wp:docPr id="2033229970"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97920" cy="700391"/>
                        </a:xfrm>
                        <a:prstGeom prst="rect">
                          <a:avLst/>
                        </a:prstGeom>
                        <a:solidFill>
                          <a:srgbClr val="D4C5D7">
                            <a:alpha val="3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2790B3" w14:textId="76FE9C0E" w:rsidR="00915D3F" w:rsidRPr="00DA28FB" w:rsidRDefault="00915D3F" w:rsidP="00DA28FB">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5ECF3" id="_x0000_s1037" alt="&quot;&quot;" style="position:absolute;left:0;text-align:left;margin-left:-68.95pt;margin-top:-6.3pt;width:519.5pt;height:55.1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" fillcolor="#d4c5d7" stroked="f" strokeweight="1pt">
                <v:fill opacity="21074f"/>
                <v:textbox>
                  <w:txbxContent>
                    <w:p w14:paraId="282790B3" w14:textId="76FE9C0E" w:rsidR="00915D3F" w:rsidRPr="00DA28FB" w:rsidRDefault="00915D3F" w:rsidP="00DA28FB">
                      <w:pPr>
                        <w:jc w:val="center"/>
                        <w:rPr>
                          <w:color w:val="000000"/>
                        </w:rPr>
                      </w:pPr>
                    </w:p>
                  </w:txbxContent>
                </v:textbox>
                <w10:wrap anchorx="margin"/>
              </v:rect>
            </w:pict>
          </mc:Fallback>
        </mc:AlternateContent>
      </w:r>
      <w:r w:rsidR="00915D3F">
        <w:t>Uncertainty and comparisons to previous projections</w:t>
      </w:r>
      <w:bookmarkEnd w:id="143"/>
      <w:r w:rsidR="00915D3F">
        <w:t xml:space="preserve"> </w:t>
      </w:r>
    </w:p>
    <w:p w14:paraId="5E24694A" w14:textId="780A8446" w:rsidR="003550D9" w:rsidRDefault="003550D9" w:rsidP="003550D9">
      <w:r>
        <w:rPr>
          <w:noProof/>
        </w:rPr>
        <mc:AlternateContent>
          <mc:Choice Requires="wpg">
            <w:drawing>
              <wp:anchor distT="0" distB="0" distL="114300" distR="114300" simplePos="0" relativeHeight="251601408" behindDoc="0" locked="0" layoutInCell="1" allowOverlap="1" wp14:anchorId="38EBF51C" wp14:editId="6D810E89">
                <wp:simplePos x="0" y="0"/>
                <wp:positionH relativeFrom="margin">
                  <wp:align>left</wp:align>
                </wp:positionH>
                <wp:positionV relativeFrom="paragraph">
                  <wp:posOffset>493395</wp:posOffset>
                </wp:positionV>
                <wp:extent cx="3138805" cy="3396615"/>
                <wp:effectExtent l="19050" t="19050" r="23495" b="0"/>
                <wp:wrapThrough wrapText="bothSides">
                  <wp:wrapPolygon edited="0">
                    <wp:start x="-131" y="-121"/>
                    <wp:lineTo x="-131" y="21443"/>
                    <wp:lineTo x="21631" y="21443"/>
                    <wp:lineTo x="21631" y="-121"/>
                    <wp:lineTo x="-131" y="-121"/>
                  </wp:wrapPolygon>
                </wp:wrapThrough>
                <wp:docPr id="85649830" name="Group 2" descr="Image is of Charlotte going to school in the families car with dad helping her. end of alt text"/>
                <wp:cNvGraphicFramePr/>
                <a:graphic xmlns:a="http://schemas.openxmlformats.org/drawingml/2006/main">
                  <a:graphicData uri="http://schemas.microsoft.com/office/word/2010/wordprocessingGroup">
                    <wpg:wgp>
                      <wpg:cNvGrpSpPr/>
                      <wpg:grpSpPr>
                        <a:xfrm>
                          <a:off x="0" y="0"/>
                          <a:ext cx="3138805" cy="3396615"/>
                          <a:chOff x="0" y="92623"/>
                          <a:chExt cx="3139200" cy="3396811"/>
                        </a:xfrm>
                      </wpg:grpSpPr>
                      <wps:wsp>
                        <wps:cNvPr id="2079441811" name="Rectangle 23"/>
                        <wps:cNvSpPr/>
                        <wps:spPr>
                          <a:xfrm>
                            <a:off x="0" y="92623"/>
                            <a:ext cx="3139200" cy="3380400"/>
                          </a:xfrm>
                          <a:prstGeom prst="rect">
                            <a:avLst/>
                          </a:prstGeom>
                          <a:blipFill>
                            <a:blip r:embed="rId150" cstate="print">
                              <a:extLst>
                                <a:ext uri="{28A0092B-C50C-407E-A947-70E740481C1C}">
                                  <a14:useLocalDpi xmlns:a14="http://schemas.microsoft.com/office/drawing/2010/main" val="0"/>
                                </a:ext>
                              </a:extLst>
                            </a:blip>
                            <a:stretch>
                              <a:fillRect/>
                            </a:stretch>
                          </a:blipFill>
                          <a:ln w="317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32679" name="Rectangle 1"/>
                        <wps:cNvSpPr/>
                        <wps:spPr>
                          <a:xfrm>
                            <a:off x="275239" y="3090041"/>
                            <a:ext cx="2543504" cy="399393"/>
                          </a:xfrm>
                          <a:prstGeom prst="rect">
                            <a:avLst/>
                          </a:prstGeom>
                          <a:solidFill>
                            <a:schemeClr val="accent1">
                              <a:alpha val="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E2AA7C" w14:textId="67876EEB" w:rsidR="00FA0562" w:rsidRPr="00FA0562" w:rsidRDefault="00FA0562" w:rsidP="00FA0562">
                              <w:pPr>
                                <w:spacing w:after="0" w:line="240" w:lineRule="auto"/>
                                <w:jc w:val="center"/>
                                <w:rPr>
                                  <w:b/>
                                  <w:color w:val="FFFF00"/>
                                  <w:sz w:val="32"/>
                                  <w:szCs w:val="32"/>
                                </w:rPr>
                              </w:pPr>
                              <w:r w:rsidRPr="00FA0562">
                                <w:rPr>
                                  <w:b/>
                                  <w:color w:val="FFFF00"/>
                                  <w:sz w:val="32"/>
                                  <w:szCs w:val="32"/>
                                </w:rPr>
                                <w:t xml:space="preserve">Charlotte going to </w:t>
                              </w:r>
                              <w:proofErr w:type="gramStart"/>
                              <w:r w:rsidRPr="00FA0562">
                                <w:rPr>
                                  <w:b/>
                                  <w:color w:val="FFFF00"/>
                                  <w:sz w:val="32"/>
                                  <w:szCs w:val="32"/>
                                </w:rPr>
                                <w:t>school</w:t>
                              </w:r>
                              <w:proofErr w:type="gramEnd"/>
                              <w:r w:rsidRPr="00FA0562">
                                <w:rPr>
                                  <w:b/>
                                  <w:color w:val="FFFF00"/>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8EBF51C" id="Group 2" o:spid="_x0000_s1038" alt="Image is of Charlotte going to school in the families car with dad helping her. end of alt text" style="position:absolute;margin-left:0;margin-top:38.85pt;width:247.15pt;height:267.45pt;z-index:251601408;mso-position-horizontal:left;mso-position-horizontal-relative:margin;mso-height-relative:margin" coordorigin=",926" coordsize="31392,33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">
                <v:rect id="Rectangle 23" o:spid="_x0000_s1039" style="position:absolute;top:926;width:31392;height:3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" strokecolor="#d8d8d8 [2732]" strokeweight="2.5pt">
                  <v:fill r:id="rId151" o:title="" recolor="t" rotate="t" type="frame"/>
                </v:rect>
                <v:rect id="_x0000_s1040" style="position:absolute;left:2752;top:30900;width:25435;height:3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" fillcolor="#6b2976 [3204]" stroked="f" strokeweight="1pt">
                  <v:fill opacity="0"/>
                  <v:textbox>
                    <w:txbxContent>
                      <w:p w14:paraId="78E2AA7C" w14:textId="67876EEB" w:rsidR="00FA0562" w:rsidRPr="00FA0562" w:rsidRDefault="00FA0562" w:rsidP="00FA0562">
                        <w:pPr>
                          <w:spacing w:after="0" w:line="240" w:lineRule="auto"/>
                          <w:jc w:val="center"/>
                          <w:rPr>
                            <w:b/>
                            <w:color w:val="FFFF00"/>
                            <w:sz w:val="32"/>
                            <w:szCs w:val="32"/>
                          </w:rPr>
                        </w:pPr>
                        <w:r w:rsidRPr="00FA0562">
                          <w:rPr>
                            <w:b/>
                            <w:color w:val="FFFF00"/>
                            <w:sz w:val="32"/>
                            <w:szCs w:val="32"/>
                          </w:rPr>
                          <w:t xml:space="preserve">Charlotte going to </w:t>
                        </w:r>
                        <w:proofErr w:type="gramStart"/>
                        <w:r w:rsidRPr="00FA0562">
                          <w:rPr>
                            <w:b/>
                            <w:color w:val="FFFF00"/>
                            <w:sz w:val="32"/>
                            <w:szCs w:val="32"/>
                          </w:rPr>
                          <w:t>school</w:t>
                        </w:r>
                        <w:proofErr w:type="gramEnd"/>
                        <w:r w:rsidRPr="00FA0562">
                          <w:rPr>
                            <w:b/>
                            <w:color w:val="FFFF00"/>
                            <w:sz w:val="32"/>
                            <w:szCs w:val="32"/>
                          </w:rPr>
                          <w:t xml:space="preserve"> </w:t>
                        </w:r>
                      </w:p>
                    </w:txbxContent>
                  </v:textbox>
                </v:rect>
                <w10:wrap type="through" anchorx="margin"/>
              </v:group>
            </w:pict>
          </mc:Fallback>
        </mc:AlternateContent>
      </w:r>
      <w:r>
        <w:t>This section includes scenario analyses where individual assumptions are varied compared with the assumptions used to arrive at the projected Scheme expenses presented in this report. The scenarios demonstrate the sensitivity of results to changes in future expectations.</w:t>
      </w:r>
    </w:p>
    <w:p w14:paraId="35E81D5E" w14:textId="3179396C" w:rsidR="003550D9" w:rsidRDefault="003550D9" w:rsidP="003550D9">
      <w:r>
        <w:t>The scenario analysis section also contains the results from an alternative projection model known as the microsimulation model (MSM)</w:t>
      </w:r>
      <w:r w:rsidR="00EE7E58">
        <w:rPr>
          <w:rStyle w:val="FootnoteReference"/>
        </w:rPr>
        <w:footnoteReference w:id="70"/>
      </w:r>
      <w:r>
        <w:t>, which is described in Section 3.5. The MSM is designed to simulate individual pathways of current and future participants based on demographic characteristics and their evolution over time.</w:t>
      </w:r>
    </w:p>
    <w:p w14:paraId="24BB5EB1" w14:textId="4681681E" w:rsidR="003550D9" w:rsidRDefault="003550D9" w:rsidP="003550D9">
      <w:r>
        <w:t>This section also contains the results of a stochastic projection model</w:t>
      </w:r>
      <w:r w:rsidR="00EE7E58">
        <w:rPr>
          <w:rStyle w:val="FootnoteReference"/>
        </w:rPr>
        <w:footnoteReference w:id="71"/>
      </w:r>
      <w:r>
        <w:t>. This model allows for the uncertainty of the most significant key risks to the estimation of Scheme expenses, and the results provide a confidence interval for the range of expected projection outcomes.</w:t>
      </w:r>
    </w:p>
    <w:p w14:paraId="432C60FA" w14:textId="77777777" w:rsidR="003550D9" w:rsidRDefault="003550D9" w:rsidP="003550D9">
      <w:r>
        <w:t>Also discussed is the level of judgment required in assumption setting, and the materiality of the different assumptions made in the Scheme projections.</w:t>
      </w:r>
    </w:p>
    <w:p w14:paraId="18BF161F" w14:textId="57F7F216" w:rsidR="00A5140E" w:rsidRDefault="003550D9" w:rsidP="003550D9">
      <w:r>
        <w:t>Finally, the section shows a comparison of the June 2025 projection results with historical projection results and Productivity Commission estimates, to illustrate how expectations of Scheme expenses have changed over time</w:t>
      </w:r>
      <w:r w:rsidR="00EE7E58">
        <w:t>.</w:t>
      </w:r>
    </w:p>
    <w:p w14:paraId="0341566E" w14:textId="30002527" w:rsidR="00EE7E58" w:rsidRDefault="00EE7E58" w:rsidP="00A87A5B">
      <w:pPr>
        <w:pStyle w:val="Heading2"/>
      </w:pPr>
      <w:bookmarkStart w:id="144" w:name="_Toc213422111"/>
      <w:r>
        <w:t>Scenario analysis</w:t>
      </w:r>
      <w:bookmarkEnd w:id="144"/>
    </w:p>
    <w:p w14:paraId="76ED668D" w14:textId="77777777" w:rsidR="00EE7E58" w:rsidRDefault="00EE7E58" w:rsidP="00EE7E58">
      <w:r>
        <w:t>As noted throughout this report, there is considerable uncertainty in relation to these projections, and actual Scheme expenses may vary, possibly significantly. To quantify the inherent uncertainty, an alternative set of projections have been calculated for several scenarios. These consider a range of plausible outcomes in relation to some of the key uncertainties. Specifically:</w:t>
      </w:r>
    </w:p>
    <w:p w14:paraId="0C842B88" w14:textId="08D0E2EA" w:rsidR="00EE7E58" w:rsidRDefault="00EE7E58" w:rsidP="00A87A5B">
      <w:pPr>
        <w:pStyle w:val="dotpoint0"/>
      </w:pPr>
      <w:r>
        <w:t>Growth in average payments per participant.</w:t>
      </w:r>
    </w:p>
    <w:p w14:paraId="4586C112" w14:textId="3A521B48" w:rsidR="00EE7E58" w:rsidRDefault="00EE7E58" w:rsidP="00A87A5B">
      <w:pPr>
        <w:pStyle w:val="dotpoint0"/>
      </w:pPr>
      <w:r>
        <w:t>Number of new entrants to the Scheme.</w:t>
      </w:r>
    </w:p>
    <w:p w14:paraId="5DA9A003" w14:textId="35B9049E" w:rsidR="00EE7E58" w:rsidRDefault="00EE7E58" w:rsidP="00A87A5B">
      <w:pPr>
        <w:pStyle w:val="dotpoint0"/>
      </w:pPr>
      <w:r>
        <w:t>Rate of participants leaving the Scheme.</w:t>
      </w:r>
    </w:p>
    <w:p w14:paraId="4F6C7013" w14:textId="17E12B88" w:rsidR="00EE7E58" w:rsidRDefault="00EE7E58" w:rsidP="00A87A5B">
      <w:pPr>
        <w:pStyle w:val="dotpoint0"/>
      </w:pPr>
      <w:r>
        <w:t xml:space="preserve">Number of participants </w:t>
      </w:r>
      <w:r w:rsidR="00722E2F">
        <w:t>with</w:t>
      </w:r>
      <w:r>
        <w:t xml:space="preserve"> Supported Independent Living arrangements.</w:t>
      </w:r>
    </w:p>
    <w:p w14:paraId="0E1472B4" w14:textId="094BE4F1" w:rsidR="00EE7E58" w:rsidRDefault="00EE7E58" w:rsidP="00A87A5B">
      <w:pPr>
        <w:pStyle w:val="dotpoint0"/>
      </w:pPr>
      <w:r>
        <w:t>Projection model approach.</w:t>
      </w:r>
    </w:p>
    <w:p w14:paraId="131474C5" w14:textId="0AECCBB6" w:rsidR="00EE7E58" w:rsidRDefault="00EE7E58" w:rsidP="00A87A5B">
      <w:pPr>
        <w:pStyle w:val="Heading3"/>
      </w:pPr>
      <w:r>
        <w:t>Growth in average payments per participant</w:t>
      </w:r>
    </w:p>
    <w:p w14:paraId="12D05481" w14:textId="113FBADF" w:rsidR="00EE7E58" w:rsidRDefault="00EE7E58" w:rsidP="00EE7E58">
      <w:r>
        <w:t>Average payment growth per participant comprises the average committed support</w:t>
      </w:r>
      <w:r w:rsidR="00BA2A2B">
        <w:t>s</w:t>
      </w:r>
      <w:r>
        <w:t xml:space="preserve"> growth per participant, arising from normal inflation and addition growth, as well as the change in the level of utilisation of these committed supports.</w:t>
      </w:r>
    </w:p>
    <w:p w14:paraId="5D468F69" w14:textId="77777777" w:rsidR="00EE7E58" w:rsidRDefault="00EE7E58" w:rsidP="00EE7E58">
      <w:r>
        <w:t>Average committed supports have grown at rates exceeding normal inflation for several years. Utilisation rates have also been increasing gradually over time.</w:t>
      </w:r>
    </w:p>
    <w:p w14:paraId="76F891F9" w14:textId="77777777" w:rsidR="00EE7E58" w:rsidRDefault="00EE7E58" w:rsidP="00A87A5B">
      <w:pPr>
        <w:pStyle w:val="Blackboldtext-subheading"/>
      </w:pPr>
      <w:r>
        <w:t>Normal inflation growth uncertainty</w:t>
      </w:r>
    </w:p>
    <w:p w14:paraId="3904EDB3" w14:textId="7261AB32" w:rsidR="00EE7E58" w:rsidRDefault="007A1EF2" w:rsidP="00EE7E58">
      <w:r>
        <w:t>As noted in Section 5.</w:t>
      </w:r>
      <w:r w:rsidR="00212CEA">
        <w:t>7</w:t>
      </w:r>
      <w:r>
        <w:t xml:space="preserve"> the n</w:t>
      </w:r>
      <w:r w:rsidR="00EE7E58">
        <w:t>ormal inflation rate assumptions beyond 2025-26</w:t>
      </w:r>
      <w:r w:rsidR="00A87A5B">
        <w:rPr>
          <w:rStyle w:val="FootnoteReference"/>
        </w:rPr>
        <w:footnoteReference w:id="72"/>
      </w:r>
      <w:r w:rsidR="00EE7E58">
        <w:t xml:space="preserve"> are primarily driven</w:t>
      </w:r>
      <w:r w:rsidR="00A87A5B">
        <w:rPr>
          <w:rStyle w:val="FootnoteReference"/>
        </w:rPr>
        <w:footnoteReference w:id="73"/>
      </w:r>
      <w:r w:rsidR="00EE7E58">
        <w:t xml:space="preserve"> by projected future increases in the Social, Community, Home Care and Disability Services (SCHADS) Industry Award. </w:t>
      </w:r>
      <w:r w:rsidR="003233C3">
        <w:t>Adjustments</w:t>
      </w:r>
      <w:r w:rsidR="00EE7E58">
        <w:t xml:space="preserve"> related to addressing the gender-based undervaluation issue within the sector may also contribute to future changes in SCHADS rates, noting this decision and its timing have not been finalised at time of writing.</w:t>
      </w:r>
    </w:p>
    <w:p w14:paraId="0D1FC9C4" w14:textId="667DFDE6" w:rsidR="00EE7E58" w:rsidRDefault="00927FC2" w:rsidP="00EE7E58">
      <w:r w:rsidRPr="00927FC2">
        <w:t>The scenarios outlined in Table 6.1 below illustrate the impact of higher or lower than the baseline SCHADS rates on the overall Scheme projections</w:t>
      </w:r>
      <w:r w:rsidR="00EE7E58">
        <w:t>.</w:t>
      </w:r>
    </w:p>
    <w:p w14:paraId="178C2099" w14:textId="0D074A4B" w:rsidR="00EE7E58" w:rsidRDefault="00EE7E58" w:rsidP="00A87A5B">
      <w:pPr>
        <w:pStyle w:val="dotpoint0"/>
      </w:pPr>
      <w:r w:rsidRPr="00A87A5B">
        <w:rPr>
          <w:b/>
          <w:bCs/>
          <w:i/>
          <w:iCs/>
          <w:color w:val="6B2976"/>
        </w:rPr>
        <w:t>A one percentage point increase to SCHADS rates assumptions across all projection years</w:t>
      </w:r>
      <w:r w:rsidRPr="00A87A5B">
        <w:rPr>
          <w:color w:val="6B2976"/>
        </w:rPr>
        <w:t xml:space="preserve">. </w:t>
      </w:r>
      <w:r>
        <w:t>This increases Scheme expenses by $1.4 billion in 2028-29</w:t>
      </w:r>
      <w:r w:rsidR="003233C3">
        <w:t xml:space="preserve"> and $7.0 billion in 2034-35</w:t>
      </w:r>
      <w:r>
        <w:t>.</w:t>
      </w:r>
    </w:p>
    <w:p w14:paraId="5F7C80DC" w14:textId="768981B8" w:rsidR="00EE7E58" w:rsidRDefault="00EE7E58" w:rsidP="00EE7E58">
      <w:pPr>
        <w:pStyle w:val="dotpoint0"/>
      </w:pPr>
      <w:r w:rsidRPr="00A87A5B">
        <w:rPr>
          <w:b/>
          <w:bCs/>
          <w:i/>
          <w:iCs/>
          <w:color w:val="6B2976"/>
        </w:rPr>
        <w:t>A one percentage point reduction to SCHADS rates assumptions across all projection years</w:t>
      </w:r>
      <w:r w:rsidRPr="00A87A5B">
        <w:rPr>
          <w:b/>
          <w:bCs/>
          <w:i/>
          <w:iCs/>
        </w:rPr>
        <w:t>.</w:t>
      </w:r>
      <w:r>
        <w:t xml:space="preserve"> This decreases Scheme expenses by $1.4 billion in 2028-29</w:t>
      </w:r>
      <w:r w:rsidR="003233C3">
        <w:t xml:space="preserve"> and $6.5 billion in 2034-35</w:t>
      </w:r>
      <w:r>
        <w:t>.</w:t>
      </w:r>
    </w:p>
    <w:p w14:paraId="6409E8BC" w14:textId="77777777" w:rsidR="001E21F3" w:rsidRDefault="001E21F3">
      <w:pPr>
        <w:rPr>
          <w:b/>
          <w:bCs/>
          <w:i/>
          <w:iCs/>
        </w:rPr>
      </w:pPr>
      <w:r>
        <w:rPr>
          <w:b/>
          <w:bCs/>
          <w:i/>
          <w:iCs/>
        </w:rPr>
        <w:br w:type="page"/>
      </w:r>
    </w:p>
    <w:tbl>
      <w:tblPr>
        <w:tblStyle w:val="TableGrid"/>
        <w:tblpPr w:leftFromText="180" w:rightFromText="180" w:vertAnchor="text" w:horzAnchor="margin" w:tblpXSpec="center" w:tblpY="637"/>
        <w:tblW w:w="9025" w:type="dxa"/>
        <w:jc w:val="center"/>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31"/>
        <w:gridCol w:w="1032"/>
        <w:gridCol w:w="1032"/>
        <w:gridCol w:w="1031"/>
        <w:gridCol w:w="1032"/>
        <w:gridCol w:w="1032"/>
      </w:tblGrid>
      <w:tr w:rsidR="003233C3" w:rsidRPr="00B03ED2" w14:paraId="48D9F05C" w14:textId="77777777" w:rsidTr="00866380">
        <w:trPr>
          <w:trHeight w:val="416"/>
          <w:jc w:val="center"/>
        </w:trPr>
        <w:tc>
          <w:tcPr>
            <w:tcW w:w="2835" w:type="dxa"/>
            <w:tcBorders>
              <w:top w:val="single" w:sz="4" w:space="0" w:color="A1CE63"/>
              <w:bottom w:val="single" w:sz="4" w:space="0" w:color="A1CE63"/>
            </w:tcBorders>
            <w:shd w:val="clear" w:color="000000" w:fill="A1CE63"/>
          </w:tcPr>
          <w:p w14:paraId="571971F7" w14:textId="77777777" w:rsidR="003233C3" w:rsidRPr="00B03ED2" w:rsidRDefault="003233C3" w:rsidP="00787006">
            <w:pPr>
              <w:spacing w:before="120"/>
              <w:rPr>
                <w:b/>
                <w:bCs/>
                <w:color w:val="000000"/>
              </w:rPr>
            </w:pPr>
            <w:r w:rsidRPr="00B03ED2">
              <w:rPr>
                <w:b/>
                <w:bCs/>
                <w:color w:val="000000"/>
              </w:rPr>
              <w:t>Scheme expenses ($m)</w:t>
            </w:r>
          </w:p>
        </w:tc>
        <w:tc>
          <w:tcPr>
            <w:tcW w:w="1031" w:type="dxa"/>
            <w:tcBorders>
              <w:top w:val="single" w:sz="4" w:space="0" w:color="A1CE63"/>
              <w:bottom w:val="single" w:sz="4" w:space="0" w:color="A1CE63"/>
            </w:tcBorders>
            <w:shd w:val="clear" w:color="000000" w:fill="A1CE63"/>
            <w:vAlign w:val="center"/>
          </w:tcPr>
          <w:p w14:paraId="0635F9A3" w14:textId="77777777" w:rsidR="003233C3" w:rsidRPr="00B03ED2" w:rsidRDefault="003233C3" w:rsidP="00787006">
            <w:pPr>
              <w:ind w:left="-105"/>
              <w:jc w:val="right"/>
              <w:rPr>
                <w:b/>
                <w:bCs/>
                <w:color w:val="000000"/>
              </w:rPr>
            </w:pPr>
            <w:r w:rsidRPr="00B03ED2">
              <w:rPr>
                <w:b/>
                <w:bCs/>
                <w:color w:val="000000"/>
              </w:rPr>
              <w:t>2025-26</w:t>
            </w:r>
          </w:p>
        </w:tc>
        <w:tc>
          <w:tcPr>
            <w:tcW w:w="1032" w:type="dxa"/>
            <w:tcBorders>
              <w:top w:val="single" w:sz="4" w:space="0" w:color="A1CE63"/>
              <w:bottom w:val="single" w:sz="4" w:space="0" w:color="A1CE63"/>
            </w:tcBorders>
            <w:shd w:val="clear" w:color="000000" w:fill="A1CE63"/>
            <w:vAlign w:val="center"/>
          </w:tcPr>
          <w:p w14:paraId="5FB6891A" w14:textId="77777777" w:rsidR="003233C3" w:rsidRPr="00B03ED2" w:rsidRDefault="003233C3" w:rsidP="00787006">
            <w:pPr>
              <w:jc w:val="right"/>
              <w:rPr>
                <w:b/>
                <w:bCs/>
                <w:color w:val="000000"/>
              </w:rPr>
            </w:pPr>
            <w:r w:rsidRPr="00B03ED2">
              <w:rPr>
                <w:b/>
                <w:bCs/>
                <w:color w:val="000000"/>
              </w:rPr>
              <w:t>2026-27</w:t>
            </w:r>
          </w:p>
        </w:tc>
        <w:tc>
          <w:tcPr>
            <w:tcW w:w="1032" w:type="dxa"/>
            <w:tcBorders>
              <w:top w:val="single" w:sz="4" w:space="0" w:color="A1CE63"/>
              <w:bottom w:val="single" w:sz="4" w:space="0" w:color="A1CE63"/>
            </w:tcBorders>
            <w:shd w:val="clear" w:color="000000" w:fill="A1CE63"/>
            <w:vAlign w:val="center"/>
          </w:tcPr>
          <w:p w14:paraId="78B68EB2" w14:textId="77777777" w:rsidR="003233C3" w:rsidRPr="00B03ED2" w:rsidRDefault="003233C3" w:rsidP="00787006">
            <w:pPr>
              <w:jc w:val="right"/>
              <w:rPr>
                <w:b/>
                <w:bCs/>
                <w:color w:val="000000"/>
              </w:rPr>
            </w:pPr>
            <w:r w:rsidRPr="00B03ED2">
              <w:rPr>
                <w:b/>
                <w:bCs/>
                <w:color w:val="000000"/>
              </w:rPr>
              <w:t>2027-28</w:t>
            </w:r>
          </w:p>
        </w:tc>
        <w:tc>
          <w:tcPr>
            <w:tcW w:w="1031" w:type="dxa"/>
            <w:tcBorders>
              <w:top w:val="single" w:sz="4" w:space="0" w:color="A1CE63"/>
              <w:bottom w:val="single" w:sz="4" w:space="0" w:color="A1CE63"/>
              <w:right w:val="dashSmallGap" w:sz="4" w:space="0" w:color="A1CE63"/>
            </w:tcBorders>
            <w:shd w:val="clear" w:color="000000" w:fill="A1CE63"/>
            <w:vAlign w:val="center"/>
          </w:tcPr>
          <w:p w14:paraId="0E8D4438" w14:textId="77777777" w:rsidR="003233C3" w:rsidRPr="00B03ED2" w:rsidRDefault="003233C3" w:rsidP="00787006">
            <w:pPr>
              <w:ind w:left="-91" w:right="35"/>
              <w:jc w:val="right"/>
              <w:rPr>
                <w:b/>
                <w:bCs/>
                <w:color w:val="000000"/>
              </w:rPr>
            </w:pPr>
            <w:r w:rsidRPr="00B03ED2">
              <w:rPr>
                <w:b/>
                <w:bCs/>
                <w:color w:val="000000"/>
              </w:rPr>
              <w:t>2028-29</w:t>
            </w:r>
          </w:p>
        </w:tc>
        <w:tc>
          <w:tcPr>
            <w:tcW w:w="1032" w:type="dxa"/>
            <w:tcBorders>
              <w:top w:val="single" w:sz="4" w:space="0" w:color="A1CE63"/>
              <w:bottom w:val="single" w:sz="4" w:space="0" w:color="A1CE63"/>
              <w:right w:val="dashSmallGap" w:sz="4" w:space="0" w:color="A1CE63"/>
            </w:tcBorders>
            <w:shd w:val="clear" w:color="000000" w:fill="A1CE63"/>
          </w:tcPr>
          <w:p w14:paraId="771CAF72" w14:textId="77777777" w:rsidR="00787006" w:rsidRPr="00910211" w:rsidRDefault="00787006" w:rsidP="00787006">
            <w:pPr>
              <w:ind w:left="-118" w:right="35"/>
              <w:jc w:val="right"/>
              <w:rPr>
                <w:b/>
                <w:bCs/>
                <w:color w:val="000000"/>
                <w:sz w:val="12"/>
                <w:szCs w:val="12"/>
              </w:rPr>
            </w:pPr>
          </w:p>
          <w:p w14:paraId="4ED580CE" w14:textId="42E21A6D" w:rsidR="003233C3" w:rsidRPr="00910211" w:rsidRDefault="003233C3" w:rsidP="00787006">
            <w:pPr>
              <w:ind w:left="-118" w:right="35"/>
              <w:jc w:val="right"/>
              <w:rPr>
                <w:b/>
                <w:bCs/>
                <w:color w:val="000000"/>
              </w:rPr>
            </w:pPr>
            <w:r w:rsidRPr="00910211">
              <w:rPr>
                <w:b/>
                <w:bCs/>
                <w:color w:val="000000"/>
              </w:rPr>
              <w:t>2034-35</w:t>
            </w:r>
          </w:p>
        </w:tc>
        <w:tc>
          <w:tcPr>
            <w:tcW w:w="1032" w:type="dxa"/>
            <w:tcBorders>
              <w:top w:val="single" w:sz="4" w:space="0" w:color="A1CE63"/>
              <w:left w:val="dashSmallGap" w:sz="4" w:space="0" w:color="A1CE63"/>
              <w:bottom w:val="single" w:sz="4" w:space="0" w:color="A1CE63"/>
            </w:tcBorders>
            <w:shd w:val="clear" w:color="000000" w:fill="A1CE63"/>
          </w:tcPr>
          <w:p w14:paraId="5C7ECE11" w14:textId="2D6D229C" w:rsidR="003233C3" w:rsidRPr="00B03ED2" w:rsidRDefault="003233C3" w:rsidP="00787006">
            <w:pPr>
              <w:ind w:left="-161" w:right="35"/>
              <w:jc w:val="right"/>
              <w:rPr>
                <w:b/>
                <w:bCs/>
                <w:color w:val="000000"/>
              </w:rPr>
            </w:pPr>
            <w:r w:rsidRPr="00B03ED2">
              <w:rPr>
                <w:b/>
                <w:bCs/>
                <w:color w:val="000000"/>
              </w:rPr>
              <w:t>Total 2025-29</w:t>
            </w:r>
          </w:p>
        </w:tc>
      </w:tr>
      <w:tr w:rsidR="003233C3" w:rsidRPr="00866380" w14:paraId="4B9D03A8" w14:textId="77777777" w:rsidTr="00910211">
        <w:trPr>
          <w:trHeight w:val="397"/>
          <w:jc w:val="center"/>
        </w:trPr>
        <w:tc>
          <w:tcPr>
            <w:tcW w:w="2835" w:type="dxa"/>
            <w:tcBorders>
              <w:top w:val="single" w:sz="4" w:space="0" w:color="A1CE63"/>
              <w:bottom w:val="single" w:sz="4" w:space="0" w:color="A1CE63"/>
            </w:tcBorders>
            <w:shd w:val="clear" w:color="000000" w:fill="D1D3D4"/>
          </w:tcPr>
          <w:p w14:paraId="29CB077A" w14:textId="77777777" w:rsidR="003233C3" w:rsidRPr="00866380" w:rsidRDefault="003233C3" w:rsidP="00787006">
            <w:pPr>
              <w:spacing w:before="60" w:after="60"/>
              <w:rPr>
                <w:b/>
                <w:bCs/>
                <w:i/>
                <w:iCs/>
                <w:color w:val="000000"/>
              </w:rPr>
            </w:pPr>
            <w:r w:rsidRPr="00866380">
              <w:rPr>
                <w:b/>
                <w:bCs/>
                <w:i/>
                <w:iCs/>
                <w:color w:val="000000"/>
              </w:rPr>
              <w:t>Baseline: June 2025 projections ($m)</w:t>
            </w:r>
          </w:p>
        </w:tc>
        <w:tc>
          <w:tcPr>
            <w:tcW w:w="1031" w:type="dxa"/>
            <w:tcBorders>
              <w:top w:val="single" w:sz="4" w:space="0" w:color="A1CE63"/>
              <w:bottom w:val="single" w:sz="4" w:space="0" w:color="A1CE63"/>
            </w:tcBorders>
            <w:shd w:val="clear" w:color="000000" w:fill="D1D3D4"/>
          </w:tcPr>
          <w:p w14:paraId="6CEAACC8" w14:textId="02E0FCE2" w:rsidR="003233C3" w:rsidRPr="00866380" w:rsidRDefault="003233C3" w:rsidP="00787006">
            <w:pPr>
              <w:spacing w:before="120"/>
              <w:jc w:val="right"/>
              <w:rPr>
                <w:b/>
                <w:bCs/>
                <w:i/>
                <w:iCs/>
                <w:color w:val="000000"/>
              </w:rPr>
            </w:pPr>
            <w:r w:rsidRPr="00866380">
              <w:rPr>
                <w:b/>
                <w:bCs/>
                <w:i/>
                <w:iCs/>
                <w:color w:val="000000"/>
              </w:rPr>
              <w:t>50,705</w:t>
            </w:r>
          </w:p>
        </w:tc>
        <w:tc>
          <w:tcPr>
            <w:tcW w:w="1032" w:type="dxa"/>
            <w:tcBorders>
              <w:top w:val="single" w:sz="4" w:space="0" w:color="A1CE63"/>
              <w:bottom w:val="single" w:sz="4" w:space="0" w:color="A1CE63"/>
            </w:tcBorders>
            <w:shd w:val="clear" w:color="000000" w:fill="D1D3D4"/>
          </w:tcPr>
          <w:p w14:paraId="01F37038" w14:textId="47E34A4F" w:rsidR="003233C3" w:rsidRPr="00866380" w:rsidRDefault="003233C3" w:rsidP="00787006">
            <w:pPr>
              <w:spacing w:before="120"/>
              <w:jc w:val="right"/>
              <w:rPr>
                <w:b/>
                <w:bCs/>
                <w:i/>
                <w:iCs/>
                <w:color w:val="000000"/>
              </w:rPr>
            </w:pPr>
            <w:r w:rsidRPr="00866380">
              <w:rPr>
                <w:b/>
                <w:bCs/>
                <w:i/>
                <w:iCs/>
                <w:color w:val="000000"/>
              </w:rPr>
              <w:t>53,958</w:t>
            </w:r>
          </w:p>
        </w:tc>
        <w:tc>
          <w:tcPr>
            <w:tcW w:w="1032" w:type="dxa"/>
            <w:tcBorders>
              <w:top w:val="single" w:sz="4" w:space="0" w:color="A1CE63"/>
              <w:bottom w:val="single" w:sz="4" w:space="0" w:color="A1CE63"/>
            </w:tcBorders>
            <w:shd w:val="clear" w:color="000000" w:fill="D1D3D4"/>
          </w:tcPr>
          <w:p w14:paraId="7324B5AF" w14:textId="218528BD" w:rsidR="003233C3" w:rsidRPr="00866380" w:rsidRDefault="003233C3" w:rsidP="00787006">
            <w:pPr>
              <w:spacing w:before="120"/>
              <w:jc w:val="right"/>
              <w:rPr>
                <w:b/>
                <w:bCs/>
                <w:i/>
                <w:iCs/>
                <w:color w:val="000000"/>
              </w:rPr>
            </w:pPr>
            <w:r w:rsidRPr="00866380">
              <w:rPr>
                <w:b/>
                <w:bCs/>
                <w:i/>
                <w:iCs/>
                <w:color w:val="000000"/>
              </w:rPr>
              <w:t>58,126</w:t>
            </w:r>
          </w:p>
        </w:tc>
        <w:tc>
          <w:tcPr>
            <w:tcW w:w="1031" w:type="dxa"/>
            <w:tcBorders>
              <w:top w:val="single" w:sz="4" w:space="0" w:color="A1CE63"/>
              <w:bottom w:val="single" w:sz="4" w:space="0" w:color="A1CE63"/>
              <w:right w:val="dashSmallGap" w:sz="4" w:space="0" w:color="A1CE63"/>
            </w:tcBorders>
            <w:shd w:val="clear" w:color="000000" w:fill="D1D3D4"/>
          </w:tcPr>
          <w:p w14:paraId="625AF442" w14:textId="0A2ACCC9" w:rsidR="003233C3" w:rsidRPr="00866380" w:rsidRDefault="003233C3" w:rsidP="00787006">
            <w:pPr>
              <w:spacing w:before="120"/>
              <w:ind w:right="35"/>
              <w:jc w:val="right"/>
              <w:rPr>
                <w:b/>
                <w:bCs/>
                <w:i/>
                <w:iCs/>
                <w:color w:val="000000"/>
              </w:rPr>
            </w:pPr>
            <w:r w:rsidRPr="00866380">
              <w:rPr>
                <w:b/>
                <w:bCs/>
                <w:i/>
                <w:iCs/>
                <w:color w:val="000000"/>
              </w:rPr>
              <w:t>62,461</w:t>
            </w:r>
          </w:p>
        </w:tc>
        <w:tc>
          <w:tcPr>
            <w:tcW w:w="1032" w:type="dxa"/>
            <w:tcBorders>
              <w:top w:val="single" w:sz="4" w:space="0" w:color="A1CE63"/>
              <w:bottom w:val="single" w:sz="4" w:space="0" w:color="A1CE63"/>
              <w:right w:val="dashSmallGap" w:sz="4" w:space="0" w:color="A1CE63"/>
            </w:tcBorders>
            <w:shd w:val="clear" w:color="000000" w:fill="A1CE63"/>
          </w:tcPr>
          <w:p w14:paraId="1A5F4D4E" w14:textId="30CCE7D5" w:rsidR="003233C3" w:rsidRPr="00910211" w:rsidRDefault="003233C3" w:rsidP="00787006">
            <w:pPr>
              <w:spacing w:before="120"/>
              <w:ind w:right="35"/>
              <w:jc w:val="right"/>
              <w:rPr>
                <w:b/>
                <w:bCs/>
                <w:i/>
                <w:iCs/>
                <w:color w:val="000000"/>
              </w:rPr>
            </w:pPr>
            <w:r w:rsidRPr="00910211">
              <w:rPr>
                <w:b/>
                <w:bCs/>
                <w:i/>
                <w:iCs/>
                <w:color w:val="000000"/>
              </w:rPr>
              <w:t>95,755</w:t>
            </w:r>
          </w:p>
        </w:tc>
        <w:tc>
          <w:tcPr>
            <w:tcW w:w="1032" w:type="dxa"/>
            <w:tcBorders>
              <w:top w:val="single" w:sz="4" w:space="0" w:color="A1CE63"/>
              <w:left w:val="dashSmallGap" w:sz="4" w:space="0" w:color="A1CE63"/>
              <w:bottom w:val="single" w:sz="4" w:space="0" w:color="A1CE63"/>
            </w:tcBorders>
            <w:shd w:val="clear" w:color="000000" w:fill="D1D3D4"/>
          </w:tcPr>
          <w:p w14:paraId="5659784B" w14:textId="19CE4CA6" w:rsidR="003233C3" w:rsidRPr="00866380" w:rsidRDefault="003233C3" w:rsidP="00787006">
            <w:pPr>
              <w:spacing w:before="120"/>
              <w:ind w:left="-161" w:right="35"/>
              <w:jc w:val="right"/>
              <w:rPr>
                <w:b/>
                <w:bCs/>
                <w:i/>
                <w:iCs/>
                <w:color w:val="000000"/>
              </w:rPr>
            </w:pPr>
            <w:r w:rsidRPr="00866380">
              <w:rPr>
                <w:b/>
                <w:bCs/>
                <w:i/>
                <w:iCs/>
                <w:color w:val="000000"/>
              </w:rPr>
              <w:t>225,250</w:t>
            </w:r>
          </w:p>
        </w:tc>
      </w:tr>
    </w:tbl>
    <w:p w14:paraId="0493A194" w14:textId="735642D1" w:rsidR="00EE7E58" w:rsidRDefault="00EE7E58" w:rsidP="00A87A5B">
      <w:pPr>
        <w:pStyle w:val="Figureandtableheading"/>
      </w:pPr>
      <w:r w:rsidRPr="00EE7E58">
        <w:t>Table 6.</w:t>
      </w:r>
      <w:r w:rsidR="00A87A5B">
        <w:t>1</w:t>
      </w:r>
      <w:r w:rsidRPr="00EE7E58">
        <w:t xml:space="preserve">. Scenarios with higher and lower SCHADS rates - </w:t>
      </w:r>
      <w:r w:rsidR="00D950EA">
        <w:t>p</w:t>
      </w:r>
      <w:r w:rsidRPr="00EE7E58">
        <w:t>rojected Scheme expenses and variance to June 2025 projections</w:t>
      </w:r>
    </w:p>
    <w:p w14:paraId="4C468687" w14:textId="5139C275" w:rsidR="001E21F3" w:rsidRPr="00A87A5B" w:rsidRDefault="001E21F3" w:rsidP="00470D54">
      <w:pPr>
        <w:spacing w:after="80"/>
        <w:rPr>
          <w:b/>
          <w:bCs/>
        </w:rPr>
      </w:pPr>
      <w:r w:rsidRPr="00A87A5B">
        <w:rPr>
          <w:b/>
          <w:bCs/>
        </w:rPr>
        <w:t xml:space="preserve">Scenario 1: SCHADS rates increase by 1% in the projection </w:t>
      </w:r>
      <w:proofErr w:type="gramStart"/>
      <w:r w:rsidRPr="00A87A5B">
        <w:rPr>
          <w:b/>
          <w:bCs/>
        </w:rPr>
        <w:t>years</w:t>
      </w:r>
      <w:proofErr w:type="gramEnd"/>
    </w:p>
    <w:tbl>
      <w:tblPr>
        <w:tblStyle w:val="TableGrid"/>
        <w:tblpPr w:leftFromText="180" w:rightFromText="180" w:vertAnchor="text" w:horzAnchor="margin" w:tblpY="-47"/>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39"/>
        <w:gridCol w:w="1040"/>
        <w:gridCol w:w="1039"/>
        <w:gridCol w:w="1040"/>
        <w:gridCol w:w="1039"/>
        <w:gridCol w:w="1040"/>
      </w:tblGrid>
      <w:tr w:rsidR="003233C3" w:rsidRPr="00057948" w14:paraId="3487B7FC" w14:textId="77777777" w:rsidTr="000813F1">
        <w:trPr>
          <w:trHeight w:val="397"/>
        </w:trPr>
        <w:tc>
          <w:tcPr>
            <w:tcW w:w="2835" w:type="dxa"/>
            <w:tcBorders>
              <w:top w:val="single" w:sz="4" w:space="0" w:color="A1CE63"/>
              <w:bottom w:val="single" w:sz="4" w:space="0" w:color="A1CE63"/>
            </w:tcBorders>
            <w:shd w:val="clear" w:color="auto" w:fill="CFE5AE"/>
          </w:tcPr>
          <w:p w14:paraId="674ED986" w14:textId="2D205E98" w:rsidR="003233C3" w:rsidRPr="000813F1" w:rsidRDefault="003233C3" w:rsidP="001E21F3">
            <w:pPr>
              <w:rPr>
                <w:b/>
                <w:bCs/>
                <w:color w:val="000000"/>
              </w:rPr>
            </w:pPr>
            <w:r w:rsidRPr="000813F1">
              <w:rPr>
                <w:color w:val="000000"/>
              </w:rPr>
              <w:t>Scheme expenses ($m)</w:t>
            </w:r>
          </w:p>
        </w:tc>
        <w:tc>
          <w:tcPr>
            <w:tcW w:w="1039" w:type="dxa"/>
            <w:tcBorders>
              <w:top w:val="single" w:sz="4" w:space="0" w:color="A1CE63"/>
              <w:bottom w:val="single" w:sz="4" w:space="0" w:color="A1CE63"/>
            </w:tcBorders>
          </w:tcPr>
          <w:p w14:paraId="56FBE157" w14:textId="4DD9BFF0" w:rsidR="003233C3" w:rsidRPr="001E21F3" w:rsidRDefault="003233C3" w:rsidP="001E21F3">
            <w:pPr>
              <w:jc w:val="right"/>
              <w:rPr>
                <w:b/>
                <w:bCs/>
                <w:color w:val="000000"/>
              </w:rPr>
            </w:pPr>
            <w:r w:rsidRPr="00FC1358">
              <w:t>50,705</w:t>
            </w:r>
          </w:p>
        </w:tc>
        <w:tc>
          <w:tcPr>
            <w:tcW w:w="1040" w:type="dxa"/>
            <w:tcBorders>
              <w:top w:val="single" w:sz="4" w:space="0" w:color="A1CE63"/>
              <w:bottom w:val="single" w:sz="4" w:space="0" w:color="A1CE63"/>
            </w:tcBorders>
          </w:tcPr>
          <w:p w14:paraId="1800A385" w14:textId="35A54868" w:rsidR="003233C3" w:rsidRPr="001E21F3" w:rsidRDefault="003233C3" w:rsidP="001E21F3">
            <w:pPr>
              <w:jc w:val="right"/>
              <w:rPr>
                <w:b/>
                <w:bCs/>
                <w:color w:val="000000"/>
              </w:rPr>
            </w:pPr>
            <w:r w:rsidRPr="00FC1358">
              <w:t>54,361</w:t>
            </w:r>
          </w:p>
        </w:tc>
        <w:tc>
          <w:tcPr>
            <w:tcW w:w="1039" w:type="dxa"/>
            <w:tcBorders>
              <w:top w:val="single" w:sz="4" w:space="0" w:color="A1CE63"/>
              <w:bottom w:val="single" w:sz="4" w:space="0" w:color="A1CE63"/>
            </w:tcBorders>
          </w:tcPr>
          <w:p w14:paraId="6B8DE1C8" w14:textId="20D79F0A" w:rsidR="003233C3" w:rsidRPr="001E21F3" w:rsidRDefault="003233C3" w:rsidP="001E21F3">
            <w:pPr>
              <w:jc w:val="right"/>
              <w:rPr>
                <w:b/>
                <w:bCs/>
                <w:color w:val="000000"/>
              </w:rPr>
            </w:pPr>
            <w:r w:rsidRPr="00FC1358">
              <w:t>59,004</w:t>
            </w:r>
          </w:p>
        </w:tc>
        <w:tc>
          <w:tcPr>
            <w:tcW w:w="1040" w:type="dxa"/>
            <w:tcBorders>
              <w:top w:val="single" w:sz="4" w:space="0" w:color="A1CE63"/>
              <w:bottom w:val="single" w:sz="4" w:space="0" w:color="A1CE63"/>
              <w:right w:val="dashSmallGap" w:sz="4" w:space="0" w:color="A1CE63"/>
            </w:tcBorders>
          </w:tcPr>
          <w:p w14:paraId="3D1BA5E6" w14:textId="0AFD13A2" w:rsidR="003233C3" w:rsidRPr="001E21F3" w:rsidRDefault="003233C3" w:rsidP="001E21F3">
            <w:pPr>
              <w:ind w:right="35"/>
              <w:jc w:val="right"/>
              <w:rPr>
                <w:b/>
                <w:bCs/>
                <w:color w:val="000000"/>
              </w:rPr>
            </w:pPr>
            <w:r w:rsidRPr="00FC1358">
              <w:t>63,890</w:t>
            </w:r>
          </w:p>
        </w:tc>
        <w:tc>
          <w:tcPr>
            <w:tcW w:w="1039" w:type="dxa"/>
            <w:tcBorders>
              <w:top w:val="single" w:sz="4" w:space="0" w:color="A1CE63"/>
              <w:bottom w:val="single" w:sz="4" w:space="0" w:color="A1CE63"/>
              <w:right w:val="dashSmallGap" w:sz="4" w:space="0" w:color="A1CE63"/>
            </w:tcBorders>
            <w:shd w:val="clear" w:color="auto" w:fill="A1CE63"/>
          </w:tcPr>
          <w:p w14:paraId="4F18E63B" w14:textId="68EAD5DA" w:rsidR="003233C3" w:rsidRPr="00787006" w:rsidRDefault="003233C3" w:rsidP="00787006">
            <w:pPr>
              <w:ind w:left="-148" w:right="35"/>
              <w:jc w:val="right"/>
              <w:rPr>
                <w:color w:val="000000"/>
              </w:rPr>
            </w:pPr>
            <w:r w:rsidRPr="00787006">
              <w:rPr>
                <w:color w:val="000000"/>
              </w:rPr>
              <w:t>102,731</w:t>
            </w:r>
          </w:p>
        </w:tc>
        <w:tc>
          <w:tcPr>
            <w:tcW w:w="1040" w:type="dxa"/>
            <w:tcBorders>
              <w:top w:val="single" w:sz="4" w:space="0" w:color="A1CE63"/>
              <w:left w:val="dashSmallGap" w:sz="4" w:space="0" w:color="A1CE63"/>
              <w:bottom w:val="single" w:sz="4" w:space="0" w:color="A1CE63"/>
            </w:tcBorders>
          </w:tcPr>
          <w:p w14:paraId="68B8464A" w14:textId="4F3F6BD7" w:rsidR="003233C3" w:rsidRPr="00057948" w:rsidRDefault="003233C3" w:rsidP="00787006">
            <w:pPr>
              <w:ind w:left="-64" w:right="35"/>
              <w:jc w:val="right"/>
              <w:rPr>
                <w:b/>
                <w:bCs/>
                <w:color w:val="000000"/>
              </w:rPr>
            </w:pPr>
            <w:r w:rsidRPr="00FC1358">
              <w:t>227,960</w:t>
            </w:r>
          </w:p>
        </w:tc>
      </w:tr>
      <w:tr w:rsidR="003233C3" w:rsidRPr="00057948" w14:paraId="19043144" w14:textId="77777777" w:rsidTr="000813F1">
        <w:trPr>
          <w:trHeight w:val="397"/>
        </w:trPr>
        <w:tc>
          <w:tcPr>
            <w:tcW w:w="2835" w:type="dxa"/>
            <w:tcBorders>
              <w:top w:val="single" w:sz="4" w:space="0" w:color="A1CE63"/>
              <w:bottom w:val="nil"/>
            </w:tcBorders>
            <w:shd w:val="clear" w:color="auto" w:fill="CFE5AE"/>
          </w:tcPr>
          <w:p w14:paraId="0AE31DBE" w14:textId="1B676DC8" w:rsidR="003233C3" w:rsidRPr="000813F1" w:rsidRDefault="003233C3" w:rsidP="001E21F3">
            <w:pPr>
              <w:rPr>
                <w:color w:val="000000"/>
              </w:rPr>
            </w:pPr>
            <w:r w:rsidRPr="000813F1">
              <w:rPr>
                <w:color w:val="000000"/>
              </w:rPr>
              <w:t>Variance to baseline ($m)</w:t>
            </w:r>
          </w:p>
        </w:tc>
        <w:tc>
          <w:tcPr>
            <w:tcW w:w="1039" w:type="dxa"/>
            <w:tcBorders>
              <w:top w:val="single" w:sz="4" w:space="0" w:color="A1CE63"/>
              <w:bottom w:val="nil"/>
            </w:tcBorders>
          </w:tcPr>
          <w:p w14:paraId="45F8CB3A" w14:textId="76554587" w:rsidR="003233C3" w:rsidRPr="00057948" w:rsidRDefault="003233C3" w:rsidP="001E21F3">
            <w:pPr>
              <w:jc w:val="right"/>
              <w:rPr>
                <w:b/>
                <w:bCs/>
                <w:color w:val="000000"/>
              </w:rPr>
            </w:pPr>
            <w:r>
              <w:t>0</w:t>
            </w:r>
          </w:p>
        </w:tc>
        <w:tc>
          <w:tcPr>
            <w:tcW w:w="1040" w:type="dxa"/>
            <w:tcBorders>
              <w:top w:val="single" w:sz="4" w:space="0" w:color="A1CE63"/>
              <w:bottom w:val="nil"/>
            </w:tcBorders>
          </w:tcPr>
          <w:p w14:paraId="74995BAA" w14:textId="04E9F6F2" w:rsidR="003233C3" w:rsidRPr="00057948" w:rsidRDefault="003233C3" w:rsidP="001E21F3">
            <w:pPr>
              <w:jc w:val="right"/>
              <w:rPr>
                <w:b/>
                <w:bCs/>
                <w:color w:val="000000"/>
              </w:rPr>
            </w:pPr>
            <w:r w:rsidRPr="00FC1358">
              <w:t>402</w:t>
            </w:r>
          </w:p>
        </w:tc>
        <w:tc>
          <w:tcPr>
            <w:tcW w:w="1039" w:type="dxa"/>
            <w:tcBorders>
              <w:top w:val="single" w:sz="4" w:space="0" w:color="A1CE63"/>
              <w:bottom w:val="nil"/>
            </w:tcBorders>
          </w:tcPr>
          <w:p w14:paraId="3A5E82AB" w14:textId="1EB35611" w:rsidR="003233C3" w:rsidRPr="00057948" w:rsidRDefault="003233C3" w:rsidP="001E21F3">
            <w:pPr>
              <w:jc w:val="right"/>
              <w:rPr>
                <w:b/>
                <w:bCs/>
                <w:color w:val="000000"/>
              </w:rPr>
            </w:pPr>
            <w:r w:rsidRPr="00FC1358">
              <w:t>877</w:t>
            </w:r>
          </w:p>
        </w:tc>
        <w:tc>
          <w:tcPr>
            <w:tcW w:w="1040" w:type="dxa"/>
            <w:tcBorders>
              <w:top w:val="single" w:sz="4" w:space="0" w:color="A1CE63"/>
              <w:bottom w:val="nil"/>
              <w:right w:val="dashSmallGap" w:sz="4" w:space="0" w:color="A1CE63"/>
            </w:tcBorders>
          </w:tcPr>
          <w:p w14:paraId="56C7A1FA" w14:textId="60F98DD6" w:rsidR="003233C3" w:rsidRPr="00057948" w:rsidRDefault="003233C3" w:rsidP="001E21F3">
            <w:pPr>
              <w:ind w:right="35"/>
              <w:jc w:val="right"/>
              <w:rPr>
                <w:b/>
                <w:bCs/>
                <w:color w:val="000000"/>
              </w:rPr>
            </w:pPr>
            <w:r w:rsidRPr="00FC1358">
              <w:t>1,430</w:t>
            </w:r>
          </w:p>
        </w:tc>
        <w:tc>
          <w:tcPr>
            <w:tcW w:w="1039" w:type="dxa"/>
            <w:tcBorders>
              <w:top w:val="single" w:sz="4" w:space="0" w:color="A1CE63"/>
              <w:bottom w:val="nil"/>
              <w:right w:val="dashSmallGap" w:sz="4" w:space="0" w:color="A1CE63"/>
            </w:tcBorders>
            <w:shd w:val="clear" w:color="auto" w:fill="A1CE63"/>
          </w:tcPr>
          <w:p w14:paraId="500A1480" w14:textId="159D5491" w:rsidR="003233C3" w:rsidRPr="00787006" w:rsidRDefault="003233C3" w:rsidP="001E21F3">
            <w:pPr>
              <w:ind w:right="35"/>
              <w:jc w:val="right"/>
              <w:rPr>
                <w:color w:val="000000"/>
              </w:rPr>
            </w:pPr>
            <w:r w:rsidRPr="00787006">
              <w:rPr>
                <w:color w:val="000000"/>
              </w:rPr>
              <w:t>6,975</w:t>
            </w:r>
          </w:p>
        </w:tc>
        <w:tc>
          <w:tcPr>
            <w:tcW w:w="1040" w:type="dxa"/>
            <w:tcBorders>
              <w:top w:val="single" w:sz="4" w:space="0" w:color="A1CE63"/>
              <w:left w:val="dashSmallGap" w:sz="4" w:space="0" w:color="A1CE63"/>
              <w:bottom w:val="nil"/>
            </w:tcBorders>
          </w:tcPr>
          <w:p w14:paraId="439DD514" w14:textId="75BC3354" w:rsidR="003233C3" w:rsidRPr="00057948" w:rsidRDefault="003233C3" w:rsidP="00787006">
            <w:pPr>
              <w:ind w:right="30"/>
              <w:jc w:val="right"/>
              <w:rPr>
                <w:b/>
                <w:bCs/>
                <w:color w:val="000000"/>
              </w:rPr>
            </w:pPr>
            <w:r w:rsidRPr="00FC1358">
              <w:t>2,709</w:t>
            </w:r>
          </w:p>
        </w:tc>
      </w:tr>
      <w:tr w:rsidR="003233C3" w:rsidRPr="00AD2018" w14:paraId="5834C12D" w14:textId="77777777" w:rsidTr="000813F1">
        <w:trPr>
          <w:trHeight w:val="397"/>
        </w:trPr>
        <w:tc>
          <w:tcPr>
            <w:tcW w:w="2835" w:type="dxa"/>
            <w:tcBorders>
              <w:top w:val="nil"/>
              <w:bottom w:val="single" w:sz="4" w:space="0" w:color="A1CE63"/>
            </w:tcBorders>
            <w:shd w:val="clear" w:color="auto" w:fill="CFE5AE"/>
          </w:tcPr>
          <w:p w14:paraId="002DC17E" w14:textId="397ED861" w:rsidR="003233C3" w:rsidRPr="000813F1" w:rsidRDefault="003233C3" w:rsidP="001E21F3">
            <w:pPr>
              <w:rPr>
                <w:color w:val="000000"/>
              </w:rPr>
            </w:pPr>
            <w:r w:rsidRPr="000813F1">
              <w:rPr>
                <w:color w:val="000000"/>
              </w:rPr>
              <w:t>Variance to baseline (%)</w:t>
            </w:r>
          </w:p>
        </w:tc>
        <w:tc>
          <w:tcPr>
            <w:tcW w:w="1039" w:type="dxa"/>
            <w:tcBorders>
              <w:top w:val="nil"/>
              <w:bottom w:val="single" w:sz="4" w:space="0" w:color="A1CE63"/>
            </w:tcBorders>
          </w:tcPr>
          <w:p w14:paraId="7664BA1D" w14:textId="523FD3A9" w:rsidR="003233C3" w:rsidRPr="00AD2018" w:rsidRDefault="003233C3" w:rsidP="001E21F3">
            <w:pPr>
              <w:jc w:val="right"/>
              <w:rPr>
                <w:color w:val="000000"/>
              </w:rPr>
            </w:pPr>
            <w:r w:rsidRPr="00FC1358">
              <w:t>0.0%</w:t>
            </w:r>
          </w:p>
        </w:tc>
        <w:tc>
          <w:tcPr>
            <w:tcW w:w="1040" w:type="dxa"/>
            <w:tcBorders>
              <w:top w:val="nil"/>
              <w:bottom w:val="single" w:sz="4" w:space="0" w:color="A1CE63"/>
            </w:tcBorders>
          </w:tcPr>
          <w:p w14:paraId="1144F0D8" w14:textId="75A7CCBD" w:rsidR="003233C3" w:rsidRPr="00AD2018" w:rsidRDefault="003233C3" w:rsidP="001E21F3">
            <w:pPr>
              <w:jc w:val="right"/>
              <w:rPr>
                <w:color w:val="000000"/>
              </w:rPr>
            </w:pPr>
            <w:r w:rsidRPr="00FC1358">
              <w:t>0.8%</w:t>
            </w:r>
          </w:p>
        </w:tc>
        <w:tc>
          <w:tcPr>
            <w:tcW w:w="1039" w:type="dxa"/>
            <w:tcBorders>
              <w:top w:val="nil"/>
              <w:bottom w:val="single" w:sz="4" w:space="0" w:color="A1CE63"/>
            </w:tcBorders>
          </w:tcPr>
          <w:p w14:paraId="1CD857AD" w14:textId="41666067" w:rsidR="003233C3" w:rsidRPr="00AD2018" w:rsidRDefault="003233C3" w:rsidP="001E21F3">
            <w:pPr>
              <w:jc w:val="right"/>
              <w:rPr>
                <w:color w:val="000000"/>
              </w:rPr>
            </w:pPr>
            <w:r w:rsidRPr="00FC1358">
              <w:t>1.5%</w:t>
            </w:r>
          </w:p>
        </w:tc>
        <w:tc>
          <w:tcPr>
            <w:tcW w:w="1040" w:type="dxa"/>
            <w:tcBorders>
              <w:top w:val="nil"/>
              <w:bottom w:val="single" w:sz="4" w:space="0" w:color="A1CE63"/>
              <w:right w:val="dashSmallGap" w:sz="4" w:space="0" w:color="A1CE63"/>
            </w:tcBorders>
          </w:tcPr>
          <w:p w14:paraId="32A84D15" w14:textId="0F8D1F12" w:rsidR="003233C3" w:rsidRPr="00AD2018" w:rsidRDefault="003233C3" w:rsidP="001E21F3">
            <w:pPr>
              <w:ind w:right="35"/>
              <w:jc w:val="right"/>
              <w:rPr>
                <w:color w:val="000000"/>
              </w:rPr>
            </w:pPr>
            <w:r w:rsidRPr="00FC1358">
              <w:t>2.3%</w:t>
            </w:r>
          </w:p>
        </w:tc>
        <w:tc>
          <w:tcPr>
            <w:tcW w:w="1039" w:type="dxa"/>
            <w:tcBorders>
              <w:top w:val="nil"/>
              <w:bottom w:val="single" w:sz="4" w:space="0" w:color="A1CE63"/>
              <w:right w:val="dashSmallGap" w:sz="4" w:space="0" w:color="A1CE63"/>
            </w:tcBorders>
            <w:shd w:val="clear" w:color="auto" w:fill="A1CE63"/>
          </w:tcPr>
          <w:p w14:paraId="2E441F9B" w14:textId="139D7E8E" w:rsidR="003233C3" w:rsidRPr="00787006" w:rsidRDefault="003233C3" w:rsidP="001E21F3">
            <w:pPr>
              <w:ind w:right="35"/>
              <w:jc w:val="right"/>
              <w:rPr>
                <w:color w:val="000000"/>
              </w:rPr>
            </w:pPr>
            <w:r w:rsidRPr="00787006">
              <w:rPr>
                <w:color w:val="000000"/>
              </w:rPr>
              <w:t>7.3%</w:t>
            </w:r>
          </w:p>
        </w:tc>
        <w:tc>
          <w:tcPr>
            <w:tcW w:w="1040" w:type="dxa"/>
            <w:tcBorders>
              <w:top w:val="nil"/>
              <w:left w:val="dashSmallGap" w:sz="4" w:space="0" w:color="A1CE63"/>
              <w:bottom w:val="single" w:sz="4" w:space="0" w:color="A1CE63"/>
            </w:tcBorders>
          </w:tcPr>
          <w:p w14:paraId="7DA1F22C" w14:textId="56950741" w:rsidR="003233C3" w:rsidRPr="002F2813" w:rsidRDefault="003233C3" w:rsidP="001E21F3">
            <w:pPr>
              <w:ind w:right="35"/>
              <w:jc w:val="right"/>
            </w:pPr>
            <w:r w:rsidRPr="00FC1358">
              <w:t>1.2%</w:t>
            </w:r>
          </w:p>
        </w:tc>
      </w:tr>
    </w:tbl>
    <w:p w14:paraId="09B8D187" w14:textId="77777777" w:rsidR="001E21F3" w:rsidRPr="00C23226" w:rsidRDefault="001E21F3" w:rsidP="00470D54">
      <w:pPr>
        <w:spacing w:after="80"/>
        <w:rPr>
          <w:bCs/>
        </w:rPr>
      </w:pPr>
      <w:r w:rsidRPr="00A87A5B">
        <w:rPr>
          <w:b/>
          <w:bCs/>
        </w:rPr>
        <w:t xml:space="preserve">Scenario 2: SCHADS rates decrease by 1% in the projection </w:t>
      </w:r>
      <w:proofErr w:type="gramStart"/>
      <w:r w:rsidRPr="00A87A5B">
        <w:rPr>
          <w:b/>
          <w:bCs/>
        </w:rPr>
        <w:t>years</w:t>
      </w:r>
      <w:proofErr w:type="gramEnd"/>
    </w:p>
    <w:tbl>
      <w:tblPr>
        <w:tblStyle w:val="TableGrid"/>
        <w:tblpPr w:leftFromText="180" w:rightFromText="180" w:vertAnchor="text" w:horzAnchor="margin" w:tblpY="-47"/>
        <w:tblW w:w="9072"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39"/>
        <w:gridCol w:w="1040"/>
        <w:gridCol w:w="1039"/>
        <w:gridCol w:w="1040"/>
        <w:gridCol w:w="1039"/>
        <w:gridCol w:w="1040"/>
      </w:tblGrid>
      <w:tr w:rsidR="003233C3" w:rsidRPr="00057948" w14:paraId="0F8EAB53" w14:textId="77777777" w:rsidTr="000813F1">
        <w:trPr>
          <w:trHeight w:val="397"/>
        </w:trPr>
        <w:tc>
          <w:tcPr>
            <w:tcW w:w="2835" w:type="dxa"/>
            <w:tcBorders>
              <w:top w:val="single" w:sz="4" w:space="0" w:color="A1CE63"/>
              <w:bottom w:val="single" w:sz="4" w:space="0" w:color="A1CE63"/>
            </w:tcBorders>
            <w:shd w:val="clear" w:color="auto" w:fill="CFE5AE"/>
          </w:tcPr>
          <w:p w14:paraId="112F31E5" w14:textId="42FCE367" w:rsidR="003233C3" w:rsidRPr="000813F1" w:rsidRDefault="003233C3" w:rsidP="001E21F3">
            <w:pPr>
              <w:rPr>
                <w:b/>
                <w:bCs/>
                <w:color w:val="000000"/>
              </w:rPr>
            </w:pPr>
            <w:r w:rsidRPr="000813F1">
              <w:rPr>
                <w:color w:val="000000"/>
              </w:rPr>
              <w:t>Scheme expenses ($m)</w:t>
            </w:r>
          </w:p>
        </w:tc>
        <w:tc>
          <w:tcPr>
            <w:tcW w:w="1039" w:type="dxa"/>
            <w:tcBorders>
              <w:top w:val="single" w:sz="4" w:space="0" w:color="A1CE63"/>
              <w:bottom w:val="single" w:sz="4" w:space="0" w:color="A1CE63"/>
            </w:tcBorders>
          </w:tcPr>
          <w:p w14:paraId="5A99C96C" w14:textId="4EDD06B8" w:rsidR="003233C3" w:rsidRPr="001E21F3" w:rsidRDefault="003233C3" w:rsidP="001E21F3">
            <w:pPr>
              <w:jc w:val="right"/>
              <w:rPr>
                <w:b/>
                <w:bCs/>
                <w:color w:val="000000"/>
              </w:rPr>
            </w:pPr>
            <w:r w:rsidRPr="007C6332">
              <w:t>50,705</w:t>
            </w:r>
          </w:p>
        </w:tc>
        <w:tc>
          <w:tcPr>
            <w:tcW w:w="1040" w:type="dxa"/>
            <w:tcBorders>
              <w:top w:val="single" w:sz="4" w:space="0" w:color="A1CE63"/>
              <w:bottom w:val="single" w:sz="4" w:space="0" w:color="A1CE63"/>
            </w:tcBorders>
          </w:tcPr>
          <w:p w14:paraId="58D12D05" w14:textId="0CD2F1DE" w:rsidR="003233C3" w:rsidRPr="001E21F3" w:rsidRDefault="003233C3" w:rsidP="001E21F3">
            <w:pPr>
              <w:jc w:val="right"/>
              <w:rPr>
                <w:b/>
                <w:bCs/>
                <w:color w:val="000000"/>
              </w:rPr>
            </w:pPr>
            <w:r w:rsidRPr="007C6332">
              <w:t>53,556</w:t>
            </w:r>
          </w:p>
        </w:tc>
        <w:tc>
          <w:tcPr>
            <w:tcW w:w="1039" w:type="dxa"/>
            <w:tcBorders>
              <w:top w:val="single" w:sz="4" w:space="0" w:color="A1CE63"/>
              <w:bottom w:val="single" w:sz="4" w:space="0" w:color="A1CE63"/>
            </w:tcBorders>
          </w:tcPr>
          <w:p w14:paraId="6BB8EB29" w14:textId="6D348ADC" w:rsidR="003233C3" w:rsidRPr="001E21F3" w:rsidRDefault="003233C3" w:rsidP="001E21F3">
            <w:pPr>
              <w:jc w:val="right"/>
              <w:rPr>
                <w:b/>
                <w:bCs/>
                <w:color w:val="000000"/>
              </w:rPr>
            </w:pPr>
            <w:r w:rsidRPr="007C6332">
              <w:t>57,258</w:t>
            </w:r>
          </w:p>
        </w:tc>
        <w:tc>
          <w:tcPr>
            <w:tcW w:w="1040" w:type="dxa"/>
            <w:tcBorders>
              <w:top w:val="single" w:sz="4" w:space="0" w:color="A1CE63"/>
              <w:bottom w:val="single" w:sz="4" w:space="0" w:color="A1CE63"/>
              <w:right w:val="dashSmallGap" w:sz="4" w:space="0" w:color="A1CE63"/>
            </w:tcBorders>
          </w:tcPr>
          <w:p w14:paraId="302275A3" w14:textId="4927ACDC" w:rsidR="003233C3" w:rsidRPr="001E21F3" w:rsidRDefault="003233C3" w:rsidP="001E21F3">
            <w:pPr>
              <w:ind w:right="35"/>
              <w:jc w:val="right"/>
              <w:rPr>
                <w:b/>
                <w:bCs/>
                <w:color w:val="000000"/>
              </w:rPr>
            </w:pPr>
            <w:r w:rsidRPr="007C6332">
              <w:t>61,058</w:t>
            </w:r>
          </w:p>
        </w:tc>
        <w:tc>
          <w:tcPr>
            <w:tcW w:w="1039" w:type="dxa"/>
            <w:tcBorders>
              <w:top w:val="single" w:sz="4" w:space="0" w:color="A1CE63"/>
              <w:bottom w:val="single" w:sz="4" w:space="0" w:color="A1CE63"/>
              <w:right w:val="dashSmallGap" w:sz="4" w:space="0" w:color="A1CE63"/>
            </w:tcBorders>
            <w:shd w:val="clear" w:color="auto" w:fill="A1CE63"/>
          </w:tcPr>
          <w:p w14:paraId="3CF96020" w14:textId="7D7693ED" w:rsidR="003233C3" w:rsidRPr="00787006" w:rsidRDefault="003233C3" w:rsidP="001E21F3">
            <w:pPr>
              <w:ind w:right="35"/>
              <w:jc w:val="right"/>
              <w:rPr>
                <w:color w:val="000000"/>
              </w:rPr>
            </w:pPr>
            <w:r w:rsidRPr="00787006">
              <w:rPr>
                <w:color w:val="000000"/>
              </w:rPr>
              <w:t>89,297</w:t>
            </w:r>
          </w:p>
        </w:tc>
        <w:tc>
          <w:tcPr>
            <w:tcW w:w="1040" w:type="dxa"/>
            <w:tcBorders>
              <w:top w:val="single" w:sz="4" w:space="0" w:color="A1CE63"/>
              <w:left w:val="dashSmallGap" w:sz="4" w:space="0" w:color="A1CE63"/>
              <w:bottom w:val="single" w:sz="4" w:space="0" w:color="A1CE63"/>
            </w:tcBorders>
          </w:tcPr>
          <w:p w14:paraId="3507BDDD" w14:textId="5F7F980F" w:rsidR="003233C3" w:rsidRPr="00057948" w:rsidRDefault="003233C3" w:rsidP="00787006">
            <w:pPr>
              <w:ind w:left="-64" w:right="35"/>
              <w:jc w:val="right"/>
              <w:rPr>
                <w:b/>
                <w:bCs/>
                <w:color w:val="000000"/>
              </w:rPr>
            </w:pPr>
            <w:r w:rsidRPr="007C6332">
              <w:t>222,576</w:t>
            </w:r>
          </w:p>
        </w:tc>
      </w:tr>
      <w:tr w:rsidR="003233C3" w:rsidRPr="00057948" w14:paraId="55591E09" w14:textId="77777777" w:rsidTr="000813F1">
        <w:trPr>
          <w:trHeight w:val="397"/>
        </w:trPr>
        <w:tc>
          <w:tcPr>
            <w:tcW w:w="2835" w:type="dxa"/>
            <w:tcBorders>
              <w:top w:val="single" w:sz="4" w:space="0" w:color="A1CE63"/>
              <w:bottom w:val="nil"/>
            </w:tcBorders>
            <w:shd w:val="clear" w:color="auto" w:fill="CFE5AE"/>
          </w:tcPr>
          <w:p w14:paraId="2AACB4BD" w14:textId="26B0E555" w:rsidR="003233C3" w:rsidRPr="000813F1" w:rsidRDefault="003233C3" w:rsidP="001E21F3">
            <w:pPr>
              <w:rPr>
                <w:color w:val="000000"/>
              </w:rPr>
            </w:pPr>
            <w:r w:rsidRPr="000813F1">
              <w:rPr>
                <w:color w:val="000000"/>
              </w:rPr>
              <w:t>Variance to baseline ($m)</w:t>
            </w:r>
          </w:p>
        </w:tc>
        <w:tc>
          <w:tcPr>
            <w:tcW w:w="1039" w:type="dxa"/>
            <w:tcBorders>
              <w:top w:val="single" w:sz="4" w:space="0" w:color="A1CE63"/>
              <w:bottom w:val="nil"/>
            </w:tcBorders>
          </w:tcPr>
          <w:p w14:paraId="3E9E784C" w14:textId="3CFF8ADD" w:rsidR="003233C3" w:rsidRPr="00057948" w:rsidRDefault="003233C3" w:rsidP="001E21F3">
            <w:pPr>
              <w:jc w:val="right"/>
              <w:rPr>
                <w:b/>
                <w:bCs/>
                <w:color w:val="000000"/>
              </w:rPr>
            </w:pPr>
            <w:r>
              <w:t>0</w:t>
            </w:r>
          </w:p>
        </w:tc>
        <w:tc>
          <w:tcPr>
            <w:tcW w:w="1040" w:type="dxa"/>
            <w:tcBorders>
              <w:top w:val="single" w:sz="4" w:space="0" w:color="A1CE63"/>
              <w:bottom w:val="nil"/>
            </w:tcBorders>
          </w:tcPr>
          <w:p w14:paraId="6079D9F1" w14:textId="65BAEFA6" w:rsidR="003233C3" w:rsidRPr="00057948" w:rsidRDefault="003233C3" w:rsidP="001E21F3">
            <w:pPr>
              <w:jc w:val="right"/>
              <w:rPr>
                <w:b/>
                <w:bCs/>
                <w:color w:val="000000"/>
              </w:rPr>
            </w:pPr>
            <w:r w:rsidRPr="007C6332">
              <w:t>-402</w:t>
            </w:r>
          </w:p>
        </w:tc>
        <w:tc>
          <w:tcPr>
            <w:tcW w:w="1039" w:type="dxa"/>
            <w:tcBorders>
              <w:top w:val="single" w:sz="4" w:space="0" w:color="A1CE63"/>
              <w:bottom w:val="nil"/>
            </w:tcBorders>
          </w:tcPr>
          <w:p w14:paraId="3DAAE6B1" w14:textId="45AF89B3" w:rsidR="003233C3" w:rsidRPr="00057948" w:rsidRDefault="003233C3" w:rsidP="001E21F3">
            <w:pPr>
              <w:jc w:val="right"/>
              <w:rPr>
                <w:b/>
                <w:bCs/>
                <w:color w:val="000000"/>
              </w:rPr>
            </w:pPr>
            <w:r w:rsidRPr="007C6332">
              <w:t>-869</w:t>
            </w:r>
          </w:p>
        </w:tc>
        <w:tc>
          <w:tcPr>
            <w:tcW w:w="1040" w:type="dxa"/>
            <w:tcBorders>
              <w:top w:val="single" w:sz="4" w:space="0" w:color="A1CE63"/>
              <w:bottom w:val="nil"/>
              <w:right w:val="dashSmallGap" w:sz="4" w:space="0" w:color="A1CE63"/>
            </w:tcBorders>
          </w:tcPr>
          <w:p w14:paraId="6060DC9B" w14:textId="6039F8C9" w:rsidR="003233C3" w:rsidRPr="00057948" w:rsidRDefault="003233C3" w:rsidP="001E21F3">
            <w:pPr>
              <w:ind w:right="35"/>
              <w:jc w:val="right"/>
              <w:rPr>
                <w:b/>
                <w:bCs/>
                <w:color w:val="000000"/>
              </w:rPr>
            </w:pPr>
            <w:r w:rsidRPr="007C6332">
              <w:t>-1,403</w:t>
            </w:r>
          </w:p>
        </w:tc>
        <w:tc>
          <w:tcPr>
            <w:tcW w:w="1039" w:type="dxa"/>
            <w:tcBorders>
              <w:top w:val="single" w:sz="4" w:space="0" w:color="A1CE63"/>
              <w:bottom w:val="nil"/>
              <w:right w:val="dashSmallGap" w:sz="4" w:space="0" w:color="A1CE63"/>
            </w:tcBorders>
            <w:shd w:val="clear" w:color="auto" w:fill="A1CE63"/>
          </w:tcPr>
          <w:p w14:paraId="163B052D" w14:textId="458F9DEB" w:rsidR="003233C3" w:rsidRPr="00787006" w:rsidRDefault="003233C3" w:rsidP="001E21F3">
            <w:pPr>
              <w:ind w:right="35"/>
              <w:jc w:val="right"/>
              <w:rPr>
                <w:color w:val="000000"/>
              </w:rPr>
            </w:pPr>
            <w:r w:rsidRPr="00787006">
              <w:rPr>
                <w:color w:val="000000"/>
              </w:rPr>
              <w:t>-6,458</w:t>
            </w:r>
          </w:p>
        </w:tc>
        <w:tc>
          <w:tcPr>
            <w:tcW w:w="1040" w:type="dxa"/>
            <w:tcBorders>
              <w:top w:val="single" w:sz="4" w:space="0" w:color="A1CE63"/>
              <w:left w:val="dashSmallGap" w:sz="4" w:space="0" w:color="A1CE63"/>
              <w:bottom w:val="nil"/>
            </w:tcBorders>
          </w:tcPr>
          <w:p w14:paraId="7EFC0B02" w14:textId="5391AA31" w:rsidR="003233C3" w:rsidRPr="00057948" w:rsidRDefault="003233C3" w:rsidP="001E21F3">
            <w:pPr>
              <w:ind w:right="35"/>
              <w:jc w:val="right"/>
              <w:rPr>
                <w:b/>
                <w:bCs/>
                <w:color w:val="000000"/>
              </w:rPr>
            </w:pPr>
            <w:r w:rsidRPr="007C6332">
              <w:t>-2,674</w:t>
            </w:r>
          </w:p>
        </w:tc>
      </w:tr>
      <w:tr w:rsidR="003233C3" w:rsidRPr="00AD2018" w14:paraId="6A5903F5" w14:textId="77777777" w:rsidTr="000813F1">
        <w:trPr>
          <w:trHeight w:val="397"/>
        </w:trPr>
        <w:tc>
          <w:tcPr>
            <w:tcW w:w="2835" w:type="dxa"/>
            <w:tcBorders>
              <w:top w:val="nil"/>
              <w:bottom w:val="single" w:sz="4" w:space="0" w:color="A1CE63"/>
            </w:tcBorders>
            <w:shd w:val="clear" w:color="auto" w:fill="CFE5AE"/>
          </w:tcPr>
          <w:p w14:paraId="6608B2EE" w14:textId="29130510" w:rsidR="003233C3" w:rsidRPr="000813F1" w:rsidRDefault="003233C3" w:rsidP="001E21F3">
            <w:pPr>
              <w:rPr>
                <w:color w:val="000000"/>
              </w:rPr>
            </w:pPr>
            <w:r w:rsidRPr="000813F1">
              <w:rPr>
                <w:color w:val="000000"/>
              </w:rPr>
              <w:t>Variance to baseline (%)</w:t>
            </w:r>
          </w:p>
        </w:tc>
        <w:tc>
          <w:tcPr>
            <w:tcW w:w="1039" w:type="dxa"/>
            <w:tcBorders>
              <w:top w:val="nil"/>
              <w:bottom w:val="single" w:sz="4" w:space="0" w:color="A1CE63"/>
            </w:tcBorders>
          </w:tcPr>
          <w:p w14:paraId="76C5399C" w14:textId="335CE562" w:rsidR="003233C3" w:rsidRPr="00AD2018" w:rsidRDefault="003233C3" w:rsidP="001E21F3">
            <w:pPr>
              <w:jc w:val="right"/>
              <w:rPr>
                <w:color w:val="000000"/>
              </w:rPr>
            </w:pPr>
            <w:r w:rsidRPr="007C6332">
              <w:t>0.0%</w:t>
            </w:r>
          </w:p>
        </w:tc>
        <w:tc>
          <w:tcPr>
            <w:tcW w:w="1040" w:type="dxa"/>
            <w:tcBorders>
              <w:top w:val="nil"/>
              <w:bottom w:val="single" w:sz="4" w:space="0" w:color="A1CE63"/>
            </w:tcBorders>
          </w:tcPr>
          <w:p w14:paraId="07401E1F" w14:textId="4CAF2728" w:rsidR="003233C3" w:rsidRPr="00AD2018" w:rsidRDefault="003233C3" w:rsidP="001E21F3">
            <w:pPr>
              <w:jc w:val="right"/>
              <w:rPr>
                <w:color w:val="000000"/>
              </w:rPr>
            </w:pPr>
            <w:r w:rsidRPr="007C6332">
              <w:t>-0.8%</w:t>
            </w:r>
          </w:p>
        </w:tc>
        <w:tc>
          <w:tcPr>
            <w:tcW w:w="1039" w:type="dxa"/>
            <w:tcBorders>
              <w:top w:val="nil"/>
              <w:bottom w:val="single" w:sz="4" w:space="0" w:color="A1CE63"/>
            </w:tcBorders>
          </w:tcPr>
          <w:p w14:paraId="41D035E5" w14:textId="5B1AA7C5" w:rsidR="003233C3" w:rsidRPr="00AD2018" w:rsidRDefault="003233C3" w:rsidP="001E21F3">
            <w:pPr>
              <w:jc w:val="right"/>
              <w:rPr>
                <w:color w:val="000000"/>
              </w:rPr>
            </w:pPr>
            <w:r w:rsidRPr="007C6332">
              <w:t>-1.5%</w:t>
            </w:r>
          </w:p>
        </w:tc>
        <w:tc>
          <w:tcPr>
            <w:tcW w:w="1040" w:type="dxa"/>
            <w:tcBorders>
              <w:top w:val="nil"/>
              <w:bottom w:val="single" w:sz="4" w:space="0" w:color="A1CE63"/>
              <w:right w:val="dashSmallGap" w:sz="4" w:space="0" w:color="A1CE63"/>
            </w:tcBorders>
          </w:tcPr>
          <w:p w14:paraId="6BB07997" w14:textId="12A20025" w:rsidR="003233C3" w:rsidRPr="00AD2018" w:rsidRDefault="003233C3" w:rsidP="001E21F3">
            <w:pPr>
              <w:ind w:right="35"/>
              <w:jc w:val="right"/>
              <w:rPr>
                <w:color w:val="000000"/>
              </w:rPr>
            </w:pPr>
            <w:r w:rsidRPr="007C6332">
              <w:t>-2.3%</w:t>
            </w:r>
          </w:p>
        </w:tc>
        <w:tc>
          <w:tcPr>
            <w:tcW w:w="1039" w:type="dxa"/>
            <w:tcBorders>
              <w:top w:val="nil"/>
              <w:bottom w:val="single" w:sz="4" w:space="0" w:color="A1CE63"/>
              <w:right w:val="dashSmallGap" w:sz="4" w:space="0" w:color="A1CE63"/>
            </w:tcBorders>
            <w:shd w:val="clear" w:color="auto" w:fill="A1CE63"/>
          </w:tcPr>
          <w:p w14:paraId="3403EFCE" w14:textId="3166D13D" w:rsidR="003233C3" w:rsidRPr="00787006" w:rsidRDefault="003233C3" w:rsidP="001E21F3">
            <w:pPr>
              <w:ind w:right="35"/>
              <w:jc w:val="right"/>
              <w:rPr>
                <w:color w:val="000000"/>
              </w:rPr>
            </w:pPr>
            <w:r w:rsidRPr="00787006">
              <w:rPr>
                <w:color w:val="000000"/>
              </w:rPr>
              <w:t>-6.7%</w:t>
            </w:r>
          </w:p>
        </w:tc>
        <w:tc>
          <w:tcPr>
            <w:tcW w:w="1040" w:type="dxa"/>
            <w:tcBorders>
              <w:top w:val="nil"/>
              <w:left w:val="dashSmallGap" w:sz="4" w:space="0" w:color="A1CE63"/>
              <w:bottom w:val="single" w:sz="4" w:space="0" w:color="A1CE63"/>
            </w:tcBorders>
          </w:tcPr>
          <w:p w14:paraId="6C35892B" w14:textId="57996D53" w:rsidR="003233C3" w:rsidRPr="002F2813" w:rsidRDefault="003233C3" w:rsidP="001E21F3">
            <w:pPr>
              <w:ind w:right="35"/>
              <w:jc w:val="right"/>
            </w:pPr>
            <w:r w:rsidRPr="007C6332">
              <w:t>-1.2%</w:t>
            </w:r>
          </w:p>
        </w:tc>
      </w:tr>
    </w:tbl>
    <w:p w14:paraId="0A11336D" w14:textId="77777777" w:rsidR="00D56CDE" w:rsidRDefault="001E21F3" w:rsidP="00D56CDE">
      <w:pPr>
        <w:pStyle w:val="Endoffigure"/>
      </w:pPr>
      <w:r>
        <w:t xml:space="preserve">End of table </w:t>
      </w:r>
    </w:p>
    <w:p w14:paraId="266045AC" w14:textId="3455B30D" w:rsidR="00D56CDE" w:rsidRDefault="00D56CDE" w:rsidP="00A87A5B">
      <w:pPr>
        <w:pStyle w:val="Blackboldtext-subheading"/>
        <w:spacing w:before="120"/>
      </w:pPr>
      <w:r>
        <w:t>Committed support</w:t>
      </w:r>
      <w:r w:rsidR="00BA2A2B">
        <w:t>s</w:t>
      </w:r>
      <w:r>
        <w:t xml:space="preserve"> additional growth </w:t>
      </w:r>
      <w:proofErr w:type="gramStart"/>
      <w:r>
        <w:t>uncertainty</w:t>
      </w:r>
      <w:proofErr w:type="gramEnd"/>
    </w:p>
    <w:p w14:paraId="565D8C75" w14:textId="56C2D67C" w:rsidR="00D56CDE" w:rsidRDefault="00722E2F" w:rsidP="00A87A5B">
      <w:r>
        <w:t>Other than the impact of normal inflation, average committed support</w:t>
      </w:r>
      <w:r w:rsidR="00BA2A2B">
        <w:t>s</w:t>
      </w:r>
      <w:r>
        <w:t xml:space="preserve"> levels increase over time due to factors such as participants changing primary disability (e.g. from delay to autism), participants starting to have SIL arrangements and participants using more of their funded supports after an initial period in the Scheme. </w:t>
      </w:r>
      <w:r w:rsidR="00D56CDE">
        <w:t>The additional growth in average committed supports, after allowing for these factors which are modelled separately, is a projection assumption that is based on a high level of judgement. This acknowledges that historic rates of growth provide only limited evidence regarding future rates of growth. The average committed support</w:t>
      </w:r>
      <w:r w:rsidR="00BA2A2B">
        <w:t>s</w:t>
      </w:r>
      <w:r w:rsidR="00D56CDE">
        <w:t xml:space="preserve"> growth assumptions have a material effect on Scheme projections.</w:t>
      </w:r>
    </w:p>
    <w:p w14:paraId="4DE88BD6" w14:textId="0BAB27F2" w:rsidR="00D56CDE" w:rsidRDefault="00D56CDE" w:rsidP="00A87A5B">
      <w:pPr>
        <w:pStyle w:val="Blackboldtext-subheading"/>
      </w:pPr>
      <w:r>
        <w:t>Committed support</w:t>
      </w:r>
      <w:r w:rsidR="00BA2A2B">
        <w:t>s</w:t>
      </w:r>
      <w:r>
        <w:t xml:space="preserve"> utilisation rates </w:t>
      </w:r>
      <w:proofErr w:type="gramStart"/>
      <w:r>
        <w:t>uncertainty</w:t>
      </w:r>
      <w:proofErr w:type="gramEnd"/>
    </w:p>
    <w:p w14:paraId="6D496675" w14:textId="3A3C1CDD" w:rsidR="00D56CDE" w:rsidRDefault="00D56CDE" w:rsidP="00A87A5B">
      <w:r>
        <w:t xml:space="preserve">Utilisation rates can be influenced by a range of factors, including changes in participant spending behaviours and changes in individual circumstances. Current and future Scheme reforms such as the introduction of the </w:t>
      </w:r>
      <w:r w:rsidR="00115D99">
        <w:t>New Framework Planning</w:t>
      </w:r>
      <w:r>
        <w:t xml:space="preserve"> </w:t>
      </w:r>
      <w:r w:rsidR="003C4AA6">
        <w:t xml:space="preserve">(NFP) </w:t>
      </w:r>
      <w:r>
        <w:t>and sustainability initiatives may also impact participants’ usage of committed supports in future. The future utilisation rates of the Scheme remain highly uncertain.</w:t>
      </w:r>
    </w:p>
    <w:p w14:paraId="33EC8EEA" w14:textId="5D941552" w:rsidR="00870C4A" w:rsidRDefault="00D56CDE" w:rsidP="00D56CDE">
      <w:r>
        <w:t>Table 6.</w:t>
      </w:r>
      <w:r w:rsidR="00A87A5B">
        <w:t>2</w:t>
      </w:r>
      <w:r>
        <w:t xml:space="preserve"> contains scenarios to gauge the impact of changes in average committed support</w:t>
      </w:r>
      <w:r w:rsidR="00BA2A2B">
        <w:t>s</w:t>
      </w:r>
      <w:r>
        <w:t xml:space="preserve"> growth driven by the current and future Scheme reforms, noting that average committed support</w:t>
      </w:r>
      <w:r w:rsidR="00BA2A2B">
        <w:t>s</w:t>
      </w:r>
      <w:r>
        <w:t xml:space="preserve"> growth rates have decreased since the previous review. There remains uncertainty about future growth rates of Scheme costs. Please note that these scenarios also correspond to the impact of changes in future utilisation rates in the Scheme.</w:t>
      </w:r>
    </w:p>
    <w:p w14:paraId="5FC2C4DE" w14:textId="77777777" w:rsidR="00870C4A" w:rsidRDefault="00870C4A">
      <w:r>
        <w:br w:type="page"/>
      </w:r>
    </w:p>
    <w:p w14:paraId="15337CF4" w14:textId="432A0CD5" w:rsidR="00D56CDE" w:rsidRDefault="00D56CDE" w:rsidP="00870C4A">
      <w:pPr>
        <w:spacing w:after="80"/>
      </w:pPr>
      <w:r>
        <w:t>This is illustrated in Table 6.</w:t>
      </w:r>
      <w:r w:rsidR="00A87A5B">
        <w:t>2</w:t>
      </w:r>
      <w:r>
        <w:t xml:space="preserve"> which presents the following scenarios:</w:t>
      </w:r>
    </w:p>
    <w:p w14:paraId="734D5D3A" w14:textId="1502C6A7" w:rsidR="00D56CDE" w:rsidRDefault="00D56CDE" w:rsidP="00870C4A">
      <w:pPr>
        <w:pStyle w:val="dotpoint0"/>
        <w:spacing w:after="80"/>
      </w:pPr>
      <w:r w:rsidRPr="00A87A5B">
        <w:rPr>
          <w:b/>
          <w:bCs/>
          <w:i/>
          <w:iCs/>
          <w:color w:val="6B2976"/>
        </w:rPr>
        <w:t>A one percentage point increase to average committed support</w:t>
      </w:r>
      <w:r w:rsidR="00BA2A2B">
        <w:rPr>
          <w:b/>
          <w:bCs/>
          <w:i/>
          <w:iCs/>
          <w:color w:val="6B2976"/>
        </w:rPr>
        <w:t>s</w:t>
      </w:r>
      <w:r w:rsidRPr="00A87A5B">
        <w:rPr>
          <w:b/>
          <w:bCs/>
          <w:i/>
          <w:iCs/>
          <w:color w:val="6B2976"/>
        </w:rPr>
        <w:t xml:space="preserve"> growth rates or one percentage point increase in utilisation rates in the short-term, for the four years from 2025-26 to 2028-29</w:t>
      </w:r>
      <w:r>
        <w:t>. This adds $2.5 billion to Scheme expenses in 2028-29</w:t>
      </w:r>
      <w:r w:rsidR="00787006">
        <w:t xml:space="preserve"> and $3.9 billion in 2034-35</w:t>
      </w:r>
      <w:r>
        <w:t>.</w:t>
      </w:r>
    </w:p>
    <w:p w14:paraId="28F1D5D9" w14:textId="2583F880" w:rsidR="00787006" w:rsidRPr="00787006" w:rsidRDefault="00787006" w:rsidP="00870C4A">
      <w:pPr>
        <w:pStyle w:val="dotpoint0"/>
        <w:spacing w:after="80"/>
      </w:pPr>
      <w:r w:rsidRPr="00722E2F">
        <w:rPr>
          <w:rStyle w:val="Purpleboldtextsub-headingChar"/>
          <w:rFonts w:asciiTheme="minorHAnsi" w:hAnsiTheme="minorHAnsi"/>
          <w:i/>
          <w:iCs/>
        </w:rPr>
        <w:t>A one percentage point increase to average committed support</w:t>
      </w:r>
      <w:r w:rsidR="00BA2A2B">
        <w:rPr>
          <w:rStyle w:val="Purpleboldtextsub-headingChar"/>
          <w:rFonts w:asciiTheme="minorHAnsi" w:hAnsiTheme="minorHAnsi"/>
          <w:i/>
          <w:iCs/>
        </w:rPr>
        <w:t>s</w:t>
      </w:r>
      <w:r w:rsidRPr="00722E2F">
        <w:rPr>
          <w:rStyle w:val="Purpleboldtextsub-headingChar"/>
          <w:rFonts w:asciiTheme="minorHAnsi" w:hAnsiTheme="minorHAnsi"/>
          <w:i/>
          <w:iCs/>
        </w:rPr>
        <w:t xml:space="preserve"> growth rates or one percentage point increase in utilisation rates across all projection years.</w:t>
      </w:r>
      <w:r w:rsidRPr="00787006">
        <w:t xml:space="preserve"> This adds $2.5 billion to Scheme expenses in 2028-29 and $10.0 billion in 2034-35.</w:t>
      </w:r>
    </w:p>
    <w:p w14:paraId="79FE69EF" w14:textId="52E10357" w:rsidR="00D56CDE" w:rsidRDefault="00D56CDE" w:rsidP="00870C4A">
      <w:pPr>
        <w:pStyle w:val="dotpoint0"/>
        <w:spacing w:after="80"/>
      </w:pPr>
      <w:r w:rsidRPr="00A87A5B">
        <w:rPr>
          <w:b/>
          <w:bCs/>
          <w:i/>
          <w:iCs/>
          <w:color w:val="6B2976"/>
        </w:rPr>
        <w:t>A one percentage point reduction to average committed support</w:t>
      </w:r>
      <w:r w:rsidR="00BA2A2B">
        <w:rPr>
          <w:b/>
          <w:bCs/>
          <w:i/>
          <w:iCs/>
          <w:color w:val="6B2976"/>
        </w:rPr>
        <w:t>s</w:t>
      </w:r>
      <w:r w:rsidRPr="00A87A5B">
        <w:rPr>
          <w:b/>
          <w:bCs/>
          <w:i/>
          <w:iCs/>
          <w:color w:val="6B2976"/>
        </w:rPr>
        <w:t xml:space="preserve"> growth rates or one percentage point decrease in utilisation rates in the short-term, for the four years from 2025-26 to 2028-29</w:t>
      </w:r>
      <w:r w:rsidRPr="00A87A5B">
        <w:rPr>
          <w:color w:val="6B2976"/>
        </w:rPr>
        <w:t xml:space="preserve">. </w:t>
      </w:r>
      <w:r>
        <w:t>This reduces Scheme expenses in 2028-29 by $2.5 billion</w:t>
      </w:r>
      <w:r w:rsidR="00914696">
        <w:t xml:space="preserve"> and in 2034-35 by $3.8 billion.</w:t>
      </w:r>
    </w:p>
    <w:p w14:paraId="4BDA3D85" w14:textId="0B11A4C2" w:rsidR="00BA2A2B" w:rsidRDefault="00914696" w:rsidP="00870C4A">
      <w:pPr>
        <w:pStyle w:val="dotpoint0"/>
        <w:spacing w:after="80"/>
        <w:rPr>
          <w:rFonts w:asciiTheme="minorHAnsi" w:hAnsiTheme="minorHAnsi"/>
        </w:rPr>
      </w:pPr>
      <w:r w:rsidRPr="00914696">
        <w:rPr>
          <w:rStyle w:val="Purpleboldtextsub-headingChar"/>
          <w:rFonts w:asciiTheme="minorHAnsi" w:hAnsiTheme="minorHAnsi"/>
          <w:i/>
          <w:iCs/>
        </w:rPr>
        <w:t>A one percentage point reduction to average committed support</w:t>
      </w:r>
      <w:r w:rsidR="00BA2A2B">
        <w:rPr>
          <w:rStyle w:val="Purpleboldtextsub-headingChar"/>
          <w:rFonts w:asciiTheme="minorHAnsi" w:hAnsiTheme="minorHAnsi"/>
          <w:i/>
          <w:iCs/>
        </w:rPr>
        <w:t>s</w:t>
      </w:r>
      <w:r w:rsidRPr="00914696">
        <w:rPr>
          <w:rStyle w:val="Purpleboldtextsub-headingChar"/>
          <w:rFonts w:asciiTheme="minorHAnsi" w:hAnsiTheme="minorHAnsi"/>
          <w:i/>
          <w:iCs/>
        </w:rPr>
        <w:t xml:space="preserve"> growth rates or one percentage point decrease in utilisation across all projection years. </w:t>
      </w:r>
      <w:r w:rsidRPr="00914696">
        <w:rPr>
          <w:rFonts w:asciiTheme="minorHAnsi" w:hAnsiTheme="minorHAnsi"/>
        </w:rPr>
        <w:t>This reduces Scheme expenses in 2028-29 by $2.5 billion and in 2034-35 by $9.2 billion.</w:t>
      </w:r>
    </w:p>
    <w:p w14:paraId="375D22ED" w14:textId="1FF5AB2D" w:rsidR="00AD436D" w:rsidRDefault="00BA2A2B" w:rsidP="00BA2A2B">
      <w:pPr>
        <w:rPr>
          <w:rFonts w:asciiTheme="minorHAnsi" w:hAnsiTheme="minorHAnsi"/>
        </w:rPr>
      </w:pPr>
      <w:r>
        <w:rPr>
          <w:rFonts w:asciiTheme="minorHAnsi" w:hAnsiTheme="minorHAnsi"/>
        </w:rPr>
        <w:br w:type="page"/>
      </w:r>
    </w:p>
    <w:p w14:paraId="13E2F2DC" w14:textId="2A8448D0" w:rsidR="00D56CDE" w:rsidRDefault="00D56CDE" w:rsidP="007F6F21">
      <w:pPr>
        <w:pStyle w:val="Figureandtableheading"/>
        <w:ind w:left="993" w:hanging="993"/>
      </w:pPr>
      <w:r>
        <w:t>Table 6.</w:t>
      </w:r>
      <w:r w:rsidR="00A87A5B">
        <w:t>2</w:t>
      </w:r>
      <w:r>
        <w:t>. Scenarios with higher and lower average committed support</w:t>
      </w:r>
      <w:r w:rsidR="00BA2A2B">
        <w:t>s</w:t>
      </w:r>
      <w:r>
        <w:t xml:space="preserve"> growth </w:t>
      </w:r>
      <w:r w:rsidR="007F6F21">
        <w:br/>
      </w:r>
      <w:r>
        <w:t xml:space="preserve">rates / utilisation rates – </w:t>
      </w:r>
      <w:r w:rsidR="00D950EA">
        <w:t>p</w:t>
      </w:r>
      <w:r>
        <w:t xml:space="preserve">rojected Scheme expenses and variance to </w:t>
      </w:r>
      <w:r w:rsidR="00DC7D9C">
        <w:br/>
      </w:r>
      <w:r>
        <w:t xml:space="preserve">June 2025 </w:t>
      </w:r>
      <w:proofErr w:type="gramStart"/>
      <w:r>
        <w:t>projections</w:t>
      </w:r>
      <w:proofErr w:type="gramEnd"/>
    </w:p>
    <w:tbl>
      <w:tblPr>
        <w:tblStyle w:val="TableGrid"/>
        <w:tblpPr w:leftFromText="180" w:rightFromText="180" w:vertAnchor="text" w:horzAnchor="margin" w:tblpY="56"/>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914696" w:rsidRPr="00B03ED2" w14:paraId="238888DD" w14:textId="77777777" w:rsidTr="00910211">
        <w:trPr>
          <w:trHeight w:val="397"/>
        </w:trPr>
        <w:tc>
          <w:tcPr>
            <w:tcW w:w="2835" w:type="dxa"/>
            <w:tcBorders>
              <w:top w:val="single" w:sz="4" w:space="0" w:color="A1CE63"/>
              <w:bottom w:val="single" w:sz="4" w:space="0" w:color="A1CE63"/>
            </w:tcBorders>
            <w:shd w:val="clear" w:color="auto" w:fill="A1CE63"/>
          </w:tcPr>
          <w:p w14:paraId="32910C8A" w14:textId="77777777" w:rsidR="00914696" w:rsidRPr="00B03ED2" w:rsidRDefault="00914696" w:rsidP="00914696">
            <w:pPr>
              <w:spacing w:before="120"/>
              <w:rPr>
                <w:b/>
                <w:bCs/>
                <w:color w:val="000000"/>
              </w:rPr>
            </w:pPr>
            <w:r w:rsidRPr="00B03ED2">
              <w:rPr>
                <w:b/>
                <w:bCs/>
                <w:color w:val="000000"/>
              </w:rPr>
              <w:t>Scheme expenses ($m)</w:t>
            </w:r>
          </w:p>
        </w:tc>
        <w:tc>
          <w:tcPr>
            <w:tcW w:w="1063" w:type="dxa"/>
            <w:tcBorders>
              <w:top w:val="single" w:sz="4" w:space="0" w:color="A1CE63"/>
              <w:bottom w:val="single" w:sz="4" w:space="0" w:color="A1CE63"/>
            </w:tcBorders>
            <w:shd w:val="clear" w:color="auto" w:fill="A1CE63"/>
            <w:vAlign w:val="center"/>
          </w:tcPr>
          <w:p w14:paraId="019AD644" w14:textId="77777777" w:rsidR="00914696" w:rsidRPr="00B03ED2" w:rsidRDefault="00914696" w:rsidP="00914696">
            <w:pPr>
              <w:jc w:val="right"/>
              <w:rPr>
                <w:b/>
                <w:bCs/>
                <w:color w:val="000000"/>
              </w:rPr>
            </w:pPr>
            <w:r w:rsidRPr="00B03ED2">
              <w:rPr>
                <w:b/>
                <w:bCs/>
                <w:color w:val="000000"/>
              </w:rPr>
              <w:t>2025-26</w:t>
            </w:r>
          </w:p>
        </w:tc>
        <w:tc>
          <w:tcPr>
            <w:tcW w:w="1063" w:type="dxa"/>
            <w:tcBorders>
              <w:top w:val="single" w:sz="4" w:space="0" w:color="A1CE63"/>
              <w:bottom w:val="single" w:sz="4" w:space="0" w:color="A1CE63"/>
            </w:tcBorders>
            <w:shd w:val="clear" w:color="auto" w:fill="A1CE63"/>
            <w:vAlign w:val="center"/>
          </w:tcPr>
          <w:p w14:paraId="2C1A90CC" w14:textId="77777777" w:rsidR="00914696" w:rsidRPr="00B03ED2" w:rsidRDefault="00914696" w:rsidP="00914696">
            <w:pPr>
              <w:jc w:val="right"/>
              <w:rPr>
                <w:b/>
                <w:bCs/>
                <w:color w:val="000000"/>
              </w:rPr>
            </w:pPr>
            <w:r w:rsidRPr="00B03ED2">
              <w:rPr>
                <w:b/>
                <w:bCs/>
                <w:color w:val="000000"/>
              </w:rPr>
              <w:t>2026-27</w:t>
            </w:r>
          </w:p>
        </w:tc>
        <w:tc>
          <w:tcPr>
            <w:tcW w:w="1063" w:type="dxa"/>
            <w:tcBorders>
              <w:top w:val="single" w:sz="4" w:space="0" w:color="A1CE63"/>
              <w:bottom w:val="single" w:sz="4" w:space="0" w:color="A1CE63"/>
            </w:tcBorders>
            <w:shd w:val="clear" w:color="auto" w:fill="A1CE63"/>
            <w:vAlign w:val="center"/>
          </w:tcPr>
          <w:p w14:paraId="1231AE64" w14:textId="77777777" w:rsidR="00914696" w:rsidRPr="00B03ED2" w:rsidRDefault="00914696" w:rsidP="00914696">
            <w:pPr>
              <w:jc w:val="right"/>
              <w:rPr>
                <w:b/>
                <w:bCs/>
                <w:color w:val="000000"/>
              </w:rPr>
            </w:pPr>
            <w:r w:rsidRPr="00B03ED2">
              <w:rPr>
                <w:b/>
                <w:bCs/>
                <w:color w:val="000000"/>
              </w:rPr>
              <w:t>2027-28</w:t>
            </w:r>
          </w:p>
        </w:tc>
        <w:tc>
          <w:tcPr>
            <w:tcW w:w="1063" w:type="dxa"/>
            <w:tcBorders>
              <w:top w:val="single" w:sz="4" w:space="0" w:color="A1CE63"/>
              <w:bottom w:val="single" w:sz="4" w:space="0" w:color="A1CE63"/>
              <w:right w:val="dashSmallGap" w:sz="4" w:space="0" w:color="A1CE63"/>
            </w:tcBorders>
            <w:shd w:val="clear" w:color="auto" w:fill="A1CE63"/>
            <w:vAlign w:val="center"/>
          </w:tcPr>
          <w:p w14:paraId="16FBEDDD" w14:textId="77777777" w:rsidR="00914696" w:rsidRPr="00B03ED2" w:rsidRDefault="00914696" w:rsidP="00914696">
            <w:pPr>
              <w:ind w:left="-39" w:right="35"/>
              <w:jc w:val="right"/>
              <w:rPr>
                <w:b/>
                <w:bCs/>
                <w:color w:val="000000"/>
              </w:rPr>
            </w:pPr>
            <w:r w:rsidRPr="00B03ED2">
              <w:rPr>
                <w:b/>
                <w:bCs/>
                <w:color w:val="000000"/>
              </w:rPr>
              <w:t>2028-29</w:t>
            </w:r>
          </w:p>
        </w:tc>
        <w:tc>
          <w:tcPr>
            <w:tcW w:w="1063" w:type="dxa"/>
            <w:tcBorders>
              <w:top w:val="single" w:sz="4" w:space="0" w:color="A1CE63"/>
              <w:bottom w:val="single" w:sz="4" w:space="0" w:color="A1CE63"/>
              <w:right w:val="dashSmallGap" w:sz="4" w:space="0" w:color="A1CE63"/>
            </w:tcBorders>
            <w:shd w:val="clear" w:color="000000" w:fill="A1CE63"/>
            <w:vAlign w:val="center"/>
          </w:tcPr>
          <w:p w14:paraId="674934A9" w14:textId="6485C72C" w:rsidR="00914696" w:rsidRPr="00910211" w:rsidRDefault="00914696" w:rsidP="00AD436D">
            <w:pPr>
              <w:ind w:left="-111" w:right="35"/>
              <w:jc w:val="right"/>
              <w:rPr>
                <w:b/>
                <w:bCs/>
                <w:color w:val="000000"/>
              </w:rPr>
            </w:pPr>
            <w:r w:rsidRPr="00910211">
              <w:rPr>
                <w:b/>
                <w:bCs/>
                <w:color w:val="000000"/>
              </w:rPr>
              <w:t>2034-35</w:t>
            </w:r>
          </w:p>
        </w:tc>
        <w:tc>
          <w:tcPr>
            <w:tcW w:w="1064" w:type="dxa"/>
            <w:tcBorders>
              <w:top w:val="single" w:sz="4" w:space="0" w:color="A1CE63"/>
              <w:left w:val="dashSmallGap" w:sz="4" w:space="0" w:color="A1CE63"/>
              <w:bottom w:val="single" w:sz="4" w:space="0" w:color="A1CE63"/>
            </w:tcBorders>
            <w:shd w:val="clear" w:color="auto" w:fill="A1CE63"/>
          </w:tcPr>
          <w:p w14:paraId="59E0E39B" w14:textId="42F25F92" w:rsidR="00914696" w:rsidRPr="00B03ED2" w:rsidRDefault="00914696" w:rsidP="00914696">
            <w:pPr>
              <w:ind w:left="-42" w:right="35"/>
              <w:jc w:val="right"/>
              <w:rPr>
                <w:b/>
                <w:bCs/>
                <w:color w:val="000000"/>
              </w:rPr>
            </w:pPr>
            <w:r w:rsidRPr="00B03ED2">
              <w:rPr>
                <w:b/>
                <w:bCs/>
                <w:color w:val="000000"/>
              </w:rPr>
              <w:t>Total 2025-29</w:t>
            </w:r>
          </w:p>
        </w:tc>
      </w:tr>
      <w:tr w:rsidR="00914696" w:rsidRPr="00B03ED2" w14:paraId="1C409773" w14:textId="77777777" w:rsidTr="00910211">
        <w:trPr>
          <w:trHeight w:val="397"/>
        </w:trPr>
        <w:tc>
          <w:tcPr>
            <w:tcW w:w="2835" w:type="dxa"/>
            <w:tcBorders>
              <w:top w:val="single" w:sz="4" w:space="0" w:color="A1CE63"/>
              <w:bottom w:val="single" w:sz="4" w:space="0" w:color="A1CE63"/>
            </w:tcBorders>
            <w:shd w:val="clear" w:color="000000" w:fill="D1D3D4"/>
          </w:tcPr>
          <w:p w14:paraId="47F75675" w14:textId="77777777" w:rsidR="00914696" w:rsidRPr="00B03ED2" w:rsidRDefault="00914696" w:rsidP="00914696">
            <w:pPr>
              <w:spacing w:before="60" w:after="60"/>
              <w:rPr>
                <w:b/>
                <w:bCs/>
                <w:i/>
                <w:iCs/>
                <w:color w:val="000000"/>
              </w:rPr>
            </w:pPr>
            <w:r w:rsidRPr="00B03ED2">
              <w:rPr>
                <w:b/>
                <w:bCs/>
                <w:i/>
                <w:iCs/>
                <w:color w:val="000000"/>
              </w:rPr>
              <w:t>Baseline: June 2025 projections ($m)</w:t>
            </w:r>
          </w:p>
        </w:tc>
        <w:tc>
          <w:tcPr>
            <w:tcW w:w="1063" w:type="dxa"/>
            <w:tcBorders>
              <w:top w:val="single" w:sz="4" w:space="0" w:color="A1CE63"/>
              <w:bottom w:val="single" w:sz="4" w:space="0" w:color="A1CE63"/>
            </w:tcBorders>
            <w:shd w:val="clear" w:color="000000" w:fill="D1D3D4"/>
          </w:tcPr>
          <w:p w14:paraId="76BCADFA" w14:textId="77777777" w:rsidR="00914696" w:rsidRPr="00B03ED2" w:rsidRDefault="00914696" w:rsidP="00914696">
            <w:pPr>
              <w:spacing w:before="120"/>
              <w:jc w:val="right"/>
              <w:rPr>
                <w:b/>
                <w:bCs/>
                <w:i/>
                <w:iCs/>
                <w:color w:val="000000"/>
              </w:rPr>
            </w:pPr>
            <w:r w:rsidRPr="00B03ED2">
              <w:rPr>
                <w:b/>
                <w:bCs/>
                <w:i/>
                <w:iCs/>
                <w:color w:val="000000"/>
              </w:rPr>
              <w:t>50,705</w:t>
            </w:r>
          </w:p>
        </w:tc>
        <w:tc>
          <w:tcPr>
            <w:tcW w:w="1063" w:type="dxa"/>
            <w:tcBorders>
              <w:top w:val="single" w:sz="4" w:space="0" w:color="A1CE63"/>
              <w:bottom w:val="single" w:sz="4" w:space="0" w:color="A1CE63"/>
            </w:tcBorders>
            <w:shd w:val="clear" w:color="000000" w:fill="D1D3D4"/>
          </w:tcPr>
          <w:p w14:paraId="3F6B4A1B" w14:textId="77777777" w:rsidR="00914696" w:rsidRPr="00B03ED2" w:rsidRDefault="00914696" w:rsidP="00914696">
            <w:pPr>
              <w:spacing w:before="120"/>
              <w:jc w:val="right"/>
              <w:rPr>
                <w:b/>
                <w:bCs/>
                <w:i/>
                <w:iCs/>
                <w:color w:val="000000"/>
              </w:rPr>
            </w:pPr>
            <w:r w:rsidRPr="00B03ED2">
              <w:rPr>
                <w:b/>
                <w:bCs/>
                <w:i/>
                <w:iCs/>
                <w:color w:val="000000"/>
              </w:rPr>
              <w:t>53,958</w:t>
            </w:r>
          </w:p>
        </w:tc>
        <w:tc>
          <w:tcPr>
            <w:tcW w:w="1063" w:type="dxa"/>
            <w:tcBorders>
              <w:top w:val="single" w:sz="4" w:space="0" w:color="A1CE63"/>
              <w:bottom w:val="single" w:sz="4" w:space="0" w:color="A1CE63"/>
            </w:tcBorders>
            <w:shd w:val="clear" w:color="000000" w:fill="D1D3D4"/>
          </w:tcPr>
          <w:p w14:paraId="1206B212" w14:textId="77777777" w:rsidR="00914696" w:rsidRPr="00B03ED2" w:rsidRDefault="00914696" w:rsidP="00914696">
            <w:pPr>
              <w:spacing w:before="120"/>
              <w:jc w:val="right"/>
              <w:rPr>
                <w:b/>
                <w:bCs/>
                <w:i/>
                <w:iCs/>
                <w:color w:val="000000"/>
              </w:rPr>
            </w:pPr>
            <w:r w:rsidRPr="00B03ED2">
              <w:rPr>
                <w:b/>
                <w:bCs/>
                <w:i/>
                <w:iCs/>
                <w:color w:val="000000"/>
              </w:rPr>
              <w:t>58,126</w:t>
            </w:r>
          </w:p>
        </w:tc>
        <w:tc>
          <w:tcPr>
            <w:tcW w:w="1063" w:type="dxa"/>
            <w:tcBorders>
              <w:top w:val="single" w:sz="4" w:space="0" w:color="A1CE63"/>
              <w:bottom w:val="single" w:sz="4" w:space="0" w:color="A1CE63"/>
              <w:right w:val="dashSmallGap" w:sz="4" w:space="0" w:color="A1CE63"/>
            </w:tcBorders>
            <w:shd w:val="clear" w:color="000000" w:fill="D1D3D4"/>
          </w:tcPr>
          <w:p w14:paraId="25EA2239" w14:textId="77777777" w:rsidR="00914696" w:rsidRPr="00B03ED2" w:rsidRDefault="00914696" w:rsidP="00914696">
            <w:pPr>
              <w:spacing w:before="120"/>
              <w:ind w:right="35"/>
              <w:jc w:val="right"/>
              <w:rPr>
                <w:b/>
                <w:bCs/>
                <w:i/>
                <w:iCs/>
                <w:color w:val="000000"/>
              </w:rPr>
            </w:pPr>
            <w:r w:rsidRPr="00B03ED2">
              <w:rPr>
                <w:b/>
                <w:bCs/>
                <w:i/>
                <w:iCs/>
                <w:color w:val="000000"/>
              </w:rPr>
              <w:t>62,461</w:t>
            </w:r>
          </w:p>
        </w:tc>
        <w:tc>
          <w:tcPr>
            <w:tcW w:w="1063" w:type="dxa"/>
            <w:tcBorders>
              <w:top w:val="single" w:sz="4" w:space="0" w:color="A1CE63"/>
              <w:bottom w:val="single" w:sz="4" w:space="0" w:color="A1CE63"/>
              <w:right w:val="dashSmallGap" w:sz="4" w:space="0" w:color="A1CE63"/>
            </w:tcBorders>
            <w:shd w:val="clear" w:color="000000" w:fill="A1CE63"/>
          </w:tcPr>
          <w:p w14:paraId="00639FC0" w14:textId="3FF63F2F" w:rsidR="00914696" w:rsidRPr="00910211" w:rsidRDefault="00914696" w:rsidP="00914696">
            <w:pPr>
              <w:spacing w:before="120"/>
              <w:ind w:right="35"/>
              <w:jc w:val="right"/>
              <w:rPr>
                <w:b/>
                <w:bCs/>
                <w:i/>
                <w:iCs/>
                <w:color w:val="000000"/>
              </w:rPr>
            </w:pPr>
            <w:r w:rsidRPr="00910211">
              <w:rPr>
                <w:b/>
                <w:bCs/>
                <w:i/>
                <w:iCs/>
                <w:color w:val="000000"/>
              </w:rPr>
              <w:t>95,755</w:t>
            </w:r>
          </w:p>
        </w:tc>
        <w:tc>
          <w:tcPr>
            <w:tcW w:w="1064" w:type="dxa"/>
            <w:tcBorders>
              <w:top w:val="single" w:sz="4" w:space="0" w:color="A1CE63"/>
              <w:left w:val="dashSmallGap" w:sz="4" w:space="0" w:color="A1CE63"/>
              <w:bottom w:val="single" w:sz="4" w:space="0" w:color="A1CE63"/>
            </w:tcBorders>
            <w:shd w:val="clear" w:color="000000" w:fill="D1D3D4"/>
          </w:tcPr>
          <w:p w14:paraId="222FBBB3" w14:textId="09BBB035" w:rsidR="00914696" w:rsidRPr="00B03ED2" w:rsidRDefault="00914696" w:rsidP="00914696">
            <w:pPr>
              <w:spacing w:before="120"/>
              <w:ind w:right="35"/>
              <w:jc w:val="right"/>
              <w:rPr>
                <w:b/>
                <w:bCs/>
                <w:i/>
                <w:iCs/>
                <w:color w:val="000000"/>
              </w:rPr>
            </w:pPr>
            <w:r w:rsidRPr="00B03ED2">
              <w:rPr>
                <w:b/>
                <w:bCs/>
                <w:i/>
                <w:iCs/>
                <w:color w:val="000000"/>
              </w:rPr>
              <w:t>225,250</w:t>
            </w:r>
          </w:p>
        </w:tc>
      </w:tr>
    </w:tbl>
    <w:p w14:paraId="52D6BCB6" w14:textId="1F6C8A23" w:rsidR="00D56CDE" w:rsidRPr="00A87A5B" w:rsidRDefault="00D56CDE" w:rsidP="00470D54">
      <w:pPr>
        <w:spacing w:after="80"/>
        <w:rPr>
          <w:b/>
          <w:bCs/>
        </w:rPr>
      </w:pPr>
      <w:r w:rsidRPr="00A87A5B">
        <w:rPr>
          <w:b/>
          <w:bCs/>
        </w:rPr>
        <w:t>Scenario 1: Higher growth or utilisation rates in the short-term (+1%)</w:t>
      </w:r>
    </w:p>
    <w:tbl>
      <w:tblPr>
        <w:tblStyle w:val="TableGrid"/>
        <w:tblpPr w:leftFromText="180" w:rightFromText="180" w:vertAnchor="text" w:horzAnchor="margin" w:tblpY="-47"/>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AD436D" w:rsidRPr="00057948" w14:paraId="77480BE3" w14:textId="77777777" w:rsidTr="003304C7">
        <w:trPr>
          <w:trHeight w:val="397"/>
        </w:trPr>
        <w:tc>
          <w:tcPr>
            <w:tcW w:w="2835" w:type="dxa"/>
            <w:tcBorders>
              <w:top w:val="single" w:sz="4" w:space="0" w:color="A1CE63"/>
              <w:bottom w:val="single" w:sz="4" w:space="0" w:color="A1CE63"/>
            </w:tcBorders>
            <w:shd w:val="clear" w:color="auto" w:fill="CFE5AE"/>
            <w:vAlign w:val="center"/>
          </w:tcPr>
          <w:p w14:paraId="2FC602B2" w14:textId="0D95492B" w:rsidR="00AD436D" w:rsidRPr="000813F1" w:rsidRDefault="00AD436D" w:rsidP="00AD436D">
            <w:pPr>
              <w:rPr>
                <w:b/>
                <w:bCs/>
                <w:color w:val="000000"/>
              </w:rPr>
            </w:pPr>
            <w:bookmarkStart w:id="145" w:name="_Hlk210727665"/>
            <w:r w:rsidRPr="000813F1">
              <w:rPr>
                <w:color w:val="000000"/>
              </w:rPr>
              <w:t>Scheme expenses ($m)</w:t>
            </w:r>
          </w:p>
        </w:tc>
        <w:tc>
          <w:tcPr>
            <w:tcW w:w="1063" w:type="dxa"/>
            <w:tcBorders>
              <w:top w:val="single" w:sz="4" w:space="0" w:color="A1CE63"/>
              <w:bottom w:val="single" w:sz="4" w:space="0" w:color="A1CE63"/>
            </w:tcBorders>
            <w:vAlign w:val="center"/>
          </w:tcPr>
          <w:p w14:paraId="5A6230EB" w14:textId="22A97B38" w:rsidR="00AD436D" w:rsidRPr="001E21F3" w:rsidRDefault="00AD436D" w:rsidP="00AD436D">
            <w:pPr>
              <w:jc w:val="right"/>
              <w:rPr>
                <w:b/>
                <w:bCs/>
                <w:color w:val="000000"/>
              </w:rPr>
            </w:pPr>
            <w:r w:rsidRPr="00C7130E">
              <w:t>51,212</w:t>
            </w:r>
          </w:p>
        </w:tc>
        <w:tc>
          <w:tcPr>
            <w:tcW w:w="1063" w:type="dxa"/>
            <w:tcBorders>
              <w:top w:val="single" w:sz="4" w:space="0" w:color="A1CE63"/>
              <w:bottom w:val="single" w:sz="4" w:space="0" w:color="A1CE63"/>
            </w:tcBorders>
            <w:vAlign w:val="center"/>
          </w:tcPr>
          <w:p w14:paraId="03FB8170" w14:textId="31A41AFE" w:rsidR="00AD436D" w:rsidRPr="001E21F3" w:rsidRDefault="00AD436D" w:rsidP="00AD436D">
            <w:pPr>
              <w:jc w:val="right"/>
              <w:rPr>
                <w:b/>
                <w:bCs/>
                <w:color w:val="000000"/>
              </w:rPr>
            </w:pPr>
            <w:r w:rsidRPr="00C7130E">
              <w:t>55,043</w:t>
            </w:r>
          </w:p>
        </w:tc>
        <w:tc>
          <w:tcPr>
            <w:tcW w:w="1063" w:type="dxa"/>
            <w:tcBorders>
              <w:top w:val="single" w:sz="4" w:space="0" w:color="A1CE63"/>
              <w:bottom w:val="single" w:sz="4" w:space="0" w:color="A1CE63"/>
            </w:tcBorders>
            <w:vAlign w:val="center"/>
          </w:tcPr>
          <w:p w14:paraId="62A165E6" w14:textId="11E95B20" w:rsidR="00AD436D" w:rsidRPr="001E21F3" w:rsidRDefault="00AD436D" w:rsidP="00AD436D">
            <w:pPr>
              <w:jc w:val="right"/>
              <w:rPr>
                <w:b/>
                <w:bCs/>
                <w:color w:val="000000"/>
              </w:rPr>
            </w:pPr>
            <w:r w:rsidRPr="00C7130E">
              <w:t>59,888</w:t>
            </w:r>
          </w:p>
        </w:tc>
        <w:tc>
          <w:tcPr>
            <w:tcW w:w="1063" w:type="dxa"/>
            <w:tcBorders>
              <w:top w:val="single" w:sz="4" w:space="0" w:color="A1CE63"/>
              <w:bottom w:val="single" w:sz="4" w:space="0" w:color="A1CE63"/>
              <w:right w:val="dashSmallGap" w:sz="4" w:space="0" w:color="A1CE63"/>
            </w:tcBorders>
            <w:vAlign w:val="center"/>
          </w:tcPr>
          <w:p w14:paraId="64CF1BF1" w14:textId="4714C876" w:rsidR="00AD436D" w:rsidRPr="001E21F3" w:rsidRDefault="00AD436D" w:rsidP="00AD436D">
            <w:pPr>
              <w:ind w:right="35"/>
              <w:jc w:val="right"/>
              <w:rPr>
                <w:b/>
                <w:bCs/>
                <w:color w:val="000000"/>
              </w:rPr>
            </w:pPr>
            <w:r w:rsidRPr="00C7130E">
              <w:t>64,997</w:t>
            </w:r>
          </w:p>
        </w:tc>
        <w:tc>
          <w:tcPr>
            <w:tcW w:w="1063" w:type="dxa"/>
            <w:tcBorders>
              <w:top w:val="single" w:sz="4" w:space="0" w:color="A1CE63"/>
              <w:bottom w:val="single" w:sz="4" w:space="0" w:color="A1CE63"/>
              <w:right w:val="dashSmallGap" w:sz="4" w:space="0" w:color="A1CE63"/>
            </w:tcBorders>
            <w:shd w:val="clear" w:color="auto" w:fill="A1CE63"/>
            <w:vAlign w:val="center"/>
          </w:tcPr>
          <w:p w14:paraId="11FED185" w14:textId="3CC8DE3D" w:rsidR="00AD436D" w:rsidRPr="003304C7" w:rsidRDefault="00AD436D" w:rsidP="00AD436D">
            <w:pPr>
              <w:ind w:right="35"/>
              <w:jc w:val="right"/>
              <w:rPr>
                <w:color w:val="000000"/>
              </w:rPr>
            </w:pPr>
            <w:r w:rsidRPr="003304C7">
              <w:rPr>
                <w:color w:val="000000"/>
              </w:rPr>
              <w:t>99,643</w:t>
            </w:r>
          </w:p>
        </w:tc>
        <w:tc>
          <w:tcPr>
            <w:tcW w:w="1064" w:type="dxa"/>
            <w:tcBorders>
              <w:top w:val="single" w:sz="4" w:space="0" w:color="A1CE63"/>
              <w:left w:val="dashSmallGap" w:sz="4" w:space="0" w:color="A1CE63"/>
              <w:bottom w:val="single" w:sz="4" w:space="0" w:color="A1CE63"/>
            </w:tcBorders>
            <w:vAlign w:val="center"/>
          </w:tcPr>
          <w:p w14:paraId="786FE243" w14:textId="516B072B" w:rsidR="00AD436D" w:rsidRPr="00057948" w:rsidRDefault="00AD436D" w:rsidP="00AD436D">
            <w:pPr>
              <w:ind w:right="35"/>
              <w:jc w:val="right"/>
              <w:rPr>
                <w:b/>
                <w:bCs/>
                <w:color w:val="000000"/>
              </w:rPr>
            </w:pPr>
            <w:r w:rsidRPr="00C7130E">
              <w:t>231,139</w:t>
            </w:r>
          </w:p>
        </w:tc>
      </w:tr>
      <w:tr w:rsidR="00AD436D" w:rsidRPr="00057948" w14:paraId="747D95E7" w14:textId="77777777" w:rsidTr="003304C7">
        <w:trPr>
          <w:trHeight w:val="397"/>
        </w:trPr>
        <w:tc>
          <w:tcPr>
            <w:tcW w:w="2835" w:type="dxa"/>
            <w:tcBorders>
              <w:top w:val="single" w:sz="4" w:space="0" w:color="A1CE63"/>
              <w:bottom w:val="nil"/>
            </w:tcBorders>
            <w:shd w:val="clear" w:color="auto" w:fill="CFE5AE"/>
            <w:vAlign w:val="center"/>
          </w:tcPr>
          <w:p w14:paraId="21FD04DE" w14:textId="12AD03B6" w:rsidR="00AD436D" w:rsidRPr="000813F1" w:rsidRDefault="00AD436D" w:rsidP="00AD436D">
            <w:pPr>
              <w:rPr>
                <w:color w:val="000000"/>
              </w:rPr>
            </w:pPr>
            <w:r w:rsidRPr="000813F1">
              <w:rPr>
                <w:color w:val="000000"/>
              </w:rPr>
              <w:t>Variance to baseline ($m)</w:t>
            </w:r>
          </w:p>
        </w:tc>
        <w:tc>
          <w:tcPr>
            <w:tcW w:w="1063" w:type="dxa"/>
            <w:tcBorders>
              <w:top w:val="single" w:sz="4" w:space="0" w:color="A1CE63"/>
              <w:bottom w:val="nil"/>
            </w:tcBorders>
            <w:vAlign w:val="center"/>
          </w:tcPr>
          <w:p w14:paraId="02B086CD" w14:textId="09572CC6" w:rsidR="00AD436D" w:rsidRPr="00057948" w:rsidRDefault="00AD436D" w:rsidP="00AD436D">
            <w:pPr>
              <w:jc w:val="right"/>
              <w:rPr>
                <w:b/>
                <w:bCs/>
                <w:color w:val="000000"/>
              </w:rPr>
            </w:pPr>
            <w:r w:rsidRPr="00C7130E">
              <w:t>507</w:t>
            </w:r>
          </w:p>
        </w:tc>
        <w:tc>
          <w:tcPr>
            <w:tcW w:w="1063" w:type="dxa"/>
            <w:tcBorders>
              <w:top w:val="single" w:sz="4" w:space="0" w:color="A1CE63"/>
              <w:bottom w:val="nil"/>
            </w:tcBorders>
            <w:vAlign w:val="center"/>
          </w:tcPr>
          <w:p w14:paraId="49302B42" w14:textId="49BEE87C" w:rsidR="00AD436D" w:rsidRPr="00057948" w:rsidRDefault="00AD436D" w:rsidP="00AD436D">
            <w:pPr>
              <w:jc w:val="right"/>
              <w:rPr>
                <w:b/>
                <w:bCs/>
                <w:color w:val="000000"/>
              </w:rPr>
            </w:pPr>
            <w:r w:rsidRPr="00C7130E">
              <w:t>1,085</w:t>
            </w:r>
          </w:p>
        </w:tc>
        <w:tc>
          <w:tcPr>
            <w:tcW w:w="1063" w:type="dxa"/>
            <w:tcBorders>
              <w:top w:val="single" w:sz="4" w:space="0" w:color="A1CE63"/>
              <w:bottom w:val="nil"/>
            </w:tcBorders>
            <w:vAlign w:val="center"/>
          </w:tcPr>
          <w:p w14:paraId="57F85313" w14:textId="1258DA46" w:rsidR="00AD436D" w:rsidRPr="00057948" w:rsidRDefault="00AD436D" w:rsidP="00AD436D">
            <w:pPr>
              <w:jc w:val="right"/>
              <w:rPr>
                <w:b/>
                <w:bCs/>
                <w:color w:val="000000"/>
              </w:rPr>
            </w:pPr>
            <w:r w:rsidRPr="00C7130E">
              <w:t>1,761</w:t>
            </w:r>
          </w:p>
        </w:tc>
        <w:tc>
          <w:tcPr>
            <w:tcW w:w="1063" w:type="dxa"/>
            <w:tcBorders>
              <w:top w:val="single" w:sz="4" w:space="0" w:color="A1CE63"/>
              <w:bottom w:val="nil"/>
              <w:right w:val="dashSmallGap" w:sz="4" w:space="0" w:color="A1CE63"/>
            </w:tcBorders>
            <w:vAlign w:val="center"/>
          </w:tcPr>
          <w:p w14:paraId="6C97F769" w14:textId="0D56CE97" w:rsidR="00AD436D" w:rsidRPr="00057948" w:rsidRDefault="00AD436D" w:rsidP="00AD436D">
            <w:pPr>
              <w:ind w:right="35"/>
              <w:jc w:val="right"/>
              <w:rPr>
                <w:b/>
                <w:bCs/>
                <w:color w:val="000000"/>
              </w:rPr>
            </w:pPr>
            <w:r w:rsidRPr="00C7130E">
              <w:t>2,536</w:t>
            </w:r>
          </w:p>
        </w:tc>
        <w:tc>
          <w:tcPr>
            <w:tcW w:w="1063" w:type="dxa"/>
            <w:tcBorders>
              <w:top w:val="single" w:sz="4" w:space="0" w:color="A1CE63"/>
              <w:bottom w:val="nil"/>
              <w:right w:val="dashSmallGap" w:sz="4" w:space="0" w:color="A1CE63"/>
            </w:tcBorders>
            <w:shd w:val="clear" w:color="auto" w:fill="A1CE63"/>
            <w:vAlign w:val="center"/>
          </w:tcPr>
          <w:p w14:paraId="3DF638A0" w14:textId="01029FCF" w:rsidR="00AD436D" w:rsidRPr="003304C7" w:rsidRDefault="00AD436D" w:rsidP="00AD436D">
            <w:pPr>
              <w:ind w:right="35"/>
              <w:jc w:val="right"/>
              <w:rPr>
                <w:color w:val="000000"/>
              </w:rPr>
            </w:pPr>
            <w:r w:rsidRPr="003304C7">
              <w:rPr>
                <w:color w:val="000000"/>
              </w:rPr>
              <w:t>3,888</w:t>
            </w:r>
          </w:p>
        </w:tc>
        <w:tc>
          <w:tcPr>
            <w:tcW w:w="1064" w:type="dxa"/>
            <w:tcBorders>
              <w:top w:val="single" w:sz="4" w:space="0" w:color="A1CE63"/>
              <w:left w:val="dashSmallGap" w:sz="4" w:space="0" w:color="A1CE63"/>
              <w:bottom w:val="nil"/>
            </w:tcBorders>
            <w:vAlign w:val="center"/>
          </w:tcPr>
          <w:p w14:paraId="1CFB6C7C" w14:textId="3948EE99" w:rsidR="00AD436D" w:rsidRPr="00057948" w:rsidRDefault="00AD436D" w:rsidP="00AD436D">
            <w:pPr>
              <w:ind w:right="35"/>
              <w:jc w:val="right"/>
              <w:rPr>
                <w:b/>
                <w:bCs/>
                <w:color w:val="000000"/>
              </w:rPr>
            </w:pPr>
            <w:r w:rsidRPr="00C7130E">
              <w:t>5,889</w:t>
            </w:r>
          </w:p>
        </w:tc>
      </w:tr>
      <w:tr w:rsidR="00AD436D" w:rsidRPr="00AD2018" w14:paraId="7422A25E" w14:textId="77777777" w:rsidTr="003304C7">
        <w:trPr>
          <w:trHeight w:val="397"/>
        </w:trPr>
        <w:tc>
          <w:tcPr>
            <w:tcW w:w="2835" w:type="dxa"/>
            <w:tcBorders>
              <w:top w:val="nil"/>
              <w:bottom w:val="single" w:sz="4" w:space="0" w:color="A1CE63"/>
            </w:tcBorders>
            <w:shd w:val="clear" w:color="auto" w:fill="CFE5AE"/>
            <w:vAlign w:val="center"/>
          </w:tcPr>
          <w:p w14:paraId="10ECBC5A" w14:textId="544B53B9" w:rsidR="00AD436D" w:rsidRPr="000813F1" w:rsidRDefault="00AD436D" w:rsidP="00AD436D">
            <w:pPr>
              <w:rPr>
                <w:color w:val="000000"/>
              </w:rPr>
            </w:pPr>
            <w:r w:rsidRPr="000813F1">
              <w:rPr>
                <w:color w:val="000000"/>
              </w:rPr>
              <w:t>Variance to baseline (%)</w:t>
            </w:r>
          </w:p>
        </w:tc>
        <w:tc>
          <w:tcPr>
            <w:tcW w:w="1063" w:type="dxa"/>
            <w:tcBorders>
              <w:top w:val="nil"/>
              <w:bottom w:val="single" w:sz="4" w:space="0" w:color="A1CE63"/>
            </w:tcBorders>
            <w:vAlign w:val="center"/>
          </w:tcPr>
          <w:p w14:paraId="65027EDE" w14:textId="36D5725C" w:rsidR="00AD436D" w:rsidRPr="00AD2018" w:rsidRDefault="00AD436D" w:rsidP="00AD436D">
            <w:pPr>
              <w:jc w:val="right"/>
              <w:rPr>
                <w:color w:val="000000"/>
              </w:rPr>
            </w:pPr>
            <w:r w:rsidRPr="00C7130E">
              <w:t>1.0%</w:t>
            </w:r>
          </w:p>
        </w:tc>
        <w:tc>
          <w:tcPr>
            <w:tcW w:w="1063" w:type="dxa"/>
            <w:tcBorders>
              <w:top w:val="nil"/>
              <w:bottom w:val="single" w:sz="4" w:space="0" w:color="A1CE63"/>
            </w:tcBorders>
            <w:vAlign w:val="center"/>
          </w:tcPr>
          <w:p w14:paraId="2BC9F101" w14:textId="18439A30" w:rsidR="00AD436D" w:rsidRPr="00AD2018" w:rsidRDefault="00AD436D" w:rsidP="00AD436D">
            <w:pPr>
              <w:jc w:val="right"/>
              <w:rPr>
                <w:color w:val="000000"/>
              </w:rPr>
            </w:pPr>
            <w:r w:rsidRPr="00C7130E">
              <w:t>2.0%</w:t>
            </w:r>
          </w:p>
        </w:tc>
        <w:tc>
          <w:tcPr>
            <w:tcW w:w="1063" w:type="dxa"/>
            <w:tcBorders>
              <w:top w:val="nil"/>
              <w:bottom w:val="single" w:sz="4" w:space="0" w:color="A1CE63"/>
            </w:tcBorders>
            <w:vAlign w:val="center"/>
          </w:tcPr>
          <w:p w14:paraId="7D2F6B7B" w14:textId="42AB4DCC" w:rsidR="00AD436D" w:rsidRPr="00AD2018" w:rsidRDefault="00AD436D" w:rsidP="00AD436D">
            <w:pPr>
              <w:jc w:val="right"/>
              <w:rPr>
                <w:color w:val="000000"/>
              </w:rPr>
            </w:pPr>
            <w:r w:rsidRPr="00C7130E">
              <w:t>3.0%</w:t>
            </w:r>
          </w:p>
        </w:tc>
        <w:tc>
          <w:tcPr>
            <w:tcW w:w="1063" w:type="dxa"/>
            <w:tcBorders>
              <w:top w:val="nil"/>
              <w:bottom w:val="single" w:sz="4" w:space="0" w:color="A1CE63"/>
              <w:right w:val="dashSmallGap" w:sz="4" w:space="0" w:color="A1CE63"/>
            </w:tcBorders>
            <w:vAlign w:val="center"/>
          </w:tcPr>
          <w:p w14:paraId="1F3B4FC3" w14:textId="30F1FBC7" w:rsidR="00AD436D" w:rsidRPr="00AD2018" w:rsidRDefault="00AD436D" w:rsidP="00AD436D">
            <w:pPr>
              <w:ind w:right="35"/>
              <w:jc w:val="right"/>
              <w:rPr>
                <w:color w:val="000000"/>
              </w:rPr>
            </w:pPr>
            <w:r w:rsidRPr="00C7130E">
              <w:t>4.1%</w:t>
            </w:r>
          </w:p>
        </w:tc>
        <w:tc>
          <w:tcPr>
            <w:tcW w:w="1063" w:type="dxa"/>
            <w:tcBorders>
              <w:top w:val="nil"/>
              <w:bottom w:val="single" w:sz="4" w:space="0" w:color="A1CE63"/>
              <w:right w:val="dashSmallGap" w:sz="4" w:space="0" w:color="A1CE63"/>
            </w:tcBorders>
            <w:shd w:val="clear" w:color="auto" w:fill="A1CE63"/>
            <w:vAlign w:val="center"/>
          </w:tcPr>
          <w:p w14:paraId="245D1042" w14:textId="5CB96CEA" w:rsidR="00AD436D" w:rsidRPr="003304C7" w:rsidRDefault="00AD436D" w:rsidP="00AD436D">
            <w:pPr>
              <w:ind w:right="35"/>
              <w:jc w:val="right"/>
              <w:rPr>
                <w:color w:val="000000"/>
              </w:rPr>
            </w:pPr>
            <w:r w:rsidRPr="003304C7">
              <w:rPr>
                <w:color w:val="000000"/>
              </w:rPr>
              <w:t>4.1%</w:t>
            </w:r>
          </w:p>
        </w:tc>
        <w:tc>
          <w:tcPr>
            <w:tcW w:w="1064" w:type="dxa"/>
            <w:tcBorders>
              <w:top w:val="nil"/>
              <w:left w:val="dashSmallGap" w:sz="4" w:space="0" w:color="A1CE63"/>
              <w:bottom w:val="single" w:sz="4" w:space="0" w:color="A1CE63"/>
            </w:tcBorders>
            <w:vAlign w:val="center"/>
          </w:tcPr>
          <w:p w14:paraId="416FABE7" w14:textId="48E8C1BB" w:rsidR="00AD436D" w:rsidRPr="002F2813" w:rsidRDefault="00AD436D" w:rsidP="00AD436D">
            <w:pPr>
              <w:ind w:right="35"/>
              <w:jc w:val="right"/>
            </w:pPr>
            <w:r w:rsidRPr="00C7130E">
              <w:t>2.6%</w:t>
            </w:r>
          </w:p>
        </w:tc>
      </w:tr>
    </w:tbl>
    <w:bookmarkEnd w:id="145"/>
    <w:p w14:paraId="3BBE6712" w14:textId="71E8166B" w:rsidR="00AD436D" w:rsidRDefault="00AD436D" w:rsidP="00470D54">
      <w:pPr>
        <w:spacing w:after="80"/>
        <w:rPr>
          <w:b/>
          <w:bCs/>
        </w:rPr>
      </w:pPr>
      <w:r w:rsidRPr="00AD436D">
        <w:rPr>
          <w:b/>
          <w:bCs/>
        </w:rPr>
        <w:t>Scenario 2: Higher growth or utilisation rates in the short and long term (+1%)</w:t>
      </w:r>
    </w:p>
    <w:tbl>
      <w:tblPr>
        <w:tblStyle w:val="TableGrid"/>
        <w:tblpPr w:leftFromText="180" w:rightFromText="180" w:vertAnchor="text" w:horzAnchor="margin" w:tblpY="-47"/>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AD436D" w:rsidRPr="00057948" w14:paraId="4E2BB200" w14:textId="77777777" w:rsidTr="003304C7">
        <w:trPr>
          <w:trHeight w:val="397"/>
        </w:trPr>
        <w:tc>
          <w:tcPr>
            <w:tcW w:w="2835" w:type="dxa"/>
            <w:tcBorders>
              <w:top w:val="single" w:sz="4" w:space="0" w:color="A1CE63"/>
              <w:bottom w:val="single" w:sz="4" w:space="0" w:color="A1CE63"/>
            </w:tcBorders>
            <w:shd w:val="clear" w:color="auto" w:fill="CFE5AE"/>
          </w:tcPr>
          <w:p w14:paraId="76E638C0" w14:textId="48C70043" w:rsidR="00AD436D" w:rsidRPr="000813F1" w:rsidRDefault="00AD436D" w:rsidP="00AD436D">
            <w:pPr>
              <w:rPr>
                <w:b/>
                <w:bCs/>
                <w:color w:val="000000"/>
              </w:rPr>
            </w:pPr>
            <w:r w:rsidRPr="000813F1">
              <w:rPr>
                <w:color w:val="000000"/>
              </w:rPr>
              <w:t>Scheme expenses ($m)</w:t>
            </w:r>
          </w:p>
        </w:tc>
        <w:tc>
          <w:tcPr>
            <w:tcW w:w="1063" w:type="dxa"/>
            <w:tcBorders>
              <w:top w:val="single" w:sz="4" w:space="0" w:color="A1CE63"/>
              <w:bottom w:val="single" w:sz="4" w:space="0" w:color="A1CE63"/>
            </w:tcBorders>
          </w:tcPr>
          <w:p w14:paraId="791C1F4C" w14:textId="682522C0" w:rsidR="00AD436D" w:rsidRPr="001E21F3" w:rsidRDefault="00AD436D" w:rsidP="00AD436D">
            <w:pPr>
              <w:jc w:val="right"/>
              <w:rPr>
                <w:b/>
                <w:bCs/>
                <w:color w:val="000000"/>
              </w:rPr>
            </w:pPr>
            <w:r w:rsidRPr="00057A85">
              <w:t>51,212</w:t>
            </w:r>
          </w:p>
        </w:tc>
        <w:tc>
          <w:tcPr>
            <w:tcW w:w="1063" w:type="dxa"/>
            <w:tcBorders>
              <w:top w:val="single" w:sz="4" w:space="0" w:color="A1CE63"/>
              <w:bottom w:val="single" w:sz="4" w:space="0" w:color="A1CE63"/>
            </w:tcBorders>
          </w:tcPr>
          <w:p w14:paraId="46E9A90F" w14:textId="37DB1C76" w:rsidR="00AD436D" w:rsidRPr="001E21F3" w:rsidRDefault="00AD436D" w:rsidP="00AD436D">
            <w:pPr>
              <w:jc w:val="right"/>
              <w:rPr>
                <w:b/>
                <w:bCs/>
                <w:color w:val="000000"/>
              </w:rPr>
            </w:pPr>
            <w:r w:rsidRPr="00057A85">
              <w:t>55,043</w:t>
            </w:r>
          </w:p>
        </w:tc>
        <w:tc>
          <w:tcPr>
            <w:tcW w:w="1063" w:type="dxa"/>
            <w:tcBorders>
              <w:top w:val="single" w:sz="4" w:space="0" w:color="A1CE63"/>
              <w:bottom w:val="single" w:sz="4" w:space="0" w:color="A1CE63"/>
            </w:tcBorders>
          </w:tcPr>
          <w:p w14:paraId="0D07876F" w14:textId="016646F2" w:rsidR="00AD436D" w:rsidRPr="001E21F3" w:rsidRDefault="00AD436D" w:rsidP="00AD436D">
            <w:pPr>
              <w:jc w:val="right"/>
              <w:rPr>
                <w:b/>
                <w:bCs/>
                <w:color w:val="000000"/>
              </w:rPr>
            </w:pPr>
            <w:r w:rsidRPr="00057A85">
              <w:t>59,888</w:t>
            </w:r>
          </w:p>
        </w:tc>
        <w:tc>
          <w:tcPr>
            <w:tcW w:w="1063" w:type="dxa"/>
            <w:tcBorders>
              <w:top w:val="single" w:sz="4" w:space="0" w:color="A1CE63"/>
              <w:bottom w:val="single" w:sz="4" w:space="0" w:color="A1CE63"/>
              <w:right w:val="dashSmallGap" w:sz="4" w:space="0" w:color="A1CE63"/>
            </w:tcBorders>
          </w:tcPr>
          <w:p w14:paraId="74E35EC6" w14:textId="15510197" w:rsidR="00AD436D" w:rsidRPr="001E21F3" w:rsidRDefault="00AD436D" w:rsidP="00AD436D">
            <w:pPr>
              <w:ind w:right="35"/>
              <w:jc w:val="right"/>
              <w:rPr>
                <w:b/>
                <w:bCs/>
                <w:color w:val="000000"/>
              </w:rPr>
            </w:pPr>
            <w:r w:rsidRPr="00057A85">
              <w:t>64,997</w:t>
            </w:r>
          </w:p>
        </w:tc>
        <w:tc>
          <w:tcPr>
            <w:tcW w:w="1063" w:type="dxa"/>
            <w:tcBorders>
              <w:top w:val="single" w:sz="4" w:space="0" w:color="A1CE63"/>
              <w:bottom w:val="single" w:sz="4" w:space="0" w:color="A1CE63"/>
              <w:right w:val="dashSmallGap" w:sz="4" w:space="0" w:color="A1CE63"/>
            </w:tcBorders>
            <w:shd w:val="clear" w:color="auto" w:fill="A1CE63"/>
          </w:tcPr>
          <w:p w14:paraId="51B7CDA3" w14:textId="013EDEB7" w:rsidR="00AD436D" w:rsidRPr="003304C7" w:rsidRDefault="00AD436D" w:rsidP="00AD436D">
            <w:pPr>
              <w:ind w:right="35"/>
              <w:jc w:val="right"/>
              <w:rPr>
                <w:color w:val="000000"/>
              </w:rPr>
            </w:pPr>
            <w:r w:rsidRPr="003304C7">
              <w:rPr>
                <w:color w:val="000000"/>
              </w:rPr>
              <w:t>105,773</w:t>
            </w:r>
          </w:p>
        </w:tc>
        <w:tc>
          <w:tcPr>
            <w:tcW w:w="1064" w:type="dxa"/>
            <w:tcBorders>
              <w:top w:val="single" w:sz="4" w:space="0" w:color="A1CE63"/>
              <w:left w:val="dashSmallGap" w:sz="4" w:space="0" w:color="A1CE63"/>
              <w:bottom w:val="single" w:sz="4" w:space="0" w:color="A1CE63"/>
            </w:tcBorders>
          </w:tcPr>
          <w:p w14:paraId="1358BBDC" w14:textId="73D1F77A" w:rsidR="00AD436D" w:rsidRPr="00057948" w:rsidRDefault="00AD436D" w:rsidP="00AD436D">
            <w:pPr>
              <w:ind w:right="35"/>
              <w:jc w:val="right"/>
              <w:rPr>
                <w:b/>
                <w:bCs/>
                <w:color w:val="000000"/>
              </w:rPr>
            </w:pPr>
            <w:r w:rsidRPr="00057A85">
              <w:t>231,139</w:t>
            </w:r>
          </w:p>
        </w:tc>
      </w:tr>
      <w:tr w:rsidR="00AD436D" w:rsidRPr="00057948" w14:paraId="6381B0E3" w14:textId="77777777" w:rsidTr="003304C7">
        <w:trPr>
          <w:trHeight w:val="397"/>
        </w:trPr>
        <w:tc>
          <w:tcPr>
            <w:tcW w:w="2835" w:type="dxa"/>
            <w:tcBorders>
              <w:top w:val="single" w:sz="4" w:space="0" w:color="A1CE63"/>
              <w:bottom w:val="nil"/>
            </w:tcBorders>
            <w:shd w:val="clear" w:color="auto" w:fill="CFE5AE"/>
          </w:tcPr>
          <w:p w14:paraId="7D5883FC" w14:textId="534AA11F" w:rsidR="00AD436D" w:rsidRPr="000813F1" w:rsidRDefault="00AD436D" w:rsidP="00AD436D">
            <w:pPr>
              <w:rPr>
                <w:color w:val="000000"/>
              </w:rPr>
            </w:pPr>
            <w:r w:rsidRPr="000813F1">
              <w:rPr>
                <w:color w:val="000000"/>
              </w:rPr>
              <w:t>Variance to baseline ($m)</w:t>
            </w:r>
          </w:p>
        </w:tc>
        <w:tc>
          <w:tcPr>
            <w:tcW w:w="1063" w:type="dxa"/>
            <w:tcBorders>
              <w:top w:val="single" w:sz="4" w:space="0" w:color="A1CE63"/>
              <w:bottom w:val="nil"/>
            </w:tcBorders>
          </w:tcPr>
          <w:p w14:paraId="47CC6085" w14:textId="25AFEF25" w:rsidR="00AD436D" w:rsidRPr="00057948" w:rsidRDefault="00AD436D" w:rsidP="00AD436D">
            <w:pPr>
              <w:jc w:val="right"/>
              <w:rPr>
                <w:b/>
                <w:bCs/>
                <w:color w:val="000000"/>
              </w:rPr>
            </w:pPr>
            <w:r w:rsidRPr="00057A85">
              <w:t>507</w:t>
            </w:r>
          </w:p>
        </w:tc>
        <w:tc>
          <w:tcPr>
            <w:tcW w:w="1063" w:type="dxa"/>
            <w:tcBorders>
              <w:top w:val="single" w:sz="4" w:space="0" w:color="A1CE63"/>
              <w:bottom w:val="nil"/>
            </w:tcBorders>
          </w:tcPr>
          <w:p w14:paraId="069F9F78" w14:textId="773D351E" w:rsidR="00AD436D" w:rsidRPr="00057948" w:rsidRDefault="00AD436D" w:rsidP="00AD436D">
            <w:pPr>
              <w:jc w:val="right"/>
              <w:rPr>
                <w:b/>
                <w:bCs/>
                <w:color w:val="000000"/>
              </w:rPr>
            </w:pPr>
            <w:r w:rsidRPr="00057A85">
              <w:t>1,085</w:t>
            </w:r>
          </w:p>
        </w:tc>
        <w:tc>
          <w:tcPr>
            <w:tcW w:w="1063" w:type="dxa"/>
            <w:tcBorders>
              <w:top w:val="single" w:sz="4" w:space="0" w:color="A1CE63"/>
              <w:bottom w:val="nil"/>
            </w:tcBorders>
          </w:tcPr>
          <w:p w14:paraId="34B56735" w14:textId="63D1730D" w:rsidR="00AD436D" w:rsidRPr="00057948" w:rsidRDefault="00AD436D" w:rsidP="00AD436D">
            <w:pPr>
              <w:jc w:val="right"/>
              <w:rPr>
                <w:b/>
                <w:bCs/>
                <w:color w:val="000000"/>
              </w:rPr>
            </w:pPr>
            <w:r w:rsidRPr="00057A85">
              <w:t>1,761</w:t>
            </w:r>
          </w:p>
        </w:tc>
        <w:tc>
          <w:tcPr>
            <w:tcW w:w="1063" w:type="dxa"/>
            <w:tcBorders>
              <w:top w:val="single" w:sz="4" w:space="0" w:color="A1CE63"/>
              <w:bottom w:val="nil"/>
              <w:right w:val="dashSmallGap" w:sz="4" w:space="0" w:color="A1CE63"/>
            </w:tcBorders>
          </w:tcPr>
          <w:p w14:paraId="2E4520F7" w14:textId="745AD37D" w:rsidR="00AD436D" w:rsidRPr="00057948" w:rsidRDefault="00AD436D" w:rsidP="00AD436D">
            <w:pPr>
              <w:ind w:right="35"/>
              <w:jc w:val="right"/>
              <w:rPr>
                <w:b/>
                <w:bCs/>
                <w:color w:val="000000"/>
              </w:rPr>
            </w:pPr>
            <w:r w:rsidRPr="00057A85">
              <w:t>2,536</w:t>
            </w:r>
          </w:p>
        </w:tc>
        <w:tc>
          <w:tcPr>
            <w:tcW w:w="1063" w:type="dxa"/>
            <w:tcBorders>
              <w:top w:val="single" w:sz="4" w:space="0" w:color="A1CE63"/>
              <w:bottom w:val="nil"/>
              <w:right w:val="dashSmallGap" w:sz="4" w:space="0" w:color="A1CE63"/>
            </w:tcBorders>
            <w:shd w:val="clear" w:color="auto" w:fill="A1CE63"/>
          </w:tcPr>
          <w:p w14:paraId="2D0E6CDD" w14:textId="7E7615F4" w:rsidR="00AD436D" w:rsidRPr="003304C7" w:rsidRDefault="00AD436D" w:rsidP="00AD436D">
            <w:pPr>
              <w:ind w:right="35"/>
              <w:jc w:val="right"/>
              <w:rPr>
                <w:color w:val="000000"/>
              </w:rPr>
            </w:pPr>
            <w:r w:rsidRPr="003304C7">
              <w:rPr>
                <w:color w:val="000000"/>
              </w:rPr>
              <w:t>10,018</w:t>
            </w:r>
          </w:p>
        </w:tc>
        <w:tc>
          <w:tcPr>
            <w:tcW w:w="1064" w:type="dxa"/>
            <w:tcBorders>
              <w:top w:val="single" w:sz="4" w:space="0" w:color="A1CE63"/>
              <w:left w:val="dashSmallGap" w:sz="4" w:space="0" w:color="A1CE63"/>
              <w:bottom w:val="nil"/>
            </w:tcBorders>
          </w:tcPr>
          <w:p w14:paraId="1D73188E" w14:textId="7D02038D" w:rsidR="00AD436D" w:rsidRPr="00057948" w:rsidRDefault="00AD436D" w:rsidP="00AD436D">
            <w:pPr>
              <w:ind w:right="35"/>
              <w:jc w:val="right"/>
              <w:rPr>
                <w:b/>
                <w:bCs/>
                <w:color w:val="000000"/>
              </w:rPr>
            </w:pPr>
            <w:r w:rsidRPr="00057A85">
              <w:t>5,889</w:t>
            </w:r>
          </w:p>
        </w:tc>
      </w:tr>
      <w:tr w:rsidR="00AD436D" w:rsidRPr="00AD2018" w14:paraId="10503170" w14:textId="77777777" w:rsidTr="003304C7">
        <w:trPr>
          <w:trHeight w:val="397"/>
        </w:trPr>
        <w:tc>
          <w:tcPr>
            <w:tcW w:w="2835" w:type="dxa"/>
            <w:tcBorders>
              <w:top w:val="nil"/>
              <w:bottom w:val="single" w:sz="4" w:space="0" w:color="A1CE63"/>
            </w:tcBorders>
            <w:shd w:val="clear" w:color="auto" w:fill="CFE5AE"/>
          </w:tcPr>
          <w:p w14:paraId="016BE23D" w14:textId="670F2119" w:rsidR="00AD436D" w:rsidRPr="000813F1" w:rsidRDefault="00AD436D" w:rsidP="00AD436D">
            <w:pPr>
              <w:rPr>
                <w:color w:val="000000"/>
              </w:rPr>
            </w:pPr>
            <w:r w:rsidRPr="000813F1">
              <w:rPr>
                <w:color w:val="000000"/>
              </w:rPr>
              <w:t>Variance to baseline (%)</w:t>
            </w:r>
          </w:p>
        </w:tc>
        <w:tc>
          <w:tcPr>
            <w:tcW w:w="1063" w:type="dxa"/>
            <w:tcBorders>
              <w:top w:val="nil"/>
              <w:bottom w:val="single" w:sz="4" w:space="0" w:color="A1CE63"/>
            </w:tcBorders>
          </w:tcPr>
          <w:p w14:paraId="22D2F59C" w14:textId="20523EE0" w:rsidR="00AD436D" w:rsidRPr="00AD2018" w:rsidRDefault="00AD436D" w:rsidP="00AD436D">
            <w:pPr>
              <w:jc w:val="right"/>
              <w:rPr>
                <w:color w:val="000000"/>
              </w:rPr>
            </w:pPr>
            <w:r w:rsidRPr="00057A85">
              <w:t>1.0%</w:t>
            </w:r>
          </w:p>
        </w:tc>
        <w:tc>
          <w:tcPr>
            <w:tcW w:w="1063" w:type="dxa"/>
            <w:tcBorders>
              <w:top w:val="nil"/>
              <w:bottom w:val="single" w:sz="4" w:space="0" w:color="A1CE63"/>
            </w:tcBorders>
          </w:tcPr>
          <w:p w14:paraId="12252509" w14:textId="384986DF" w:rsidR="00AD436D" w:rsidRPr="00AD2018" w:rsidRDefault="00AD436D" w:rsidP="00AD436D">
            <w:pPr>
              <w:jc w:val="right"/>
              <w:rPr>
                <w:color w:val="000000"/>
              </w:rPr>
            </w:pPr>
            <w:r w:rsidRPr="00057A85">
              <w:t>2.0%</w:t>
            </w:r>
          </w:p>
        </w:tc>
        <w:tc>
          <w:tcPr>
            <w:tcW w:w="1063" w:type="dxa"/>
            <w:tcBorders>
              <w:top w:val="nil"/>
              <w:bottom w:val="single" w:sz="4" w:space="0" w:color="A1CE63"/>
            </w:tcBorders>
          </w:tcPr>
          <w:p w14:paraId="360A9490" w14:textId="49B729A8" w:rsidR="00AD436D" w:rsidRPr="00AD2018" w:rsidRDefault="00AD436D" w:rsidP="00AD436D">
            <w:pPr>
              <w:jc w:val="right"/>
              <w:rPr>
                <w:color w:val="000000"/>
              </w:rPr>
            </w:pPr>
            <w:r w:rsidRPr="00057A85">
              <w:t>3.0%</w:t>
            </w:r>
          </w:p>
        </w:tc>
        <w:tc>
          <w:tcPr>
            <w:tcW w:w="1063" w:type="dxa"/>
            <w:tcBorders>
              <w:top w:val="nil"/>
              <w:bottom w:val="single" w:sz="4" w:space="0" w:color="A1CE63"/>
              <w:right w:val="dashSmallGap" w:sz="4" w:space="0" w:color="A1CE63"/>
            </w:tcBorders>
          </w:tcPr>
          <w:p w14:paraId="4EF222AE" w14:textId="4D4FE32F" w:rsidR="00AD436D" w:rsidRPr="00AD2018" w:rsidRDefault="00AD436D" w:rsidP="00AD436D">
            <w:pPr>
              <w:ind w:right="35"/>
              <w:jc w:val="right"/>
              <w:rPr>
                <w:color w:val="000000"/>
              </w:rPr>
            </w:pPr>
            <w:r w:rsidRPr="00057A85">
              <w:t>4.1%</w:t>
            </w:r>
          </w:p>
        </w:tc>
        <w:tc>
          <w:tcPr>
            <w:tcW w:w="1063" w:type="dxa"/>
            <w:tcBorders>
              <w:top w:val="nil"/>
              <w:bottom w:val="single" w:sz="4" w:space="0" w:color="A1CE63"/>
              <w:right w:val="dashSmallGap" w:sz="4" w:space="0" w:color="A1CE63"/>
            </w:tcBorders>
            <w:shd w:val="clear" w:color="auto" w:fill="A1CE63"/>
          </w:tcPr>
          <w:p w14:paraId="3A293E95" w14:textId="71D3E331" w:rsidR="00AD436D" w:rsidRPr="003304C7" w:rsidRDefault="00AD436D" w:rsidP="00AD436D">
            <w:pPr>
              <w:ind w:right="35"/>
              <w:jc w:val="right"/>
              <w:rPr>
                <w:color w:val="000000"/>
              </w:rPr>
            </w:pPr>
            <w:r w:rsidRPr="003304C7">
              <w:rPr>
                <w:color w:val="000000"/>
              </w:rPr>
              <w:t>10.5%</w:t>
            </w:r>
          </w:p>
        </w:tc>
        <w:tc>
          <w:tcPr>
            <w:tcW w:w="1064" w:type="dxa"/>
            <w:tcBorders>
              <w:top w:val="nil"/>
              <w:left w:val="dashSmallGap" w:sz="4" w:space="0" w:color="A1CE63"/>
              <w:bottom w:val="single" w:sz="4" w:space="0" w:color="A1CE63"/>
            </w:tcBorders>
          </w:tcPr>
          <w:p w14:paraId="5B52BE02" w14:textId="2135EDF5" w:rsidR="00AD436D" w:rsidRPr="002F2813" w:rsidRDefault="00AD436D" w:rsidP="00AD436D">
            <w:pPr>
              <w:ind w:right="35"/>
              <w:jc w:val="right"/>
            </w:pPr>
            <w:r w:rsidRPr="00057A85">
              <w:t>2.6%</w:t>
            </w:r>
          </w:p>
        </w:tc>
      </w:tr>
    </w:tbl>
    <w:p w14:paraId="79343E67" w14:textId="77777777" w:rsidR="00AE116B" w:rsidRDefault="00D56CDE" w:rsidP="00AD436D">
      <w:pPr>
        <w:spacing w:after="0" w:line="240" w:lineRule="auto"/>
        <w:rPr>
          <w:b/>
          <w:bCs/>
        </w:rPr>
        <w:sectPr w:rsidR="00AE116B" w:rsidSect="00267DA7">
          <w:headerReference w:type="even" r:id="rId152"/>
          <w:headerReference w:type="default" r:id="rId153"/>
          <w:footerReference w:type="default" r:id="rId154"/>
          <w:headerReference w:type="first" r:id="rId155"/>
          <w:type w:val="continuous"/>
          <w:pgSz w:w="11906" w:h="16838"/>
          <w:pgMar w:top="1440" w:right="1440" w:bottom="851" w:left="1440" w:header="426" w:footer="0" w:gutter="0"/>
          <w:cols w:space="708"/>
          <w:docGrid w:linePitch="360"/>
        </w:sectPr>
      </w:pPr>
      <w:r w:rsidRPr="00A87A5B">
        <w:rPr>
          <w:b/>
          <w:bCs/>
        </w:rPr>
        <w:t xml:space="preserve">Scenario </w:t>
      </w:r>
      <w:r w:rsidR="00AD436D">
        <w:rPr>
          <w:b/>
          <w:bCs/>
        </w:rPr>
        <w:t>3</w:t>
      </w:r>
      <w:r w:rsidRPr="00A87A5B">
        <w:rPr>
          <w:b/>
          <w:bCs/>
        </w:rPr>
        <w:t>: Lower growth or utilisation rates in the short-term (-1%)</w:t>
      </w:r>
    </w:p>
    <w:tbl>
      <w:tblPr>
        <w:tblStyle w:val="TableGrid"/>
        <w:tblpPr w:leftFromText="180" w:rightFromText="180" w:vertAnchor="text" w:horzAnchor="margin" w:tblpY="24"/>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AE116B" w:rsidRPr="00057948" w14:paraId="49E28919" w14:textId="77777777" w:rsidTr="003304C7">
        <w:trPr>
          <w:trHeight w:val="397"/>
        </w:trPr>
        <w:tc>
          <w:tcPr>
            <w:tcW w:w="2835" w:type="dxa"/>
            <w:tcBorders>
              <w:top w:val="single" w:sz="4" w:space="0" w:color="A1CE63"/>
              <w:bottom w:val="single" w:sz="4" w:space="0" w:color="A1CE63"/>
            </w:tcBorders>
            <w:shd w:val="clear" w:color="auto" w:fill="CFE5AE"/>
          </w:tcPr>
          <w:p w14:paraId="15096938" w14:textId="77777777" w:rsidR="00AE116B" w:rsidRPr="000813F1" w:rsidRDefault="00AE116B" w:rsidP="00AE116B">
            <w:pPr>
              <w:rPr>
                <w:b/>
                <w:bCs/>
                <w:color w:val="000000"/>
              </w:rPr>
            </w:pPr>
            <w:bookmarkStart w:id="146" w:name="_Hlk210727804"/>
            <w:r w:rsidRPr="000813F1">
              <w:rPr>
                <w:color w:val="000000"/>
              </w:rPr>
              <w:t>Scheme expenses ($m)</w:t>
            </w:r>
          </w:p>
        </w:tc>
        <w:tc>
          <w:tcPr>
            <w:tcW w:w="1063" w:type="dxa"/>
            <w:tcBorders>
              <w:top w:val="single" w:sz="4" w:space="0" w:color="A1CE63"/>
              <w:bottom w:val="single" w:sz="4" w:space="0" w:color="A1CE63"/>
            </w:tcBorders>
          </w:tcPr>
          <w:p w14:paraId="25165446" w14:textId="77777777" w:rsidR="00AE116B" w:rsidRPr="001E21F3" w:rsidRDefault="00AE116B" w:rsidP="00AE116B">
            <w:pPr>
              <w:jc w:val="right"/>
              <w:rPr>
                <w:b/>
                <w:bCs/>
                <w:color w:val="000000"/>
              </w:rPr>
            </w:pPr>
            <w:r w:rsidRPr="00A62432">
              <w:t>50,198</w:t>
            </w:r>
          </w:p>
        </w:tc>
        <w:tc>
          <w:tcPr>
            <w:tcW w:w="1063" w:type="dxa"/>
            <w:tcBorders>
              <w:top w:val="single" w:sz="4" w:space="0" w:color="A1CE63"/>
              <w:bottom w:val="single" w:sz="4" w:space="0" w:color="A1CE63"/>
            </w:tcBorders>
          </w:tcPr>
          <w:p w14:paraId="64ABCD7B" w14:textId="77777777" w:rsidR="00AE116B" w:rsidRPr="001E21F3" w:rsidRDefault="00AE116B" w:rsidP="00AE116B">
            <w:pPr>
              <w:jc w:val="right"/>
              <w:rPr>
                <w:b/>
                <w:bCs/>
                <w:color w:val="000000"/>
              </w:rPr>
            </w:pPr>
            <w:r w:rsidRPr="00A62432">
              <w:t>52,885</w:t>
            </w:r>
          </w:p>
        </w:tc>
        <w:tc>
          <w:tcPr>
            <w:tcW w:w="1063" w:type="dxa"/>
            <w:tcBorders>
              <w:top w:val="single" w:sz="4" w:space="0" w:color="A1CE63"/>
              <w:bottom w:val="single" w:sz="4" w:space="0" w:color="A1CE63"/>
            </w:tcBorders>
          </w:tcPr>
          <w:p w14:paraId="2DF6CF89" w14:textId="77777777" w:rsidR="00AE116B" w:rsidRPr="001E21F3" w:rsidRDefault="00AE116B" w:rsidP="00AE116B">
            <w:pPr>
              <w:jc w:val="right"/>
              <w:rPr>
                <w:b/>
                <w:bCs/>
                <w:color w:val="000000"/>
              </w:rPr>
            </w:pPr>
            <w:r w:rsidRPr="00A62432">
              <w:t>56,400</w:t>
            </w:r>
          </w:p>
        </w:tc>
        <w:tc>
          <w:tcPr>
            <w:tcW w:w="1063" w:type="dxa"/>
            <w:tcBorders>
              <w:top w:val="single" w:sz="4" w:space="0" w:color="A1CE63"/>
              <w:bottom w:val="single" w:sz="4" w:space="0" w:color="A1CE63"/>
              <w:right w:val="dashSmallGap" w:sz="4" w:space="0" w:color="A1CE63"/>
            </w:tcBorders>
          </w:tcPr>
          <w:p w14:paraId="70848B2A" w14:textId="77777777" w:rsidR="00AE116B" w:rsidRPr="001E21F3" w:rsidRDefault="00AE116B" w:rsidP="00AE116B">
            <w:pPr>
              <w:ind w:left="-33" w:right="35"/>
              <w:jc w:val="right"/>
              <w:rPr>
                <w:b/>
                <w:bCs/>
                <w:color w:val="000000"/>
              </w:rPr>
            </w:pPr>
            <w:r w:rsidRPr="00A62432">
              <w:t>59,999</w:t>
            </w:r>
          </w:p>
        </w:tc>
        <w:tc>
          <w:tcPr>
            <w:tcW w:w="1063" w:type="dxa"/>
            <w:tcBorders>
              <w:top w:val="single" w:sz="4" w:space="0" w:color="A1CE63"/>
              <w:bottom w:val="single" w:sz="4" w:space="0" w:color="A1CE63"/>
              <w:right w:val="dashSmallGap" w:sz="4" w:space="0" w:color="A1CE63"/>
            </w:tcBorders>
            <w:shd w:val="clear" w:color="auto" w:fill="A1CE63"/>
          </w:tcPr>
          <w:p w14:paraId="27DBC6A4" w14:textId="77777777" w:rsidR="00AE116B" w:rsidRPr="003304C7" w:rsidRDefault="00AE116B" w:rsidP="00AE116B">
            <w:pPr>
              <w:ind w:right="35"/>
              <w:jc w:val="right"/>
              <w:rPr>
                <w:color w:val="000000"/>
              </w:rPr>
            </w:pPr>
            <w:r w:rsidRPr="003304C7">
              <w:rPr>
                <w:color w:val="000000"/>
              </w:rPr>
              <w:t>91,982</w:t>
            </w:r>
          </w:p>
        </w:tc>
        <w:tc>
          <w:tcPr>
            <w:tcW w:w="1064" w:type="dxa"/>
            <w:tcBorders>
              <w:top w:val="single" w:sz="4" w:space="0" w:color="A1CE63"/>
              <w:left w:val="dashSmallGap" w:sz="4" w:space="0" w:color="A1CE63"/>
              <w:bottom w:val="single" w:sz="4" w:space="0" w:color="A1CE63"/>
            </w:tcBorders>
          </w:tcPr>
          <w:p w14:paraId="35604923" w14:textId="77777777" w:rsidR="00AE116B" w:rsidRPr="00057948" w:rsidRDefault="00AE116B" w:rsidP="00AE116B">
            <w:pPr>
              <w:ind w:left="-102" w:right="33"/>
              <w:jc w:val="right"/>
              <w:rPr>
                <w:b/>
                <w:bCs/>
                <w:color w:val="000000"/>
              </w:rPr>
            </w:pPr>
            <w:r w:rsidRPr="00A62432">
              <w:t>219,482</w:t>
            </w:r>
          </w:p>
        </w:tc>
      </w:tr>
      <w:tr w:rsidR="00AE116B" w:rsidRPr="00057948" w14:paraId="17CC9BED" w14:textId="77777777" w:rsidTr="003304C7">
        <w:trPr>
          <w:trHeight w:val="397"/>
        </w:trPr>
        <w:tc>
          <w:tcPr>
            <w:tcW w:w="2835" w:type="dxa"/>
            <w:tcBorders>
              <w:top w:val="single" w:sz="4" w:space="0" w:color="A1CE63"/>
              <w:bottom w:val="nil"/>
            </w:tcBorders>
            <w:shd w:val="clear" w:color="auto" w:fill="CFE5AE"/>
          </w:tcPr>
          <w:p w14:paraId="12B26591" w14:textId="77777777" w:rsidR="00AE116B" w:rsidRPr="000813F1" w:rsidRDefault="00AE116B" w:rsidP="00AE116B">
            <w:pPr>
              <w:rPr>
                <w:color w:val="000000"/>
              </w:rPr>
            </w:pPr>
            <w:r w:rsidRPr="000813F1">
              <w:rPr>
                <w:color w:val="000000"/>
              </w:rPr>
              <w:t>Variance to baseline ($m)</w:t>
            </w:r>
          </w:p>
        </w:tc>
        <w:tc>
          <w:tcPr>
            <w:tcW w:w="1063" w:type="dxa"/>
            <w:tcBorders>
              <w:top w:val="single" w:sz="4" w:space="0" w:color="A1CE63"/>
              <w:bottom w:val="nil"/>
            </w:tcBorders>
          </w:tcPr>
          <w:p w14:paraId="60EF2B37" w14:textId="77777777" w:rsidR="00AE116B" w:rsidRPr="00057948" w:rsidRDefault="00AE116B" w:rsidP="00AE116B">
            <w:pPr>
              <w:jc w:val="right"/>
              <w:rPr>
                <w:b/>
                <w:bCs/>
                <w:color w:val="000000"/>
              </w:rPr>
            </w:pPr>
            <w:r w:rsidRPr="00A62432">
              <w:t>-507</w:t>
            </w:r>
          </w:p>
        </w:tc>
        <w:tc>
          <w:tcPr>
            <w:tcW w:w="1063" w:type="dxa"/>
            <w:tcBorders>
              <w:top w:val="single" w:sz="4" w:space="0" w:color="A1CE63"/>
              <w:bottom w:val="nil"/>
            </w:tcBorders>
          </w:tcPr>
          <w:p w14:paraId="5259B804" w14:textId="77777777" w:rsidR="00AE116B" w:rsidRPr="00057948" w:rsidRDefault="00AE116B" w:rsidP="00AE116B">
            <w:pPr>
              <w:jc w:val="right"/>
              <w:rPr>
                <w:b/>
                <w:bCs/>
                <w:color w:val="000000"/>
              </w:rPr>
            </w:pPr>
            <w:r w:rsidRPr="00A62432">
              <w:t>-1,074</w:t>
            </w:r>
          </w:p>
        </w:tc>
        <w:tc>
          <w:tcPr>
            <w:tcW w:w="1063" w:type="dxa"/>
            <w:tcBorders>
              <w:top w:val="single" w:sz="4" w:space="0" w:color="A1CE63"/>
              <w:bottom w:val="nil"/>
            </w:tcBorders>
          </w:tcPr>
          <w:p w14:paraId="56F565E4" w14:textId="77777777" w:rsidR="00AE116B" w:rsidRPr="00057948" w:rsidRDefault="00AE116B" w:rsidP="00AE116B">
            <w:pPr>
              <w:jc w:val="right"/>
              <w:rPr>
                <w:b/>
                <w:bCs/>
                <w:color w:val="000000"/>
              </w:rPr>
            </w:pPr>
            <w:r w:rsidRPr="00A62432">
              <w:t>-1,726</w:t>
            </w:r>
          </w:p>
        </w:tc>
        <w:tc>
          <w:tcPr>
            <w:tcW w:w="1063" w:type="dxa"/>
            <w:tcBorders>
              <w:top w:val="single" w:sz="4" w:space="0" w:color="A1CE63"/>
              <w:bottom w:val="nil"/>
              <w:right w:val="dashSmallGap" w:sz="4" w:space="0" w:color="A1CE63"/>
            </w:tcBorders>
          </w:tcPr>
          <w:p w14:paraId="1F52C002" w14:textId="77777777" w:rsidR="00AE116B" w:rsidRPr="00057948" w:rsidRDefault="00AE116B" w:rsidP="00AE116B">
            <w:pPr>
              <w:ind w:right="35"/>
              <w:jc w:val="right"/>
              <w:rPr>
                <w:b/>
                <w:bCs/>
                <w:color w:val="000000"/>
              </w:rPr>
            </w:pPr>
            <w:r w:rsidRPr="00A62432">
              <w:t>-2,461</w:t>
            </w:r>
          </w:p>
        </w:tc>
        <w:tc>
          <w:tcPr>
            <w:tcW w:w="1063" w:type="dxa"/>
            <w:tcBorders>
              <w:top w:val="single" w:sz="4" w:space="0" w:color="A1CE63"/>
              <w:bottom w:val="nil"/>
              <w:right w:val="dashSmallGap" w:sz="4" w:space="0" w:color="A1CE63"/>
            </w:tcBorders>
            <w:shd w:val="clear" w:color="auto" w:fill="A1CE63"/>
          </w:tcPr>
          <w:p w14:paraId="449CE0F2" w14:textId="77777777" w:rsidR="00AE116B" w:rsidRPr="003304C7" w:rsidRDefault="00AE116B" w:rsidP="00AE116B">
            <w:pPr>
              <w:ind w:right="35"/>
              <w:jc w:val="right"/>
              <w:rPr>
                <w:color w:val="000000"/>
              </w:rPr>
            </w:pPr>
            <w:r w:rsidRPr="003304C7">
              <w:rPr>
                <w:color w:val="000000"/>
              </w:rPr>
              <w:t>-3,773</w:t>
            </w:r>
          </w:p>
        </w:tc>
        <w:tc>
          <w:tcPr>
            <w:tcW w:w="1064" w:type="dxa"/>
            <w:tcBorders>
              <w:top w:val="single" w:sz="4" w:space="0" w:color="A1CE63"/>
              <w:left w:val="dashSmallGap" w:sz="4" w:space="0" w:color="A1CE63"/>
              <w:bottom w:val="nil"/>
            </w:tcBorders>
          </w:tcPr>
          <w:p w14:paraId="516E840C" w14:textId="77777777" w:rsidR="00AE116B" w:rsidRPr="00057948" w:rsidRDefault="00AE116B" w:rsidP="00AE116B">
            <w:pPr>
              <w:ind w:right="35"/>
              <w:jc w:val="right"/>
              <w:rPr>
                <w:b/>
                <w:bCs/>
                <w:color w:val="000000"/>
              </w:rPr>
            </w:pPr>
            <w:r w:rsidRPr="00A62432">
              <w:t>-5,768</w:t>
            </w:r>
          </w:p>
        </w:tc>
      </w:tr>
      <w:tr w:rsidR="00AE116B" w:rsidRPr="00AD2018" w14:paraId="077F0C42" w14:textId="77777777" w:rsidTr="003304C7">
        <w:trPr>
          <w:trHeight w:val="397"/>
        </w:trPr>
        <w:tc>
          <w:tcPr>
            <w:tcW w:w="2835" w:type="dxa"/>
            <w:tcBorders>
              <w:top w:val="nil"/>
              <w:bottom w:val="single" w:sz="4" w:space="0" w:color="A1CE63"/>
            </w:tcBorders>
            <w:shd w:val="clear" w:color="auto" w:fill="CFE5AE"/>
          </w:tcPr>
          <w:p w14:paraId="1F86853A" w14:textId="77777777" w:rsidR="00AE116B" w:rsidRPr="000813F1" w:rsidRDefault="00AE116B" w:rsidP="00AE116B">
            <w:pPr>
              <w:rPr>
                <w:color w:val="000000"/>
              </w:rPr>
            </w:pPr>
            <w:r w:rsidRPr="000813F1">
              <w:rPr>
                <w:color w:val="000000"/>
              </w:rPr>
              <w:t>Variance to baseline (%)</w:t>
            </w:r>
          </w:p>
        </w:tc>
        <w:tc>
          <w:tcPr>
            <w:tcW w:w="1063" w:type="dxa"/>
            <w:tcBorders>
              <w:top w:val="nil"/>
              <w:bottom w:val="single" w:sz="4" w:space="0" w:color="A1CE63"/>
            </w:tcBorders>
          </w:tcPr>
          <w:p w14:paraId="06B1C968" w14:textId="77777777" w:rsidR="00AE116B" w:rsidRPr="00AD2018" w:rsidRDefault="00AE116B" w:rsidP="00AE116B">
            <w:pPr>
              <w:jc w:val="right"/>
              <w:rPr>
                <w:color w:val="000000"/>
              </w:rPr>
            </w:pPr>
            <w:r w:rsidRPr="00A62432">
              <w:t>-1.0%</w:t>
            </w:r>
          </w:p>
        </w:tc>
        <w:tc>
          <w:tcPr>
            <w:tcW w:w="1063" w:type="dxa"/>
            <w:tcBorders>
              <w:top w:val="nil"/>
              <w:bottom w:val="single" w:sz="4" w:space="0" w:color="A1CE63"/>
            </w:tcBorders>
          </w:tcPr>
          <w:p w14:paraId="6D884B42" w14:textId="77777777" w:rsidR="00AE116B" w:rsidRPr="00AD2018" w:rsidRDefault="00AE116B" w:rsidP="00AE116B">
            <w:pPr>
              <w:jc w:val="right"/>
              <w:rPr>
                <w:color w:val="000000"/>
              </w:rPr>
            </w:pPr>
            <w:r w:rsidRPr="00A62432">
              <w:t>-2.0%</w:t>
            </w:r>
          </w:p>
        </w:tc>
        <w:tc>
          <w:tcPr>
            <w:tcW w:w="1063" w:type="dxa"/>
            <w:tcBorders>
              <w:top w:val="nil"/>
              <w:bottom w:val="single" w:sz="4" w:space="0" w:color="A1CE63"/>
            </w:tcBorders>
          </w:tcPr>
          <w:p w14:paraId="20BC10D3" w14:textId="77777777" w:rsidR="00AE116B" w:rsidRPr="00AD2018" w:rsidRDefault="00AE116B" w:rsidP="00AE116B">
            <w:pPr>
              <w:jc w:val="right"/>
              <w:rPr>
                <w:color w:val="000000"/>
              </w:rPr>
            </w:pPr>
            <w:r w:rsidRPr="00A62432">
              <w:t>-3.0%</w:t>
            </w:r>
          </w:p>
        </w:tc>
        <w:tc>
          <w:tcPr>
            <w:tcW w:w="1063" w:type="dxa"/>
            <w:tcBorders>
              <w:top w:val="nil"/>
              <w:bottom w:val="single" w:sz="4" w:space="0" w:color="A1CE63"/>
              <w:right w:val="dashSmallGap" w:sz="4" w:space="0" w:color="A1CE63"/>
            </w:tcBorders>
          </w:tcPr>
          <w:p w14:paraId="69DE2D37" w14:textId="77777777" w:rsidR="00AE116B" w:rsidRPr="00AD2018" w:rsidRDefault="00AE116B" w:rsidP="00AE116B">
            <w:pPr>
              <w:ind w:right="35"/>
              <w:jc w:val="right"/>
              <w:rPr>
                <w:color w:val="000000"/>
              </w:rPr>
            </w:pPr>
            <w:r w:rsidRPr="00A62432">
              <w:t>-3.9%</w:t>
            </w:r>
          </w:p>
        </w:tc>
        <w:tc>
          <w:tcPr>
            <w:tcW w:w="1063" w:type="dxa"/>
            <w:tcBorders>
              <w:top w:val="nil"/>
              <w:bottom w:val="single" w:sz="4" w:space="0" w:color="A1CE63"/>
              <w:right w:val="dashSmallGap" w:sz="4" w:space="0" w:color="A1CE63"/>
            </w:tcBorders>
            <w:shd w:val="clear" w:color="auto" w:fill="A1CE63"/>
          </w:tcPr>
          <w:p w14:paraId="0B798A86" w14:textId="77777777" w:rsidR="00AE116B" w:rsidRPr="003304C7" w:rsidRDefault="00AE116B" w:rsidP="00AE116B">
            <w:pPr>
              <w:ind w:right="35"/>
              <w:jc w:val="right"/>
              <w:rPr>
                <w:color w:val="000000"/>
              </w:rPr>
            </w:pPr>
            <w:r w:rsidRPr="003304C7">
              <w:rPr>
                <w:color w:val="000000"/>
              </w:rPr>
              <w:t>-3.9%</w:t>
            </w:r>
          </w:p>
        </w:tc>
        <w:tc>
          <w:tcPr>
            <w:tcW w:w="1064" w:type="dxa"/>
            <w:tcBorders>
              <w:top w:val="nil"/>
              <w:left w:val="dashSmallGap" w:sz="4" w:space="0" w:color="A1CE63"/>
              <w:bottom w:val="single" w:sz="4" w:space="0" w:color="A1CE63"/>
            </w:tcBorders>
          </w:tcPr>
          <w:p w14:paraId="50C3ED9A" w14:textId="77777777" w:rsidR="00AE116B" w:rsidRPr="002F2813" w:rsidRDefault="00AE116B" w:rsidP="00AE116B">
            <w:pPr>
              <w:ind w:right="35"/>
              <w:jc w:val="right"/>
            </w:pPr>
            <w:r w:rsidRPr="00A62432">
              <w:t>-2.6%</w:t>
            </w:r>
          </w:p>
        </w:tc>
      </w:tr>
    </w:tbl>
    <w:bookmarkEnd w:id="146"/>
    <w:p w14:paraId="50067F3B" w14:textId="77777777" w:rsidR="00AE116B" w:rsidRDefault="00AE116B" w:rsidP="00AD436D">
      <w:pPr>
        <w:spacing w:after="0" w:line="240" w:lineRule="auto"/>
        <w:rPr>
          <w:b/>
        </w:rPr>
        <w:sectPr w:rsidR="00AE116B" w:rsidSect="00AE116B">
          <w:type w:val="continuous"/>
          <w:pgSz w:w="11906" w:h="16838"/>
          <w:pgMar w:top="1440" w:right="1440" w:bottom="851" w:left="1440" w:header="426" w:footer="0" w:gutter="0"/>
          <w:cols w:space="708"/>
          <w:docGrid w:linePitch="360"/>
        </w:sectPr>
      </w:pPr>
      <w:r w:rsidRPr="00AD436D">
        <w:rPr>
          <w:b/>
        </w:rPr>
        <w:t>Scenario 4: Lover growth or utilisation rates in the short and long term (-1%</w:t>
      </w:r>
      <w:r>
        <w:rPr>
          <w:b/>
        </w:rPr>
        <w:t>)</w:t>
      </w:r>
    </w:p>
    <w:tbl>
      <w:tblPr>
        <w:tblStyle w:val="TableGrid"/>
        <w:tblpPr w:leftFromText="180" w:rightFromText="180" w:vertAnchor="text" w:horzAnchor="margin" w:tblpY="37"/>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AE116B" w:rsidRPr="00057948" w14:paraId="66DBE2A0" w14:textId="77777777" w:rsidTr="00870C4A">
        <w:trPr>
          <w:trHeight w:val="397"/>
        </w:trPr>
        <w:tc>
          <w:tcPr>
            <w:tcW w:w="2835" w:type="dxa"/>
            <w:tcBorders>
              <w:top w:val="single" w:sz="4" w:space="0" w:color="A1CE63"/>
              <w:bottom w:val="single" w:sz="4" w:space="0" w:color="A1CE63"/>
            </w:tcBorders>
            <w:shd w:val="clear" w:color="auto" w:fill="CFE5AE"/>
          </w:tcPr>
          <w:p w14:paraId="100ED2AD" w14:textId="77777777" w:rsidR="00AE116B" w:rsidRPr="000813F1" w:rsidRDefault="00AE116B" w:rsidP="00870C4A">
            <w:pPr>
              <w:rPr>
                <w:b/>
                <w:bCs/>
                <w:color w:val="000000"/>
              </w:rPr>
            </w:pPr>
            <w:r w:rsidRPr="000813F1">
              <w:rPr>
                <w:color w:val="000000"/>
              </w:rPr>
              <w:t>Scheme expenses ($m)</w:t>
            </w:r>
          </w:p>
        </w:tc>
        <w:tc>
          <w:tcPr>
            <w:tcW w:w="1063" w:type="dxa"/>
            <w:tcBorders>
              <w:top w:val="single" w:sz="4" w:space="0" w:color="A1CE63"/>
              <w:bottom w:val="single" w:sz="4" w:space="0" w:color="A1CE63"/>
            </w:tcBorders>
          </w:tcPr>
          <w:p w14:paraId="23B5023A" w14:textId="77777777" w:rsidR="00AE116B" w:rsidRPr="001E21F3" w:rsidRDefault="00AE116B" w:rsidP="00870C4A">
            <w:pPr>
              <w:jc w:val="right"/>
              <w:rPr>
                <w:b/>
                <w:bCs/>
                <w:color w:val="000000"/>
              </w:rPr>
            </w:pPr>
            <w:r w:rsidRPr="00A25BE4">
              <w:t>50,198</w:t>
            </w:r>
          </w:p>
        </w:tc>
        <w:tc>
          <w:tcPr>
            <w:tcW w:w="1063" w:type="dxa"/>
            <w:tcBorders>
              <w:top w:val="single" w:sz="4" w:space="0" w:color="A1CE63"/>
              <w:bottom w:val="single" w:sz="4" w:space="0" w:color="A1CE63"/>
            </w:tcBorders>
          </w:tcPr>
          <w:p w14:paraId="72233A91" w14:textId="77777777" w:rsidR="00AE116B" w:rsidRPr="001E21F3" w:rsidRDefault="00AE116B" w:rsidP="00870C4A">
            <w:pPr>
              <w:jc w:val="right"/>
              <w:rPr>
                <w:b/>
                <w:bCs/>
                <w:color w:val="000000"/>
              </w:rPr>
            </w:pPr>
            <w:r w:rsidRPr="00A25BE4">
              <w:t>52,885</w:t>
            </w:r>
          </w:p>
        </w:tc>
        <w:tc>
          <w:tcPr>
            <w:tcW w:w="1063" w:type="dxa"/>
            <w:tcBorders>
              <w:top w:val="single" w:sz="4" w:space="0" w:color="A1CE63"/>
              <w:bottom w:val="single" w:sz="4" w:space="0" w:color="A1CE63"/>
            </w:tcBorders>
          </w:tcPr>
          <w:p w14:paraId="4C8AC22A" w14:textId="77777777" w:rsidR="00AE116B" w:rsidRPr="001E21F3" w:rsidRDefault="00AE116B" w:rsidP="00870C4A">
            <w:pPr>
              <w:jc w:val="right"/>
              <w:rPr>
                <w:b/>
                <w:bCs/>
                <w:color w:val="000000"/>
              </w:rPr>
            </w:pPr>
            <w:r w:rsidRPr="00A25BE4">
              <w:t>56,400</w:t>
            </w:r>
          </w:p>
        </w:tc>
        <w:tc>
          <w:tcPr>
            <w:tcW w:w="1063" w:type="dxa"/>
            <w:tcBorders>
              <w:top w:val="single" w:sz="4" w:space="0" w:color="A1CE63"/>
              <w:bottom w:val="single" w:sz="4" w:space="0" w:color="A1CE63"/>
              <w:right w:val="dashSmallGap" w:sz="4" w:space="0" w:color="A1CE63"/>
            </w:tcBorders>
          </w:tcPr>
          <w:p w14:paraId="024797E8" w14:textId="77777777" w:rsidR="00AE116B" w:rsidRPr="001E21F3" w:rsidRDefault="00AE116B" w:rsidP="00870C4A">
            <w:pPr>
              <w:ind w:left="-33" w:right="35"/>
              <w:jc w:val="right"/>
              <w:rPr>
                <w:b/>
                <w:bCs/>
                <w:color w:val="000000"/>
              </w:rPr>
            </w:pPr>
            <w:r w:rsidRPr="00A25BE4">
              <w:t>59,999</w:t>
            </w:r>
          </w:p>
        </w:tc>
        <w:tc>
          <w:tcPr>
            <w:tcW w:w="1063" w:type="dxa"/>
            <w:tcBorders>
              <w:top w:val="single" w:sz="4" w:space="0" w:color="A1CE63"/>
              <w:bottom w:val="single" w:sz="4" w:space="0" w:color="A1CE63"/>
              <w:right w:val="dashSmallGap" w:sz="4" w:space="0" w:color="A1CE63"/>
            </w:tcBorders>
            <w:shd w:val="clear" w:color="auto" w:fill="A1CE63"/>
          </w:tcPr>
          <w:p w14:paraId="0F9B602C" w14:textId="77777777" w:rsidR="00AE116B" w:rsidRPr="003304C7" w:rsidRDefault="00AE116B" w:rsidP="00870C4A">
            <w:pPr>
              <w:ind w:right="35"/>
              <w:jc w:val="right"/>
              <w:rPr>
                <w:color w:val="000000"/>
              </w:rPr>
            </w:pPr>
            <w:r w:rsidRPr="003304C7">
              <w:rPr>
                <w:color w:val="000000"/>
              </w:rPr>
              <w:t>86,599</w:t>
            </w:r>
          </w:p>
        </w:tc>
        <w:tc>
          <w:tcPr>
            <w:tcW w:w="1064" w:type="dxa"/>
            <w:tcBorders>
              <w:top w:val="single" w:sz="4" w:space="0" w:color="A1CE63"/>
              <w:left w:val="dashSmallGap" w:sz="4" w:space="0" w:color="A1CE63"/>
              <w:bottom w:val="single" w:sz="4" w:space="0" w:color="A1CE63"/>
            </w:tcBorders>
          </w:tcPr>
          <w:p w14:paraId="56C53700" w14:textId="77777777" w:rsidR="00AE116B" w:rsidRPr="00057948" w:rsidRDefault="00AE116B" w:rsidP="00870C4A">
            <w:pPr>
              <w:ind w:left="-87" w:right="35"/>
              <w:jc w:val="right"/>
              <w:rPr>
                <w:b/>
                <w:bCs/>
                <w:color w:val="000000"/>
              </w:rPr>
            </w:pPr>
            <w:r w:rsidRPr="00A25BE4">
              <w:t>219,482</w:t>
            </w:r>
          </w:p>
        </w:tc>
      </w:tr>
      <w:tr w:rsidR="00AE116B" w:rsidRPr="00057948" w14:paraId="15F7EC89" w14:textId="77777777" w:rsidTr="00870C4A">
        <w:trPr>
          <w:trHeight w:val="397"/>
        </w:trPr>
        <w:tc>
          <w:tcPr>
            <w:tcW w:w="2835" w:type="dxa"/>
            <w:tcBorders>
              <w:top w:val="single" w:sz="4" w:space="0" w:color="A1CE63"/>
              <w:bottom w:val="nil"/>
            </w:tcBorders>
            <w:shd w:val="clear" w:color="auto" w:fill="CFE5AE"/>
          </w:tcPr>
          <w:p w14:paraId="1C91F5FC" w14:textId="77777777" w:rsidR="00AE116B" w:rsidRPr="000813F1" w:rsidRDefault="00AE116B" w:rsidP="00870C4A">
            <w:pPr>
              <w:rPr>
                <w:color w:val="000000"/>
              </w:rPr>
            </w:pPr>
            <w:r w:rsidRPr="000813F1">
              <w:rPr>
                <w:color w:val="000000"/>
              </w:rPr>
              <w:t>Variance to baseline ($m)</w:t>
            </w:r>
          </w:p>
        </w:tc>
        <w:tc>
          <w:tcPr>
            <w:tcW w:w="1063" w:type="dxa"/>
            <w:tcBorders>
              <w:top w:val="single" w:sz="4" w:space="0" w:color="A1CE63"/>
              <w:bottom w:val="nil"/>
            </w:tcBorders>
          </w:tcPr>
          <w:p w14:paraId="26968091" w14:textId="77777777" w:rsidR="00AE116B" w:rsidRPr="00057948" w:rsidRDefault="00AE116B" w:rsidP="00870C4A">
            <w:pPr>
              <w:jc w:val="right"/>
              <w:rPr>
                <w:b/>
                <w:bCs/>
                <w:color w:val="000000"/>
              </w:rPr>
            </w:pPr>
            <w:r w:rsidRPr="00A25BE4">
              <w:t>-507</w:t>
            </w:r>
          </w:p>
        </w:tc>
        <w:tc>
          <w:tcPr>
            <w:tcW w:w="1063" w:type="dxa"/>
            <w:tcBorders>
              <w:top w:val="single" w:sz="4" w:space="0" w:color="A1CE63"/>
              <w:bottom w:val="nil"/>
            </w:tcBorders>
          </w:tcPr>
          <w:p w14:paraId="76CF011B" w14:textId="77777777" w:rsidR="00AE116B" w:rsidRPr="00057948" w:rsidRDefault="00AE116B" w:rsidP="00870C4A">
            <w:pPr>
              <w:jc w:val="right"/>
              <w:rPr>
                <w:b/>
                <w:bCs/>
                <w:color w:val="000000"/>
              </w:rPr>
            </w:pPr>
            <w:r w:rsidRPr="00A25BE4">
              <w:t>-1,074</w:t>
            </w:r>
          </w:p>
        </w:tc>
        <w:tc>
          <w:tcPr>
            <w:tcW w:w="1063" w:type="dxa"/>
            <w:tcBorders>
              <w:top w:val="single" w:sz="4" w:space="0" w:color="A1CE63"/>
              <w:bottom w:val="nil"/>
            </w:tcBorders>
          </w:tcPr>
          <w:p w14:paraId="7E6A5F1E" w14:textId="77777777" w:rsidR="00AE116B" w:rsidRPr="00057948" w:rsidRDefault="00AE116B" w:rsidP="00870C4A">
            <w:pPr>
              <w:jc w:val="right"/>
              <w:rPr>
                <w:b/>
                <w:bCs/>
                <w:color w:val="000000"/>
              </w:rPr>
            </w:pPr>
            <w:r w:rsidRPr="00A25BE4">
              <w:t>-1,726</w:t>
            </w:r>
          </w:p>
        </w:tc>
        <w:tc>
          <w:tcPr>
            <w:tcW w:w="1063" w:type="dxa"/>
            <w:tcBorders>
              <w:top w:val="single" w:sz="4" w:space="0" w:color="A1CE63"/>
              <w:bottom w:val="nil"/>
              <w:right w:val="dashSmallGap" w:sz="4" w:space="0" w:color="A1CE63"/>
            </w:tcBorders>
          </w:tcPr>
          <w:p w14:paraId="51CFFAE8" w14:textId="77777777" w:rsidR="00AE116B" w:rsidRPr="00057948" w:rsidRDefault="00AE116B" w:rsidP="00870C4A">
            <w:pPr>
              <w:ind w:right="35"/>
              <w:jc w:val="right"/>
              <w:rPr>
                <w:b/>
                <w:bCs/>
                <w:color w:val="000000"/>
              </w:rPr>
            </w:pPr>
            <w:r w:rsidRPr="00A25BE4">
              <w:t>-2,461</w:t>
            </w:r>
          </w:p>
        </w:tc>
        <w:tc>
          <w:tcPr>
            <w:tcW w:w="1063" w:type="dxa"/>
            <w:tcBorders>
              <w:top w:val="single" w:sz="4" w:space="0" w:color="A1CE63"/>
              <w:bottom w:val="nil"/>
              <w:right w:val="dashSmallGap" w:sz="4" w:space="0" w:color="A1CE63"/>
            </w:tcBorders>
            <w:shd w:val="clear" w:color="auto" w:fill="A1CE63"/>
          </w:tcPr>
          <w:p w14:paraId="32D97D9C" w14:textId="77777777" w:rsidR="00AE116B" w:rsidRPr="003304C7" w:rsidRDefault="00AE116B" w:rsidP="00870C4A">
            <w:pPr>
              <w:ind w:right="35"/>
              <w:jc w:val="right"/>
              <w:rPr>
                <w:color w:val="000000"/>
              </w:rPr>
            </w:pPr>
            <w:r w:rsidRPr="003304C7">
              <w:rPr>
                <w:color w:val="000000"/>
              </w:rPr>
              <w:t>-9,156</w:t>
            </w:r>
          </w:p>
        </w:tc>
        <w:tc>
          <w:tcPr>
            <w:tcW w:w="1064" w:type="dxa"/>
            <w:tcBorders>
              <w:top w:val="single" w:sz="4" w:space="0" w:color="A1CE63"/>
              <w:left w:val="dashSmallGap" w:sz="4" w:space="0" w:color="A1CE63"/>
              <w:bottom w:val="nil"/>
            </w:tcBorders>
          </w:tcPr>
          <w:p w14:paraId="5CB48FA7" w14:textId="77777777" w:rsidR="00AE116B" w:rsidRPr="00057948" w:rsidRDefault="00AE116B" w:rsidP="00870C4A">
            <w:pPr>
              <w:ind w:right="35"/>
              <w:jc w:val="right"/>
              <w:rPr>
                <w:b/>
                <w:bCs/>
                <w:color w:val="000000"/>
              </w:rPr>
            </w:pPr>
            <w:r w:rsidRPr="00A25BE4">
              <w:t>-5,768</w:t>
            </w:r>
          </w:p>
        </w:tc>
      </w:tr>
      <w:tr w:rsidR="00AE116B" w:rsidRPr="00AD2018" w14:paraId="68C52986" w14:textId="77777777" w:rsidTr="00870C4A">
        <w:trPr>
          <w:trHeight w:val="397"/>
        </w:trPr>
        <w:tc>
          <w:tcPr>
            <w:tcW w:w="2835" w:type="dxa"/>
            <w:tcBorders>
              <w:top w:val="nil"/>
              <w:bottom w:val="single" w:sz="4" w:space="0" w:color="A1CE63"/>
            </w:tcBorders>
            <w:shd w:val="clear" w:color="auto" w:fill="CFE5AE"/>
          </w:tcPr>
          <w:p w14:paraId="633A08B4" w14:textId="77777777" w:rsidR="00AE116B" w:rsidRPr="000813F1" w:rsidRDefault="00AE116B" w:rsidP="00870C4A">
            <w:pPr>
              <w:rPr>
                <w:color w:val="000000"/>
              </w:rPr>
            </w:pPr>
            <w:r w:rsidRPr="000813F1">
              <w:rPr>
                <w:color w:val="000000"/>
              </w:rPr>
              <w:t>Variance to baseline (%)</w:t>
            </w:r>
          </w:p>
        </w:tc>
        <w:tc>
          <w:tcPr>
            <w:tcW w:w="1063" w:type="dxa"/>
            <w:tcBorders>
              <w:top w:val="nil"/>
              <w:bottom w:val="single" w:sz="4" w:space="0" w:color="A1CE63"/>
            </w:tcBorders>
          </w:tcPr>
          <w:p w14:paraId="446CBF6D" w14:textId="77777777" w:rsidR="00AE116B" w:rsidRPr="00AD2018" w:rsidRDefault="00AE116B" w:rsidP="00870C4A">
            <w:pPr>
              <w:jc w:val="right"/>
              <w:rPr>
                <w:color w:val="000000"/>
              </w:rPr>
            </w:pPr>
            <w:r w:rsidRPr="00A25BE4">
              <w:t>-1.0%</w:t>
            </w:r>
          </w:p>
        </w:tc>
        <w:tc>
          <w:tcPr>
            <w:tcW w:w="1063" w:type="dxa"/>
            <w:tcBorders>
              <w:top w:val="nil"/>
              <w:bottom w:val="single" w:sz="4" w:space="0" w:color="A1CE63"/>
            </w:tcBorders>
          </w:tcPr>
          <w:p w14:paraId="1AF890DE" w14:textId="77777777" w:rsidR="00AE116B" w:rsidRPr="00AD2018" w:rsidRDefault="00AE116B" w:rsidP="00870C4A">
            <w:pPr>
              <w:jc w:val="right"/>
              <w:rPr>
                <w:color w:val="000000"/>
              </w:rPr>
            </w:pPr>
            <w:r w:rsidRPr="00A25BE4">
              <w:t>-2.0%</w:t>
            </w:r>
          </w:p>
        </w:tc>
        <w:tc>
          <w:tcPr>
            <w:tcW w:w="1063" w:type="dxa"/>
            <w:tcBorders>
              <w:top w:val="nil"/>
              <w:bottom w:val="single" w:sz="4" w:space="0" w:color="A1CE63"/>
            </w:tcBorders>
          </w:tcPr>
          <w:p w14:paraId="4CDA4713" w14:textId="77777777" w:rsidR="00AE116B" w:rsidRPr="00AD2018" w:rsidRDefault="00AE116B" w:rsidP="00870C4A">
            <w:pPr>
              <w:jc w:val="right"/>
              <w:rPr>
                <w:color w:val="000000"/>
              </w:rPr>
            </w:pPr>
            <w:r w:rsidRPr="00A25BE4">
              <w:t>-3.0%</w:t>
            </w:r>
          </w:p>
        </w:tc>
        <w:tc>
          <w:tcPr>
            <w:tcW w:w="1063" w:type="dxa"/>
            <w:tcBorders>
              <w:top w:val="nil"/>
              <w:bottom w:val="single" w:sz="4" w:space="0" w:color="A1CE63"/>
              <w:right w:val="dashSmallGap" w:sz="4" w:space="0" w:color="A1CE63"/>
            </w:tcBorders>
          </w:tcPr>
          <w:p w14:paraId="6CE5871B" w14:textId="77777777" w:rsidR="00AE116B" w:rsidRPr="00AD2018" w:rsidRDefault="00AE116B" w:rsidP="00870C4A">
            <w:pPr>
              <w:ind w:right="35"/>
              <w:jc w:val="right"/>
              <w:rPr>
                <w:color w:val="000000"/>
              </w:rPr>
            </w:pPr>
            <w:r w:rsidRPr="00A25BE4">
              <w:t>-3.9%</w:t>
            </w:r>
          </w:p>
        </w:tc>
        <w:tc>
          <w:tcPr>
            <w:tcW w:w="1063" w:type="dxa"/>
            <w:tcBorders>
              <w:top w:val="nil"/>
              <w:bottom w:val="single" w:sz="4" w:space="0" w:color="A1CE63"/>
              <w:right w:val="dashSmallGap" w:sz="4" w:space="0" w:color="A1CE63"/>
            </w:tcBorders>
            <w:shd w:val="clear" w:color="auto" w:fill="A1CE63"/>
          </w:tcPr>
          <w:p w14:paraId="3C7D0388" w14:textId="77777777" w:rsidR="00AE116B" w:rsidRPr="003304C7" w:rsidRDefault="00AE116B" w:rsidP="00870C4A">
            <w:pPr>
              <w:ind w:right="35"/>
              <w:jc w:val="right"/>
              <w:rPr>
                <w:color w:val="000000"/>
              </w:rPr>
            </w:pPr>
            <w:r w:rsidRPr="003304C7">
              <w:rPr>
                <w:color w:val="000000"/>
              </w:rPr>
              <w:t>-9.6%</w:t>
            </w:r>
          </w:p>
        </w:tc>
        <w:tc>
          <w:tcPr>
            <w:tcW w:w="1064" w:type="dxa"/>
            <w:tcBorders>
              <w:top w:val="nil"/>
              <w:left w:val="dashSmallGap" w:sz="4" w:space="0" w:color="A1CE63"/>
              <w:bottom w:val="single" w:sz="4" w:space="0" w:color="A1CE63"/>
            </w:tcBorders>
          </w:tcPr>
          <w:p w14:paraId="22FD4177" w14:textId="77777777" w:rsidR="00AE116B" w:rsidRPr="002F2813" w:rsidRDefault="00AE116B" w:rsidP="00870C4A">
            <w:pPr>
              <w:ind w:right="35"/>
              <w:jc w:val="right"/>
            </w:pPr>
            <w:r w:rsidRPr="00A25BE4">
              <w:t>-2.6%</w:t>
            </w:r>
          </w:p>
        </w:tc>
      </w:tr>
    </w:tbl>
    <w:p w14:paraId="59DB5598" w14:textId="1D1FB35C" w:rsidR="00AD436D" w:rsidRDefault="002802A7" w:rsidP="00870C4A">
      <w:pPr>
        <w:pStyle w:val="Endoftable"/>
        <w:spacing w:after="0"/>
      </w:pPr>
      <w:r>
        <w:t>End of table</w:t>
      </w:r>
    </w:p>
    <w:p w14:paraId="44528638" w14:textId="0AEA1A57" w:rsidR="00F450F4" w:rsidRDefault="00F450F4" w:rsidP="00A87A5B">
      <w:pPr>
        <w:pStyle w:val="Heading3"/>
      </w:pPr>
      <w:r w:rsidRPr="004C13C7">
        <w:t>Number</w:t>
      </w:r>
      <w:r>
        <w:t xml:space="preserve"> of new entrants to the Scheme</w:t>
      </w:r>
    </w:p>
    <w:p w14:paraId="2CF3ED62" w14:textId="77777777" w:rsidR="00F450F4" w:rsidRDefault="00F450F4" w:rsidP="00A87A5B">
      <w:pPr>
        <w:pStyle w:val="Blackboldtext-subheading"/>
      </w:pPr>
      <w:r>
        <w:t>Short-term uncertainty</w:t>
      </w:r>
    </w:p>
    <w:p w14:paraId="080844B0" w14:textId="77777777" w:rsidR="002802A7" w:rsidRDefault="00F450F4" w:rsidP="00A87A5B">
      <w:r>
        <w:t>The number of new entrants to the Scheme in 2024-25 has increased compared to the previous year and is above expectations in the previous review. The higher-than-expected number of new entrants was due to the clearing of the backlog of access requests that awaited validation and decision, as well as prioritisation in approving first plans. As a result of the clearing of the backlog, the material driver of variability of new entrants in 2025-26 is new access requests.</w:t>
      </w:r>
    </w:p>
    <w:p w14:paraId="24E696AE" w14:textId="32733014" w:rsidR="00F450F4" w:rsidRDefault="00F450F4" w:rsidP="00A87A5B">
      <w:r>
        <w:t>Based on analysis of the monthly number of new access requests over 2024-25, the following two scenarios are shown in Table 6.</w:t>
      </w:r>
      <w:r w:rsidR="00B17D5B">
        <w:t>3</w:t>
      </w:r>
      <w:r>
        <w:t xml:space="preserve"> to reflect a reasonable range of new entrants in 2025-26</w:t>
      </w:r>
      <w:r w:rsidR="002802A7">
        <w:t>:</w:t>
      </w:r>
      <w:r>
        <w:t xml:space="preserve"> </w:t>
      </w:r>
    </w:p>
    <w:p w14:paraId="3D2F4F07" w14:textId="4B498085" w:rsidR="00F450F4" w:rsidRDefault="00F450F4" w:rsidP="00A87A5B">
      <w:pPr>
        <w:pStyle w:val="dotpoint0"/>
      </w:pPr>
      <w:r w:rsidRPr="00A87A5B">
        <w:rPr>
          <w:b/>
          <w:bCs/>
          <w:color w:val="6B2976"/>
        </w:rPr>
        <w:t>Higher number of new entrants in 2025-26, increased by 15%.</w:t>
      </w:r>
      <w:r w:rsidRPr="00A87A5B">
        <w:rPr>
          <w:color w:val="6B2976"/>
        </w:rPr>
        <w:t xml:space="preserve"> </w:t>
      </w:r>
      <w:r>
        <w:t>This increases Scheme expenses by $0.4 billion in 2028-29</w:t>
      </w:r>
      <w:r w:rsidR="002802A7">
        <w:t xml:space="preserve"> and by $0.5 billion in 2034-35</w:t>
      </w:r>
      <w:r>
        <w:t>.</w:t>
      </w:r>
    </w:p>
    <w:p w14:paraId="7AFD3832" w14:textId="311948C5" w:rsidR="00F450F4" w:rsidRPr="00A87A5B" w:rsidRDefault="00F450F4" w:rsidP="00F450F4">
      <w:pPr>
        <w:pStyle w:val="dotpoint0"/>
        <w:rPr>
          <w:rFonts w:eastAsiaTheme="majorEastAsia" w:cstheme="majorBidi"/>
          <w:color w:val="4F1E58" w:themeColor="accent1" w:themeShade="BF"/>
          <w:szCs w:val="28"/>
        </w:rPr>
      </w:pPr>
      <w:r w:rsidRPr="00A87A5B">
        <w:rPr>
          <w:b/>
          <w:bCs/>
          <w:color w:val="6B2976"/>
        </w:rPr>
        <w:t xml:space="preserve">Lower number of new entrants in 2025-26, reduced by 10%. </w:t>
      </w:r>
      <w:r>
        <w:t>This decreases Scheme expenses by $0.3 billion in 2028-29</w:t>
      </w:r>
      <w:r w:rsidR="002802A7">
        <w:t xml:space="preserve"> and by $0.3 billion in 2034-</w:t>
      </w:r>
      <w:r w:rsidR="00722E2F">
        <w:t>3</w:t>
      </w:r>
      <w:r w:rsidR="002802A7">
        <w:t>5</w:t>
      </w:r>
      <w:r>
        <w:t xml:space="preserve">. </w:t>
      </w:r>
    </w:p>
    <w:p w14:paraId="39CCE6B1" w14:textId="3FD344A2" w:rsidR="00F450F4" w:rsidRDefault="00F450F4" w:rsidP="00056CDD">
      <w:pPr>
        <w:pStyle w:val="Figureandtableheading"/>
        <w:ind w:left="1134" w:hanging="1134"/>
      </w:pPr>
      <w:r w:rsidRPr="00F450F4">
        <w:t>Table 6.</w:t>
      </w:r>
      <w:r w:rsidR="00B17D5B">
        <w:t>3</w:t>
      </w:r>
      <w:r w:rsidRPr="00F450F4">
        <w:t xml:space="preserve">. Scenarios with higher and lower new entrants in 2025-26 – </w:t>
      </w:r>
      <w:r w:rsidR="00D950EA">
        <w:t>p</w:t>
      </w:r>
      <w:r w:rsidRPr="00F450F4">
        <w:t>rojected Scheme expenses and variance to the June 2025 projections</w:t>
      </w:r>
    </w:p>
    <w:tbl>
      <w:tblPr>
        <w:tblStyle w:val="TableGrid"/>
        <w:tblpPr w:leftFromText="180" w:rightFromText="180" w:vertAnchor="text" w:horzAnchor="margin" w:tblpY="56"/>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056CDD" w:rsidRPr="00B03ED2" w14:paraId="7C52D39E" w14:textId="77777777" w:rsidTr="00910211">
        <w:trPr>
          <w:trHeight w:val="397"/>
        </w:trPr>
        <w:tc>
          <w:tcPr>
            <w:tcW w:w="2835" w:type="dxa"/>
            <w:tcBorders>
              <w:top w:val="single" w:sz="4" w:space="0" w:color="A1CE63"/>
              <w:bottom w:val="single" w:sz="4" w:space="0" w:color="A1CE63"/>
            </w:tcBorders>
            <w:shd w:val="clear" w:color="auto" w:fill="A1CE63"/>
          </w:tcPr>
          <w:p w14:paraId="6BEEFD94" w14:textId="77777777" w:rsidR="00056CDD" w:rsidRPr="00B03ED2" w:rsidRDefault="00056CDD">
            <w:pPr>
              <w:spacing w:before="120"/>
              <w:rPr>
                <w:b/>
                <w:bCs/>
                <w:color w:val="000000"/>
              </w:rPr>
            </w:pPr>
            <w:r w:rsidRPr="00B03ED2">
              <w:rPr>
                <w:b/>
                <w:bCs/>
                <w:color w:val="000000"/>
              </w:rPr>
              <w:t>Scheme expenses ($m)</w:t>
            </w:r>
          </w:p>
        </w:tc>
        <w:tc>
          <w:tcPr>
            <w:tcW w:w="1063" w:type="dxa"/>
            <w:tcBorders>
              <w:top w:val="single" w:sz="4" w:space="0" w:color="A1CE63"/>
              <w:bottom w:val="single" w:sz="4" w:space="0" w:color="A1CE63"/>
            </w:tcBorders>
            <w:shd w:val="clear" w:color="auto" w:fill="A1CE63"/>
            <w:vAlign w:val="center"/>
          </w:tcPr>
          <w:p w14:paraId="4A82FCE4" w14:textId="77777777" w:rsidR="00056CDD" w:rsidRPr="00B03ED2" w:rsidRDefault="00056CDD">
            <w:pPr>
              <w:jc w:val="right"/>
              <w:rPr>
                <w:b/>
                <w:bCs/>
                <w:color w:val="000000"/>
              </w:rPr>
            </w:pPr>
            <w:r w:rsidRPr="00B03ED2">
              <w:rPr>
                <w:b/>
                <w:bCs/>
                <w:color w:val="000000"/>
              </w:rPr>
              <w:t>2025-26</w:t>
            </w:r>
          </w:p>
        </w:tc>
        <w:tc>
          <w:tcPr>
            <w:tcW w:w="1063" w:type="dxa"/>
            <w:tcBorders>
              <w:top w:val="single" w:sz="4" w:space="0" w:color="A1CE63"/>
              <w:bottom w:val="single" w:sz="4" w:space="0" w:color="A1CE63"/>
            </w:tcBorders>
            <w:shd w:val="clear" w:color="auto" w:fill="A1CE63"/>
            <w:vAlign w:val="center"/>
          </w:tcPr>
          <w:p w14:paraId="1E2CA6D9" w14:textId="77777777" w:rsidR="00056CDD" w:rsidRPr="00B03ED2" w:rsidRDefault="00056CDD">
            <w:pPr>
              <w:jc w:val="right"/>
              <w:rPr>
                <w:b/>
                <w:bCs/>
                <w:color w:val="000000"/>
              </w:rPr>
            </w:pPr>
            <w:r w:rsidRPr="00B03ED2">
              <w:rPr>
                <w:b/>
                <w:bCs/>
                <w:color w:val="000000"/>
              </w:rPr>
              <w:t>2026-27</w:t>
            </w:r>
          </w:p>
        </w:tc>
        <w:tc>
          <w:tcPr>
            <w:tcW w:w="1063" w:type="dxa"/>
            <w:tcBorders>
              <w:top w:val="single" w:sz="4" w:space="0" w:color="A1CE63"/>
              <w:bottom w:val="single" w:sz="4" w:space="0" w:color="A1CE63"/>
            </w:tcBorders>
            <w:shd w:val="clear" w:color="auto" w:fill="A1CE63"/>
            <w:vAlign w:val="center"/>
          </w:tcPr>
          <w:p w14:paraId="32099B83" w14:textId="77777777" w:rsidR="00056CDD" w:rsidRPr="00B03ED2" w:rsidRDefault="00056CDD">
            <w:pPr>
              <w:jc w:val="right"/>
              <w:rPr>
                <w:b/>
                <w:bCs/>
                <w:color w:val="000000"/>
              </w:rPr>
            </w:pPr>
            <w:r w:rsidRPr="00B03ED2">
              <w:rPr>
                <w:b/>
                <w:bCs/>
                <w:color w:val="000000"/>
              </w:rPr>
              <w:t>2027-28</w:t>
            </w:r>
          </w:p>
        </w:tc>
        <w:tc>
          <w:tcPr>
            <w:tcW w:w="1063" w:type="dxa"/>
            <w:tcBorders>
              <w:top w:val="single" w:sz="4" w:space="0" w:color="A1CE63"/>
              <w:bottom w:val="single" w:sz="4" w:space="0" w:color="A1CE63"/>
              <w:right w:val="dashSmallGap" w:sz="4" w:space="0" w:color="A1CE63"/>
            </w:tcBorders>
            <w:shd w:val="clear" w:color="auto" w:fill="A1CE63"/>
            <w:vAlign w:val="center"/>
          </w:tcPr>
          <w:p w14:paraId="359FD1C6" w14:textId="77777777" w:rsidR="00056CDD" w:rsidRPr="00B03ED2" w:rsidRDefault="00056CDD">
            <w:pPr>
              <w:ind w:left="-39" w:right="35"/>
              <w:jc w:val="right"/>
              <w:rPr>
                <w:b/>
                <w:bCs/>
                <w:color w:val="000000"/>
              </w:rPr>
            </w:pPr>
            <w:r w:rsidRPr="00B03ED2">
              <w:rPr>
                <w:b/>
                <w:bCs/>
                <w:color w:val="000000"/>
              </w:rPr>
              <w:t>2028-29</w:t>
            </w:r>
          </w:p>
        </w:tc>
        <w:tc>
          <w:tcPr>
            <w:tcW w:w="1063" w:type="dxa"/>
            <w:tcBorders>
              <w:top w:val="single" w:sz="4" w:space="0" w:color="A1CE63"/>
              <w:bottom w:val="single" w:sz="4" w:space="0" w:color="A1CE63"/>
              <w:right w:val="dashSmallGap" w:sz="4" w:space="0" w:color="A1CE63"/>
            </w:tcBorders>
            <w:shd w:val="clear" w:color="000000" w:fill="A1CE63"/>
            <w:vAlign w:val="center"/>
          </w:tcPr>
          <w:p w14:paraId="4F3F62F5" w14:textId="77777777" w:rsidR="00056CDD" w:rsidRPr="00910211" w:rsidRDefault="00056CDD">
            <w:pPr>
              <w:ind w:left="-111" w:right="35"/>
              <w:jc w:val="right"/>
              <w:rPr>
                <w:b/>
                <w:bCs/>
                <w:color w:val="000000"/>
              </w:rPr>
            </w:pPr>
            <w:r w:rsidRPr="00910211">
              <w:rPr>
                <w:b/>
                <w:bCs/>
                <w:color w:val="000000"/>
              </w:rPr>
              <w:t>2034-35</w:t>
            </w:r>
          </w:p>
        </w:tc>
        <w:tc>
          <w:tcPr>
            <w:tcW w:w="1064" w:type="dxa"/>
            <w:tcBorders>
              <w:top w:val="single" w:sz="4" w:space="0" w:color="A1CE63"/>
              <w:left w:val="dashSmallGap" w:sz="4" w:space="0" w:color="A1CE63"/>
              <w:bottom w:val="single" w:sz="4" w:space="0" w:color="A1CE63"/>
            </w:tcBorders>
            <w:shd w:val="clear" w:color="auto" w:fill="A1CE63"/>
          </w:tcPr>
          <w:p w14:paraId="4DC43C87" w14:textId="77777777" w:rsidR="00056CDD" w:rsidRPr="00B03ED2" w:rsidRDefault="00056CDD">
            <w:pPr>
              <w:ind w:left="-42" w:right="35"/>
              <w:jc w:val="right"/>
              <w:rPr>
                <w:b/>
                <w:bCs/>
                <w:color w:val="000000"/>
              </w:rPr>
            </w:pPr>
            <w:r w:rsidRPr="00B03ED2">
              <w:rPr>
                <w:b/>
                <w:bCs/>
                <w:color w:val="000000"/>
              </w:rPr>
              <w:t>Total 2025-29</w:t>
            </w:r>
          </w:p>
        </w:tc>
      </w:tr>
      <w:tr w:rsidR="00056CDD" w:rsidRPr="00B03ED2" w14:paraId="3B54C07F" w14:textId="77777777" w:rsidTr="00910211">
        <w:trPr>
          <w:trHeight w:val="397"/>
        </w:trPr>
        <w:tc>
          <w:tcPr>
            <w:tcW w:w="2835" w:type="dxa"/>
            <w:tcBorders>
              <w:top w:val="single" w:sz="4" w:space="0" w:color="A1CE63"/>
              <w:bottom w:val="single" w:sz="4" w:space="0" w:color="A1CE63"/>
            </w:tcBorders>
            <w:shd w:val="clear" w:color="000000" w:fill="D1D3D4"/>
          </w:tcPr>
          <w:p w14:paraId="108D46AB" w14:textId="77777777" w:rsidR="00056CDD" w:rsidRPr="00B03ED2" w:rsidRDefault="00056CDD">
            <w:pPr>
              <w:spacing w:before="60" w:after="60"/>
              <w:rPr>
                <w:b/>
                <w:bCs/>
                <w:i/>
                <w:iCs/>
                <w:color w:val="000000"/>
              </w:rPr>
            </w:pPr>
            <w:r w:rsidRPr="00B03ED2">
              <w:rPr>
                <w:b/>
                <w:bCs/>
                <w:i/>
                <w:iCs/>
                <w:color w:val="000000"/>
              </w:rPr>
              <w:t>Baseline: June 2025 projections ($m)</w:t>
            </w:r>
          </w:p>
        </w:tc>
        <w:tc>
          <w:tcPr>
            <w:tcW w:w="1063" w:type="dxa"/>
            <w:tcBorders>
              <w:top w:val="single" w:sz="4" w:space="0" w:color="A1CE63"/>
              <w:bottom w:val="single" w:sz="4" w:space="0" w:color="A1CE63"/>
            </w:tcBorders>
            <w:shd w:val="clear" w:color="000000" w:fill="D1D3D4"/>
          </w:tcPr>
          <w:p w14:paraId="16DCC1C0" w14:textId="77777777" w:rsidR="00056CDD" w:rsidRPr="00B03ED2" w:rsidRDefault="00056CDD">
            <w:pPr>
              <w:spacing w:before="120"/>
              <w:jc w:val="right"/>
              <w:rPr>
                <w:b/>
                <w:bCs/>
                <w:i/>
                <w:iCs/>
                <w:color w:val="000000"/>
              </w:rPr>
            </w:pPr>
            <w:r w:rsidRPr="00B03ED2">
              <w:rPr>
                <w:b/>
                <w:bCs/>
                <w:i/>
                <w:iCs/>
                <w:color w:val="000000"/>
              </w:rPr>
              <w:t>50,705</w:t>
            </w:r>
          </w:p>
        </w:tc>
        <w:tc>
          <w:tcPr>
            <w:tcW w:w="1063" w:type="dxa"/>
            <w:tcBorders>
              <w:top w:val="single" w:sz="4" w:space="0" w:color="A1CE63"/>
              <w:bottom w:val="single" w:sz="4" w:space="0" w:color="A1CE63"/>
            </w:tcBorders>
            <w:shd w:val="clear" w:color="000000" w:fill="D1D3D4"/>
          </w:tcPr>
          <w:p w14:paraId="2E019BFF" w14:textId="77777777" w:rsidR="00056CDD" w:rsidRPr="00B03ED2" w:rsidRDefault="00056CDD">
            <w:pPr>
              <w:spacing w:before="120"/>
              <w:jc w:val="right"/>
              <w:rPr>
                <w:b/>
                <w:bCs/>
                <w:i/>
                <w:iCs/>
                <w:color w:val="000000"/>
              </w:rPr>
            </w:pPr>
            <w:r w:rsidRPr="00B03ED2">
              <w:rPr>
                <w:b/>
                <w:bCs/>
                <w:i/>
                <w:iCs/>
                <w:color w:val="000000"/>
              </w:rPr>
              <w:t>53,958</w:t>
            </w:r>
          </w:p>
        </w:tc>
        <w:tc>
          <w:tcPr>
            <w:tcW w:w="1063" w:type="dxa"/>
            <w:tcBorders>
              <w:top w:val="single" w:sz="4" w:space="0" w:color="A1CE63"/>
              <w:bottom w:val="single" w:sz="4" w:space="0" w:color="A1CE63"/>
            </w:tcBorders>
            <w:shd w:val="clear" w:color="000000" w:fill="D1D3D4"/>
          </w:tcPr>
          <w:p w14:paraId="0ECA56CA" w14:textId="77777777" w:rsidR="00056CDD" w:rsidRPr="00B03ED2" w:rsidRDefault="00056CDD">
            <w:pPr>
              <w:spacing w:before="120"/>
              <w:jc w:val="right"/>
              <w:rPr>
                <w:b/>
                <w:bCs/>
                <w:i/>
                <w:iCs/>
                <w:color w:val="000000"/>
              </w:rPr>
            </w:pPr>
            <w:r w:rsidRPr="00B03ED2">
              <w:rPr>
                <w:b/>
                <w:bCs/>
                <w:i/>
                <w:iCs/>
                <w:color w:val="000000"/>
              </w:rPr>
              <w:t>58,126</w:t>
            </w:r>
          </w:p>
        </w:tc>
        <w:tc>
          <w:tcPr>
            <w:tcW w:w="1063" w:type="dxa"/>
            <w:tcBorders>
              <w:top w:val="single" w:sz="4" w:space="0" w:color="A1CE63"/>
              <w:bottom w:val="single" w:sz="4" w:space="0" w:color="A1CE63"/>
              <w:right w:val="dashSmallGap" w:sz="4" w:space="0" w:color="A1CE63"/>
            </w:tcBorders>
            <w:shd w:val="clear" w:color="000000" w:fill="D1D3D4"/>
          </w:tcPr>
          <w:p w14:paraId="03702BFF" w14:textId="77777777" w:rsidR="00056CDD" w:rsidRPr="00B03ED2" w:rsidRDefault="00056CDD">
            <w:pPr>
              <w:spacing w:before="120"/>
              <w:ind w:right="35"/>
              <w:jc w:val="right"/>
              <w:rPr>
                <w:b/>
                <w:bCs/>
                <w:i/>
                <w:iCs/>
                <w:color w:val="000000"/>
              </w:rPr>
            </w:pPr>
            <w:r w:rsidRPr="00B03ED2">
              <w:rPr>
                <w:b/>
                <w:bCs/>
                <w:i/>
                <w:iCs/>
                <w:color w:val="000000"/>
              </w:rPr>
              <w:t>62,461</w:t>
            </w:r>
          </w:p>
        </w:tc>
        <w:tc>
          <w:tcPr>
            <w:tcW w:w="1063" w:type="dxa"/>
            <w:tcBorders>
              <w:top w:val="single" w:sz="4" w:space="0" w:color="A1CE63"/>
              <w:bottom w:val="single" w:sz="4" w:space="0" w:color="A1CE63"/>
              <w:right w:val="dashSmallGap" w:sz="4" w:space="0" w:color="A1CE63"/>
            </w:tcBorders>
            <w:shd w:val="clear" w:color="000000" w:fill="A1CE63"/>
          </w:tcPr>
          <w:p w14:paraId="01549A5A" w14:textId="77777777" w:rsidR="00056CDD" w:rsidRPr="00910211" w:rsidRDefault="00056CDD">
            <w:pPr>
              <w:spacing w:before="120"/>
              <w:ind w:right="35"/>
              <w:jc w:val="right"/>
              <w:rPr>
                <w:b/>
                <w:bCs/>
                <w:i/>
                <w:iCs/>
                <w:color w:val="000000"/>
              </w:rPr>
            </w:pPr>
            <w:r w:rsidRPr="00910211">
              <w:rPr>
                <w:b/>
                <w:bCs/>
                <w:i/>
                <w:iCs/>
                <w:color w:val="000000"/>
              </w:rPr>
              <w:t>95,755</w:t>
            </w:r>
          </w:p>
        </w:tc>
        <w:tc>
          <w:tcPr>
            <w:tcW w:w="1064" w:type="dxa"/>
            <w:tcBorders>
              <w:top w:val="single" w:sz="4" w:space="0" w:color="A1CE63"/>
              <w:left w:val="dashSmallGap" w:sz="4" w:space="0" w:color="A1CE63"/>
              <w:bottom w:val="single" w:sz="4" w:space="0" w:color="A1CE63"/>
            </w:tcBorders>
            <w:shd w:val="clear" w:color="000000" w:fill="D1D3D4"/>
          </w:tcPr>
          <w:p w14:paraId="25B21177" w14:textId="77777777" w:rsidR="00056CDD" w:rsidRPr="00B03ED2" w:rsidRDefault="00056CDD">
            <w:pPr>
              <w:spacing w:before="120"/>
              <w:ind w:right="35"/>
              <w:jc w:val="right"/>
              <w:rPr>
                <w:b/>
                <w:bCs/>
                <w:i/>
                <w:iCs/>
                <w:color w:val="000000"/>
              </w:rPr>
            </w:pPr>
            <w:r w:rsidRPr="00B03ED2">
              <w:rPr>
                <w:b/>
                <w:bCs/>
                <w:i/>
                <w:iCs/>
                <w:color w:val="000000"/>
              </w:rPr>
              <w:t>225,250</w:t>
            </w:r>
          </w:p>
        </w:tc>
      </w:tr>
    </w:tbl>
    <w:p w14:paraId="09111992" w14:textId="77777777" w:rsidR="00056CDD" w:rsidRPr="00057948" w:rsidRDefault="00056CDD" w:rsidP="00056CDD">
      <w:pPr>
        <w:spacing w:after="80"/>
        <w:rPr>
          <w:b/>
          <w:bCs/>
        </w:rPr>
      </w:pPr>
      <w:r w:rsidRPr="00057948">
        <w:rPr>
          <w:b/>
          <w:bCs/>
        </w:rPr>
        <w:t>Scenario 1:</w:t>
      </w:r>
      <w:r>
        <w:rPr>
          <w:b/>
          <w:bCs/>
        </w:rPr>
        <w:t xml:space="preserve"> </w:t>
      </w:r>
      <w:r w:rsidRPr="00F450F4">
        <w:rPr>
          <w:b/>
          <w:bCs/>
        </w:rPr>
        <w:t>Higher number of new entrants in 2025-26</w:t>
      </w:r>
    </w:p>
    <w:tbl>
      <w:tblPr>
        <w:tblStyle w:val="TableGrid"/>
        <w:tblpPr w:leftFromText="180" w:rightFromText="180" w:vertAnchor="text" w:horzAnchor="margin" w:tblpY="-47"/>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056CDD" w:rsidRPr="00057948" w14:paraId="1D0D19FF" w14:textId="77777777" w:rsidTr="003304C7">
        <w:trPr>
          <w:trHeight w:val="397"/>
        </w:trPr>
        <w:tc>
          <w:tcPr>
            <w:tcW w:w="2835" w:type="dxa"/>
            <w:tcBorders>
              <w:top w:val="single" w:sz="4" w:space="0" w:color="A1CE63"/>
              <w:bottom w:val="single" w:sz="4" w:space="0" w:color="A1CE63"/>
            </w:tcBorders>
            <w:shd w:val="clear" w:color="auto" w:fill="CFE5AE"/>
          </w:tcPr>
          <w:p w14:paraId="3315E6A1" w14:textId="77777777" w:rsidR="00056CDD" w:rsidRPr="000813F1" w:rsidRDefault="00056CDD" w:rsidP="00056CDD">
            <w:pPr>
              <w:rPr>
                <w:b/>
                <w:bCs/>
                <w:color w:val="000000"/>
              </w:rPr>
            </w:pPr>
            <w:bookmarkStart w:id="147" w:name="_Hlk210730589"/>
            <w:r w:rsidRPr="000813F1">
              <w:rPr>
                <w:color w:val="000000"/>
              </w:rPr>
              <w:t>Scheme expenses ($m)</w:t>
            </w:r>
          </w:p>
        </w:tc>
        <w:tc>
          <w:tcPr>
            <w:tcW w:w="1063" w:type="dxa"/>
            <w:tcBorders>
              <w:top w:val="single" w:sz="4" w:space="0" w:color="A1CE63"/>
              <w:bottom w:val="single" w:sz="4" w:space="0" w:color="A1CE63"/>
            </w:tcBorders>
          </w:tcPr>
          <w:p w14:paraId="6A3D8913" w14:textId="5809E268" w:rsidR="00056CDD" w:rsidRPr="001E21F3" w:rsidRDefault="00056CDD" w:rsidP="00056CDD">
            <w:pPr>
              <w:jc w:val="right"/>
              <w:rPr>
                <w:b/>
                <w:bCs/>
                <w:color w:val="000000"/>
              </w:rPr>
            </w:pPr>
            <w:r w:rsidRPr="005E1FF6">
              <w:t>50,848</w:t>
            </w:r>
          </w:p>
        </w:tc>
        <w:tc>
          <w:tcPr>
            <w:tcW w:w="1063" w:type="dxa"/>
            <w:tcBorders>
              <w:top w:val="single" w:sz="4" w:space="0" w:color="A1CE63"/>
              <w:bottom w:val="single" w:sz="4" w:space="0" w:color="A1CE63"/>
            </w:tcBorders>
          </w:tcPr>
          <w:p w14:paraId="55C08EE5" w14:textId="3B01B739" w:rsidR="00056CDD" w:rsidRPr="001E21F3" w:rsidRDefault="00056CDD" w:rsidP="00056CDD">
            <w:pPr>
              <w:jc w:val="right"/>
              <w:rPr>
                <w:b/>
                <w:bCs/>
                <w:color w:val="000000"/>
              </w:rPr>
            </w:pPr>
            <w:r w:rsidRPr="005E1FF6">
              <w:t>54,320</w:t>
            </w:r>
          </w:p>
        </w:tc>
        <w:tc>
          <w:tcPr>
            <w:tcW w:w="1063" w:type="dxa"/>
            <w:tcBorders>
              <w:top w:val="single" w:sz="4" w:space="0" w:color="A1CE63"/>
              <w:bottom w:val="single" w:sz="4" w:space="0" w:color="A1CE63"/>
            </w:tcBorders>
          </w:tcPr>
          <w:p w14:paraId="5736BDBC" w14:textId="3D083400" w:rsidR="00056CDD" w:rsidRPr="001E21F3" w:rsidRDefault="00056CDD" w:rsidP="00056CDD">
            <w:pPr>
              <w:jc w:val="right"/>
              <w:rPr>
                <w:b/>
                <w:bCs/>
                <w:color w:val="000000"/>
              </w:rPr>
            </w:pPr>
            <w:r w:rsidRPr="005E1FF6">
              <w:t>58,544</w:t>
            </w:r>
          </w:p>
        </w:tc>
        <w:tc>
          <w:tcPr>
            <w:tcW w:w="1063" w:type="dxa"/>
            <w:tcBorders>
              <w:top w:val="single" w:sz="4" w:space="0" w:color="A1CE63"/>
              <w:bottom w:val="single" w:sz="4" w:space="0" w:color="A1CE63"/>
              <w:right w:val="dashSmallGap" w:sz="4" w:space="0" w:color="A1CE63"/>
            </w:tcBorders>
          </w:tcPr>
          <w:p w14:paraId="6A19A744" w14:textId="1E80A028" w:rsidR="00056CDD" w:rsidRPr="001E21F3" w:rsidRDefault="00056CDD" w:rsidP="00056CDD">
            <w:pPr>
              <w:ind w:left="-33" w:right="35"/>
              <w:jc w:val="right"/>
              <w:rPr>
                <w:b/>
                <w:bCs/>
                <w:color w:val="000000"/>
              </w:rPr>
            </w:pPr>
            <w:r w:rsidRPr="005E1FF6">
              <w:t>62,893</w:t>
            </w:r>
          </w:p>
        </w:tc>
        <w:tc>
          <w:tcPr>
            <w:tcW w:w="1063" w:type="dxa"/>
            <w:tcBorders>
              <w:top w:val="single" w:sz="4" w:space="0" w:color="A1CE63"/>
              <w:bottom w:val="single" w:sz="4" w:space="0" w:color="A1CE63"/>
              <w:right w:val="dashSmallGap" w:sz="4" w:space="0" w:color="A1CE63"/>
            </w:tcBorders>
            <w:shd w:val="clear" w:color="auto" w:fill="A1CE63"/>
          </w:tcPr>
          <w:p w14:paraId="7532D0F7" w14:textId="0363C5BE" w:rsidR="00056CDD" w:rsidRPr="003304C7" w:rsidRDefault="00056CDD" w:rsidP="00056CDD">
            <w:pPr>
              <w:ind w:right="35"/>
              <w:jc w:val="right"/>
              <w:rPr>
                <w:color w:val="000000"/>
              </w:rPr>
            </w:pPr>
            <w:r w:rsidRPr="003304C7">
              <w:rPr>
                <w:color w:val="000000"/>
              </w:rPr>
              <w:t>96,273</w:t>
            </w:r>
          </w:p>
        </w:tc>
        <w:tc>
          <w:tcPr>
            <w:tcW w:w="1064" w:type="dxa"/>
            <w:tcBorders>
              <w:top w:val="single" w:sz="4" w:space="0" w:color="A1CE63"/>
              <w:left w:val="dashSmallGap" w:sz="4" w:space="0" w:color="A1CE63"/>
              <w:bottom w:val="single" w:sz="4" w:space="0" w:color="A1CE63"/>
            </w:tcBorders>
          </w:tcPr>
          <w:p w14:paraId="398777D6" w14:textId="6388DBFB" w:rsidR="00056CDD" w:rsidRPr="00057948" w:rsidRDefault="00056CDD" w:rsidP="00056CDD">
            <w:pPr>
              <w:ind w:left="-87" w:right="35"/>
              <w:jc w:val="right"/>
              <w:rPr>
                <w:b/>
                <w:bCs/>
                <w:color w:val="000000"/>
              </w:rPr>
            </w:pPr>
            <w:r w:rsidRPr="005E1FF6">
              <w:t>226,606</w:t>
            </w:r>
          </w:p>
        </w:tc>
      </w:tr>
      <w:tr w:rsidR="00056CDD" w:rsidRPr="00057948" w14:paraId="43B6D1F8" w14:textId="77777777" w:rsidTr="003304C7">
        <w:trPr>
          <w:trHeight w:val="397"/>
        </w:trPr>
        <w:tc>
          <w:tcPr>
            <w:tcW w:w="2835" w:type="dxa"/>
            <w:tcBorders>
              <w:top w:val="single" w:sz="4" w:space="0" w:color="A1CE63"/>
              <w:bottom w:val="nil"/>
            </w:tcBorders>
            <w:shd w:val="clear" w:color="auto" w:fill="CFE5AE"/>
          </w:tcPr>
          <w:p w14:paraId="1AAB0988" w14:textId="77777777" w:rsidR="00056CDD" w:rsidRPr="000813F1" w:rsidRDefault="00056CDD" w:rsidP="00056CDD">
            <w:pPr>
              <w:rPr>
                <w:color w:val="000000"/>
              </w:rPr>
            </w:pPr>
            <w:r w:rsidRPr="000813F1">
              <w:rPr>
                <w:color w:val="000000"/>
              </w:rPr>
              <w:t>Variance to baseline ($m)</w:t>
            </w:r>
          </w:p>
        </w:tc>
        <w:tc>
          <w:tcPr>
            <w:tcW w:w="1063" w:type="dxa"/>
            <w:tcBorders>
              <w:top w:val="single" w:sz="4" w:space="0" w:color="A1CE63"/>
              <w:bottom w:val="nil"/>
            </w:tcBorders>
          </w:tcPr>
          <w:p w14:paraId="2E995B3B" w14:textId="0F5DE3C9" w:rsidR="00056CDD" w:rsidRPr="00057948" w:rsidRDefault="00056CDD" w:rsidP="00056CDD">
            <w:pPr>
              <w:jc w:val="right"/>
              <w:rPr>
                <w:b/>
                <w:bCs/>
                <w:color w:val="000000"/>
              </w:rPr>
            </w:pPr>
            <w:r w:rsidRPr="005E1FF6">
              <w:t>143</w:t>
            </w:r>
          </w:p>
        </w:tc>
        <w:tc>
          <w:tcPr>
            <w:tcW w:w="1063" w:type="dxa"/>
            <w:tcBorders>
              <w:top w:val="single" w:sz="4" w:space="0" w:color="A1CE63"/>
              <w:bottom w:val="nil"/>
            </w:tcBorders>
          </w:tcPr>
          <w:p w14:paraId="4C4DC272" w14:textId="14B50CF7" w:rsidR="00056CDD" w:rsidRPr="00057948" w:rsidRDefault="00056CDD" w:rsidP="00056CDD">
            <w:pPr>
              <w:jc w:val="right"/>
              <w:rPr>
                <w:b/>
                <w:bCs/>
                <w:color w:val="000000"/>
              </w:rPr>
            </w:pPr>
            <w:r w:rsidRPr="005E1FF6">
              <w:t>362</w:t>
            </w:r>
          </w:p>
        </w:tc>
        <w:tc>
          <w:tcPr>
            <w:tcW w:w="1063" w:type="dxa"/>
            <w:tcBorders>
              <w:top w:val="single" w:sz="4" w:space="0" w:color="A1CE63"/>
              <w:bottom w:val="nil"/>
            </w:tcBorders>
          </w:tcPr>
          <w:p w14:paraId="5E296B59" w14:textId="3E421F10" w:rsidR="00056CDD" w:rsidRPr="00057948" w:rsidRDefault="00056CDD" w:rsidP="00056CDD">
            <w:pPr>
              <w:jc w:val="right"/>
              <w:rPr>
                <w:b/>
                <w:bCs/>
                <w:color w:val="000000"/>
              </w:rPr>
            </w:pPr>
            <w:r w:rsidRPr="005E1FF6">
              <w:t>418</w:t>
            </w:r>
          </w:p>
        </w:tc>
        <w:tc>
          <w:tcPr>
            <w:tcW w:w="1063" w:type="dxa"/>
            <w:tcBorders>
              <w:top w:val="single" w:sz="4" w:space="0" w:color="A1CE63"/>
              <w:bottom w:val="nil"/>
              <w:right w:val="dashSmallGap" w:sz="4" w:space="0" w:color="A1CE63"/>
            </w:tcBorders>
          </w:tcPr>
          <w:p w14:paraId="760830A9" w14:textId="06A36023" w:rsidR="00056CDD" w:rsidRPr="00057948" w:rsidRDefault="00056CDD" w:rsidP="00056CDD">
            <w:pPr>
              <w:ind w:right="35"/>
              <w:jc w:val="right"/>
              <w:rPr>
                <w:b/>
                <w:bCs/>
                <w:color w:val="000000"/>
              </w:rPr>
            </w:pPr>
            <w:r w:rsidRPr="005E1FF6">
              <w:t>433</w:t>
            </w:r>
          </w:p>
        </w:tc>
        <w:tc>
          <w:tcPr>
            <w:tcW w:w="1063" w:type="dxa"/>
            <w:tcBorders>
              <w:top w:val="single" w:sz="4" w:space="0" w:color="A1CE63"/>
              <w:bottom w:val="nil"/>
              <w:right w:val="dashSmallGap" w:sz="4" w:space="0" w:color="A1CE63"/>
            </w:tcBorders>
            <w:shd w:val="clear" w:color="auto" w:fill="A1CE63"/>
          </w:tcPr>
          <w:p w14:paraId="333FC2D9" w14:textId="0D04E67D" w:rsidR="00056CDD" w:rsidRPr="003304C7" w:rsidRDefault="00056CDD" w:rsidP="00056CDD">
            <w:pPr>
              <w:ind w:right="35"/>
              <w:jc w:val="right"/>
              <w:rPr>
                <w:color w:val="000000"/>
              </w:rPr>
            </w:pPr>
            <w:r w:rsidRPr="003304C7">
              <w:rPr>
                <w:color w:val="000000"/>
              </w:rPr>
              <w:t>517</w:t>
            </w:r>
          </w:p>
        </w:tc>
        <w:tc>
          <w:tcPr>
            <w:tcW w:w="1064" w:type="dxa"/>
            <w:tcBorders>
              <w:top w:val="single" w:sz="4" w:space="0" w:color="A1CE63"/>
              <w:left w:val="dashSmallGap" w:sz="4" w:space="0" w:color="A1CE63"/>
              <w:bottom w:val="nil"/>
            </w:tcBorders>
          </w:tcPr>
          <w:p w14:paraId="3022D7A0" w14:textId="0F4F90C1" w:rsidR="00056CDD" w:rsidRPr="00057948" w:rsidRDefault="00056CDD" w:rsidP="00056CDD">
            <w:pPr>
              <w:ind w:right="35"/>
              <w:jc w:val="right"/>
              <w:rPr>
                <w:b/>
                <w:bCs/>
                <w:color w:val="000000"/>
              </w:rPr>
            </w:pPr>
            <w:r w:rsidRPr="005E1FF6">
              <w:t>1,356</w:t>
            </w:r>
          </w:p>
        </w:tc>
      </w:tr>
      <w:tr w:rsidR="00056CDD" w:rsidRPr="00AD2018" w14:paraId="0ED3C9CA" w14:textId="77777777" w:rsidTr="003304C7">
        <w:trPr>
          <w:trHeight w:val="397"/>
        </w:trPr>
        <w:tc>
          <w:tcPr>
            <w:tcW w:w="2835" w:type="dxa"/>
            <w:tcBorders>
              <w:top w:val="nil"/>
              <w:bottom w:val="single" w:sz="4" w:space="0" w:color="A1CE63"/>
            </w:tcBorders>
            <w:shd w:val="clear" w:color="auto" w:fill="CFE5AE"/>
          </w:tcPr>
          <w:p w14:paraId="57A1DD73" w14:textId="77777777" w:rsidR="00056CDD" w:rsidRPr="000813F1" w:rsidRDefault="00056CDD" w:rsidP="00056CDD">
            <w:pPr>
              <w:rPr>
                <w:color w:val="000000"/>
              </w:rPr>
            </w:pPr>
            <w:r w:rsidRPr="000813F1">
              <w:rPr>
                <w:color w:val="000000"/>
              </w:rPr>
              <w:t>Variance to baseline (%)</w:t>
            </w:r>
          </w:p>
        </w:tc>
        <w:tc>
          <w:tcPr>
            <w:tcW w:w="1063" w:type="dxa"/>
            <w:tcBorders>
              <w:top w:val="nil"/>
              <w:bottom w:val="single" w:sz="4" w:space="0" w:color="A1CE63"/>
            </w:tcBorders>
          </w:tcPr>
          <w:p w14:paraId="77B9741E" w14:textId="5A5F1D1F" w:rsidR="00056CDD" w:rsidRPr="00AD2018" w:rsidRDefault="00056CDD" w:rsidP="00056CDD">
            <w:pPr>
              <w:jc w:val="right"/>
              <w:rPr>
                <w:color w:val="000000"/>
              </w:rPr>
            </w:pPr>
            <w:r w:rsidRPr="005E1FF6">
              <w:t>0.3%</w:t>
            </w:r>
          </w:p>
        </w:tc>
        <w:tc>
          <w:tcPr>
            <w:tcW w:w="1063" w:type="dxa"/>
            <w:tcBorders>
              <w:top w:val="nil"/>
              <w:bottom w:val="single" w:sz="4" w:space="0" w:color="A1CE63"/>
            </w:tcBorders>
          </w:tcPr>
          <w:p w14:paraId="20A89FF5" w14:textId="59681E99" w:rsidR="00056CDD" w:rsidRPr="00AD2018" w:rsidRDefault="00056CDD" w:rsidP="00056CDD">
            <w:pPr>
              <w:jc w:val="right"/>
              <w:rPr>
                <w:color w:val="000000"/>
              </w:rPr>
            </w:pPr>
            <w:r w:rsidRPr="005E1FF6">
              <w:t>0.7%</w:t>
            </w:r>
          </w:p>
        </w:tc>
        <w:tc>
          <w:tcPr>
            <w:tcW w:w="1063" w:type="dxa"/>
            <w:tcBorders>
              <w:top w:val="nil"/>
              <w:bottom w:val="single" w:sz="4" w:space="0" w:color="A1CE63"/>
            </w:tcBorders>
          </w:tcPr>
          <w:p w14:paraId="000D33A1" w14:textId="3CC1F4EB" w:rsidR="00056CDD" w:rsidRPr="00AD2018" w:rsidRDefault="00056CDD" w:rsidP="00056CDD">
            <w:pPr>
              <w:jc w:val="right"/>
              <w:rPr>
                <w:color w:val="000000"/>
              </w:rPr>
            </w:pPr>
            <w:r w:rsidRPr="005E1FF6">
              <w:t>0.7%</w:t>
            </w:r>
          </w:p>
        </w:tc>
        <w:tc>
          <w:tcPr>
            <w:tcW w:w="1063" w:type="dxa"/>
            <w:tcBorders>
              <w:top w:val="nil"/>
              <w:bottom w:val="single" w:sz="4" w:space="0" w:color="A1CE63"/>
              <w:right w:val="dashSmallGap" w:sz="4" w:space="0" w:color="A1CE63"/>
            </w:tcBorders>
          </w:tcPr>
          <w:p w14:paraId="15824EC1" w14:textId="110498B4" w:rsidR="00056CDD" w:rsidRPr="00AD2018" w:rsidRDefault="00056CDD" w:rsidP="00056CDD">
            <w:pPr>
              <w:ind w:right="35"/>
              <w:jc w:val="right"/>
              <w:rPr>
                <w:color w:val="000000"/>
              </w:rPr>
            </w:pPr>
            <w:r w:rsidRPr="005E1FF6">
              <w:t>0.7%</w:t>
            </w:r>
          </w:p>
        </w:tc>
        <w:tc>
          <w:tcPr>
            <w:tcW w:w="1063" w:type="dxa"/>
            <w:tcBorders>
              <w:top w:val="nil"/>
              <w:bottom w:val="single" w:sz="4" w:space="0" w:color="A1CE63"/>
              <w:right w:val="dashSmallGap" w:sz="4" w:space="0" w:color="A1CE63"/>
            </w:tcBorders>
            <w:shd w:val="clear" w:color="auto" w:fill="A1CE63"/>
          </w:tcPr>
          <w:p w14:paraId="4313FC7C" w14:textId="072650FA" w:rsidR="00056CDD" w:rsidRPr="003304C7" w:rsidRDefault="00056CDD" w:rsidP="00056CDD">
            <w:pPr>
              <w:ind w:right="35"/>
              <w:jc w:val="right"/>
              <w:rPr>
                <w:color w:val="000000"/>
              </w:rPr>
            </w:pPr>
            <w:r w:rsidRPr="003304C7">
              <w:rPr>
                <w:color w:val="000000"/>
              </w:rPr>
              <w:t>0.5%</w:t>
            </w:r>
          </w:p>
        </w:tc>
        <w:tc>
          <w:tcPr>
            <w:tcW w:w="1064" w:type="dxa"/>
            <w:tcBorders>
              <w:top w:val="nil"/>
              <w:left w:val="dashSmallGap" w:sz="4" w:space="0" w:color="A1CE63"/>
              <w:bottom w:val="single" w:sz="4" w:space="0" w:color="A1CE63"/>
            </w:tcBorders>
          </w:tcPr>
          <w:p w14:paraId="70C9F548" w14:textId="04564B6C" w:rsidR="00056CDD" w:rsidRPr="002F2813" w:rsidRDefault="00056CDD" w:rsidP="00056CDD">
            <w:pPr>
              <w:ind w:right="35"/>
              <w:jc w:val="right"/>
            </w:pPr>
            <w:r w:rsidRPr="005E1FF6">
              <w:t>0.6%</w:t>
            </w:r>
          </w:p>
        </w:tc>
      </w:tr>
    </w:tbl>
    <w:bookmarkEnd w:id="147"/>
    <w:p w14:paraId="2B63FE41" w14:textId="77777777" w:rsidR="00056CDD" w:rsidRPr="00057948" w:rsidRDefault="00056CDD" w:rsidP="00056CDD">
      <w:pPr>
        <w:spacing w:after="80"/>
        <w:rPr>
          <w:b/>
          <w:bCs/>
        </w:rPr>
      </w:pPr>
      <w:r w:rsidRPr="00057948">
        <w:rPr>
          <w:b/>
          <w:bCs/>
        </w:rPr>
        <w:t xml:space="preserve">Scenario 2: </w:t>
      </w:r>
      <w:r w:rsidRPr="00F450F4">
        <w:rPr>
          <w:b/>
          <w:bCs/>
        </w:rPr>
        <w:t>Lower number of new entrants in 2025-26</w:t>
      </w:r>
    </w:p>
    <w:tbl>
      <w:tblPr>
        <w:tblStyle w:val="TableGrid"/>
        <w:tblpPr w:leftFromText="180" w:rightFromText="180" w:vertAnchor="text" w:horzAnchor="margin" w:tblpY="-47"/>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056CDD" w:rsidRPr="00057948" w14:paraId="262B214D" w14:textId="77777777" w:rsidTr="003304C7">
        <w:trPr>
          <w:trHeight w:val="397"/>
        </w:trPr>
        <w:tc>
          <w:tcPr>
            <w:tcW w:w="2835" w:type="dxa"/>
            <w:tcBorders>
              <w:top w:val="single" w:sz="4" w:space="0" w:color="A1CE63"/>
              <w:bottom w:val="single" w:sz="4" w:space="0" w:color="A1CE63"/>
            </w:tcBorders>
            <w:shd w:val="clear" w:color="auto" w:fill="CFE5AE"/>
          </w:tcPr>
          <w:p w14:paraId="0A484D6A" w14:textId="77777777" w:rsidR="00056CDD" w:rsidRPr="005F7D08" w:rsidRDefault="00056CDD" w:rsidP="00056CDD">
            <w:pPr>
              <w:rPr>
                <w:b/>
                <w:bCs/>
                <w:color w:val="000000"/>
              </w:rPr>
            </w:pPr>
            <w:r w:rsidRPr="005F7D08">
              <w:rPr>
                <w:color w:val="000000"/>
              </w:rPr>
              <w:t>Scheme expenses ($m)</w:t>
            </w:r>
          </w:p>
        </w:tc>
        <w:tc>
          <w:tcPr>
            <w:tcW w:w="1063" w:type="dxa"/>
            <w:tcBorders>
              <w:top w:val="single" w:sz="4" w:space="0" w:color="A1CE63"/>
              <w:bottom w:val="single" w:sz="4" w:space="0" w:color="A1CE63"/>
            </w:tcBorders>
          </w:tcPr>
          <w:p w14:paraId="12CE9FB2" w14:textId="4E71E913" w:rsidR="00056CDD" w:rsidRPr="001E21F3" w:rsidRDefault="00056CDD" w:rsidP="00056CDD">
            <w:pPr>
              <w:jc w:val="right"/>
              <w:rPr>
                <w:b/>
                <w:bCs/>
                <w:color w:val="000000"/>
              </w:rPr>
            </w:pPr>
            <w:r w:rsidRPr="00A55BDA">
              <w:t>50,611</w:t>
            </w:r>
          </w:p>
        </w:tc>
        <w:tc>
          <w:tcPr>
            <w:tcW w:w="1063" w:type="dxa"/>
            <w:tcBorders>
              <w:top w:val="single" w:sz="4" w:space="0" w:color="A1CE63"/>
              <w:bottom w:val="single" w:sz="4" w:space="0" w:color="A1CE63"/>
            </w:tcBorders>
          </w:tcPr>
          <w:p w14:paraId="1BD12E62" w14:textId="49B59D1A" w:rsidR="00056CDD" w:rsidRPr="001E21F3" w:rsidRDefault="00056CDD" w:rsidP="00056CDD">
            <w:pPr>
              <w:jc w:val="right"/>
              <w:rPr>
                <w:b/>
                <w:bCs/>
                <w:color w:val="000000"/>
              </w:rPr>
            </w:pPr>
            <w:r w:rsidRPr="00A55BDA">
              <w:t>53,717</w:t>
            </w:r>
          </w:p>
        </w:tc>
        <w:tc>
          <w:tcPr>
            <w:tcW w:w="1063" w:type="dxa"/>
            <w:tcBorders>
              <w:top w:val="single" w:sz="4" w:space="0" w:color="A1CE63"/>
              <w:bottom w:val="single" w:sz="4" w:space="0" w:color="A1CE63"/>
            </w:tcBorders>
          </w:tcPr>
          <w:p w14:paraId="42ED1A5A" w14:textId="0683C49E" w:rsidR="00056CDD" w:rsidRPr="001E21F3" w:rsidRDefault="00056CDD" w:rsidP="00056CDD">
            <w:pPr>
              <w:jc w:val="right"/>
              <w:rPr>
                <w:b/>
                <w:bCs/>
                <w:color w:val="000000"/>
              </w:rPr>
            </w:pPr>
            <w:r w:rsidRPr="00A55BDA">
              <w:t>57,852</w:t>
            </w:r>
          </w:p>
        </w:tc>
        <w:tc>
          <w:tcPr>
            <w:tcW w:w="1063" w:type="dxa"/>
            <w:tcBorders>
              <w:top w:val="single" w:sz="4" w:space="0" w:color="A1CE63"/>
              <w:bottom w:val="single" w:sz="4" w:space="0" w:color="A1CE63"/>
              <w:right w:val="dashSmallGap" w:sz="4" w:space="0" w:color="A1CE63"/>
            </w:tcBorders>
          </w:tcPr>
          <w:p w14:paraId="1D18C3BE" w14:textId="7EDF6644" w:rsidR="00056CDD" w:rsidRPr="001E21F3" w:rsidRDefault="00056CDD" w:rsidP="00056CDD">
            <w:pPr>
              <w:ind w:left="-33" w:right="35"/>
              <w:jc w:val="right"/>
              <w:rPr>
                <w:b/>
                <w:bCs/>
                <w:color w:val="000000"/>
              </w:rPr>
            </w:pPr>
            <w:r w:rsidRPr="00A55BDA">
              <w:t>62,171</w:t>
            </w:r>
          </w:p>
        </w:tc>
        <w:tc>
          <w:tcPr>
            <w:tcW w:w="1063" w:type="dxa"/>
            <w:tcBorders>
              <w:top w:val="single" w:sz="4" w:space="0" w:color="A1CE63"/>
              <w:bottom w:val="single" w:sz="4" w:space="0" w:color="A1CE63"/>
              <w:right w:val="dashSmallGap" w:sz="4" w:space="0" w:color="A1CE63"/>
            </w:tcBorders>
            <w:shd w:val="clear" w:color="auto" w:fill="A1CE63"/>
          </w:tcPr>
          <w:p w14:paraId="5A1A09B8" w14:textId="0B6B0545" w:rsidR="00056CDD" w:rsidRPr="003304C7" w:rsidRDefault="00056CDD" w:rsidP="00056CDD">
            <w:pPr>
              <w:ind w:right="35"/>
              <w:jc w:val="right"/>
              <w:rPr>
                <w:color w:val="000000"/>
              </w:rPr>
            </w:pPr>
            <w:r w:rsidRPr="003304C7">
              <w:rPr>
                <w:color w:val="000000"/>
              </w:rPr>
              <w:t>95,410</w:t>
            </w:r>
          </w:p>
        </w:tc>
        <w:tc>
          <w:tcPr>
            <w:tcW w:w="1064" w:type="dxa"/>
            <w:tcBorders>
              <w:top w:val="single" w:sz="4" w:space="0" w:color="A1CE63"/>
              <w:left w:val="dashSmallGap" w:sz="4" w:space="0" w:color="A1CE63"/>
              <w:bottom w:val="single" w:sz="4" w:space="0" w:color="A1CE63"/>
            </w:tcBorders>
          </w:tcPr>
          <w:p w14:paraId="33F3AC70" w14:textId="143843B6" w:rsidR="00056CDD" w:rsidRPr="00057948" w:rsidRDefault="00056CDD" w:rsidP="00056CDD">
            <w:pPr>
              <w:ind w:left="-87" w:right="35"/>
              <w:jc w:val="right"/>
              <w:rPr>
                <w:b/>
                <w:bCs/>
                <w:color w:val="000000"/>
              </w:rPr>
            </w:pPr>
            <w:r w:rsidRPr="00A55BDA">
              <w:t>224,351</w:t>
            </w:r>
          </w:p>
        </w:tc>
      </w:tr>
      <w:tr w:rsidR="00056CDD" w:rsidRPr="00057948" w14:paraId="52E7ED37" w14:textId="77777777" w:rsidTr="003304C7">
        <w:trPr>
          <w:trHeight w:val="397"/>
        </w:trPr>
        <w:tc>
          <w:tcPr>
            <w:tcW w:w="2835" w:type="dxa"/>
            <w:tcBorders>
              <w:top w:val="single" w:sz="4" w:space="0" w:color="A1CE63"/>
              <w:bottom w:val="nil"/>
            </w:tcBorders>
            <w:shd w:val="clear" w:color="auto" w:fill="CFE5AE"/>
          </w:tcPr>
          <w:p w14:paraId="5FA94DEE" w14:textId="77777777" w:rsidR="00056CDD" w:rsidRPr="005F7D08" w:rsidRDefault="00056CDD" w:rsidP="00056CDD">
            <w:pPr>
              <w:rPr>
                <w:color w:val="000000"/>
              </w:rPr>
            </w:pPr>
            <w:r w:rsidRPr="005F7D08">
              <w:rPr>
                <w:color w:val="000000"/>
              </w:rPr>
              <w:t>Variance to baseline ($m)</w:t>
            </w:r>
          </w:p>
        </w:tc>
        <w:tc>
          <w:tcPr>
            <w:tcW w:w="1063" w:type="dxa"/>
            <w:tcBorders>
              <w:top w:val="single" w:sz="4" w:space="0" w:color="A1CE63"/>
              <w:bottom w:val="nil"/>
            </w:tcBorders>
          </w:tcPr>
          <w:p w14:paraId="7D1F7DD2" w14:textId="510E68B0" w:rsidR="00056CDD" w:rsidRPr="00057948" w:rsidRDefault="00056CDD" w:rsidP="00056CDD">
            <w:pPr>
              <w:jc w:val="right"/>
              <w:rPr>
                <w:b/>
                <w:bCs/>
                <w:color w:val="000000"/>
              </w:rPr>
            </w:pPr>
            <w:r w:rsidRPr="00A55BDA">
              <w:t>-94</w:t>
            </w:r>
          </w:p>
        </w:tc>
        <w:tc>
          <w:tcPr>
            <w:tcW w:w="1063" w:type="dxa"/>
            <w:tcBorders>
              <w:top w:val="single" w:sz="4" w:space="0" w:color="A1CE63"/>
              <w:bottom w:val="nil"/>
            </w:tcBorders>
          </w:tcPr>
          <w:p w14:paraId="3C2AE3BD" w14:textId="2B59910F" w:rsidR="00056CDD" w:rsidRPr="00057948" w:rsidRDefault="00056CDD" w:rsidP="00056CDD">
            <w:pPr>
              <w:jc w:val="right"/>
              <w:rPr>
                <w:b/>
                <w:bCs/>
                <w:color w:val="000000"/>
              </w:rPr>
            </w:pPr>
            <w:r w:rsidRPr="00A55BDA">
              <w:t>-241</w:t>
            </w:r>
          </w:p>
        </w:tc>
        <w:tc>
          <w:tcPr>
            <w:tcW w:w="1063" w:type="dxa"/>
            <w:tcBorders>
              <w:top w:val="single" w:sz="4" w:space="0" w:color="A1CE63"/>
              <w:bottom w:val="nil"/>
            </w:tcBorders>
          </w:tcPr>
          <w:p w14:paraId="546FACA4" w14:textId="045F456E" w:rsidR="00056CDD" w:rsidRPr="00057948" w:rsidRDefault="00056CDD" w:rsidP="00056CDD">
            <w:pPr>
              <w:jc w:val="right"/>
              <w:rPr>
                <w:b/>
                <w:bCs/>
                <w:color w:val="000000"/>
              </w:rPr>
            </w:pPr>
            <w:r w:rsidRPr="00A55BDA">
              <w:t>-275</w:t>
            </w:r>
          </w:p>
        </w:tc>
        <w:tc>
          <w:tcPr>
            <w:tcW w:w="1063" w:type="dxa"/>
            <w:tcBorders>
              <w:top w:val="single" w:sz="4" w:space="0" w:color="A1CE63"/>
              <w:bottom w:val="nil"/>
              <w:right w:val="dashSmallGap" w:sz="4" w:space="0" w:color="A1CE63"/>
            </w:tcBorders>
          </w:tcPr>
          <w:p w14:paraId="5B3EE765" w14:textId="0B66E3BB" w:rsidR="00056CDD" w:rsidRPr="00057948" w:rsidRDefault="00056CDD" w:rsidP="00056CDD">
            <w:pPr>
              <w:ind w:right="35"/>
              <w:jc w:val="right"/>
              <w:rPr>
                <w:b/>
                <w:bCs/>
                <w:color w:val="000000"/>
              </w:rPr>
            </w:pPr>
            <w:r w:rsidRPr="00A55BDA">
              <w:t>-290</w:t>
            </w:r>
          </w:p>
        </w:tc>
        <w:tc>
          <w:tcPr>
            <w:tcW w:w="1063" w:type="dxa"/>
            <w:tcBorders>
              <w:top w:val="single" w:sz="4" w:space="0" w:color="A1CE63"/>
              <w:bottom w:val="nil"/>
              <w:right w:val="dashSmallGap" w:sz="4" w:space="0" w:color="A1CE63"/>
            </w:tcBorders>
            <w:shd w:val="clear" w:color="auto" w:fill="A1CE63"/>
          </w:tcPr>
          <w:p w14:paraId="173FE30A" w14:textId="4BD3D145" w:rsidR="00056CDD" w:rsidRPr="003304C7" w:rsidRDefault="00056CDD" w:rsidP="00056CDD">
            <w:pPr>
              <w:ind w:right="35"/>
              <w:jc w:val="right"/>
              <w:rPr>
                <w:color w:val="000000"/>
              </w:rPr>
            </w:pPr>
            <w:r w:rsidRPr="003304C7">
              <w:rPr>
                <w:color w:val="000000"/>
              </w:rPr>
              <w:t>-345</w:t>
            </w:r>
          </w:p>
        </w:tc>
        <w:tc>
          <w:tcPr>
            <w:tcW w:w="1064" w:type="dxa"/>
            <w:tcBorders>
              <w:top w:val="single" w:sz="4" w:space="0" w:color="A1CE63"/>
              <w:left w:val="dashSmallGap" w:sz="4" w:space="0" w:color="A1CE63"/>
              <w:bottom w:val="nil"/>
            </w:tcBorders>
          </w:tcPr>
          <w:p w14:paraId="08F5A5D7" w14:textId="409C9952" w:rsidR="00056CDD" w:rsidRPr="00057948" w:rsidRDefault="00056CDD" w:rsidP="00056CDD">
            <w:pPr>
              <w:ind w:right="35"/>
              <w:jc w:val="right"/>
              <w:rPr>
                <w:b/>
                <w:bCs/>
                <w:color w:val="000000"/>
              </w:rPr>
            </w:pPr>
            <w:r w:rsidRPr="00A55BDA">
              <w:t>-899</w:t>
            </w:r>
          </w:p>
        </w:tc>
      </w:tr>
      <w:tr w:rsidR="00056CDD" w:rsidRPr="00AD2018" w14:paraId="0F595D20" w14:textId="77777777" w:rsidTr="003304C7">
        <w:trPr>
          <w:trHeight w:val="397"/>
        </w:trPr>
        <w:tc>
          <w:tcPr>
            <w:tcW w:w="2835" w:type="dxa"/>
            <w:tcBorders>
              <w:top w:val="nil"/>
              <w:bottom w:val="single" w:sz="4" w:space="0" w:color="A1CE63"/>
            </w:tcBorders>
            <w:shd w:val="clear" w:color="auto" w:fill="CFE5AE"/>
          </w:tcPr>
          <w:p w14:paraId="26843518" w14:textId="77777777" w:rsidR="00056CDD" w:rsidRPr="005F7D08" w:rsidRDefault="00056CDD" w:rsidP="00056CDD">
            <w:pPr>
              <w:rPr>
                <w:color w:val="000000"/>
              </w:rPr>
            </w:pPr>
            <w:r w:rsidRPr="005F7D08">
              <w:rPr>
                <w:color w:val="000000"/>
              </w:rPr>
              <w:t>Variance to baseline (%)</w:t>
            </w:r>
          </w:p>
        </w:tc>
        <w:tc>
          <w:tcPr>
            <w:tcW w:w="1063" w:type="dxa"/>
            <w:tcBorders>
              <w:top w:val="nil"/>
              <w:bottom w:val="single" w:sz="4" w:space="0" w:color="A1CE63"/>
            </w:tcBorders>
          </w:tcPr>
          <w:p w14:paraId="38F59297" w14:textId="2BD23C23" w:rsidR="00056CDD" w:rsidRPr="00AD2018" w:rsidRDefault="00056CDD" w:rsidP="00056CDD">
            <w:pPr>
              <w:jc w:val="right"/>
              <w:rPr>
                <w:color w:val="000000"/>
              </w:rPr>
            </w:pPr>
            <w:r w:rsidRPr="00A55BDA">
              <w:t>-0.2%</w:t>
            </w:r>
          </w:p>
        </w:tc>
        <w:tc>
          <w:tcPr>
            <w:tcW w:w="1063" w:type="dxa"/>
            <w:tcBorders>
              <w:top w:val="nil"/>
              <w:bottom w:val="single" w:sz="4" w:space="0" w:color="A1CE63"/>
            </w:tcBorders>
          </w:tcPr>
          <w:p w14:paraId="40057F86" w14:textId="022C1290" w:rsidR="00056CDD" w:rsidRPr="00AD2018" w:rsidRDefault="00056CDD" w:rsidP="00056CDD">
            <w:pPr>
              <w:jc w:val="right"/>
              <w:rPr>
                <w:color w:val="000000"/>
              </w:rPr>
            </w:pPr>
            <w:r w:rsidRPr="00A55BDA">
              <w:t>-0.4%</w:t>
            </w:r>
          </w:p>
        </w:tc>
        <w:tc>
          <w:tcPr>
            <w:tcW w:w="1063" w:type="dxa"/>
            <w:tcBorders>
              <w:top w:val="nil"/>
              <w:bottom w:val="single" w:sz="4" w:space="0" w:color="A1CE63"/>
            </w:tcBorders>
          </w:tcPr>
          <w:p w14:paraId="2DFA1B43" w14:textId="3B4ECA10" w:rsidR="00056CDD" w:rsidRPr="00AD2018" w:rsidRDefault="00056CDD" w:rsidP="00056CDD">
            <w:pPr>
              <w:jc w:val="right"/>
              <w:rPr>
                <w:color w:val="000000"/>
              </w:rPr>
            </w:pPr>
            <w:r w:rsidRPr="00A55BDA">
              <w:t>-0.5%</w:t>
            </w:r>
          </w:p>
        </w:tc>
        <w:tc>
          <w:tcPr>
            <w:tcW w:w="1063" w:type="dxa"/>
            <w:tcBorders>
              <w:top w:val="nil"/>
              <w:bottom w:val="single" w:sz="4" w:space="0" w:color="A1CE63"/>
              <w:right w:val="dashSmallGap" w:sz="4" w:space="0" w:color="A1CE63"/>
            </w:tcBorders>
          </w:tcPr>
          <w:p w14:paraId="6EF49C2C" w14:textId="2502959A" w:rsidR="00056CDD" w:rsidRPr="00AD2018" w:rsidRDefault="00056CDD" w:rsidP="00056CDD">
            <w:pPr>
              <w:ind w:right="35"/>
              <w:jc w:val="right"/>
              <w:rPr>
                <w:color w:val="000000"/>
              </w:rPr>
            </w:pPr>
            <w:r w:rsidRPr="00A55BDA">
              <w:t>-0.5%</w:t>
            </w:r>
          </w:p>
        </w:tc>
        <w:tc>
          <w:tcPr>
            <w:tcW w:w="1063" w:type="dxa"/>
            <w:tcBorders>
              <w:top w:val="nil"/>
              <w:bottom w:val="single" w:sz="4" w:space="0" w:color="A1CE63"/>
              <w:right w:val="dashSmallGap" w:sz="4" w:space="0" w:color="A1CE63"/>
            </w:tcBorders>
            <w:shd w:val="clear" w:color="auto" w:fill="A1CE63"/>
          </w:tcPr>
          <w:p w14:paraId="39184516" w14:textId="69D93B74" w:rsidR="00056CDD" w:rsidRPr="003304C7" w:rsidRDefault="00056CDD" w:rsidP="00056CDD">
            <w:pPr>
              <w:ind w:right="35"/>
              <w:jc w:val="right"/>
              <w:rPr>
                <w:color w:val="000000"/>
              </w:rPr>
            </w:pPr>
            <w:r w:rsidRPr="003304C7">
              <w:rPr>
                <w:color w:val="000000"/>
              </w:rPr>
              <w:t>-0.4%</w:t>
            </w:r>
          </w:p>
        </w:tc>
        <w:tc>
          <w:tcPr>
            <w:tcW w:w="1064" w:type="dxa"/>
            <w:tcBorders>
              <w:top w:val="nil"/>
              <w:left w:val="dashSmallGap" w:sz="4" w:space="0" w:color="A1CE63"/>
              <w:bottom w:val="single" w:sz="4" w:space="0" w:color="A1CE63"/>
            </w:tcBorders>
          </w:tcPr>
          <w:p w14:paraId="731F35A1" w14:textId="77C57A89" w:rsidR="00056CDD" w:rsidRPr="002F2813" w:rsidRDefault="00056CDD" w:rsidP="00056CDD">
            <w:pPr>
              <w:ind w:right="35"/>
              <w:jc w:val="right"/>
            </w:pPr>
            <w:r w:rsidRPr="00A55BDA">
              <w:t>-0.4%</w:t>
            </w:r>
          </w:p>
        </w:tc>
      </w:tr>
    </w:tbl>
    <w:p w14:paraId="444E92C5" w14:textId="77777777" w:rsidR="00F450F4" w:rsidRDefault="00F450F4" w:rsidP="00F450F4">
      <w:pPr>
        <w:pStyle w:val="Endoffigure"/>
      </w:pPr>
      <w:r>
        <w:t>End of table</w:t>
      </w:r>
    </w:p>
    <w:p w14:paraId="7C95F548" w14:textId="26FCE327" w:rsidR="00F450F4" w:rsidRDefault="00F450F4" w:rsidP="00A87A5B">
      <w:pPr>
        <w:pStyle w:val="Blackboldtext-subheading"/>
        <w:spacing w:before="120"/>
      </w:pPr>
      <w:r>
        <w:t>Short and long-term uncertainty</w:t>
      </w:r>
    </w:p>
    <w:p w14:paraId="1FEFCD4F" w14:textId="642FA86A" w:rsidR="00F450F4" w:rsidRDefault="00F450F4" w:rsidP="00A87A5B">
      <w:r>
        <w:t xml:space="preserve">In the future, new entrant rates will be dependent on the general prevalence of autism and other disabilities, operational </w:t>
      </w:r>
      <w:r w:rsidR="00F219C8">
        <w:t>measures</w:t>
      </w:r>
      <w:r>
        <w:t xml:space="preserve"> and Scheme </w:t>
      </w:r>
      <w:r w:rsidR="00F219C8">
        <w:t>r</w:t>
      </w:r>
      <w:r>
        <w:t>eforms. The following two scenarios, shown in Table 6.</w:t>
      </w:r>
      <w:r w:rsidR="00B17D5B">
        <w:t>4</w:t>
      </w:r>
      <w:r>
        <w:t>, illustrate the sensitivity of the long-term new entrant rate assumptions on future Scheme expenses.</w:t>
      </w:r>
    </w:p>
    <w:p w14:paraId="4DA416CE" w14:textId="2DA0DD1C" w:rsidR="00F450F4" w:rsidRDefault="00F450F4" w:rsidP="00A87A5B">
      <w:pPr>
        <w:pStyle w:val="dotpoint0"/>
      </w:pPr>
      <w:r w:rsidRPr="00A87A5B">
        <w:rPr>
          <w:b/>
          <w:bCs/>
          <w:color w:val="6B2976"/>
        </w:rPr>
        <w:t>Greater rate of new entrants, increased by 20% for all years.</w:t>
      </w:r>
      <w:r w:rsidRPr="00A87A5B">
        <w:rPr>
          <w:color w:val="6B2976"/>
        </w:rPr>
        <w:t xml:space="preserve"> </w:t>
      </w:r>
      <w:r>
        <w:t>This increases Scheme expenses by $1.7 billion in 2028-29</w:t>
      </w:r>
      <w:r w:rsidR="00056CDD">
        <w:t xml:space="preserve"> and by $6.1 billion in 2034-35</w:t>
      </w:r>
      <w:r>
        <w:t>.</w:t>
      </w:r>
    </w:p>
    <w:p w14:paraId="2B0BC523" w14:textId="6288A1E2" w:rsidR="003C7AC6" w:rsidRDefault="00F450F4" w:rsidP="00F450F4">
      <w:pPr>
        <w:pStyle w:val="dotpoint0"/>
      </w:pPr>
      <w:r w:rsidRPr="00A87A5B">
        <w:rPr>
          <w:b/>
          <w:bCs/>
          <w:color w:val="6B2976"/>
        </w:rPr>
        <w:t>Lower rate of new entrants, reduced by 20% for all years.</w:t>
      </w:r>
      <w:r w:rsidRPr="00A87A5B">
        <w:rPr>
          <w:color w:val="6B2976"/>
        </w:rPr>
        <w:t xml:space="preserve"> </w:t>
      </w:r>
      <w:r>
        <w:t>This decreases Scheme expenses by $1.8 billion in 2028-29</w:t>
      </w:r>
      <w:r w:rsidR="00056CDD">
        <w:t xml:space="preserve"> and by $6.1 billion </w:t>
      </w:r>
      <w:r w:rsidR="007F1C4B">
        <w:t>i</w:t>
      </w:r>
      <w:r w:rsidR="00056CDD">
        <w:t>n 2034-35</w:t>
      </w:r>
      <w:r>
        <w:t>.</w:t>
      </w:r>
    </w:p>
    <w:p w14:paraId="017E3A21" w14:textId="5945F6DA" w:rsidR="004C13C7" w:rsidRDefault="003C7AC6" w:rsidP="003C7AC6">
      <w:r>
        <w:br w:type="page"/>
      </w:r>
    </w:p>
    <w:p w14:paraId="750841AE" w14:textId="63830DBE" w:rsidR="004C13C7" w:rsidRDefault="00F450F4" w:rsidP="007F6F21">
      <w:pPr>
        <w:pStyle w:val="Figureandtableheading"/>
        <w:ind w:left="1134" w:hanging="1134"/>
      </w:pPr>
      <w:r>
        <w:t>Table 6.</w:t>
      </w:r>
      <w:r w:rsidR="00B17D5B">
        <w:t>4</w:t>
      </w:r>
      <w:r>
        <w:t xml:space="preserve">. Scenarios with higher and lower new entrant rates– </w:t>
      </w:r>
      <w:r w:rsidR="00D950EA">
        <w:t>p</w:t>
      </w:r>
      <w:r>
        <w:t>rojected Scheme expenses and variance to the June 2025 projections</w:t>
      </w:r>
    </w:p>
    <w:tbl>
      <w:tblPr>
        <w:tblStyle w:val="TableGrid"/>
        <w:tblpPr w:leftFromText="180" w:rightFromText="180" w:vertAnchor="text" w:horzAnchor="margin" w:tblpY="56"/>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056CDD" w:rsidRPr="00B03ED2" w14:paraId="108CBDF8" w14:textId="77777777" w:rsidTr="00910211">
        <w:trPr>
          <w:trHeight w:val="397"/>
        </w:trPr>
        <w:tc>
          <w:tcPr>
            <w:tcW w:w="2835" w:type="dxa"/>
            <w:tcBorders>
              <w:top w:val="single" w:sz="4" w:space="0" w:color="A1CE63"/>
              <w:bottom w:val="single" w:sz="4" w:space="0" w:color="A1CE63"/>
            </w:tcBorders>
            <w:shd w:val="clear" w:color="auto" w:fill="A1CE63"/>
          </w:tcPr>
          <w:p w14:paraId="7886F67C" w14:textId="77777777" w:rsidR="00056CDD" w:rsidRPr="00B03ED2" w:rsidRDefault="00056CDD">
            <w:pPr>
              <w:spacing w:before="120"/>
              <w:rPr>
                <w:b/>
                <w:bCs/>
                <w:color w:val="000000"/>
              </w:rPr>
            </w:pPr>
            <w:bookmarkStart w:id="148" w:name="_Hlk210730772"/>
            <w:r w:rsidRPr="00B03ED2">
              <w:rPr>
                <w:b/>
                <w:bCs/>
                <w:color w:val="000000"/>
              </w:rPr>
              <w:t>Scheme expenses ($m)</w:t>
            </w:r>
          </w:p>
        </w:tc>
        <w:tc>
          <w:tcPr>
            <w:tcW w:w="1063" w:type="dxa"/>
            <w:tcBorders>
              <w:top w:val="single" w:sz="4" w:space="0" w:color="A1CE63"/>
              <w:bottom w:val="single" w:sz="4" w:space="0" w:color="A1CE63"/>
            </w:tcBorders>
            <w:shd w:val="clear" w:color="auto" w:fill="A1CE63"/>
            <w:vAlign w:val="center"/>
          </w:tcPr>
          <w:p w14:paraId="6CAAD92C" w14:textId="77777777" w:rsidR="00056CDD" w:rsidRPr="00B03ED2" w:rsidRDefault="00056CDD">
            <w:pPr>
              <w:jc w:val="right"/>
              <w:rPr>
                <w:b/>
                <w:bCs/>
                <w:color w:val="000000"/>
              </w:rPr>
            </w:pPr>
            <w:r w:rsidRPr="00B03ED2">
              <w:rPr>
                <w:b/>
                <w:bCs/>
                <w:color w:val="000000"/>
              </w:rPr>
              <w:t>2025-26</w:t>
            </w:r>
          </w:p>
        </w:tc>
        <w:tc>
          <w:tcPr>
            <w:tcW w:w="1063" w:type="dxa"/>
            <w:tcBorders>
              <w:top w:val="single" w:sz="4" w:space="0" w:color="A1CE63"/>
              <w:bottom w:val="single" w:sz="4" w:space="0" w:color="A1CE63"/>
            </w:tcBorders>
            <w:shd w:val="clear" w:color="auto" w:fill="A1CE63"/>
            <w:vAlign w:val="center"/>
          </w:tcPr>
          <w:p w14:paraId="715A5D00" w14:textId="77777777" w:rsidR="00056CDD" w:rsidRPr="00B03ED2" w:rsidRDefault="00056CDD">
            <w:pPr>
              <w:jc w:val="right"/>
              <w:rPr>
                <w:b/>
                <w:bCs/>
                <w:color w:val="000000"/>
              </w:rPr>
            </w:pPr>
            <w:r w:rsidRPr="00B03ED2">
              <w:rPr>
                <w:b/>
                <w:bCs/>
                <w:color w:val="000000"/>
              </w:rPr>
              <w:t>2026-27</w:t>
            </w:r>
          </w:p>
        </w:tc>
        <w:tc>
          <w:tcPr>
            <w:tcW w:w="1063" w:type="dxa"/>
            <w:tcBorders>
              <w:top w:val="single" w:sz="4" w:space="0" w:color="A1CE63"/>
              <w:bottom w:val="single" w:sz="4" w:space="0" w:color="A1CE63"/>
            </w:tcBorders>
            <w:shd w:val="clear" w:color="auto" w:fill="A1CE63"/>
            <w:vAlign w:val="center"/>
          </w:tcPr>
          <w:p w14:paraId="32AEB81F" w14:textId="77777777" w:rsidR="00056CDD" w:rsidRPr="00B03ED2" w:rsidRDefault="00056CDD">
            <w:pPr>
              <w:jc w:val="right"/>
              <w:rPr>
                <w:b/>
                <w:bCs/>
                <w:color w:val="000000"/>
              </w:rPr>
            </w:pPr>
            <w:r w:rsidRPr="00B03ED2">
              <w:rPr>
                <w:b/>
                <w:bCs/>
                <w:color w:val="000000"/>
              </w:rPr>
              <w:t>2027-28</w:t>
            </w:r>
          </w:p>
        </w:tc>
        <w:tc>
          <w:tcPr>
            <w:tcW w:w="1063" w:type="dxa"/>
            <w:tcBorders>
              <w:top w:val="single" w:sz="4" w:space="0" w:color="A1CE63"/>
              <w:bottom w:val="single" w:sz="4" w:space="0" w:color="A1CE63"/>
              <w:right w:val="dashSmallGap" w:sz="4" w:space="0" w:color="A1CE63"/>
            </w:tcBorders>
            <w:shd w:val="clear" w:color="auto" w:fill="A1CE63"/>
            <w:vAlign w:val="center"/>
          </w:tcPr>
          <w:p w14:paraId="73DA3F1F" w14:textId="77777777" w:rsidR="00056CDD" w:rsidRPr="00B03ED2" w:rsidRDefault="00056CDD">
            <w:pPr>
              <w:ind w:left="-39" w:right="35"/>
              <w:jc w:val="right"/>
              <w:rPr>
                <w:b/>
                <w:bCs/>
                <w:color w:val="000000"/>
              </w:rPr>
            </w:pPr>
            <w:r w:rsidRPr="00B03ED2">
              <w:rPr>
                <w:b/>
                <w:bCs/>
                <w:color w:val="000000"/>
              </w:rPr>
              <w:t>2028-29</w:t>
            </w:r>
          </w:p>
        </w:tc>
        <w:tc>
          <w:tcPr>
            <w:tcW w:w="1063" w:type="dxa"/>
            <w:tcBorders>
              <w:top w:val="single" w:sz="4" w:space="0" w:color="A1CE63"/>
              <w:bottom w:val="single" w:sz="4" w:space="0" w:color="A1CE63"/>
              <w:right w:val="dashSmallGap" w:sz="4" w:space="0" w:color="A1CE63"/>
            </w:tcBorders>
            <w:shd w:val="clear" w:color="000000" w:fill="A1CE63"/>
            <w:vAlign w:val="center"/>
          </w:tcPr>
          <w:p w14:paraId="16B47B81" w14:textId="77777777" w:rsidR="00056CDD" w:rsidRPr="00910211" w:rsidRDefault="00056CDD">
            <w:pPr>
              <w:ind w:left="-111" w:right="35"/>
              <w:jc w:val="right"/>
              <w:rPr>
                <w:b/>
                <w:bCs/>
                <w:color w:val="000000"/>
              </w:rPr>
            </w:pPr>
            <w:r w:rsidRPr="00910211">
              <w:rPr>
                <w:b/>
                <w:bCs/>
                <w:color w:val="000000"/>
              </w:rPr>
              <w:t>2034-35</w:t>
            </w:r>
          </w:p>
        </w:tc>
        <w:tc>
          <w:tcPr>
            <w:tcW w:w="1064" w:type="dxa"/>
            <w:tcBorders>
              <w:top w:val="single" w:sz="4" w:space="0" w:color="A1CE63"/>
              <w:left w:val="dashSmallGap" w:sz="4" w:space="0" w:color="A1CE63"/>
              <w:bottom w:val="single" w:sz="4" w:space="0" w:color="A1CE63"/>
            </w:tcBorders>
            <w:shd w:val="clear" w:color="auto" w:fill="A1CE63"/>
          </w:tcPr>
          <w:p w14:paraId="24F2C56D" w14:textId="77777777" w:rsidR="00056CDD" w:rsidRPr="00B03ED2" w:rsidRDefault="00056CDD">
            <w:pPr>
              <w:ind w:left="-42" w:right="35"/>
              <w:jc w:val="right"/>
              <w:rPr>
                <w:b/>
                <w:bCs/>
                <w:color w:val="000000"/>
              </w:rPr>
            </w:pPr>
            <w:r w:rsidRPr="00B03ED2">
              <w:rPr>
                <w:b/>
                <w:bCs/>
                <w:color w:val="000000"/>
              </w:rPr>
              <w:t>Total 2025-29</w:t>
            </w:r>
          </w:p>
        </w:tc>
      </w:tr>
      <w:tr w:rsidR="00056CDD" w:rsidRPr="00B03ED2" w14:paraId="5EC9D1AF" w14:textId="77777777" w:rsidTr="00910211">
        <w:trPr>
          <w:trHeight w:val="397"/>
        </w:trPr>
        <w:tc>
          <w:tcPr>
            <w:tcW w:w="2835" w:type="dxa"/>
            <w:tcBorders>
              <w:top w:val="single" w:sz="4" w:space="0" w:color="A1CE63"/>
              <w:bottom w:val="single" w:sz="4" w:space="0" w:color="A1CE63"/>
            </w:tcBorders>
            <w:shd w:val="clear" w:color="000000" w:fill="D1D3D4"/>
          </w:tcPr>
          <w:p w14:paraId="02607EA2" w14:textId="77777777" w:rsidR="00056CDD" w:rsidRPr="00B03ED2" w:rsidRDefault="00056CDD">
            <w:pPr>
              <w:spacing w:before="60" w:after="60"/>
              <w:rPr>
                <w:b/>
                <w:bCs/>
                <w:i/>
                <w:iCs/>
                <w:color w:val="000000"/>
              </w:rPr>
            </w:pPr>
            <w:r w:rsidRPr="00B03ED2">
              <w:rPr>
                <w:b/>
                <w:bCs/>
                <w:i/>
                <w:iCs/>
                <w:color w:val="000000"/>
              </w:rPr>
              <w:t>Baseline: June 2025 projections ($m)</w:t>
            </w:r>
          </w:p>
        </w:tc>
        <w:tc>
          <w:tcPr>
            <w:tcW w:w="1063" w:type="dxa"/>
            <w:tcBorders>
              <w:top w:val="single" w:sz="4" w:space="0" w:color="A1CE63"/>
              <w:bottom w:val="single" w:sz="4" w:space="0" w:color="A1CE63"/>
            </w:tcBorders>
            <w:shd w:val="clear" w:color="000000" w:fill="D1D3D4"/>
          </w:tcPr>
          <w:p w14:paraId="4AE6AE6B" w14:textId="77777777" w:rsidR="00056CDD" w:rsidRPr="00B03ED2" w:rsidRDefault="00056CDD">
            <w:pPr>
              <w:spacing w:before="120"/>
              <w:jc w:val="right"/>
              <w:rPr>
                <w:b/>
                <w:bCs/>
                <w:i/>
                <w:iCs/>
                <w:color w:val="000000"/>
              </w:rPr>
            </w:pPr>
            <w:r w:rsidRPr="00B03ED2">
              <w:rPr>
                <w:b/>
                <w:bCs/>
                <w:i/>
                <w:iCs/>
                <w:color w:val="000000"/>
              </w:rPr>
              <w:t>50,705</w:t>
            </w:r>
          </w:p>
        </w:tc>
        <w:tc>
          <w:tcPr>
            <w:tcW w:w="1063" w:type="dxa"/>
            <w:tcBorders>
              <w:top w:val="single" w:sz="4" w:space="0" w:color="A1CE63"/>
              <w:bottom w:val="single" w:sz="4" w:space="0" w:color="A1CE63"/>
            </w:tcBorders>
            <w:shd w:val="clear" w:color="000000" w:fill="D1D3D4"/>
          </w:tcPr>
          <w:p w14:paraId="0EBE271A" w14:textId="77777777" w:rsidR="00056CDD" w:rsidRPr="00B03ED2" w:rsidRDefault="00056CDD">
            <w:pPr>
              <w:spacing w:before="120"/>
              <w:jc w:val="right"/>
              <w:rPr>
                <w:b/>
                <w:bCs/>
                <w:i/>
                <w:iCs/>
                <w:color w:val="000000"/>
              </w:rPr>
            </w:pPr>
            <w:r w:rsidRPr="00B03ED2">
              <w:rPr>
                <w:b/>
                <w:bCs/>
                <w:i/>
                <w:iCs/>
                <w:color w:val="000000"/>
              </w:rPr>
              <w:t>53,958</w:t>
            </w:r>
          </w:p>
        </w:tc>
        <w:tc>
          <w:tcPr>
            <w:tcW w:w="1063" w:type="dxa"/>
            <w:tcBorders>
              <w:top w:val="single" w:sz="4" w:space="0" w:color="A1CE63"/>
              <w:bottom w:val="single" w:sz="4" w:space="0" w:color="A1CE63"/>
            </w:tcBorders>
            <w:shd w:val="clear" w:color="000000" w:fill="D1D3D4"/>
          </w:tcPr>
          <w:p w14:paraId="2FEECDF6" w14:textId="77777777" w:rsidR="00056CDD" w:rsidRPr="00B03ED2" w:rsidRDefault="00056CDD">
            <w:pPr>
              <w:spacing w:before="120"/>
              <w:jc w:val="right"/>
              <w:rPr>
                <w:b/>
                <w:bCs/>
                <w:i/>
                <w:iCs/>
                <w:color w:val="000000"/>
              </w:rPr>
            </w:pPr>
            <w:r w:rsidRPr="00B03ED2">
              <w:rPr>
                <w:b/>
                <w:bCs/>
                <w:i/>
                <w:iCs/>
                <w:color w:val="000000"/>
              </w:rPr>
              <w:t>58,126</w:t>
            </w:r>
          </w:p>
        </w:tc>
        <w:tc>
          <w:tcPr>
            <w:tcW w:w="1063" w:type="dxa"/>
            <w:tcBorders>
              <w:top w:val="single" w:sz="4" w:space="0" w:color="A1CE63"/>
              <w:bottom w:val="single" w:sz="4" w:space="0" w:color="A1CE63"/>
              <w:right w:val="dashSmallGap" w:sz="4" w:space="0" w:color="A1CE63"/>
            </w:tcBorders>
            <w:shd w:val="clear" w:color="000000" w:fill="D1D3D4"/>
          </w:tcPr>
          <w:p w14:paraId="77603513" w14:textId="77777777" w:rsidR="00056CDD" w:rsidRPr="00B03ED2" w:rsidRDefault="00056CDD">
            <w:pPr>
              <w:spacing w:before="120"/>
              <w:ind w:right="35"/>
              <w:jc w:val="right"/>
              <w:rPr>
                <w:b/>
                <w:bCs/>
                <w:i/>
                <w:iCs/>
                <w:color w:val="000000"/>
              </w:rPr>
            </w:pPr>
            <w:r w:rsidRPr="00B03ED2">
              <w:rPr>
                <w:b/>
                <w:bCs/>
                <w:i/>
                <w:iCs/>
                <w:color w:val="000000"/>
              </w:rPr>
              <w:t>62,461</w:t>
            </w:r>
          </w:p>
        </w:tc>
        <w:tc>
          <w:tcPr>
            <w:tcW w:w="1063" w:type="dxa"/>
            <w:tcBorders>
              <w:top w:val="single" w:sz="4" w:space="0" w:color="A1CE63"/>
              <w:bottom w:val="single" w:sz="4" w:space="0" w:color="A1CE63"/>
              <w:right w:val="dashSmallGap" w:sz="4" w:space="0" w:color="A1CE63"/>
            </w:tcBorders>
            <w:shd w:val="clear" w:color="000000" w:fill="A1CE63"/>
          </w:tcPr>
          <w:p w14:paraId="40E10A85" w14:textId="77777777" w:rsidR="00056CDD" w:rsidRPr="00910211" w:rsidRDefault="00056CDD">
            <w:pPr>
              <w:spacing w:before="120"/>
              <w:ind w:right="35"/>
              <w:jc w:val="right"/>
              <w:rPr>
                <w:b/>
                <w:bCs/>
                <w:i/>
                <w:iCs/>
                <w:color w:val="000000"/>
              </w:rPr>
            </w:pPr>
            <w:r w:rsidRPr="00910211">
              <w:rPr>
                <w:b/>
                <w:bCs/>
                <w:i/>
                <w:iCs/>
                <w:color w:val="000000"/>
              </w:rPr>
              <w:t>95,755</w:t>
            </w:r>
          </w:p>
        </w:tc>
        <w:tc>
          <w:tcPr>
            <w:tcW w:w="1064" w:type="dxa"/>
            <w:tcBorders>
              <w:top w:val="single" w:sz="4" w:space="0" w:color="A1CE63"/>
              <w:left w:val="dashSmallGap" w:sz="4" w:space="0" w:color="A1CE63"/>
              <w:bottom w:val="single" w:sz="4" w:space="0" w:color="A1CE63"/>
            </w:tcBorders>
            <w:shd w:val="clear" w:color="000000" w:fill="D1D3D4"/>
          </w:tcPr>
          <w:p w14:paraId="145D6A75" w14:textId="77777777" w:rsidR="00056CDD" w:rsidRPr="00B03ED2" w:rsidRDefault="00056CDD">
            <w:pPr>
              <w:spacing w:before="120"/>
              <w:ind w:right="35"/>
              <w:jc w:val="right"/>
              <w:rPr>
                <w:b/>
                <w:bCs/>
                <w:i/>
                <w:iCs/>
                <w:color w:val="000000"/>
              </w:rPr>
            </w:pPr>
            <w:r w:rsidRPr="00B03ED2">
              <w:rPr>
                <w:b/>
                <w:bCs/>
                <w:i/>
                <w:iCs/>
                <w:color w:val="000000"/>
              </w:rPr>
              <w:t>225,250</w:t>
            </w:r>
          </w:p>
        </w:tc>
      </w:tr>
    </w:tbl>
    <w:bookmarkEnd w:id="148"/>
    <w:p w14:paraId="4DD1C281" w14:textId="614D8C6F" w:rsidR="004C13C7" w:rsidRDefault="004C13C7" w:rsidP="00470D54">
      <w:pPr>
        <w:spacing w:after="80"/>
        <w:rPr>
          <w:b/>
          <w:bCs/>
        </w:rPr>
      </w:pPr>
      <w:r w:rsidRPr="004C13C7">
        <w:rPr>
          <w:b/>
          <w:bCs/>
        </w:rPr>
        <w:t>Scenario 3: Higher new entrant rates</w:t>
      </w:r>
    </w:p>
    <w:tbl>
      <w:tblPr>
        <w:tblStyle w:val="TableGrid"/>
        <w:tblpPr w:leftFromText="180" w:rightFromText="180" w:vertAnchor="text" w:horzAnchor="margin" w:tblpY="-47"/>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056CDD" w:rsidRPr="00057948" w14:paraId="794294C8" w14:textId="77777777" w:rsidTr="003304C7">
        <w:trPr>
          <w:trHeight w:val="397"/>
        </w:trPr>
        <w:tc>
          <w:tcPr>
            <w:tcW w:w="2835" w:type="dxa"/>
            <w:tcBorders>
              <w:top w:val="single" w:sz="4" w:space="0" w:color="A1CE63"/>
              <w:bottom w:val="single" w:sz="4" w:space="0" w:color="A1CE63"/>
            </w:tcBorders>
            <w:shd w:val="clear" w:color="auto" w:fill="CFE5AE"/>
          </w:tcPr>
          <w:p w14:paraId="23DE08C0" w14:textId="559525BE" w:rsidR="00056CDD" w:rsidRPr="005F7D08" w:rsidRDefault="00056CDD" w:rsidP="00056CDD">
            <w:pPr>
              <w:rPr>
                <w:b/>
                <w:bCs/>
                <w:color w:val="000000"/>
              </w:rPr>
            </w:pPr>
            <w:r w:rsidRPr="005F7D08">
              <w:rPr>
                <w:color w:val="000000"/>
              </w:rPr>
              <w:t>Scheme expenses ($m)</w:t>
            </w:r>
          </w:p>
        </w:tc>
        <w:tc>
          <w:tcPr>
            <w:tcW w:w="1063" w:type="dxa"/>
            <w:tcBorders>
              <w:top w:val="single" w:sz="4" w:space="0" w:color="A1CE63"/>
              <w:bottom w:val="single" w:sz="4" w:space="0" w:color="A1CE63"/>
            </w:tcBorders>
          </w:tcPr>
          <w:p w14:paraId="1802777B" w14:textId="039714AB" w:rsidR="00056CDD" w:rsidRPr="001E21F3" w:rsidRDefault="00056CDD" w:rsidP="00056CDD">
            <w:pPr>
              <w:jc w:val="right"/>
              <w:rPr>
                <w:b/>
                <w:bCs/>
                <w:color w:val="000000"/>
              </w:rPr>
            </w:pPr>
            <w:r w:rsidRPr="003B54C2">
              <w:t>50,891</w:t>
            </w:r>
          </w:p>
        </w:tc>
        <w:tc>
          <w:tcPr>
            <w:tcW w:w="1063" w:type="dxa"/>
            <w:tcBorders>
              <w:top w:val="single" w:sz="4" w:space="0" w:color="A1CE63"/>
              <w:bottom w:val="single" w:sz="4" w:space="0" w:color="A1CE63"/>
            </w:tcBorders>
          </w:tcPr>
          <w:p w14:paraId="31AE7955" w14:textId="71EC816C" w:rsidR="00056CDD" w:rsidRPr="001E21F3" w:rsidRDefault="00056CDD" w:rsidP="00056CDD">
            <w:pPr>
              <w:jc w:val="right"/>
              <w:rPr>
                <w:b/>
                <w:bCs/>
                <w:color w:val="000000"/>
              </w:rPr>
            </w:pPr>
            <w:r w:rsidRPr="003B54C2">
              <w:t>54,605</w:t>
            </w:r>
          </w:p>
        </w:tc>
        <w:tc>
          <w:tcPr>
            <w:tcW w:w="1063" w:type="dxa"/>
            <w:tcBorders>
              <w:top w:val="single" w:sz="4" w:space="0" w:color="A1CE63"/>
              <w:bottom w:val="single" w:sz="4" w:space="0" w:color="A1CE63"/>
            </w:tcBorders>
          </w:tcPr>
          <w:p w14:paraId="0D718EF1" w14:textId="12F6E099" w:rsidR="00056CDD" w:rsidRPr="001E21F3" w:rsidRDefault="00056CDD" w:rsidP="00056CDD">
            <w:pPr>
              <w:jc w:val="right"/>
              <w:rPr>
                <w:b/>
                <w:bCs/>
                <w:color w:val="000000"/>
              </w:rPr>
            </w:pPr>
            <w:r w:rsidRPr="003B54C2">
              <w:t>59,309</w:t>
            </w:r>
          </w:p>
        </w:tc>
        <w:tc>
          <w:tcPr>
            <w:tcW w:w="1063" w:type="dxa"/>
            <w:tcBorders>
              <w:top w:val="single" w:sz="4" w:space="0" w:color="A1CE63"/>
              <w:bottom w:val="single" w:sz="4" w:space="0" w:color="A1CE63"/>
              <w:right w:val="dashSmallGap" w:sz="4" w:space="0" w:color="A1CE63"/>
            </w:tcBorders>
          </w:tcPr>
          <w:p w14:paraId="58857DF4" w14:textId="09334195" w:rsidR="00056CDD" w:rsidRPr="001E21F3" w:rsidRDefault="00056CDD" w:rsidP="00056CDD">
            <w:pPr>
              <w:ind w:left="-33" w:right="35"/>
              <w:jc w:val="right"/>
              <w:rPr>
                <w:b/>
                <w:bCs/>
                <w:color w:val="000000"/>
              </w:rPr>
            </w:pPr>
            <w:r w:rsidRPr="003B54C2">
              <w:t>64,195</w:t>
            </w:r>
          </w:p>
        </w:tc>
        <w:tc>
          <w:tcPr>
            <w:tcW w:w="1063" w:type="dxa"/>
            <w:tcBorders>
              <w:top w:val="single" w:sz="4" w:space="0" w:color="A1CE63"/>
              <w:bottom w:val="single" w:sz="4" w:space="0" w:color="A1CE63"/>
              <w:right w:val="dashSmallGap" w:sz="4" w:space="0" w:color="A1CE63"/>
            </w:tcBorders>
            <w:shd w:val="clear" w:color="auto" w:fill="A1CE63"/>
          </w:tcPr>
          <w:p w14:paraId="143DE1A5" w14:textId="36A75C90" w:rsidR="00056CDD" w:rsidRPr="003304C7" w:rsidRDefault="00056CDD" w:rsidP="00056CDD">
            <w:pPr>
              <w:ind w:right="35"/>
              <w:jc w:val="right"/>
              <w:rPr>
                <w:color w:val="000000"/>
              </w:rPr>
            </w:pPr>
            <w:r w:rsidRPr="003304C7">
              <w:rPr>
                <w:color w:val="000000"/>
              </w:rPr>
              <w:t>101,843</w:t>
            </w:r>
          </w:p>
        </w:tc>
        <w:tc>
          <w:tcPr>
            <w:tcW w:w="1064" w:type="dxa"/>
            <w:tcBorders>
              <w:top w:val="single" w:sz="4" w:space="0" w:color="A1CE63"/>
              <w:left w:val="dashSmallGap" w:sz="4" w:space="0" w:color="A1CE63"/>
              <w:bottom w:val="single" w:sz="4" w:space="0" w:color="A1CE63"/>
            </w:tcBorders>
          </w:tcPr>
          <w:p w14:paraId="25062EEA" w14:textId="2DAC4DD1" w:rsidR="00056CDD" w:rsidRPr="00057948" w:rsidRDefault="00056CDD" w:rsidP="00056CDD">
            <w:pPr>
              <w:ind w:left="-87" w:right="35"/>
              <w:jc w:val="right"/>
              <w:rPr>
                <w:b/>
                <w:bCs/>
                <w:color w:val="000000"/>
              </w:rPr>
            </w:pPr>
            <w:r w:rsidRPr="003B54C2">
              <w:t>229,001</w:t>
            </w:r>
          </w:p>
        </w:tc>
      </w:tr>
      <w:tr w:rsidR="00056CDD" w:rsidRPr="00057948" w14:paraId="47144F8C" w14:textId="77777777" w:rsidTr="003304C7">
        <w:trPr>
          <w:trHeight w:val="397"/>
        </w:trPr>
        <w:tc>
          <w:tcPr>
            <w:tcW w:w="2835" w:type="dxa"/>
            <w:tcBorders>
              <w:top w:val="single" w:sz="4" w:space="0" w:color="A1CE63"/>
              <w:bottom w:val="nil"/>
            </w:tcBorders>
            <w:shd w:val="clear" w:color="auto" w:fill="CFE5AE"/>
          </w:tcPr>
          <w:p w14:paraId="0A52AB54" w14:textId="0C436A2E" w:rsidR="00056CDD" w:rsidRPr="005F7D08" w:rsidRDefault="00056CDD" w:rsidP="00056CDD">
            <w:pPr>
              <w:rPr>
                <w:color w:val="000000"/>
              </w:rPr>
            </w:pPr>
            <w:r w:rsidRPr="005F7D08">
              <w:rPr>
                <w:color w:val="000000"/>
              </w:rPr>
              <w:t>Variance to baseline ($m)</w:t>
            </w:r>
          </w:p>
        </w:tc>
        <w:tc>
          <w:tcPr>
            <w:tcW w:w="1063" w:type="dxa"/>
            <w:tcBorders>
              <w:top w:val="single" w:sz="4" w:space="0" w:color="A1CE63"/>
              <w:bottom w:val="nil"/>
            </w:tcBorders>
          </w:tcPr>
          <w:p w14:paraId="208373EF" w14:textId="58343B1D" w:rsidR="00056CDD" w:rsidRPr="00057948" w:rsidRDefault="00056CDD" w:rsidP="00056CDD">
            <w:pPr>
              <w:jc w:val="right"/>
              <w:rPr>
                <w:b/>
                <w:bCs/>
                <w:color w:val="000000"/>
              </w:rPr>
            </w:pPr>
            <w:r w:rsidRPr="003B54C2">
              <w:t>186</w:t>
            </w:r>
          </w:p>
        </w:tc>
        <w:tc>
          <w:tcPr>
            <w:tcW w:w="1063" w:type="dxa"/>
            <w:tcBorders>
              <w:top w:val="single" w:sz="4" w:space="0" w:color="A1CE63"/>
              <w:bottom w:val="nil"/>
            </w:tcBorders>
          </w:tcPr>
          <w:p w14:paraId="6E035710" w14:textId="559F374B" w:rsidR="00056CDD" w:rsidRPr="00057948" w:rsidRDefault="00056CDD" w:rsidP="00056CDD">
            <w:pPr>
              <w:jc w:val="right"/>
              <w:rPr>
                <w:b/>
                <w:bCs/>
                <w:color w:val="000000"/>
              </w:rPr>
            </w:pPr>
            <w:r w:rsidRPr="003B54C2">
              <w:t>647</w:t>
            </w:r>
          </w:p>
        </w:tc>
        <w:tc>
          <w:tcPr>
            <w:tcW w:w="1063" w:type="dxa"/>
            <w:tcBorders>
              <w:top w:val="single" w:sz="4" w:space="0" w:color="A1CE63"/>
              <w:bottom w:val="nil"/>
            </w:tcBorders>
          </w:tcPr>
          <w:p w14:paraId="112FE658" w14:textId="55E2FBA3" w:rsidR="00056CDD" w:rsidRPr="00057948" w:rsidRDefault="00056CDD" w:rsidP="00056CDD">
            <w:pPr>
              <w:jc w:val="right"/>
              <w:rPr>
                <w:b/>
                <w:bCs/>
                <w:color w:val="000000"/>
              </w:rPr>
            </w:pPr>
            <w:r w:rsidRPr="003B54C2">
              <w:t>1,183</w:t>
            </w:r>
          </w:p>
        </w:tc>
        <w:tc>
          <w:tcPr>
            <w:tcW w:w="1063" w:type="dxa"/>
            <w:tcBorders>
              <w:top w:val="single" w:sz="4" w:space="0" w:color="A1CE63"/>
              <w:bottom w:val="nil"/>
              <w:right w:val="dashSmallGap" w:sz="4" w:space="0" w:color="A1CE63"/>
            </w:tcBorders>
          </w:tcPr>
          <w:p w14:paraId="75A4763D" w14:textId="47A6E8E3" w:rsidR="00056CDD" w:rsidRPr="00057948" w:rsidRDefault="00056CDD" w:rsidP="00056CDD">
            <w:pPr>
              <w:ind w:right="35"/>
              <w:jc w:val="right"/>
              <w:rPr>
                <w:b/>
                <w:bCs/>
                <w:color w:val="000000"/>
              </w:rPr>
            </w:pPr>
            <w:r w:rsidRPr="003B54C2">
              <w:t>1,735</w:t>
            </w:r>
          </w:p>
        </w:tc>
        <w:tc>
          <w:tcPr>
            <w:tcW w:w="1063" w:type="dxa"/>
            <w:tcBorders>
              <w:top w:val="single" w:sz="4" w:space="0" w:color="A1CE63"/>
              <w:bottom w:val="nil"/>
              <w:right w:val="dashSmallGap" w:sz="4" w:space="0" w:color="A1CE63"/>
            </w:tcBorders>
            <w:shd w:val="clear" w:color="auto" w:fill="A1CE63"/>
          </w:tcPr>
          <w:p w14:paraId="4158EBCF" w14:textId="03F7098C" w:rsidR="00056CDD" w:rsidRPr="003304C7" w:rsidRDefault="00056CDD" w:rsidP="00056CDD">
            <w:pPr>
              <w:ind w:right="35"/>
              <w:jc w:val="right"/>
              <w:rPr>
                <w:color w:val="000000"/>
              </w:rPr>
            </w:pPr>
            <w:r w:rsidRPr="003304C7">
              <w:rPr>
                <w:color w:val="000000"/>
              </w:rPr>
              <w:t>6,087</w:t>
            </w:r>
          </w:p>
        </w:tc>
        <w:tc>
          <w:tcPr>
            <w:tcW w:w="1064" w:type="dxa"/>
            <w:tcBorders>
              <w:top w:val="single" w:sz="4" w:space="0" w:color="A1CE63"/>
              <w:left w:val="dashSmallGap" w:sz="4" w:space="0" w:color="A1CE63"/>
              <w:bottom w:val="nil"/>
            </w:tcBorders>
          </w:tcPr>
          <w:p w14:paraId="0B5B428A" w14:textId="29919543" w:rsidR="00056CDD" w:rsidRPr="00057948" w:rsidRDefault="00056CDD" w:rsidP="00056CDD">
            <w:pPr>
              <w:ind w:right="35"/>
              <w:jc w:val="right"/>
              <w:rPr>
                <w:b/>
                <w:bCs/>
                <w:color w:val="000000"/>
              </w:rPr>
            </w:pPr>
            <w:r w:rsidRPr="003B54C2">
              <w:t>3,751</w:t>
            </w:r>
          </w:p>
        </w:tc>
      </w:tr>
      <w:tr w:rsidR="00056CDD" w:rsidRPr="00AD2018" w14:paraId="39F37C15" w14:textId="77777777" w:rsidTr="003304C7">
        <w:trPr>
          <w:trHeight w:val="597"/>
        </w:trPr>
        <w:tc>
          <w:tcPr>
            <w:tcW w:w="2835" w:type="dxa"/>
            <w:tcBorders>
              <w:top w:val="nil"/>
              <w:bottom w:val="single" w:sz="4" w:space="0" w:color="A1CE63"/>
            </w:tcBorders>
            <w:shd w:val="clear" w:color="auto" w:fill="CFE5AE"/>
          </w:tcPr>
          <w:p w14:paraId="713C762A" w14:textId="21CAC48A" w:rsidR="00056CDD" w:rsidRPr="005F7D08" w:rsidRDefault="00056CDD" w:rsidP="00056CDD">
            <w:pPr>
              <w:rPr>
                <w:color w:val="000000"/>
              </w:rPr>
            </w:pPr>
            <w:r w:rsidRPr="005F7D08">
              <w:rPr>
                <w:color w:val="000000"/>
              </w:rPr>
              <w:t>Variance to baseline (%)</w:t>
            </w:r>
          </w:p>
        </w:tc>
        <w:tc>
          <w:tcPr>
            <w:tcW w:w="1063" w:type="dxa"/>
            <w:tcBorders>
              <w:top w:val="nil"/>
              <w:bottom w:val="single" w:sz="4" w:space="0" w:color="A1CE63"/>
            </w:tcBorders>
          </w:tcPr>
          <w:p w14:paraId="378E0DF6" w14:textId="652A29F5" w:rsidR="00056CDD" w:rsidRPr="00AD2018" w:rsidRDefault="00056CDD" w:rsidP="00056CDD">
            <w:pPr>
              <w:jc w:val="right"/>
              <w:rPr>
                <w:color w:val="000000"/>
              </w:rPr>
            </w:pPr>
            <w:r w:rsidRPr="003B54C2">
              <w:t>0.4%</w:t>
            </w:r>
          </w:p>
        </w:tc>
        <w:tc>
          <w:tcPr>
            <w:tcW w:w="1063" w:type="dxa"/>
            <w:tcBorders>
              <w:top w:val="nil"/>
              <w:bottom w:val="single" w:sz="4" w:space="0" w:color="A1CE63"/>
            </w:tcBorders>
          </w:tcPr>
          <w:p w14:paraId="5FBA7500" w14:textId="007A0847" w:rsidR="00056CDD" w:rsidRPr="00AD2018" w:rsidRDefault="00056CDD" w:rsidP="00056CDD">
            <w:pPr>
              <w:jc w:val="right"/>
              <w:rPr>
                <w:color w:val="000000"/>
              </w:rPr>
            </w:pPr>
            <w:r w:rsidRPr="003B54C2">
              <w:t>1.2%</w:t>
            </w:r>
          </w:p>
        </w:tc>
        <w:tc>
          <w:tcPr>
            <w:tcW w:w="1063" w:type="dxa"/>
            <w:tcBorders>
              <w:top w:val="nil"/>
              <w:bottom w:val="single" w:sz="4" w:space="0" w:color="A1CE63"/>
            </w:tcBorders>
          </w:tcPr>
          <w:p w14:paraId="0F276AA7" w14:textId="597348E5" w:rsidR="00056CDD" w:rsidRPr="00AD2018" w:rsidRDefault="00056CDD" w:rsidP="00056CDD">
            <w:pPr>
              <w:jc w:val="right"/>
              <w:rPr>
                <w:color w:val="000000"/>
              </w:rPr>
            </w:pPr>
            <w:r w:rsidRPr="003B54C2">
              <w:t>2.0%</w:t>
            </w:r>
          </w:p>
        </w:tc>
        <w:tc>
          <w:tcPr>
            <w:tcW w:w="1063" w:type="dxa"/>
            <w:tcBorders>
              <w:top w:val="nil"/>
              <w:bottom w:val="single" w:sz="4" w:space="0" w:color="A1CE63"/>
              <w:right w:val="dashSmallGap" w:sz="4" w:space="0" w:color="A1CE63"/>
            </w:tcBorders>
          </w:tcPr>
          <w:p w14:paraId="7633407D" w14:textId="0ACE10A0" w:rsidR="00056CDD" w:rsidRPr="00AD2018" w:rsidRDefault="00056CDD" w:rsidP="00056CDD">
            <w:pPr>
              <w:ind w:right="35"/>
              <w:jc w:val="right"/>
              <w:rPr>
                <w:color w:val="000000"/>
              </w:rPr>
            </w:pPr>
            <w:r w:rsidRPr="003B54C2">
              <w:t>2.8%</w:t>
            </w:r>
          </w:p>
        </w:tc>
        <w:tc>
          <w:tcPr>
            <w:tcW w:w="1063" w:type="dxa"/>
            <w:tcBorders>
              <w:top w:val="nil"/>
              <w:bottom w:val="single" w:sz="4" w:space="0" w:color="A1CE63"/>
              <w:right w:val="dashSmallGap" w:sz="4" w:space="0" w:color="A1CE63"/>
            </w:tcBorders>
            <w:shd w:val="clear" w:color="auto" w:fill="A1CE63"/>
          </w:tcPr>
          <w:p w14:paraId="273DE19D" w14:textId="77C4E2D8" w:rsidR="00056CDD" w:rsidRPr="003304C7" w:rsidRDefault="00056CDD" w:rsidP="00056CDD">
            <w:pPr>
              <w:ind w:right="35"/>
              <w:jc w:val="right"/>
              <w:rPr>
                <w:color w:val="000000"/>
              </w:rPr>
            </w:pPr>
            <w:r w:rsidRPr="003304C7">
              <w:rPr>
                <w:color w:val="000000"/>
              </w:rPr>
              <w:t>6.4%</w:t>
            </w:r>
          </w:p>
        </w:tc>
        <w:tc>
          <w:tcPr>
            <w:tcW w:w="1064" w:type="dxa"/>
            <w:tcBorders>
              <w:top w:val="nil"/>
              <w:left w:val="dashSmallGap" w:sz="4" w:space="0" w:color="A1CE63"/>
              <w:bottom w:val="single" w:sz="4" w:space="0" w:color="A1CE63"/>
            </w:tcBorders>
          </w:tcPr>
          <w:p w14:paraId="0C051496" w14:textId="3A3E820F" w:rsidR="00056CDD" w:rsidRPr="002F2813" w:rsidRDefault="00056CDD" w:rsidP="00056CDD">
            <w:pPr>
              <w:ind w:right="35"/>
              <w:jc w:val="right"/>
            </w:pPr>
            <w:r w:rsidRPr="003B54C2">
              <w:t>1.7%</w:t>
            </w:r>
          </w:p>
        </w:tc>
      </w:tr>
    </w:tbl>
    <w:p w14:paraId="6AB99EAC" w14:textId="157DAC52" w:rsidR="004C13C7" w:rsidRPr="00057948" w:rsidRDefault="004C13C7" w:rsidP="00470D54">
      <w:pPr>
        <w:spacing w:after="80"/>
        <w:rPr>
          <w:b/>
          <w:bCs/>
        </w:rPr>
      </w:pPr>
      <w:r w:rsidRPr="004C13C7">
        <w:rPr>
          <w:b/>
          <w:bCs/>
        </w:rPr>
        <w:t>Scenario 4: Lower new entrant rates</w:t>
      </w:r>
    </w:p>
    <w:tbl>
      <w:tblPr>
        <w:tblStyle w:val="TableGrid"/>
        <w:tblpPr w:leftFromText="180" w:rightFromText="180" w:vertAnchor="text" w:horzAnchor="margin" w:tblpY="-47"/>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056CDD" w:rsidRPr="00057948" w14:paraId="3160D1FE" w14:textId="77777777" w:rsidTr="003304C7">
        <w:trPr>
          <w:trHeight w:val="397"/>
        </w:trPr>
        <w:tc>
          <w:tcPr>
            <w:tcW w:w="2835" w:type="dxa"/>
            <w:tcBorders>
              <w:top w:val="single" w:sz="4" w:space="0" w:color="A1CE63"/>
              <w:bottom w:val="single" w:sz="4" w:space="0" w:color="A1CE63"/>
            </w:tcBorders>
            <w:shd w:val="clear" w:color="auto" w:fill="CFE5AE"/>
          </w:tcPr>
          <w:p w14:paraId="55E194F4" w14:textId="1EC47E40" w:rsidR="00056CDD" w:rsidRPr="005F7D08" w:rsidRDefault="00056CDD" w:rsidP="00056CDD">
            <w:pPr>
              <w:rPr>
                <w:b/>
                <w:bCs/>
                <w:color w:val="000000"/>
              </w:rPr>
            </w:pPr>
            <w:r w:rsidRPr="005F7D08">
              <w:rPr>
                <w:color w:val="000000"/>
              </w:rPr>
              <w:t>Scheme expenses ($m)</w:t>
            </w:r>
          </w:p>
        </w:tc>
        <w:tc>
          <w:tcPr>
            <w:tcW w:w="1063" w:type="dxa"/>
            <w:tcBorders>
              <w:top w:val="single" w:sz="4" w:space="0" w:color="A1CE63"/>
              <w:bottom w:val="single" w:sz="4" w:space="0" w:color="A1CE63"/>
            </w:tcBorders>
          </w:tcPr>
          <w:p w14:paraId="4A1C40D6" w14:textId="7DFD5E31" w:rsidR="00056CDD" w:rsidRPr="001E21F3" w:rsidRDefault="00056CDD" w:rsidP="00056CDD">
            <w:pPr>
              <w:jc w:val="right"/>
              <w:rPr>
                <w:b/>
                <w:bCs/>
                <w:color w:val="000000"/>
              </w:rPr>
            </w:pPr>
            <w:r w:rsidRPr="00A34E5B">
              <w:t>50,515</w:t>
            </w:r>
          </w:p>
        </w:tc>
        <w:tc>
          <w:tcPr>
            <w:tcW w:w="1063" w:type="dxa"/>
            <w:tcBorders>
              <w:top w:val="single" w:sz="4" w:space="0" w:color="A1CE63"/>
              <w:bottom w:val="single" w:sz="4" w:space="0" w:color="A1CE63"/>
            </w:tcBorders>
          </w:tcPr>
          <w:p w14:paraId="38F036AC" w14:textId="13EF7170" w:rsidR="00056CDD" w:rsidRPr="001E21F3" w:rsidRDefault="00056CDD" w:rsidP="00056CDD">
            <w:pPr>
              <w:jc w:val="right"/>
              <w:rPr>
                <w:b/>
                <w:bCs/>
                <w:color w:val="000000"/>
              </w:rPr>
            </w:pPr>
            <w:r w:rsidRPr="00A34E5B">
              <w:t>53,305</w:t>
            </w:r>
          </w:p>
        </w:tc>
        <w:tc>
          <w:tcPr>
            <w:tcW w:w="1063" w:type="dxa"/>
            <w:tcBorders>
              <w:top w:val="single" w:sz="4" w:space="0" w:color="A1CE63"/>
              <w:bottom w:val="single" w:sz="4" w:space="0" w:color="A1CE63"/>
            </w:tcBorders>
          </w:tcPr>
          <w:p w14:paraId="726E31A8" w14:textId="15527741" w:rsidR="00056CDD" w:rsidRPr="001E21F3" w:rsidRDefault="00056CDD" w:rsidP="00056CDD">
            <w:pPr>
              <w:jc w:val="right"/>
              <w:rPr>
                <w:b/>
                <w:bCs/>
                <w:color w:val="000000"/>
              </w:rPr>
            </w:pPr>
            <w:r w:rsidRPr="00A34E5B">
              <w:t>56,953</w:t>
            </w:r>
          </w:p>
        </w:tc>
        <w:tc>
          <w:tcPr>
            <w:tcW w:w="1063" w:type="dxa"/>
            <w:tcBorders>
              <w:top w:val="single" w:sz="4" w:space="0" w:color="A1CE63"/>
              <w:bottom w:val="single" w:sz="4" w:space="0" w:color="A1CE63"/>
              <w:right w:val="dashSmallGap" w:sz="4" w:space="0" w:color="A1CE63"/>
            </w:tcBorders>
          </w:tcPr>
          <w:p w14:paraId="0873FDAF" w14:textId="32B11C56" w:rsidR="00056CDD" w:rsidRPr="001E21F3" w:rsidRDefault="00056CDD" w:rsidP="00056CDD">
            <w:pPr>
              <w:ind w:left="-33" w:right="35"/>
              <w:jc w:val="right"/>
              <w:rPr>
                <w:b/>
                <w:bCs/>
                <w:color w:val="000000"/>
              </w:rPr>
            </w:pPr>
            <w:r w:rsidRPr="00A34E5B">
              <w:t>60,696</w:t>
            </w:r>
          </w:p>
        </w:tc>
        <w:tc>
          <w:tcPr>
            <w:tcW w:w="1063" w:type="dxa"/>
            <w:tcBorders>
              <w:top w:val="single" w:sz="4" w:space="0" w:color="A1CE63"/>
              <w:bottom w:val="single" w:sz="4" w:space="0" w:color="A1CE63"/>
              <w:right w:val="dashSmallGap" w:sz="4" w:space="0" w:color="A1CE63"/>
            </w:tcBorders>
            <w:shd w:val="clear" w:color="auto" w:fill="A1CE63"/>
          </w:tcPr>
          <w:p w14:paraId="64D7DB98" w14:textId="34670804" w:rsidR="00056CDD" w:rsidRPr="003304C7" w:rsidRDefault="00056CDD" w:rsidP="00056CDD">
            <w:pPr>
              <w:ind w:right="35"/>
              <w:jc w:val="right"/>
              <w:rPr>
                <w:color w:val="000000"/>
              </w:rPr>
            </w:pPr>
            <w:r w:rsidRPr="003304C7">
              <w:rPr>
                <w:color w:val="000000"/>
              </w:rPr>
              <w:t>89,665</w:t>
            </w:r>
          </w:p>
        </w:tc>
        <w:tc>
          <w:tcPr>
            <w:tcW w:w="1064" w:type="dxa"/>
            <w:tcBorders>
              <w:top w:val="single" w:sz="4" w:space="0" w:color="A1CE63"/>
              <w:left w:val="dashSmallGap" w:sz="4" w:space="0" w:color="A1CE63"/>
              <w:bottom w:val="single" w:sz="4" w:space="0" w:color="A1CE63"/>
            </w:tcBorders>
          </w:tcPr>
          <w:p w14:paraId="481038D3" w14:textId="17CF4C7A" w:rsidR="00056CDD" w:rsidRPr="00057948" w:rsidRDefault="00056CDD" w:rsidP="00056CDD">
            <w:pPr>
              <w:ind w:left="-87" w:right="35"/>
              <w:jc w:val="right"/>
              <w:rPr>
                <w:b/>
                <w:bCs/>
                <w:color w:val="000000"/>
              </w:rPr>
            </w:pPr>
            <w:r w:rsidRPr="00A34E5B">
              <w:t>221,469</w:t>
            </w:r>
          </w:p>
        </w:tc>
      </w:tr>
      <w:tr w:rsidR="00056CDD" w:rsidRPr="00057948" w14:paraId="543477E6" w14:textId="77777777" w:rsidTr="003304C7">
        <w:trPr>
          <w:trHeight w:val="397"/>
        </w:trPr>
        <w:tc>
          <w:tcPr>
            <w:tcW w:w="2835" w:type="dxa"/>
            <w:tcBorders>
              <w:top w:val="single" w:sz="4" w:space="0" w:color="A1CE63"/>
              <w:bottom w:val="nil"/>
            </w:tcBorders>
            <w:shd w:val="clear" w:color="auto" w:fill="CFE5AE"/>
          </w:tcPr>
          <w:p w14:paraId="6A64C0DB" w14:textId="035E92D0" w:rsidR="00056CDD" w:rsidRPr="005F7D08" w:rsidRDefault="00056CDD" w:rsidP="00056CDD">
            <w:pPr>
              <w:rPr>
                <w:color w:val="000000"/>
              </w:rPr>
            </w:pPr>
            <w:r w:rsidRPr="005F7D08">
              <w:rPr>
                <w:color w:val="000000"/>
              </w:rPr>
              <w:t>Variance to baseline ($m)</w:t>
            </w:r>
          </w:p>
        </w:tc>
        <w:tc>
          <w:tcPr>
            <w:tcW w:w="1063" w:type="dxa"/>
            <w:tcBorders>
              <w:top w:val="single" w:sz="4" w:space="0" w:color="A1CE63"/>
              <w:bottom w:val="nil"/>
            </w:tcBorders>
          </w:tcPr>
          <w:p w14:paraId="36478B9E" w14:textId="64CF1786" w:rsidR="00056CDD" w:rsidRPr="00057948" w:rsidRDefault="00056CDD" w:rsidP="00056CDD">
            <w:pPr>
              <w:jc w:val="right"/>
              <w:rPr>
                <w:b/>
                <w:bCs/>
                <w:color w:val="000000"/>
              </w:rPr>
            </w:pPr>
            <w:r w:rsidRPr="00A34E5B">
              <w:t>-189</w:t>
            </w:r>
          </w:p>
        </w:tc>
        <w:tc>
          <w:tcPr>
            <w:tcW w:w="1063" w:type="dxa"/>
            <w:tcBorders>
              <w:top w:val="single" w:sz="4" w:space="0" w:color="A1CE63"/>
              <w:bottom w:val="nil"/>
            </w:tcBorders>
          </w:tcPr>
          <w:p w14:paraId="71C4021D" w14:textId="0F6C290F" w:rsidR="00056CDD" w:rsidRPr="00057948" w:rsidRDefault="00056CDD" w:rsidP="00056CDD">
            <w:pPr>
              <w:jc w:val="right"/>
              <w:rPr>
                <w:b/>
                <w:bCs/>
                <w:color w:val="000000"/>
              </w:rPr>
            </w:pPr>
            <w:r w:rsidRPr="00A34E5B">
              <w:t>-654</w:t>
            </w:r>
          </w:p>
        </w:tc>
        <w:tc>
          <w:tcPr>
            <w:tcW w:w="1063" w:type="dxa"/>
            <w:tcBorders>
              <w:top w:val="single" w:sz="4" w:space="0" w:color="A1CE63"/>
              <w:bottom w:val="nil"/>
            </w:tcBorders>
          </w:tcPr>
          <w:p w14:paraId="07920AF3" w14:textId="3384FEBD" w:rsidR="00056CDD" w:rsidRPr="00057948" w:rsidRDefault="00056CDD" w:rsidP="00056CDD">
            <w:pPr>
              <w:jc w:val="right"/>
              <w:rPr>
                <w:b/>
                <w:bCs/>
                <w:color w:val="000000"/>
              </w:rPr>
            </w:pPr>
            <w:r w:rsidRPr="00A34E5B">
              <w:t>-1,173</w:t>
            </w:r>
          </w:p>
        </w:tc>
        <w:tc>
          <w:tcPr>
            <w:tcW w:w="1063" w:type="dxa"/>
            <w:tcBorders>
              <w:top w:val="single" w:sz="4" w:space="0" w:color="A1CE63"/>
              <w:bottom w:val="nil"/>
              <w:right w:val="dashSmallGap" w:sz="4" w:space="0" w:color="A1CE63"/>
            </w:tcBorders>
          </w:tcPr>
          <w:p w14:paraId="08BABBDC" w14:textId="3832C555" w:rsidR="00056CDD" w:rsidRPr="00057948" w:rsidRDefault="00056CDD" w:rsidP="00056CDD">
            <w:pPr>
              <w:ind w:right="35"/>
              <w:jc w:val="right"/>
              <w:rPr>
                <w:b/>
                <w:bCs/>
                <w:color w:val="000000"/>
              </w:rPr>
            </w:pPr>
            <w:r w:rsidRPr="00A34E5B">
              <w:t>-1,764</w:t>
            </w:r>
          </w:p>
        </w:tc>
        <w:tc>
          <w:tcPr>
            <w:tcW w:w="1063" w:type="dxa"/>
            <w:tcBorders>
              <w:top w:val="single" w:sz="4" w:space="0" w:color="A1CE63"/>
              <w:bottom w:val="nil"/>
              <w:right w:val="dashSmallGap" w:sz="4" w:space="0" w:color="A1CE63"/>
            </w:tcBorders>
            <w:shd w:val="clear" w:color="auto" w:fill="A1CE63"/>
          </w:tcPr>
          <w:p w14:paraId="7EC5A782" w14:textId="536AAD85" w:rsidR="00056CDD" w:rsidRPr="003304C7" w:rsidRDefault="00056CDD" w:rsidP="00056CDD">
            <w:pPr>
              <w:ind w:right="35"/>
              <w:jc w:val="right"/>
              <w:rPr>
                <w:color w:val="000000"/>
              </w:rPr>
            </w:pPr>
            <w:r w:rsidRPr="003304C7">
              <w:rPr>
                <w:color w:val="000000"/>
              </w:rPr>
              <w:t>-6,090</w:t>
            </w:r>
          </w:p>
        </w:tc>
        <w:tc>
          <w:tcPr>
            <w:tcW w:w="1064" w:type="dxa"/>
            <w:tcBorders>
              <w:top w:val="single" w:sz="4" w:space="0" w:color="A1CE63"/>
              <w:left w:val="dashSmallGap" w:sz="4" w:space="0" w:color="A1CE63"/>
              <w:bottom w:val="nil"/>
            </w:tcBorders>
          </w:tcPr>
          <w:p w14:paraId="7FB81617" w14:textId="26A21327" w:rsidR="00056CDD" w:rsidRPr="00057948" w:rsidRDefault="00056CDD" w:rsidP="00056CDD">
            <w:pPr>
              <w:ind w:right="35"/>
              <w:jc w:val="right"/>
              <w:rPr>
                <w:b/>
                <w:bCs/>
                <w:color w:val="000000"/>
              </w:rPr>
            </w:pPr>
            <w:r w:rsidRPr="00A34E5B">
              <w:t>-3,781</w:t>
            </w:r>
          </w:p>
        </w:tc>
      </w:tr>
      <w:tr w:rsidR="00056CDD" w:rsidRPr="00AD2018" w14:paraId="3354DB78" w14:textId="77777777" w:rsidTr="003304C7">
        <w:trPr>
          <w:trHeight w:val="397"/>
        </w:trPr>
        <w:tc>
          <w:tcPr>
            <w:tcW w:w="2835" w:type="dxa"/>
            <w:tcBorders>
              <w:top w:val="nil"/>
              <w:bottom w:val="single" w:sz="4" w:space="0" w:color="A1CE63"/>
            </w:tcBorders>
            <w:shd w:val="clear" w:color="auto" w:fill="CFE5AE"/>
          </w:tcPr>
          <w:p w14:paraId="7BE8A305" w14:textId="6124380D" w:rsidR="00056CDD" w:rsidRPr="005F7D08" w:rsidRDefault="00056CDD" w:rsidP="00056CDD">
            <w:pPr>
              <w:rPr>
                <w:color w:val="000000"/>
              </w:rPr>
            </w:pPr>
            <w:r w:rsidRPr="005F7D08">
              <w:rPr>
                <w:color w:val="000000"/>
              </w:rPr>
              <w:t>Variance to baseline (%)</w:t>
            </w:r>
          </w:p>
        </w:tc>
        <w:tc>
          <w:tcPr>
            <w:tcW w:w="1063" w:type="dxa"/>
            <w:tcBorders>
              <w:top w:val="nil"/>
              <w:bottom w:val="single" w:sz="4" w:space="0" w:color="A1CE63"/>
            </w:tcBorders>
          </w:tcPr>
          <w:p w14:paraId="26C2E94F" w14:textId="717D8156" w:rsidR="00056CDD" w:rsidRPr="00AD2018" w:rsidRDefault="00056CDD" w:rsidP="00056CDD">
            <w:pPr>
              <w:jc w:val="right"/>
              <w:rPr>
                <w:color w:val="000000"/>
              </w:rPr>
            </w:pPr>
            <w:r w:rsidRPr="00A34E5B">
              <w:t>-0.4%</w:t>
            </w:r>
          </w:p>
        </w:tc>
        <w:tc>
          <w:tcPr>
            <w:tcW w:w="1063" w:type="dxa"/>
            <w:tcBorders>
              <w:top w:val="nil"/>
              <w:bottom w:val="single" w:sz="4" w:space="0" w:color="A1CE63"/>
            </w:tcBorders>
          </w:tcPr>
          <w:p w14:paraId="1E7D4428" w14:textId="4DA2AB4C" w:rsidR="00056CDD" w:rsidRPr="00AD2018" w:rsidRDefault="00056CDD" w:rsidP="00056CDD">
            <w:pPr>
              <w:jc w:val="right"/>
              <w:rPr>
                <w:color w:val="000000"/>
              </w:rPr>
            </w:pPr>
            <w:r w:rsidRPr="00A34E5B">
              <w:t>-1.2%</w:t>
            </w:r>
          </w:p>
        </w:tc>
        <w:tc>
          <w:tcPr>
            <w:tcW w:w="1063" w:type="dxa"/>
            <w:tcBorders>
              <w:top w:val="nil"/>
              <w:bottom w:val="single" w:sz="4" w:space="0" w:color="A1CE63"/>
            </w:tcBorders>
          </w:tcPr>
          <w:p w14:paraId="46AC7ECF" w14:textId="3172511A" w:rsidR="00056CDD" w:rsidRPr="00AD2018" w:rsidRDefault="00056CDD" w:rsidP="00056CDD">
            <w:pPr>
              <w:jc w:val="right"/>
              <w:rPr>
                <w:color w:val="000000"/>
              </w:rPr>
            </w:pPr>
            <w:r w:rsidRPr="00A34E5B">
              <w:t>-2.0%</w:t>
            </w:r>
          </w:p>
        </w:tc>
        <w:tc>
          <w:tcPr>
            <w:tcW w:w="1063" w:type="dxa"/>
            <w:tcBorders>
              <w:top w:val="nil"/>
              <w:bottom w:val="single" w:sz="4" w:space="0" w:color="A1CE63"/>
              <w:right w:val="dashSmallGap" w:sz="4" w:space="0" w:color="A1CE63"/>
            </w:tcBorders>
          </w:tcPr>
          <w:p w14:paraId="6289A197" w14:textId="111360DB" w:rsidR="00056CDD" w:rsidRPr="00AD2018" w:rsidRDefault="00056CDD" w:rsidP="00056CDD">
            <w:pPr>
              <w:ind w:right="35"/>
              <w:jc w:val="right"/>
              <w:rPr>
                <w:color w:val="000000"/>
              </w:rPr>
            </w:pPr>
            <w:r w:rsidRPr="00A34E5B">
              <w:t>-2.8%</w:t>
            </w:r>
          </w:p>
        </w:tc>
        <w:tc>
          <w:tcPr>
            <w:tcW w:w="1063" w:type="dxa"/>
            <w:tcBorders>
              <w:top w:val="nil"/>
              <w:bottom w:val="single" w:sz="4" w:space="0" w:color="A1CE63"/>
              <w:right w:val="dashSmallGap" w:sz="4" w:space="0" w:color="A1CE63"/>
            </w:tcBorders>
            <w:shd w:val="clear" w:color="auto" w:fill="A1CE63"/>
          </w:tcPr>
          <w:p w14:paraId="55090841" w14:textId="11242AB0" w:rsidR="00056CDD" w:rsidRPr="003304C7" w:rsidRDefault="00056CDD" w:rsidP="00056CDD">
            <w:pPr>
              <w:ind w:right="35"/>
              <w:jc w:val="right"/>
              <w:rPr>
                <w:color w:val="000000"/>
              </w:rPr>
            </w:pPr>
            <w:r w:rsidRPr="003304C7">
              <w:rPr>
                <w:color w:val="000000"/>
              </w:rPr>
              <w:t>-6.4%</w:t>
            </w:r>
          </w:p>
        </w:tc>
        <w:tc>
          <w:tcPr>
            <w:tcW w:w="1064" w:type="dxa"/>
            <w:tcBorders>
              <w:top w:val="nil"/>
              <w:left w:val="dashSmallGap" w:sz="4" w:space="0" w:color="A1CE63"/>
              <w:bottom w:val="single" w:sz="4" w:space="0" w:color="A1CE63"/>
            </w:tcBorders>
          </w:tcPr>
          <w:p w14:paraId="568E7CC1" w14:textId="44E085A9" w:rsidR="00056CDD" w:rsidRPr="002F2813" w:rsidRDefault="00056CDD" w:rsidP="00056CDD">
            <w:pPr>
              <w:ind w:right="35"/>
              <w:jc w:val="right"/>
            </w:pPr>
            <w:r w:rsidRPr="00A34E5B">
              <w:t>-1.7%</w:t>
            </w:r>
          </w:p>
        </w:tc>
      </w:tr>
    </w:tbl>
    <w:p w14:paraId="5A24DC9A" w14:textId="0544A50D" w:rsidR="004C13C7" w:rsidRDefault="004C13C7" w:rsidP="00A87A5B">
      <w:pPr>
        <w:pStyle w:val="Endoffigure"/>
      </w:pPr>
      <w:r>
        <w:t xml:space="preserve">End of </w:t>
      </w:r>
      <w:r w:rsidR="000357A4">
        <w:t>table</w:t>
      </w:r>
    </w:p>
    <w:p w14:paraId="39D29083" w14:textId="6ACA6025" w:rsidR="004C13C7" w:rsidRDefault="004C13C7" w:rsidP="00A87A5B">
      <w:pPr>
        <w:pStyle w:val="Heading3"/>
      </w:pPr>
      <w:r>
        <w:t>Rate of participants leaving the Scheme</w:t>
      </w:r>
    </w:p>
    <w:p w14:paraId="5DFEC7FB" w14:textId="320975E0" w:rsidR="004C13C7" w:rsidRDefault="004C13C7" w:rsidP="004C13C7">
      <w:r>
        <w:t>Rate of participants leaving the Scheme, for reasons other than death, are forecasted to be higher than projected in previous reports in the short-term, driven by the Agency’s current focus on clearing the backlog of eligibility reassessments and dedicated resources towards this initiative.</w:t>
      </w:r>
    </w:p>
    <w:p w14:paraId="5F7E12DC" w14:textId="6097E19F" w:rsidR="00AE116B" w:rsidRDefault="004C13C7" w:rsidP="00A87A5B">
      <w:r>
        <w:t>Table 6.</w:t>
      </w:r>
      <w:r w:rsidR="00B17D5B">
        <w:t>5</w:t>
      </w:r>
      <w:r>
        <w:t xml:space="preserve"> presents a scenario where</w:t>
      </w:r>
      <w:r w:rsidR="008C77C8">
        <w:t xml:space="preserve"> more</w:t>
      </w:r>
      <w:r>
        <w:t xml:space="preserve"> Agency resources are diverted from processing eligibility reassessments</w:t>
      </w:r>
      <w:r w:rsidR="008C77C8">
        <w:t xml:space="preserve"> than assumed in the June 2025 projections</w:t>
      </w:r>
      <w:r>
        <w:t xml:space="preserve">, and </w:t>
      </w:r>
      <w:r w:rsidR="008C77C8">
        <w:t xml:space="preserve">as a result </w:t>
      </w:r>
      <w:r>
        <w:t>the backlog of ERs is cleared a year later than forecasted. This increases Scheme expenses by an additional $0.2 billion over the four years to 2028-29.</w:t>
      </w:r>
    </w:p>
    <w:p w14:paraId="00D9F7E8" w14:textId="3433886B" w:rsidR="004C13C7" w:rsidRDefault="004C13C7" w:rsidP="00A87A5B">
      <w:pPr>
        <w:pStyle w:val="Figureandtableheading"/>
      </w:pPr>
      <w:r w:rsidRPr="004C13C7">
        <w:t>Table 6.</w:t>
      </w:r>
      <w:r w:rsidR="00B17D5B">
        <w:t>5</w:t>
      </w:r>
      <w:r w:rsidRPr="004C13C7">
        <w:t xml:space="preserve">. Scenarios with a lower rate of participants leaving the Scheme – </w:t>
      </w:r>
      <w:r w:rsidR="00D950EA">
        <w:t>p</w:t>
      </w:r>
      <w:r w:rsidRPr="004C13C7">
        <w:t xml:space="preserve">rojected Scheme expenses and variance to the June 2025 </w:t>
      </w:r>
      <w:proofErr w:type="gramStart"/>
      <w:r w:rsidRPr="004C13C7">
        <w:t>projections</w:t>
      </w:r>
      <w:proofErr w:type="gramEnd"/>
    </w:p>
    <w:tbl>
      <w:tblPr>
        <w:tblStyle w:val="TableGrid"/>
        <w:tblpPr w:leftFromText="180" w:rightFromText="180" w:vertAnchor="text" w:horzAnchor="margin" w:tblpY="56"/>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8C77C8" w:rsidRPr="00B03ED2" w14:paraId="4E4ACB75" w14:textId="77777777" w:rsidTr="00910211">
        <w:trPr>
          <w:trHeight w:val="397"/>
        </w:trPr>
        <w:tc>
          <w:tcPr>
            <w:tcW w:w="2835" w:type="dxa"/>
            <w:tcBorders>
              <w:top w:val="single" w:sz="4" w:space="0" w:color="A1CE63"/>
              <w:bottom w:val="single" w:sz="4" w:space="0" w:color="A1CE63"/>
            </w:tcBorders>
            <w:shd w:val="clear" w:color="auto" w:fill="A1CE63"/>
          </w:tcPr>
          <w:p w14:paraId="10CFAF7C" w14:textId="77777777" w:rsidR="008C77C8" w:rsidRPr="00B03ED2" w:rsidRDefault="008C77C8">
            <w:pPr>
              <w:spacing w:before="120"/>
              <w:rPr>
                <w:b/>
                <w:bCs/>
                <w:color w:val="000000"/>
              </w:rPr>
            </w:pPr>
            <w:bookmarkStart w:id="149" w:name="_Hlk210730960"/>
            <w:r w:rsidRPr="00B03ED2">
              <w:rPr>
                <w:b/>
                <w:bCs/>
                <w:color w:val="000000"/>
              </w:rPr>
              <w:t>Scheme expenses ($m)</w:t>
            </w:r>
          </w:p>
        </w:tc>
        <w:tc>
          <w:tcPr>
            <w:tcW w:w="1063" w:type="dxa"/>
            <w:tcBorders>
              <w:top w:val="single" w:sz="4" w:space="0" w:color="A1CE63"/>
              <w:bottom w:val="single" w:sz="4" w:space="0" w:color="A1CE63"/>
            </w:tcBorders>
            <w:shd w:val="clear" w:color="auto" w:fill="A1CE63"/>
            <w:vAlign w:val="center"/>
          </w:tcPr>
          <w:p w14:paraId="0A8BF454" w14:textId="77777777" w:rsidR="008C77C8" w:rsidRPr="00B03ED2" w:rsidRDefault="008C77C8">
            <w:pPr>
              <w:jc w:val="right"/>
              <w:rPr>
                <w:b/>
                <w:bCs/>
                <w:color w:val="000000"/>
              </w:rPr>
            </w:pPr>
            <w:r w:rsidRPr="00B03ED2">
              <w:rPr>
                <w:b/>
                <w:bCs/>
                <w:color w:val="000000"/>
              </w:rPr>
              <w:t>2025-26</w:t>
            </w:r>
          </w:p>
        </w:tc>
        <w:tc>
          <w:tcPr>
            <w:tcW w:w="1063" w:type="dxa"/>
            <w:tcBorders>
              <w:top w:val="single" w:sz="4" w:space="0" w:color="A1CE63"/>
              <w:bottom w:val="single" w:sz="4" w:space="0" w:color="A1CE63"/>
            </w:tcBorders>
            <w:shd w:val="clear" w:color="auto" w:fill="A1CE63"/>
            <w:vAlign w:val="center"/>
          </w:tcPr>
          <w:p w14:paraId="3628EA8C" w14:textId="77777777" w:rsidR="008C77C8" w:rsidRPr="00B03ED2" w:rsidRDefault="008C77C8">
            <w:pPr>
              <w:jc w:val="right"/>
              <w:rPr>
                <w:b/>
                <w:bCs/>
                <w:color w:val="000000"/>
              </w:rPr>
            </w:pPr>
            <w:r w:rsidRPr="00B03ED2">
              <w:rPr>
                <w:b/>
                <w:bCs/>
                <w:color w:val="000000"/>
              </w:rPr>
              <w:t>2026-27</w:t>
            </w:r>
          </w:p>
        </w:tc>
        <w:tc>
          <w:tcPr>
            <w:tcW w:w="1063" w:type="dxa"/>
            <w:tcBorders>
              <w:top w:val="single" w:sz="4" w:space="0" w:color="A1CE63"/>
              <w:bottom w:val="single" w:sz="4" w:space="0" w:color="A1CE63"/>
            </w:tcBorders>
            <w:shd w:val="clear" w:color="auto" w:fill="A1CE63"/>
            <w:vAlign w:val="center"/>
          </w:tcPr>
          <w:p w14:paraId="5ABAC0E5" w14:textId="77777777" w:rsidR="008C77C8" w:rsidRPr="00B03ED2" w:rsidRDefault="008C77C8">
            <w:pPr>
              <w:jc w:val="right"/>
              <w:rPr>
                <w:b/>
                <w:bCs/>
                <w:color w:val="000000"/>
              </w:rPr>
            </w:pPr>
            <w:r w:rsidRPr="00B03ED2">
              <w:rPr>
                <w:b/>
                <w:bCs/>
                <w:color w:val="000000"/>
              </w:rPr>
              <w:t>2027-28</w:t>
            </w:r>
          </w:p>
        </w:tc>
        <w:tc>
          <w:tcPr>
            <w:tcW w:w="1063" w:type="dxa"/>
            <w:tcBorders>
              <w:top w:val="single" w:sz="4" w:space="0" w:color="A1CE63"/>
              <w:bottom w:val="single" w:sz="4" w:space="0" w:color="A1CE63"/>
              <w:right w:val="dashSmallGap" w:sz="4" w:space="0" w:color="A1CE63"/>
            </w:tcBorders>
            <w:shd w:val="clear" w:color="auto" w:fill="A1CE63"/>
            <w:vAlign w:val="center"/>
          </w:tcPr>
          <w:p w14:paraId="4986E855" w14:textId="77777777" w:rsidR="008C77C8" w:rsidRPr="00B03ED2" w:rsidRDefault="008C77C8">
            <w:pPr>
              <w:ind w:left="-39" w:right="35"/>
              <w:jc w:val="right"/>
              <w:rPr>
                <w:b/>
                <w:bCs/>
                <w:color w:val="000000"/>
              </w:rPr>
            </w:pPr>
            <w:r w:rsidRPr="00B03ED2">
              <w:rPr>
                <w:b/>
                <w:bCs/>
                <w:color w:val="000000"/>
              </w:rPr>
              <w:t>2028-29</w:t>
            </w:r>
          </w:p>
        </w:tc>
        <w:tc>
          <w:tcPr>
            <w:tcW w:w="1063" w:type="dxa"/>
            <w:tcBorders>
              <w:top w:val="single" w:sz="4" w:space="0" w:color="A1CE63"/>
              <w:bottom w:val="single" w:sz="4" w:space="0" w:color="A1CE63"/>
              <w:right w:val="dashSmallGap" w:sz="4" w:space="0" w:color="A1CE63"/>
            </w:tcBorders>
            <w:shd w:val="clear" w:color="000000" w:fill="A1CE63"/>
            <w:vAlign w:val="center"/>
          </w:tcPr>
          <w:p w14:paraId="578BE83C" w14:textId="77777777" w:rsidR="008C77C8" w:rsidRPr="00910211" w:rsidRDefault="008C77C8">
            <w:pPr>
              <w:ind w:left="-111" w:right="35"/>
              <w:jc w:val="right"/>
              <w:rPr>
                <w:b/>
                <w:bCs/>
                <w:color w:val="000000"/>
              </w:rPr>
            </w:pPr>
            <w:r w:rsidRPr="00910211">
              <w:rPr>
                <w:b/>
                <w:bCs/>
                <w:color w:val="000000"/>
              </w:rPr>
              <w:t>2034-35</w:t>
            </w:r>
          </w:p>
        </w:tc>
        <w:tc>
          <w:tcPr>
            <w:tcW w:w="1064" w:type="dxa"/>
            <w:tcBorders>
              <w:top w:val="single" w:sz="4" w:space="0" w:color="A1CE63"/>
              <w:left w:val="dashSmallGap" w:sz="4" w:space="0" w:color="A1CE63"/>
              <w:bottom w:val="single" w:sz="4" w:space="0" w:color="A1CE63"/>
            </w:tcBorders>
            <w:shd w:val="clear" w:color="auto" w:fill="A1CE63"/>
          </w:tcPr>
          <w:p w14:paraId="2D591A18" w14:textId="77777777" w:rsidR="008C77C8" w:rsidRPr="00B03ED2" w:rsidRDefault="008C77C8">
            <w:pPr>
              <w:ind w:left="-42" w:right="35"/>
              <w:jc w:val="right"/>
              <w:rPr>
                <w:b/>
                <w:bCs/>
                <w:color w:val="000000"/>
              </w:rPr>
            </w:pPr>
            <w:r w:rsidRPr="00B03ED2">
              <w:rPr>
                <w:b/>
                <w:bCs/>
                <w:color w:val="000000"/>
              </w:rPr>
              <w:t>Total 2025-29</w:t>
            </w:r>
          </w:p>
        </w:tc>
      </w:tr>
      <w:tr w:rsidR="008C77C8" w:rsidRPr="00B03ED2" w14:paraId="41237416" w14:textId="77777777" w:rsidTr="00910211">
        <w:trPr>
          <w:trHeight w:val="397"/>
        </w:trPr>
        <w:tc>
          <w:tcPr>
            <w:tcW w:w="2835" w:type="dxa"/>
            <w:tcBorders>
              <w:top w:val="single" w:sz="4" w:space="0" w:color="A1CE63"/>
              <w:bottom w:val="single" w:sz="4" w:space="0" w:color="A1CE63"/>
            </w:tcBorders>
            <w:shd w:val="clear" w:color="000000" w:fill="D1D3D4"/>
          </w:tcPr>
          <w:p w14:paraId="266C1EF2" w14:textId="77777777" w:rsidR="008C77C8" w:rsidRPr="00B03ED2" w:rsidRDefault="008C77C8">
            <w:pPr>
              <w:spacing w:before="60" w:after="60"/>
              <w:rPr>
                <w:b/>
                <w:bCs/>
                <w:i/>
                <w:iCs/>
                <w:color w:val="000000"/>
              </w:rPr>
            </w:pPr>
            <w:r w:rsidRPr="00B03ED2">
              <w:rPr>
                <w:b/>
                <w:bCs/>
                <w:i/>
                <w:iCs/>
                <w:color w:val="000000"/>
              </w:rPr>
              <w:t>Baseline: June 2025 projections ($m)</w:t>
            </w:r>
          </w:p>
        </w:tc>
        <w:tc>
          <w:tcPr>
            <w:tcW w:w="1063" w:type="dxa"/>
            <w:tcBorders>
              <w:top w:val="single" w:sz="4" w:space="0" w:color="A1CE63"/>
              <w:bottom w:val="single" w:sz="4" w:space="0" w:color="A1CE63"/>
            </w:tcBorders>
            <w:shd w:val="clear" w:color="000000" w:fill="D1D3D4"/>
          </w:tcPr>
          <w:p w14:paraId="1CEC02C8" w14:textId="77777777" w:rsidR="008C77C8" w:rsidRPr="00B03ED2" w:rsidRDefault="008C77C8">
            <w:pPr>
              <w:spacing w:before="120"/>
              <w:jc w:val="right"/>
              <w:rPr>
                <w:b/>
                <w:bCs/>
                <w:i/>
                <w:iCs/>
                <w:color w:val="000000"/>
              </w:rPr>
            </w:pPr>
            <w:r w:rsidRPr="00B03ED2">
              <w:rPr>
                <w:b/>
                <w:bCs/>
                <w:i/>
                <w:iCs/>
                <w:color w:val="000000"/>
              </w:rPr>
              <w:t>50,705</w:t>
            </w:r>
          </w:p>
        </w:tc>
        <w:tc>
          <w:tcPr>
            <w:tcW w:w="1063" w:type="dxa"/>
            <w:tcBorders>
              <w:top w:val="single" w:sz="4" w:space="0" w:color="A1CE63"/>
              <w:bottom w:val="single" w:sz="4" w:space="0" w:color="A1CE63"/>
            </w:tcBorders>
            <w:shd w:val="clear" w:color="000000" w:fill="D1D3D4"/>
          </w:tcPr>
          <w:p w14:paraId="25337678" w14:textId="77777777" w:rsidR="008C77C8" w:rsidRPr="00B03ED2" w:rsidRDefault="008C77C8">
            <w:pPr>
              <w:spacing w:before="120"/>
              <w:jc w:val="right"/>
              <w:rPr>
                <w:b/>
                <w:bCs/>
                <w:i/>
                <w:iCs/>
                <w:color w:val="000000"/>
              </w:rPr>
            </w:pPr>
            <w:r w:rsidRPr="00B03ED2">
              <w:rPr>
                <w:b/>
                <w:bCs/>
                <w:i/>
                <w:iCs/>
                <w:color w:val="000000"/>
              </w:rPr>
              <w:t>53,958</w:t>
            </w:r>
          </w:p>
        </w:tc>
        <w:tc>
          <w:tcPr>
            <w:tcW w:w="1063" w:type="dxa"/>
            <w:tcBorders>
              <w:top w:val="single" w:sz="4" w:space="0" w:color="A1CE63"/>
              <w:bottom w:val="single" w:sz="4" w:space="0" w:color="A1CE63"/>
            </w:tcBorders>
            <w:shd w:val="clear" w:color="000000" w:fill="D1D3D4"/>
          </w:tcPr>
          <w:p w14:paraId="42549BD5" w14:textId="77777777" w:rsidR="008C77C8" w:rsidRPr="00B03ED2" w:rsidRDefault="008C77C8">
            <w:pPr>
              <w:spacing w:before="120"/>
              <w:jc w:val="right"/>
              <w:rPr>
                <w:b/>
                <w:bCs/>
                <w:i/>
                <w:iCs/>
                <w:color w:val="000000"/>
              </w:rPr>
            </w:pPr>
            <w:r w:rsidRPr="00B03ED2">
              <w:rPr>
                <w:b/>
                <w:bCs/>
                <w:i/>
                <w:iCs/>
                <w:color w:val="000000"/>
              </w:rPr>
              <w:t>58,126</w:t>
            </w:r>
          </w:p>
        </w:tc>
        <w:tc>
          <w:tcPr>
            <w:tcW w:w="1063" w:type="dxa"/>
            <w:tcBorders>
              <w:top w:val="single" w:sz="4" w:space="0" w:color="A1CE63"/>
              <w:bottom w:val="single" w:sz="4" w:space="0" w:color="A1CE63"/>
              <w:right w:val="dashSmallGap" w:sz="4" w:space="0" w:color="A1CE63"/>
            </w:tcBorders>
            <w:shd w:val="clear" w:color="000000" w:fill="D1D3D4"/>
          </w:tcPr>
          <w:p w14:paraId="42EB03BC" w14:textId="77777777" w:rsidR="008C77C8" w:rsidRPr="00B03ED2" w:rsidRDefault="008C77C8">
            <w:pPr>
              <w:spacing w:before="120"/>
              <w:ind w:right="35"/>
              <w:jc w:val="right"/>
              <w:rPr>
                <w:b/>
                <w:bCs/>
                <w:i/>
                <w:iCs/>
                <w:color w:val="000000"/>
              </w:rPr>
            </w:pPr>
            <w:r w:rsidRPr="00B03ED2">
              <w:rPr>
                <w:b/>
                <w:bCs/>
                <w:i/>
                <w:iCs/>
                <w:color w:val="000000"/>
              </w:rPr>
              <w:t>62,461</w:t>
            </w:r>
          </w:p>
        </w:tc>
        <w:tc>
          <w:tcPr>
            <w:tcW w:w="1063" w:type="dxa"/>
            <w:tcBorders>
              <w:top w:val="single" w:sz="4" w:space="0" w:color="A1CE63"/>
              <w:bottom w:val="single" w:sz="4" w:space="0" w:color="A1CE63"/>
              <w:right w:val="dashSmallGap" w:sz="4" w:space="0" w:color="A1CE63"/>
            </w:tcBorders>
            <w:shd w:val="clear" w:color="000000" w:fill="A1CE63"/>
          </w:tcPr>
          <w:p w14:paraId="4CFB1678" w14:textId="77777777" w:rsidR="008C77C8" w:rsidRPr="00910211" w:rsidRDefault="008C77C8">
            <w:pPr>
              <w:spacing w:before="120"/>
              <w:ind w:right="35"/>
              <w:jc w:val="right"/>
              <w:rPr>
                <w:b/>
                <w:bCs/>
                <w:i/>
                <w:iCs/>
                <w:color w:val="000000"/>
              </w:rPr>
            </w:pPr>
            <w:r w:rsidRPr="00910211">
              <w:rPr>
                <w:b/>
                <w:bCs/>
                <w:i/>
                <w:iCs/>
                <w:color w:val="000000"/>
              </w:rPr>
              <w:t>95,755</w:t>
            </w:r>
          </w:p>
        </w:tc>
        <w:tc>
          <w:tcPr>
            <w:tcW w:w="1064" w:type="dxa"/>
            <w:tcBorders>
              <w:top w:val="single" w:sz="4" w:space="0" w:color="A1CE63"/>
              <w:left w:val="dashSmallGap" w:sz="4" w:space="0" w:color="A1CE63"/>
              <w:bottom w:val="single" w:sz="4" w:space="0" w:color="A1CE63"/>
            </w:tcBorders>
            <w:shd w:val="clear" w:color="000000" w:fill="D1D3D4"/>
          </w:tcPr>
          <w:p w14:paraId="5799C4E5" w14:textId="77777777" w:rsidR="008C77C8" w:rsidRPr="00B03ED2" w:rsidRDefault="008C77C8">
            <w:pPr>
              <w:spacing w:before="120"/>
              <w:ind w:right="35"/>
              <w:jc w:val="right"/>
              <w:rPr>
                <w:b/>
                <w:bCs/>
                <w:i/>
                <w:iCs/>
                <w:color w:val="000000"/>
              </w:rPr>
            </w:pPr>
            <w:r w:rsidRPr="00B03ED2">
              <w:rPr>
                <w:b/>
                <w:bCs/>
                <w:i/>
                <w:iCs/>
                <w:color w:val="000000"/>
              </w:rPr>
              <w:t>225,250</w:t>
            </w:r>
          </w:p>
        </w:tc>
      </w:tr>
    </w:tbl>
    <w:bookmarkEnd w:id="149"/>
    <w:p w14:paraId="0B97EDAC" w14:textId="75D8E166" w:rsidR="004C13C7" w:rsidRDefault="004C13C7" w:rsidP="00470D54">
      <w:pPr>
        <w:spacing w:after="80"/>
        <w:rPr>
          <w:b/>
          <w:bCs/>
        </w:rPr>
      </w:pPr>
      <w:r w:rsidRPr="00A87A5B">
        <w:rPr>
          <w:b/>
          <w:bCs/>
        </w:rPr>
        <w:t>Scenario: Lower rate of participants leaving the Scheme</w:t>
      </w:r>
    </w:p>
    <w:tbl>
      <w:tblPr>
        <w:tblStyle w:val="TableGrid"/>
        <w:tblpPr w:leftFromText="180" w:rightFromText="180" w:vertAnchor="text" w:horzAnchor="margin" w:tblpY="-47"/>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8C77C8" w:rsidRPr="00057948" w14:paraId="3B5B745C" w14:textId="77777777" w:rsidTr="003304C7">
        <w:trPr>
          <w:trHeight w:val="397"/>
        </w:trPr>
        <w:tc>
          <w:tcPr>
            <w:tcW w:w="2835" w:type="dxa"/>
            <w:tcBorders>
              <w:top w:val="single" w:sz="4" w:space="0" w:color="A1CE63"/>
              <w:bottom w:val="single" w:sz="4" w:space="0" w:color="A1CE63"/>
            </w:tcBorders>
            <w:shd w:val="clear" w:color="auto" w:fill="CFE5AE"/>
          </w:tcPr>
          <w:p w14:paraId="03444D4B" w14:textId="1B641AD9" w:rsidR="008C77C8" w:rsidRPr="005F7D08" w:rsidRDefault="008C77C8" w:rsidP="008C77C8">
            <w:pPr>
              <w:rPr>
                <w:b/>
                <w:bCs/>
                <w:color w:val="000000"/>
              </w:rPr>
            </w:pPr>
            <w:bookmarkStart w:id="150" w:name="_Hlk210730993"/>
            <w:r w:rsidRPr="005F7D08">
              <w:rPr>
                <w:color w:val="000000"/>
              </w:rPr>
              <w:t>Scheme expenses ($m)</w:t>
            </w:r>
          </w:p>
        </w:tc>
        <w:tc>
          <w:tcPr>
            <w:tcW w:w="1063" w:type="dxa"/>
            <w:tcBorders>
              <w:top w:val="single" w:sz="4" w:space="0" w:color="A1CE63"/>
              <w:bottom w:val="single" w:sz="4" w:space="0" w:color="A1CE63"/>
            </w:tcBorders>
          </w:tcPr>
          <w:p w14:paraId="6E55E333" w14:textId="7EDCF329" w:rsidR="008C77C8" w:rsidRPr="001E21F3" w:rsidRDefault="008C77C8" w:rsidP="008C77C8">
            <w:pPr>
              <w:jc w:val="right"/>
              <w:rPr>
                <w:b/>
                <w:bCs/>
                <w:color w:val="000000"/>
              </w:rPr>
            </w:pPr>
            <w:r w:rsidRPr="00AE0A22">
              <w:t>50,726</w:t>
            </w:r>
          </w:p>
        </w:tc>
        <w:tc>
          <w:tcPr>
            <w:tcW w:w="1063" w:type="dxa"/>
            <w:tcBorders>
              <w:top w:val="single" w:sz="4" w:space="0" w:color="A1CE63"/>
              <w:bottom w:val="single" w:sz="4" w:space="0" w:color="A1CE63"/>
            </w:tcBorders>
          </w:tcPr>
          <w:p w14:paraId="6FFA1B21" w14:textId="5213F96E" w:rsidR="008C77C8" w:rsidRPr="001E21F3" w:rsidRDefault="008C77C8" w:rsidP="008C77C8">
            <w:pPr>
              <w:jc w:val="right"/>
              <w:rPr>
                <w:b/>
                <w:bCs/>
                <w:color w:val="000000"/>
              </w:rPr>
            </w:pPr>
            <w:r w:rsidRPr="00AE0A22">
              <w:t>54,036</w:t>
            </w:r>
          </w:p>
        </w:tc>
        <w:tc>
          <w:tcPr>
            <w:tcW w:w="1063" w:type="dxa"/>
            <w:tcBorders>
              <w:top w:val="single" w:sz="4" w:space="0" w:color="A1CE63"/>
              <w:bottom w:val="single" w:sz="4" w:space="0" w:color="A1CE63"/>
            </w:tcBorders>
          </w:tcPr>
          <w:p w14:paraId="68EFBEA4" w14:textId="474B2844" w:rsidR="008C77C8" w:rsidRPr="001E21F3" w:rsidRDefault="008C77C8" w:rsidP="008C77C8">
            <w:pPr>
              <w:jc w:val="right"/>
              <w:rPr>
                <w:b/>
                <w:bCs/>
                <w:color w:val="000000"/>
              </w:rPr>
            </w:pPr>
            <w:r w:rsidRPr="00AE0A22">
              <w:t>58,218</w:t>
            </w:r>
          </w:p>
        </w:tc>
        <w:tc>
          <w:tcPr>
            <w:tcW w:w="1063" w:type="dxa"/>
            <w:tcBorders>
              <w:top w:val="single" w:sz="4" w:space="0" w:color="A1CE63"/>
              <w:bottom w:val="single" w:sz="4" w:space="0" w:color="A1CE63"/>
              <w:right w:val="dashSmallGap" w:sz="4" w:space="0" w:color="A1CE63"/>
            </w:tcBorders>
          </w:tcPr>
          <w:p w14:paraId="50718AF2" w14:textId="63CFA855" w:rsidR="008C77C8" w:rsidRPr="001E21F3" w:rsidRDefault="008F2C00" w:rsidP="008C77C8">
            <w:pPr>
              <w:ind w:left="-33" w:right="35"/>
              <w:jc w:val="right"/>
              <w:rPr>
                <w:b/>
                <w:bCs/>
                <w:color w:val="000000"/>
              </w:rPr>
            </w:pPr>
            <w:r>
              <w:t>62,495</w:t>
            </w:r>
          </w:p>
        </w:tc>
        <w:tc>
          <w:tcPr>
            <w:tcW w:w="1063" w:type="dxa"/>
            <w:tcBorders>
              <w:top w:val="single" w:sz="4" w:space="0" w:color="A1CE63"/>
              <w:bottom w:val="single" w:sz="4" w:space="0" w:color="A1CE63"/>
              <w:right w:val="dashSmallGap" w:sz="4" w:space="0" w:color="A1CE63"/>
            </w:tcBorders>
            <w:shd w:val="clear" w:color="auto" w:fill="A1CE63"/>
          </w:tcPr>
          <w:p w14:paraId="2EEC38F0" w14:textId="278C218C" w:rsidR="008C77C8" w:rsidRPr="003304C7" w:rsidRDefault="008F2C00" w:rsidP="008C77C8">
            <w:pPr>
              <w:ind w:right="35"/>
              <w:jc w:val="right"/>
              <w:rPr>
                <w:color w:val="000000"/>
              </w:rPr>
            </w:pPr>
            <w:r w:rsidRPr="003304C7">
              <w:rPr>
                <w:color w:val="000000"/>
              </w:rPr>
              <w:t>97,792</w:t>
            </w:r>
          </w:p>
        </w:tc>
        <w:tc>
          <w:tcPr>
            <w:tcW w:w="1064" w:type="dxa"/>
            <w:tcBorders>
              <w:top w:val="single" w:sz="4" w:space="0" w:color="A1CE63"/>
              <w:left w:val="dashSmallGap" w:sz="4" w:space="0" w:color="A1CE63"/>
              <w:bottom w:val="single" w:sz="4" w:space="0" w:color="A1CE63"/>
            </w:tcBorders>
          </w:tcPr>
          <w:p w14:paraId="37510C8E" w14:textId="3EE71751" w:rsidR="008C77C8" w:rsidRPr="00057948" w:rsidRDefault="008F2C00" w:rsidP="008C77C8">
            <w:pPr>
              <w:ind w:left="-87" w:right="35"/>
              <w:jc w:val="right"/>
              <w:rPr>
                <w:b/>
                <w:bCs/>
                <w:color w:val="000000"/>
              </w:rPr>
            </w:pPr>
            <w:r>
              <w:t>225,476</w:t>
            </w:r>
          </w:p>
        </w:tc>
      </w:tr>
      <w:tr w:rsidR="008C77C8" w:rsidRPr="00057948" w14:paraId="3E650070" w14:textId="77777777" w:rsidTr="003304C7">
        <w:trPr>
          <w:trHeight w:val="397"/>
        </w:trPr>
        <w:tc>
          <w:tcPr>
            <w:tcW w:w="2835" w:type="dxa"/>
            <w:tcBorders>
              <w:top w:val="single" w:sz="4" w:space="0" w:color="A1CE63"/>
              <w:bottom w:val="nil"/>
            </w:tcBorders>
            <w:shd w:val="clear" w:color="auto" w:fill="CFE5AE"/>
          </w:tcPr>
          <w:p w14:paraId="3E8BBFEB" w14:textId="1E8672EE" w:rsidR="008C77C8" w:rsidRPr="005F7D08" w:rsidRDefault="008C77C8" w:rsidP="008C77C8">
            <w:pPr>
              <w:rPr>
                <w:color w:val="000000"/>
              </w:rPr>
            </w:pPr>
            <w:r w:rsidRPr="005F7D08">
              <w:rPr>
                <w:color w:val="000000"/>
              </w:rPr>
              <w:t>Variance to baseline ($m)</w:t>
            </w:r>
          </w:p>
        </w:tc>
        <w:tc>
          <w:tcPr>
            <w:tcW w:w="1063" w:type="dxa"/>
            <w:tcBorders>
              <w:top w:val="single" w:sz="4" w:space="0" w:color="A1CE63"/>
              <w:bottom w:val="nil"/>
            </w:tcBorders>
          </w:tcPr>
          <w:p w14:paraId="124E73B0" w14:textId="723E68DD" w:rsidR="008C77C8" w:rsidRPr="00057948" w:rsidRDefault="008C77C8" w:rsidP="008C77C8">
            <w:pPr>
              <w:jc w:val="right"/>
              <w:rPr>
                <w:b/>
                <w:bCs/>
                <w:color w:val="000000"/>
              </w:rPr>
            </w:pPr>
            <w:r w:rsidRPr="00AE0A22">
              <w:t>22</w:t>
            </w:r>
          </w:p>
        </w:tc>
        <w:tc>
          <w:tcPr>
            <w:tcW w:w="1063" w:type="dxa"/>
            <w:tcBorders>
              <w:top w:val="single" w:sz="4" w:space="0" w:color="A1CE63"/>
              <w:bottom w:val="nil"/>
            </w:tcBorders>
          </w:tcPr>
          <w:p w14:paraId="66B8EE31" w14:textId="304A44AD" w:rsidR="008C77C8" w:rsidRPr="00057948" w:rsidRDefault="008C77C8" w:rsidP="008C77C8">
            <w:pPr>
              <w:jc w:val="right"/>
              <w:rPr>
                <w:b/>
                <w:bCs/>
                <w:color w:val="000000"/>
              </w:rPr>
            </w:pPr>
            <w:r w:rsidRPr="00AE0A22">
              <w:t>77</w:t>
            </w:r>
          </w:p>
        </w:tc>
        <w:tc>
          <w:tcPr>
            <w:tcW w:w="1063" w:type="dxa"/>
            <w:tcBorders>
              <w:top w:val="single" w:sz="4" w:space="0" w:color="A1CE63"/>
              <w:bottom w:val="nil"/>
            </w:tcBorders>
          </w:tcPr>
          <w:p w14:paraId="5F96C409" w14:textId="2F815906" w:rsidR="008C77C8" w:rsidRPr="00057948" w:rsidRDefault="008C77C8" w:rsidP="008C77C8">
            <w:pPr>
              <w:jc w:val="right"/>
              <w:rPr>
                <w:b/>
                <w:bCs/>
                <w:color w:val="000000"/>
              </w:rPr>
            </w:pPr>
            <w:r w:rsidRPr="00AE0A22">
              <w:t>92</w:t>
            </w:r>
          </w:p>
        </w:tc>
        <w:tc>
          <w:tcPr>
            <w:tcW w:w="1063" w:type="dxa"/>
            <w:tcBorders>
              <w:top w:val="single" w:sz="4" w:space="0" w:color="A1CE63"/>
              <w:bottom w:val="nil"/>
              <w:right w:val="dashSmallGap" w:sz="4" w:space="0" w:color="A1CE63"/>
            </w:tcBorders>
          </w:tcPr>
          <w:p w14:paraId="35EB7F3D" w14:textId="464943D9" w:rsidR="008C77C8" w:rsidRPr="00057948" w:rsidRDefault="008F2C00" w:rsidP="008C77C8">
            <w:pPr>
              <w:ind w:right="35"/>
              <w:jc w:val="right"/>
              <w:rPr>
                <w:b/>
                <w:bCs/>
                <w:color w:val="000000"/>
              </w:rPr>
            </w:pPr>
            <w:r>
              <w:t>35</w:t>
            </w:r>
          </w:p>
        </w:tc>
        <w:tc>
          <w:tcPr>
            <w:tcW w:w="1063" w:type="dxa"/>
            <w:tcBorders>
              <w:top w:val="single" w:sz="4" w:space="0" w:color="A1CE63"/>
              <w:bottom w:val="nil"/>
              <w:right w:val="dashSmallGap" w:sz="4" w:space="0" w:color="A1CE63"/>
            </w:tcBorders>
            <w:shd w:val="clear" w:color="auto" w:fill="A1CE63"/>
          </w:tcPr>
          <w:p w14:paraId="267D0534" w14:textId="627C73D9" w:rsidR="008C77C8" w:rsidRPr="003304C7" w:rsidRDefault="008F2C00" w:rsidP="008C77C8">
            <w:pPr>
              <w:ind w:right="35"/>
              <w:jc w:val="right"/>
              <w:rPr>
                <w:color w:val="000000"/>
              </w:rPr>
            </w:pPr>
            <w:r w:rsidRPr="003304C7">
              <w:rPr>
                <w:color w:val="000000"/>
              </w:rPr>
              <w:t>37</w:t>
            </w:r>
          </w:p>
        </w:tc>
        <w:tc>
          <w:tcPr>
            <w:tcW w:w="1064" w:type="dxa"/>
            <w:tcBorders>
              <w:top w:val="single" w:sz="4" w:space="0" w:color="A1CE63"/>
              <w:left w:val="dashSmallGap" w:sz="4" w:space="0" w:color="A1CE63"/>
              <w:bottom w:val="nil"/>
            </w:tcBorders>
          </w:tcPr>
          <w:p w14:paraId="253D5EA7" w14:textId="4152E6A2" w:rsidR="008C77C8" w:rsidRPr="00057948" w:rsidRDefault="008F2C00" w:rsidP="008C77C8">
            <w:pPr>
              <w:ind w:right="35"/>
              <w:jc w:val="right"/>
              <w:rPr>
                <w:b/>
                <w:bCs/>
                <w:color w:val="000000"/>
              </w:rPr>
            </w:pPr>
            <w:r>
              <w:t>225</w:t>
            </w:r>
          </w:p>
        </w:tc>
      </w:tr>
      <w:tr w:rsidR="008C77C8" w:rsidRPr="00AD2018" w14:paraId="34DED68F" w14:textId="77777777" w:rsidTr="003304C7">
        <w:trPr>
          <w:trHeight w:val="397"/>
        </w:trPr>
        <w:tc>
          <w:tcPr>
            <w:tcW w:w="2835" w:type="dxa"/>
            <w:tcBorders>
              <w:top w:val="nil"/>
              <w:bottom w:val="single" w:sz="4" w:space="0" w:color="A1CE63"/>
            </w:tcBorders>
            <w:shd w:val="clear" w:color="auto" w:fill="CFE5AE"/>
          </w:tcPr>
          <w:p w14:paraId="43CEA560" w14:textId="06FEDC46" w:rsidR="008C77C8" w:rsidRPr="005F7D08" w:rsidRDefault="008C77C8" w:rsidP="008C77C8">
            <w:pPr>
              <w:rPr>
                <w:color w:val="000000"/>
              </w:rPr>
            </w:pPr>
            <w:r w:rsidRPr="005F7D08">
              <w:rPr>
                <w:color w:val="000000"/>
              </w:rPr>
              <w:t>Variance to baseline (%)</w:t>
            </w:r>
          </w:p>
        </w:tc>
        <w:tc>
          <w:tcPr>
            <w:tcW w:w="1063" w:type="dxa"/>
            <w:tcBorders>
              <w:top w:val="nil"/>
              <w:bottom w:val="single" w:sz="4" w:space="0" w:color="A1CE63"/>
            </w:tcBorders>
          </w:tcPr>
          <w:p w14:paraId="69AB21CC" w14:textId="2D262EC2" w:rsidR="008C77C8" w:rsidRPr="00AD2018" w:rsidRDefault="008C77C8" w:rsidP="008C77C8">
            <w:pPr>
              <w:jc w:val="right"/>
              <w:rPr>
                <w:color w:val="000000"/>
              </w:rPr>
            </w:pPr>
            <w:r w:rsidRPr="00AE0A22">
              <w:t>0.04%</w:t>
            </w:r>
          </w:p>
        </w:tc>
        <w:tc>
          <w:tcPr>
            <w:tcW w:w="1063" w:type="dxa"/>
            <w:tcBorders>
              <w:top w:val="nil"/>
              <w:bottom w:val="single" w:sz="4" w:space="0" w:color="A1CE63"/>
            </w:tcBorders>
          </w:tcPr>
          <w:p w14:paraId="653C8BB7" w14:textId="2523E7EE" w:rsidR="008C77C8" w:rsidRPr="00AD2018" w:rsidRDefault="008C77C8" w:rsidP="008C77C8">
            <w:pPr>
              <w:jc w:val="right"/>
              <w:rPr>
                <w:color w:val="000000"/>
              </w:rPr>
            </w:pPr>
            <w:r w:rsidRPr="00AE0A22">
              <w:t>0.14%</w:t>
            </w:r>
          </w:p>
        </w:tc>
        <w:tc>
          <w:tcPr>
            <w:tcW w:w="1063" w:type="dxa"/>
            <w:tcBorders>
              <w:top w:val="nil"/>
              <w:bottom w:val="single" w:sz="4" w:space="0" w:color="A1CE63"/>
            </w:tcBorders>
          </w:tcPr>
          <w:p w14:paraId="5EC8C7F1" w14:textId="30D28841" w:rsidR="008C77C8" w:rsidRPr="00AD2018" w:rsidRDefault="008C77C8" w:rsidP="008C77C8">
            <w:pPr>
              <w:ind w:left="-56"/>
              <w:jc w:val="right"/>
              <w:rPr>
                <w:color w:val="000000"/>
              </w:rPr>
            </w:pPr>
            <w:r w:rsidRPr="00AE0A22">
              <w:t>0.16%</w:t>
            </w:r>
          </w:p>
        </w:tc>
        <w:tc>
          <w:tcPr>
            <w:tcW w:w="1063" w:type="dxa"/>
            <w:tcBorders>
              <w:top w:val="nil"/>
              <w:bottom w:val="single" w:sz="4" w:space="0" w:color="A1CE63"/>
              <w:right w:val="dashSmallGap" w:sz="4" w:space="0" w:color="A1CE63"/>
            </w:tcBorders>
          </w:tcPr>
          <w:p w14:paraId="57AB47EF" w14:textId="6935C21E" w:rsidR="008C77C8" w:rsidRPr="00AD2018" w:rsidRDefault="008F2C00" w:rsidP="008C77C8">
            <w:pPr>
              <w:ind w:left="-38" w:right="35"/>
              <w:jc w:val="right"/>
              <w:rPr>
                <w:color w:val="000000"/>
              </w:rPr>
            </w:pPr>
            <w:r>
              <w:t>0.06%</w:t>
            </w:r>
          </w:p>
        </w:tc>
        <w:tc>
          <w:tcPr>
            <w:tcW w:w="1063" w:type="dxa"/>
            <w:tcBorders>
              <w:top w:val="nil"/>
              <w:bottom w:val="single" w:sz="4" w:space="0" w:color="A1CE63"/>
              <w:right w:val="dashSmallGap" w:sz="4" w:space="0" w:color="A1CE63"/>
            </w:tcBorders>
            <w:shd w:val="clear" w:color="auto" w:fill="A1CE63"/>
          </w:tcPr>
          <w:p w14:paraId="60F37E6E" w14:textId="2B04CB32" w:rsidR="008C77C8" w:rsidRPr="003304C7" w:rsidRDefault="008F2C00" w:rsidP="008C77C8">
            <w:pPr>
              <w:ind w:right="35"/>
              <w:jc w:val="right"/>
              <w:rPr>
                <w:color w:val="000000"/>
              </w:rPr>
            </w:pPr>
            <w:r w:rsidRPr="003304C7">
              <w:rPr>
                <w:color w:val="000000"/>
              </w:rPr>
              <w:t>0.04%</w:t>
            </w:r>
          </w:p>
        </w:tc>
        <w:tc>
          <w:tcPr>
            <w:tcW w:w="1064" w:type="dxa"/>
            <w:tcBorders>
              <w:top w:val="nil"/>
              <w:left w:val="dashSmallGap" w:sz="4" w:space="0" w:color="A1CE63"/>
              <w:bottom w:val="single" w:sz="4" w:space="0" w:color="A1CE63"/>
            </w:tcBorders>
          </w:tcPr>
          <w:p w14:paraId="78461D4C" w14:textId="572F455D" w:rsidR="008C77C8" w:rsidRPr="002F2813" w:rsidRDefault="008F2C00" w:rsidP="008C77C8">
            <w:pPr>
              <w:ind w:right="35"/>
              <w:jc w:val="right"/>
            </w:pPr>
            <w:r>
              <w:t>0.10%</w:t>
            </w:r>
          </w:p>
        </w:tc>
      </w:tr>
    </w:tbl>
    <w:bookmarkEnd w:id="150"/>
    <w:p w14:paraId="71D2B371" w14:textId="202AE0D2" w:rsidR="004C13C7" w:rsidRDefault="000357A4" w:rsidP="00A87A5B">
      <w:pPr>
        <w:pStyle w:val="Endoffigure"/>
      </w:pPr>
      <w:r>
        <w:t>End of table</w:t>
      </w:r>
    </w:p>
    <w:p w14:paraId="4B03D0ED" w14:textId="72D5882D" w:rsidR="000357A4" w:rsidRDefault="000357A4" w:rsidP="00A87A5B">
      <w:pPr>
        <w:pStyle w:val="Heading3"/>
      </w:pPr>
      <w:r>
        <w:t xml:space="preserve">Number of participants </w:t>
      </w:r>
      <w:r w:rsidR="00722E2F">
        <w:t>with</w:t>
      </w:r>
      <w:r>
        <w:t xml:space="preserve"> Supported Independent Living arrangements</w:t>
      </w:r>
    </w:p>
    <w:p w14:paraId="0997CC94" w14:textId="77777777" w:rsidR="00722E2F" w:rsidRDefault="00722E2F" w:rsidP="000357A4">
      <w:r w:rsidRPr="00722E2F">
        <w:t>The number of participants with SIL arrangements at 30 June 2025 was lower than expected in the previous review. Most participants with SIL arrangements are those that entered the Scheme and then subsequently transitioned to a plan with SIL via a home and living application. The number of home and living applications were stable in 2024-25. However, anticipating the number of participants likely to require SIL arrangements, and when this demand will reach a long-term steady state, remains a challenge. The number of participants with SIL arrangements is an area of significant uncertainty that also has a material impact on projected Scheme expenses.</w:t>
      </w:r>
    </w:p>
    <w:p w14:paraId="0F0AEE47" w14:textId="0697D374" w:rsidR="000357A4" w:rsidRDefault="000357A4" w:rsidP="000357A4">
      <w:r>
        <w:t>To illustrate the impact of varying the number of participants in SIL on Scheme expenses, the following scenarios are presented in Table 6.</w:t>
      </w:r>
      <w:r w:rsidR="00B17D5B">
        <w:t>6</w:t>
      </w:r>
      <w:r>
        <w:t>:</w:t>
      </w:r>
    </w:p>
    <w:p w14:paraId="3163D8F5" w14:textId="2BC8FF95" w:rsidR="000357A4" w:rsidRDefault="000357A4" w:rsidP="00A87A5B">
      <w:pPr>
        <w:pStyle w:val="dotpoint0"/>
      </w:pPr>
      <w:r w:rsidRPr="00A87A5B">
        <w:rPr>
          <w:b/>
          <w:bCs/>
          <w:color w:val="6B2976"/>
        </w:rPr>
        <w:t xml:space="preserve">Higher number of participants </w:t>
      </w:r>
      <w:r w:rsidR="00722E2F">
        <w:rPr>
          <w:b/>
          <w:bCs/>
          <w:color w:val="6B2976"/>
        </w:rPr>
        <w:t>with</w:t>
      </w:r>
      <w:r w:rsidRPr="00A87A5B">
        <w:rPr>
          <w:b/>
          <w:bCs/>
          <w:color w:val="6B2976"/>
        </w:rPr>
        <w:t xml:space="preserve"> SIL,</w:t>
      </w:r>
      <w:r w:rsidRPr="00A87A5B">
        <w:rPr>
          <w:color w:val="6B2976"/>
        </w:rPr>
        <w:t xml:space="preserve"> </w:t>
      </w:r>
      <w:r>
        <w:t xml:space="preserve">with 200 net increase in participants </w:t>
      </w:r>
      <w:r w:rsidR="00722E2F">
        <w:t>with</w:t>
      </w:r>
      <w:r>
        <w:t xml:space="preserve"> SIL each year. This scenario increases Scheme expenses by $0.3 billion in 2028-29</w:t>
      </w:r>
      <w:r w:rsidR="008C77C8">
        <w:t xml:space="preserve"> and by $1.0 billion in 2034-35</w:t>
      </w:r>
      <w:r>
        <w:t>.</w:t>
      </w:r>
    </w:p>
    <w:p w14:paraId="5E870D90" w14:textId="2D10EF42" w:rsidR="000357A4" w:rsidRDefault="000357A4" w:rsidP="00A87A5B">
      <w:pPr>
        <w:pStyle w:val="dotpoint0"/>
      </w:pPr>
      <w:r w:rsidRPr="0093336C">
        <w:rPr>
          <w:b/>
          <w:bCs/>
          <w:color w:val="6B2976"/>
        </w:rPr>
        <w:t xml:space="preserve">Lower number of participants </w:t>
      </w:r>
      <w:r w:rsidR="00722E2F">
        <w:rPr>
          <w:b/>
          <w:bCs/>
          <w:color w:val="6B2976"/>
        </w:rPr>
        <w:t>without</w:t>
      </w:r>
      <w:r w:rsidRPr="0093336C">
        <w:rPr>
          <w:b/>
          <w:bCs/>
          <w:color w:val="6B2976"/>
        </w:rPr>
        <w:t xml:space="preserve"> SIL,</w:t>
      </w:r>
      <w:r w:rsidRPr="0093336C">
        <w:rPr>
          <w:color w:val="6B2976"/>
        </w:rPr>
        <w:t xml:space="preserve"> </w:t>
      </w:r>
      <w:r>
        <w:t xml:space="preserve">with 200 net decrease in participants </w:t>
      </w:r>
      <w:r w:rsidR="00722E2F">
        <w:t>with</w:t>
      </w:r>
      <w:r>
        <w:t xml:space="preserve"> SIL each year. This scenario decreases Scheme expenses by $0.3 billion in 2028-29</w:t>
      </w:r>
      <w:r w:rsidR="008C77C8">
        <w:t xml:space="preserve"> and by 1.0 billion in 2034-35</w:t>
      </w:r>
      <w:r>
        <w:t>.</w:t>
      </w:r>
    </w:p>
    <w:p w14:paraId="48E98C76" w14:textId="3608A49F" w:rsidR="004C13C7" w:rsidRDefault="000357A4" w:rsidP="007F6F21">
      <w:pPr>
        <w:pStyle w:val="Figureandtableheading"/>
        <w:ind w:left="1134" w:hanging="1134"/>
      </w:pPr>
      <w:r>
        <w:t>Table 6.</w:t>
      </w:r>
      <w:r w:rsidR="00B17D5B">
        <w:t>6</w:t>
      </w:r>
      <w:r>
        <w:t xml:space="preserve">. Scenarios with higher and lower number of participants with SIL – </w:t>
      </w:r>
      <w:r w:rsidR="00D950EA">
        <w:t>p</w:t>
      </w:r>
      <w:r>
        <w:t>rojected</w:t>
      </w:r>
      <w:r w:rsidR="00D950EA">
        <w:br/>
      </w:r>
      <w:r>
        <w:t>Scheme expenses and variance to the June 2025 projections</w:t>
      </w:r>
    </w:p>
    <w:tbl>
      <w:tblPr>
        <w:tblStyle w:val="TableGrid"/>
        <w:tblpPr w:leftFromText="180" w:rightFromText="180" w:vertAnchor="text" w:horzAnchor="margin" w:tblpY="56"/>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8C77C8" w:rsidRPr="00B03ED2" w14:paraId="55824E33" w14:textId="77777777" w:rsidTr="00910211">
        <w:trPr>
          <w:trHeight w:val="397"/>
        </w:trPr>
        <w:tc>
          <w:tcPr>
            <w:tcW w:w="2835" w:type="dxa"/>
            <w:tcBorders>
              <w:top w:val="single" w:sz="4" w:space="0" w:color="A1CE63"/>
              <w:bottom w:val="single" w:sz="4" w:space="0" w:color="A1CE63"/>
            </w:tcBorders>
            <w:shd w:val="clear" w:color="auto" w:fill="A1CE63"/>
          </w:tcPr>
          <w:p w14:paraId="13E3820B" w14:textId="77777777" w:rsidR="008C77C8" w:rsidRPr="00B03ED2" w:rsidRDefault="008C77C8">
            <w:pPr>
              <w:spacing w:before="120"/>
              <w:rPr>
                <w:b/>
                <w:bCs/>
                <w:color w:val="000000"/>
              </w:rPr>
            </w:pPr>
            <w:r w:rsidRPr="00B03ED2">
              <w:rPr>
                <w:b/>
                <w:bCs/>
                <w:color w:val="000000"/>
              </w:rPr>
              <w:t>Scheme expenses ($m)</w:t>
            </w:r>
          </w:p>
        </w:tc>
        <w:tc>
          <w:tcPr>
            <w:tcW w:w="1063" w:type="dxa"/>
            <w:tcBorders>
              <w:top w:val="single" w:sz="4" w:space="0" w:color="A1CE63"/>
              <w:bottom w:val="single" w:sz="4" w:space="0" w:color="A1CE63"/>
            </w:tcBorders>
            <w:shd w:val="clear" w:color="auto" w:fill="A1CE63"/>
            <w:vAlign w:val="center"/>
          </w:tcPr>
          <w:p w14:paraId="1A009AD1" w14:textId="77777777" w:rsidR="008C77C8" w:rsidRPr="00B03ED2" w:rsidRDefault="008C77C8">
            <w:pPr>
              <w:jc w:val="right"/>
              <w:rPr>
                <w:b/>
                <w:bCs/>
                <w:color w:val="000000"/>
              </w:rPr>
            </w:pPr>
            <w:r w:rsidRPr="00B03ED2">
              <w:rPr>
                <w:b/>
                <w:bCs/>
                <w:color w:val="000000"/>
              </w:rPr>
              <w:t>2025-26</w:t>
            </w:r>
          </w:p>
        </w:tc>
        <w:tc>
          <w:tcPr>
            <w:tcW w:w="1063" w:type="dxa"/>
            <w:tcBorders>
              <w:top w:val="single" w:sz="4" w:space="0" w:color="A1CE63"/>
              <w:bottom w:val="single" w:sz="4" w:space="0" w:color="A1CE63"/>
            </w:tcBorders>
            <w:shd w:val="clear" w:color="auto" w:fill="A1CE63"/>
            <w:vAlign w:val="center"/>
          </w:tcPr>
          <w:p w14:paraId="24400DF5" w14:textId="77777777" w:rsidR="008C77C8" w:rsidRPr="00B03ED2" w:rsidRDefault="008C77C8">
            <w:pPr>
              <w:jc w:val="right"/>
              <w:rPr>
                <w:b/>
                <w:bCs/>
                <w:color w:val="000000"/>
              </w:rPr>
            </w:pPr>
            <w:r w:rsidRPr="00B03ED2">
              <w:rPr>
                <w:b/>
                <w:bCs/>
                <w:color w:val="000000"/>
              </w:rPr>
              <w:t>2026-27</w:t>
            </w:r>
          </w:p>
        </w:tc>
        <w:tc>
          <w:tcPr>
            <w:tcW w:w="1063" w:type="dxa"/>
            <w:tcBorders>
              <w:top w:val="single" w:sz="4" w:space="0" w:color="A1CE63"/>
              <w:bottom w:val="single" w:sz="4" w:space="0" w:color="A1CE63"/>
            </w:tcBorders>
            <w:shd w:val="clear" w:color="auto" w:fill="A1CE63"/>
            <w:vAlign w:val="center"/>
          </w:tcPr>
          <w:p w14:paraId="4864352A" w14:textId="77777777" w:rsidR="008C77C8" w:rsidRPr="00B03ED2" w:rsidRDefault="008C77C8">
            <w:pPr>
              <w:jc w:val="right"/>
              <w:rPr>
                <w:b/>
                <w:bCs/>
                <w:color w:val="000000"/>
              </w:rPr>
            </w:pPr>
            <w:r w:rsidRPr="00B03ED2">
              <w:rPr>
                <w:b/>
                <w:bCs/>
                <w:color w:val="000000"/>
              </w:rPr>
              <w:t>2027-28</w:t>
            </w:r>
          </w:p>
        </w:tc>
        <w:tc>
          <w:tcPr>
            <w:tcW w:w="1063" w:type="dxa"/>
            <w:tcBorders>
              <w:top w:val="single" w:sz="4" w:space="0" w:color="A1CE63"/>
              <w:bottom w:val="single" w:sz="4" w:space="0" w:color="A1CE63"/>
              <w:right w:val="dashSmallGap" w:sz="4" w:space="0" w:color="A1CE63"/>
            </w:tcBorders>
            <w:shd w:val="clear" w:color="auto" w:fill="A1CE63"/>
            <w:vAlign w:val="center"/>
          </w:tcPr>
          <w:p w14:paraId="475858D6" w14:textId="77777777" w:rsidR="008C77C8" w:rsidRPr="00B03ED2" w:rsidRDefault="008C77C8">
            <w:pPr>
              <w:ind w:left="-39" w:right="35"/>
              <w:jc w:val="right"/>
              <w:rPr>
                <w:b/>
                <w:bCs/>
                <w:color w:val="000000"/>
              </w:rPr>
            </w:pPr>
            <w:r w:rsidRPr="00B03ED2">
              <w:rPr>
                <w:b/>
                <w:bCs/>
                <w:color w:val="000000"/>
              </w:rPr>
              <w:t>2028-29</w:t>
            </w:r>
          </w:p>
        </w:tc>
        <w:tc>
          <w:tcPr>
            <w:tcW w:w="1063" w:type="dxa"/>
            <w:tcBorders>
              <w:top w:val="single" w:sz="4" w:space="0" w:color="A1CE63"/>
              <w:bottom w:val="single" w:sz="4" w:space="0" w:color="A1CE63"/>
              <w:right w:val="dashSmallGap" w:sz="4" w:space="0" w:color="A1CE63"/>
            </w:tcBorders>
            <w:shd w:val="clear" w:color="000000" w:fill="A1CE63"/>
            <w:vAlign w:val="center"/>
          </w:tcPr>
          <w:p w14:paraId="2354D5A6" w14:textId="77777777" w:rsidR="008C77C8" w:rsidRPr="00910211" w:rsidRDefault="008C77C8">
            <w:pPr>
              <w:ind w:left="-111" w:right="35"/>
              <w:jc w:val="right"/>
              <w:rPr>
                <w:b/>
                <w:bCs/>
                <w:color w:val="000000"/>
              </w:rPr>
            </w:pPr>
            <w:r w:rsidRPr="00910211">
              <w:rPr>
                <w:b/>
                <w:bCs/>
                <w:color w:val="000000"/>
              </w:rPr>
              <w:t>2034-35</w:t>
            </w:r>
          </w:p>
        </w:tc>
        <w:tc>
          <w:tcPr>
            <w:tcW w:w="1064" w:type="dxa"/>
            <w:tcBorders>
              <w:top w:val="single" w:sz="4" w:space="0" w:color="A1CE63"/>
              <w:left w:val="dashSmallGap" w:sz="4" w:space="0" w:color="A1CE63"/>
              <w:bottom w:val="single" w:sz="4" w:space="0" w:color="A1CE63"/>
            </w:tcBorders>
            <w:shd w:val="clear" w:color="auto" w:fill="A1CE63"/>
          </w:tcPr>
          <w:p w14:paraId="0894F4DC" w14:textId="77777777" w:rsidR="008C77C8" w:rsidRPr="00B03ED2" w:rsidRDefault="008C77C8">
            <w:pPr>
              <w:ind w:left="-42" w:right="35"/>
              <w:jc w:val="right"/>
              <w:rPr>
                <w:b/>
                <w:bCs/>
                <w:color w:val="000000"/>
              </w:rPr>
            </w:pPr>
            <w:r w:rsidRPr="00B03ED2">
              <w:rPr>
                <w:b/>
                <w:bCs/>
                <w:color w:val="000000"/>
              </w:rPr>
              <w:t>Total 2025-29</w:t>
            </w:r>
          </w:p>
        </w:tc>
      </w:tr>
      <w:tr w:rsidR="008C77C8" w:rsidRPr="00B03ED2" w14:paraId="3775F42B" w14:textId="77777777" w:rsidTr="00910211">
        <w:trPr>
          <w:trHeight w:val="397"/>
        </w:trPr>
        <w:tc>
          <w:tcPr>
            <w:tcW w:w="2835" w:type="dxa"/>
            <w:tcBorders>
              <w:top w:val="single" w:sz="4" w:space="0" w:color="A1CE63"/>
              <w:bottom w:val="single" w:sz="4" w:space="0" w:color="A1CE63"/>
            </w:tcBorders>
            <w:shd w:val="clear" w:color="000000" w:fill="D1D3D4"/>
          </w:tcPr>
          <w:p w14:paraId="02FECFCD" w14:textId="77777777" w:rsidR="008C77C8" w:rsidRPr="00B03ED2" w:rsidRDefault="008C77C8">
            <w:pPr>
              <w:spacing w:before="60" w:after="60"/>
              <w:rPr>
                <w:b/>
                <w:bCs/>
                <w:i/>
                <w:iCs/>
                <w:color w:val="000000"/>
              </w:rPr>
            </w:pPr>
            <w:r w:rsidRPr="00B03ED2">
              <w:rPr>
                <w:b/>
                <w:bCs/>
                <w:i/>
                <w:iCs/>
                <w:color w:val="000000"/>
              </w:rPr>
              <w:t>Baseline: June 2025 projections ($m)</w:t>
            </w:r>
          </w:p>
        </w:tc>
        <w:tc>
          <w:tcPr>
            <w:tcW w:w="1063" w:type="dxa"/>
            <w:tcBorders>
              <w:top w:val="single" w:sz="4" w:space="0" w:color="A1CE63"/>
              <w:bottom w:val="single" w:sz="4" w:space="0" w:color="A1CE63"/>
            </w:tcBorders>
            <w:shd w:val="clear" w:color="000000" w:fill="D1D3D4"/>
          </w:tcPr>
          <w:p w14:paraId="047693B7" w14:textId="77777777" w:rsidR="008C77C8" w:rsidRPr="00B03ED2" w:rsidRDefault="008C77C8">
            <w:pPr>
              <w:spacing w:before="120"/>
              <w:jc w:val="right"/>
              <w:rPr>
                <w:b/>
                <w:bCs/>
                <w:i/>
                <w:iCs/>
                <w:color w:val="000000"/>
              </w:rPr>
            </w:pPr>
            <w:r w:rsidRPr="00B03ED2">
              <w:rPr>
                <w:b/>
                <w:bCs/>
                <w:i/>
                <w:iCs/>
                <w:color w:val="000000"/>
              </w:rPr>
              <w:t>50,705</w:t>
            </w:r>
          </w:p>
        </w:tc>
        <w:tc>
          <w:tcPr>
            <w:tcW w:w="1063" w:type="dxa"/>
            <w:tcBorders>
              <w:top w:val="single" w:sz="4" w:space="0" w:color="A1CE63"/>
              <w:bottom w:val="single" w:sz="4" w:space="0" w:color="A1CE63"/>
            </w:tcBorders>
            <w:shd w:val="clear" w:color="000000" w:fill="D1D3D4"/>
          </w:tcPr>
          <w:p w14:paraId="540D7559" w14:textId="77777777" w:rsidR="008C77C8" w:rsidRPr="00B03ED2" w:rsidRDefault="008C77C8">
            <w:pPr>
              <w:spacing w:before="120"/>
              <w:jc w:val="right"/>
              <w:rPr>
                <w:b/>
                <w:bCs/>
                <w:i/>
                <w:iCs/>
                <w:color w:val="000000"/>
              </w:rPr>
            </w:pPr>
            <w:r w:rsidRPr="00B03ED2">
              <w:rPr>
                <w:b/>
                <w:bCs/>
                <w:i/>
                <w:iCs/>
                <w:color w:val="000000"/>
              </w:rPr>
              <w:t>53,958</w:t>
            </w:r>
          </w:p>
        </w:tc>
        <w:tc>
          <w:tcPr>
            <w:tcW w:w="1063" w:type="dxa"/>
            <w:tcBorders>
              <w:top w:val="single" w:sz="4" w:space="0" w:color="A1CE63"/>
              <w:bottom w:val="single" w:sz="4" w:space="0" w:color="A1CE63"/>
            </w:tcBorders>
            <w:shd w:val="clear" w:color="000000" w:fill="D1D3D4"/>
          </w:tcPr>
          <w:p w14:paraId="235BCC10" w14:textId="77777777" w:rsidR="008C77C8" w:rsidRPr="00B03ED2" w:rsidRDefault="008C77C8">
            <w:pPr>
              <w:spacing w:before="120"/>
              <w:jc w:val="right"/>
              <w:rPr>
                <w:b/>
                <w:bCs/>
                <w:i/>
                <w:iCs/>
                <w:color w:val="000000"/>
              </w:rPr>
            </w:pPr>
            <w:r w:rsidRPr="00B03ED2">
              <w:rPr>
                <w:b/>
                <w:bCs/>
                <w:i/>
                <w:iCs/>
                <w:color w:val="000000"/>
              </w:rPr>
              <w:t>58,126</w:t>
            </w:r>
          </w:p>
        </w:tc>
        <w:tc>
          <w:tcPr>
            <w:tcW w:w="1063" w:type="dxa"/>
            <w:tcBorders>
              <w:top w:val="single" w:sz="4" w:space="0" w:color="A1CE63"/>
              <w:bottom w:val="single" w:sz="4" w:space="0" w:color="A1CE63"/>
              <w:right w:val="dashSmallGap" w:sz="4" w:space="0" w:color="A1CE63"/>
            </w:tcBorders>
            <w:shd w:val="clear" w:color="000000" w:fill="D1D3D4"/>
          </w:tcPr>
          <w:p w14:paraId="13B04C38" w14:textId="77777777" w:rsidR="008C77C8" w:rsidRPr="00B03ED2" w:rsidRDefault="008C77C8">
            <w:pPr>
              <w:spacing w:before="120"/>
              <w:ind w:right="35"/>
              <w:jc w:val="right"/>
              <w:rPr>
                <w:b/>
                <w:bCs/>
                <w:i/>
                <w:iCs/>
                <w:color w:val="000000"/>
              </w:rPr>
            </w:pPr>
            <w:r w:rsidRPr="00B03ED2">
              <w:rPr>
                <w:b/>
                <w:bCs/>
                <w:i/>
                <w:iCs/>
                <w:color w:val="000000"/>
              </w:rPr>
              <w:t>62,461</w:t>
            </w:r>
          </w:p>
        </w:tc>
        <w:tc>
          <w:tcPr>
            <w:tcW w:w="1063" w:type="dxa"/>
            <w:tcBorders>
              <w:top w:val="single" w:sz="4" w:space="0" w:color="A1CE63"/>
              <w:bottom w:val="single" w:sz="4" w:space="0" w:color="A1CE63"/>
              <w:right w:val="dashSmallGap" w:sz="4" w:space="0" w:color="A1CE63"/>
            </w:tcBorders>
            <w:shd w:val="clear" w:color="000000" w:fill="A1CE63"/>
          </w:tcPr>
          <w:p w14:paraId="6D68C1FA" w14:textId="77777777" w:rsidR="008C77C8" w:rsidRPr="00910211" w:rsidRDefault="008C77C8">
            <w:pPr>
              <w:spacing w:before="120"/>
              <w:ind w:right="35"/>
              <w:jc w:val="right"/>
              <w:rPr>
                <w:b/>
                <w:bCs/>
                <w:i/>
                <w:iCs/>
                <w:color w:val="000000"/>
              </w:rPr>
            </w:pPr>
            <w:r w:rsidRPr="00910211">
              <w:rPr>
                <w:b/>
                <w:bCs/>
                <w:i/>
                <w:iCs/>
                <w:color w:val="000000"/>
              </w:rPr>
              <w:t>95,755</w:t>
            </w:r>
          </w:p>
        </w:tc>
        <w:tc>
          <w:tcPr>
            <w:tcW w:w="1064" w:type="dxa"/>
            <w:tcBorders>
              <w:top w:val="single" w:sz="4" w:space="0" w:color="A1CE63"/>
              <w:left w:val="dashSmallGap" w:sz="4" w:space="0" w:color="A1CE63"/>
              <w:bottom w:val="single" w:sz="4" w:space="0" w:color="A1CE63"/>
            </w:tcBorders>
            <w:shd w:val="clear" w:color="000000" w:fill="D1D3D4"/>
          </w:tcPr>
          <w:p w14:paraId="66E69884" w14:textId="77777777" w:rsidR="008C77C8" w:rsidRPr="00B03ED2" w:rsidRDefault="008C77C8">
            <w:pPr>
              <w:spacing w:before="120"/>
              <w:ind w:right="35"/>
              <w:jc w:val="right"/>
              <w:rPr>
                <w:b/>
                <w:bCs/>
                <w:i/>
                <w:iCs/>
                <w:color w:val="000000"/>
              </w:rPr>
            </w:pPr>
            <w:r w:rsidRPr="00B03ED2">
              <w:rPr>
                <w:b/>
                <w:bCs/>
                <w:i/>
                <w:iCs/>
                <w:color w:val="000000"/>
              </w:rPr>
              <w:t>225,250</w:t>
            </w:r>
          </w:p>
        </w:tc>
      </w:tr>
    </w:tbl>
    <w:p w14:paraId="30CB2DA5" w14:textId="0386AD9E" w:rsidR="000357A4" w:rsidRDefault="000357A4" w:rsidP="00470D54">
      <w:pPr>
        <w:spacing w:after="80"/>
        <w:rPr>
          <w:b/>
          <w:bCs/>
        </w:rPr>
      </w:pPr>
      <w:r w:rsidRPr="004C13C7">
        <w:rPr>
          <w:b/>
          <w:bCs/>
        </w:rPr>
        <w:t xml:space="preserve">Scenario </w:t>
      </w:r>
      <w:r w:rsidR="00C23226">
        <w:rPr>
          <w:b/>
          <w:bCs/>
        </w:rPr>
        <w:t>1:</w:t>
      </w:r>
      <w:r w:rsidR="00C23226" w:rsidRPr="00C23226">
        <w:t xml:space="preserve"> </w:t>
      </w:r>
      <w:r w:rsidR="00C23226" w:rsidRPr="00C23226">
        <w:rPr>
          <w:b/>
          <w:bCs/>
        </w:rPr>
        <w:t>Higher number of participants with SIL</w:t>
      </w:r>
    </w:p>
    <w:tbl>
      <w:tblPr>
        <w:tblStyle w:val="TableGrid"/>
        <w:tblpPr w:leftFromText="180" w:rightFromText="180" w:vertAnchor="text" w:horzAnchor="margin" w:tblpY="-47"/>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8C77C8" w:rsidRPr="00057948" w14:paraId="4AE676AF" w14:textId="77777777" w:rsidTr="003304C7">
        <w:trPr>
          <w:trHeight w:val="397"/>
        </w:trPr>
        <w:tc>
          <w:tcPr>
            <w:tcW w:w="2835" w:type="dxa"/>
            <w:tcBorders>
              <w:top w:val="single" w:sz="4" w:space="0" w:color="A1CE63"/>
              <w:bottom w:val="single" w:sz="4" w:space="0" w:color="A1CE63"/>
            </w:tcBorders>
            <w:shd w:val="clear" w:color="auto" w:fill="CFE5AE"/>
          </w:tcPr>
          <w:p w14:paraId="045B6456" w14:textId="76B5ABB3" w:rsidR="008C77C8" w:rsidRPr="005F7D08" w:rsidRDefault="008C77C8" w:rsidP="008C77C8">
            <w:pPr>
              <w:rPr>
                <w:b/>
                <w:bCs/>
                <w:color w:val="000000"/>
              </w:rPr>
            </w:pPr>
            <w:r w:rsidRPr="005F7D08">
              <w:rPr>
                <w:color w:val="000000"/>
              </w:rPr>
              <w:t>Scheme expenses ($m)</w:t>
            </w:r>
          </w:p>
        </w:tc>
        <w:tc>
          <w:tcPr>
            <w:tcW w:w="1063" w:type="dxa"/>
            <w:tcBorders>
              <w:top w:val="single" w:sz="4" w:space="0" w:color="A1CE63"/>
              <w:bottom w:val="single" w:sz="4" w:space="0" w:color="A1CE63"/>
            </w:tcBorders>
          </w:tcPr>
          <w:p w14:paraId="4124FB81" w14:textId="485D4ECD" w:rsidR="008C77C8" w:rsidRPr="001E21F3" w:rsidRDefault="008C77C8" w:rsidP="008C77C8">
            <w:pPr>
              <w:jc w:val="right"/>
              <w:rPr>
                <w:b/>
                <w:bCs/>
                <w:color w:val="000000"/>
              </w:rPr>
            </w:pPr>
            <w:r w:rsidRPr="006A3E5B">
              <w:t>50,742</w:t>
            </w:r>
          </w:p>
        </w:tc>
        <w:tc>
          <w:tcPr>
            <w:tcW w:w="1063" w:type="dxa"/>
            <w:tcBorders>
              <w:top w:val="single" w:sz="4" w:space="0" w:color="A1CE63"/>
              <w:bottom w:val="single" w:sz="4" w:space="0" w:color="A1CE63"/>
            </w:tcBorders>
          </w:tcPr>
          <w:p w14:paraId="42D1498C" w14:textId="58C72758" w:rsidR="008C77C8" w:rsidRPr="001E21F3" w:rsidRDefault="008C77C8" w:rsidP="008C77C8">
            <w:pPr>
              <w:jc w:val="right"/>
              <w:rPr>
                <w:b/>
                <w:bCs/>
                <w:color w:val="000000"/>
              </w:rPr>
            </w:pPr>
            <w:r w:rsidRPr="006A3E5B">
              <w:t>54,071</w:t>
            </w:r>
          </w:p>
        </w:tc>
        <w:tc>
          <w:tcPr>
            <w:tcW w:w="1063" w:type="dxa"/>
            <w:tcBorders>
              <w:top w:val="single" w:sz="4" w:space="0" w:color="A1CE63"/>
              <w:bottom w:val="single" w:sz="4" w:space="0" w:color="A1CE63"/>
            </w:tcBorders>
          </w:tcPr>
          <w:p w14:paraId="71FF56D9" w14:textId="274D8D4B" w:rsidR="008C77C8" w:rsidRPr="001E21F3" w:rsidRDefault="008C77C8" w:rsidP="008C77C8">
            <w:pPr>
              <w:jc w:val="right"/>
              <w:rPr>
                <w:b/>
                <w:bCs/>
                <w:color w:val="000000"/>
              </w:rPr>
            </w:pPr>
            <w:r w:rsidRPr="006A3E5B">
              <w:t>58,323</w:t>
            </w:r>
          </w:p>
        </w:tc>
        <w:tc>
          <w:tcPr>
            <w:tcW w:w="1063" w:type="dxa"/>
            <w:tcBorders>
              <w:top w:val="single" w:sz="4" w:space="0" w:color="A1CE63"/>
              <w:bottom w:val="single" w:sz="4" w:space="0" w:color="A1CE63"/>
              <w:right w:val="dashSmallGap" w:sz="4" w:space="0" w:color="A1CE63"/>
            </w:tcBorders>
          </w:tcPr>
          <w:p w14:paraId="6BB3BE9C" w14:textId="548DC0CE" w:rsidR="008C77C8" w:rsidRPr="001E21F3" w:rsidRDefault="008C77C8" w:rsidP="008C77C8">
            <w:pPr>
              <w:ind w:left="-33" w:right="35"/>
              <w:jc w:val="right"/>
              <w:rPr>
                <w:b/>
                <w:bCs/>
                <w:color w:val="000000"/>
              </w:rPr>
            </w:pPr>
            <w:r w:rsidRPr="006A3E5B">
              <w:t>62,748</w:t>
            </w:r>
          </w:p>
        </w:tc>
        <w:tc>
          <w:tcPr>
            <w:tcW w:w="1063" w:type="dxa"/>
            <w:tcBorders>
              <w:top w:val="single" w:sz="4" w:space="0" w:color="A1CE63"/>
              <w:bottom w:val="single" w:sz="4" w:space="0" w:color="A1CE63"/>
              <w:right w:val="dashSmallGap" w:sz="4" w:space="0" w:color="A1CE63"/>
            </w:tcBorders>
            <w:shd w:val="clear" w:color="auto" w:fill="A1CE63"/>
          </w:tcPr>
          <w:p w14:paraId="69A46992" w14:textId="40BD9E05" w:rsidR="008C77C8" w:rsidRPr="003304C7" w:rsidRDefault="008C77C8" w:rsidP="008C77C8">
            <w:pPr>
              <w:ind w:right="35"/>
              <w:jc w:val="right"/>
              <w:rPr>
                <w:color w:val="000000"/>
              </w:rPr>
            </w:pPr>
            <w:r w:rsidRPr="003304C7">
              <w:rPr>
                <w:color w:val="000000"/>
              </w:rPr>
              <w:t>96,747</w:t>
            </w:r>
          </w:p>
        </w:tc>
        <w:tc>
          <w:tcPr>
            <w:tcW w:w="1064" w:type="dxa"/>
            <w:tcBorders>
              <w:top w:val="single" w:sz="4" w:space="0" w:color="A1CE63"/>
              <w:left w:val="dashSmallGap" w:sz="4" w:space="0" w:color="A1CE63"/>
              <w:bottom w:val="single" w:sz="4" w:space="0" w:color="A1CE63"/>
            </w:tcBorders>
          </w:tcPr>
          <w:p w14:paraId="6372EC77" w14:textId="29959338" w:rsidR="008C77C8" w:rsidRPr="00057948" w:rsidRDefault="008C77C8" w:rsidP="008C77C8">
            <w:pPr>
              <w:ind w:left="-87" w:right="35"/>
              <w:jc w:val="right"/>
              <w:rPr>
                <w:b/>
                <w:bCs/>
                <w:color w:val="000000"/>
              </w:rPr>
            </w:pPr>
            <w:r w:rsidRPr="006A3E5B">
              <w:t>225,884</w:t>
            </w:r>
          </w:p>
        </w:tc>
      </w:tr>
      <w:tr w:rsidR="008C77C8" w:rsidRPr="00057948" w14:paraId="1ACC6D69" w14:textId="77777777" w:rsidTr="003304C7">
        <w:trPr>
          <w:trHeight w:val="397"/>
        </w:trPr>
        <w:tc>
          <w:tcPr>
            <w:tcW w:w="2835" w:type="dxa"/>
            <w:tcBorders>
              <w:top w:val="single" w:sz="4" w:space="0" w:color="A1CE63"/>
              <w:bottom w:val="nil"/>
            </w:tcBorders>
            <w:shd w:val="clear" w:color="auto" w:fill="CFE5AE"/>
          </w:tcPr>
          <w:p w14:paraId="0663EF2B" w14:textId="59B79097" w:rsidR="008C77C8" w:rsidRPr="005F7D08" w:rsidRDefault="008C77C8" w:rsidP="008C77C8">
            <w:pPr>
              <w:rPr>
                <w:color w:val="000000"/>
              </w:rPr>
            </w:pPr>
            <w:r w:rsidRPr="005F7D08">
              <w:rPr>
                <w:color w:val="000000"/>
              </w:rPr>
              <w:t>Variance to baseline ($m)</w:t>
            </w:r>
          </w:p>
        </w:tc>
        <w:tc>
          <w:tcPr>
            <w:tcW w:w="1063" w:type="dxa"/>
            <w:tcBorders>
              <w:top w:val="single" w:sz="4" w:space="0" w:color="A1CE63"/>
              <w:bottom w:val="nil"/>
            </w:tcBorders>
          </w:tcPr>
          <w:p w14:paraId="42DB050F" w14:textId="239C490F" w:rsidR="008C77C8" w:rsidRPr="00057948" w:rsidRDefault="008C77C8" w:rsidP="008C77C8">
            <w:pPr>
              <w:jc w:val="right"/>
              <w:rPr>
                <w:b/>
                <w:bCs/>
                <w:color w:val="000000"/>
              </w:rPr>
            </w:pPr>
            <w:r w:rsidRPr="006A3E5B">
              <w:t>37</w:t>
            </w:r>
          </w:p>
        </w:tc>
        <w:tc>
          <w:tcPr>
            <w:tcW w:w="1063" w:type="dxa"/>
            <w:tcBorders>
              <w:top w:val="single" w:sz="4" w:space="0" w:color="A1CE63"/>
              <w:bottom w:val="nil"/>
            </w:tcBorders>
          </w:tcPr>
          <w:p w14:paraId="675DF261" w14:textId="79EA6550" w:rsidR="008C77C8" w:rsidRPr="00057948" w:rsidRDefault="008C77C8" w:rsidP="008C77C8">
            <w:pPr>
              <w:jc w:val="right"/>
              <w:rPr>
                <w:b/>
                <w:bCs/>
                <w:color w:val="000000"/>
              </w:rPr>
            </w:pPr>
            <w:r w:rsidRPr="006A3E5B">
              <w:t>113</w:t>
            </w:r>
          </w:p>
        </w:tc>
        <w:tc>
          <w:tcPr>
            <w:tcW w:w="1063" w:type="dxa"/>
            <w:tcBorders>
              <w:top w:val="single" w:sz="4" w:space="0" w:color="A1CE63"/>
              <w:bottom w:val="nil"/>
            </w:tcBorders>
          </w:tcPr>
          <w:p w14:paraId="1A285C97" w14:textId="48B7FF6F" w:rsidR="008C77C8" w:rsidRPr="00057948" w:rsidRDefault="008C77C8" w:rsidP="008C77C8">
            <w:pPr>
              <w:jc w:val="right"/>
              <w:rPr>
                <w:b/>
                <w:bCs/>
                <w:color w:val="000000"/>
              </w:rPr>
            </w:pPr>
            <w:r w:rsidRPr="006A3E5B">
              <w:t>197</w:t>
            </w:r>
          </w:p>
        </w:tc>
        <w:tc>
          <w:tcPr>
            <w:tcW w:w="1063" w:type="dxa"/>
            <w:tcBorders>
              <w:top w:val="single" w:sz="4" w:space="0" w:color="A1CE63"/>
              <w:bottom w:val="nil"/>
              <w:right w:val="dashSmallGap" w:sz="4" w:space="0" w:color="A1CE63"/>
            </w:tcBorders>
          </w:tcPr>
          <w:p w14:paraId="1974CF2B" w14:textId="05C041E0" w:rsidR="008C77C8" w:rsidRPr="00057948" w:rsidRDefault="008C77C8" w:rsidP="008C77C8">
            <w:pPr>
              <w:ind w:right="35"/>
              <w:jc w:val="right"/>
              <w:rPr>
                <w:b/>
                <w:bCs/>
                <w:color w:val="000000"/>
              </w:rPr>
            </w:pPr>
            <w:r w:rsidRPr="006A3E5B">
              <w:t>287</w:t>
            </w:r>
          </w:p>
        </w:tc>
        <w:tc>
          <w:tcPr>
            <w:tcW w:w="1063" w:type="dxa"/>
            <w:tcBorders>
              <w:top w:val="single" w:sz="4" w:space="0" w:color="A1CE63"/>
              <w:bottom w:val="nil"/>
              <w:right w:val="dashSmallGap" w:sz="4" w:space="0" w:color="A1CE63"/>
            </w:tcBorders>
            <w:shd w:val="clear" w:color="auto" w:fill="A1CE63"/>
          </w:tcPr>
          <w:p w14:paraId="313C74F2" w14:textId="49B6F461" w:rsidR="008C77C8" w:rsidRPr="003304C7" w:rsidRDefault="008C77C8" w:rsidP="008C77C8">
            <w:pPr>
              <w:ind w:right="35"/>
              <w:jc w:val="right"/>
              <w:rPr>
                <w:color w:val="000000"/>
              </w:rPr>
            </w:pPr>
            <w:r w:rsidRPr="003304C7">
              <w:rPr>
                <w:color w:val="000000"/>
              </w:rPr>
              <w:t>992</w:t>
            </w:r>
          </w:p>
        </w:tc>
        <w:tc>
          <w:tcPr>
            <w:tcW w:w="1064" w:type="dxa"/>
            <w:tcBorders>
              <w:top w:val="single" w:sz="4" w:space="0" w:color="A1CE63"/>
              <w:left w:val="dashSmallGap" w:sz="4" w:space="0" w:color="A1CE63"/>
              <w:bottom w:val="nil"/>
            </w:tcBorders>
          </w:tcPr>
          <w:p w14:paraId="775F36F6" w14:textId="038CBB4B" w:rsidR="008C77C8" w:rsidRPr="00057948" w:rsidRDefault="008C77C8" w:rsidP="008C77C8">
            <w:pPr>
              <w:ind w:right="35"/>
              <w:jc w:val="right"/>
              <w:rPr>
                <w:b/>
                <w:bCs/>
                <w:color w:val="000000"/>
              </w:rPr>
            </w:pPr>
            <w:r w:rsidRPr="006A3E5B">
              <w:t>634</w:t>
            </w:r>
          </w:p>
        </w:tc>
      </w:tr>
      <w:tr w:rsidR="008C77C8" w:rsidRPr="00AD2018" w14:paraId="14D4402D" w14:textId="77777777" w:rsidTr="003304C7">
        <w:trPr>
          <w:trHeight w:val="397"/>
        </w:trPr>
        <w:tc>
          <w:tcPr>
            <w:tcW w:w="2835" w:type="dxa"/>
            <w:tcBorders>
              <w:top w:val="nil"/>
              <w:bottom w:val="single" w:sz="4" w:space="0" w:color="A1CE63"/>
            </w:tcBorders>
            <w:shd w:val="clear" w:color="auto" w:fill="CFE5AE"/>
          </w:tcPr>
          <w:p w14:paraId="2F8E1A4E" w14:textId="37A09001" w:rsidR="008C77C8" w:rsidRPr="005F7D08" w:rsidRDefault="008C77C8" w:rsidP="008C77C8">
            <w:pPr>
              <w:rPr>
                <w:color w:val="000000"/>
              </w:rPr>
            </w:pPr>
            <w:r w:rsidRPr="005F7D08">
              <w:rPr>
                <w:color w:val="000000"/>
              </w:rPr>
              <w:t>Variance to baseline (%)</w:t>
            </w:r>
          </w:p>
        </w:tc>
        <w:tc>
          <w:tcPr>
            <w:tcW w:w="1063" w:type="dxa"/>
            <w:tcBorders>
              <w:top w:val="nil"/>
              <w:bottom w:val="single" w:sz="4" w:space="0" w:color="A1CE63"/>
            </w:tcBorders>
          </w:tcPr>
          <w:p w14:paraId="7993EEE9" w14:textId="052E810E" w:rsidR="008C77C8" w:rsidRPr="00AD2018" w:rsidRDefault="008C77C8" w:rsidP="008C77C8">
            <w:pPr>
              <w:jc w:val="right"/>
              <w:rPr>
                <w:color w:val="000000"/>
              </w:rPr>
            </w:pPr>
            <w:r w:rsidRPr="006A3E5B">
              <w:t>0.1%</w:t>
            </w:r>
          </w:p>
        </w:tc>
        <w:tc>
          <w:tcPr>
            <w:tcW w:w="1063" w:type="dxa"/>
            <w:tcBorders>
              <w:top w:val="nil"/>
              <w:bottom w:val="single" w:sz="4" w:space="0" w:color="A1CE63"/>
            </w:tcBorders>
          </w:tcPr>
          <w:p w14:paraId="3B4152E9" w14:textId="4A004EA9" w:rsidR="008C77C8" w:rsidRPr="00AD2018" w:rsidRDefault="008C77C8" w:rsidP="008C77C8">
            <w:pPr>
              <w:jc w:val="right"/>
              <w:rPr>
                <w:color w:val="000000"/>
              </w:rPr>
            </w:pPr>
            <w:r w:rsidRPr="006A3E5B">
              <w:t>0.2%</w:t>
            </w:r>
          </w:p>
        </w:tc>
        <w:tc>
          <w:tcPr>
            <w:tcW w:w="1063" w:type="dxa"/>
            <w:tcBorders>
              <w:top w:val="nil"/>
              <w:bottom w:val="single" w:sz="4" w:space="0" w:color="A1CE63"/>
            </w:tcBorders>
          </w:tcPr>
          <w:p w14:paraId="54168EA2" w14:textId="2B1EA7D2" w:rsidR="008C77C8" w:rsidRPr="00AD2018" w:rsidRDefault="008C77C8" w:rsidP="008C77C8">
            <w:pPr>
              <w:ind w:left="-56"/>
              <w:jc w:val="right"/>
              <w:rPr>
                <w:color w:val="000000"/>
              </w:rPr>
            </w:pPr>
            <w:r w:rsidRPr="006A3E5B">
              <w:t>0.3%</w:t>
            </w:r>
          </w:p>
        </w:tc>
        <w:tc>
          <w:tcPr>
            <w:tcW w:w="1063" w:type="dxa"/>
            <w:tcBorders>
              <w:top w:val="nil"/>
              <w:bottom w:val="single" w:sz="4" w:space="0" w:color="A1CE63"/>
              <w:right w:val="dashSmallGap" w:sz="4" w:space="0" w:color="A1CE63"/>
            </w:tcBorders>
          </w:tcPr>
          <w:p w14:paraId="006ABC77" w14:textId="20FEEBD4" w:rsidR="008C77C8" w:rsidRPr="00AD2018" w:rsidRDefault="008C77C8" w:rsidP="008C77C8">
            <w:pPr>
              <w:ind w:left="-38" w:right="35"/>
              <w:jc w:val="right"/>
              <w:rPr>
                <w:color w:val="000000"/>
              </w:rPr>
            </w:pPr>
            <w:r w:rsidRPr="006A3E5B">
              <w:t>0.5%</w:t>
            </w:r>
          </w:p>
        </w:tc>
        <w:tc>
          <w:tcPr>
            <w:tcW w:w="1063" w:type="dxa"/>
            <w:tcBorders>
              <w:top w:val="nil"/>
              <w:bottom w:val="single" w:sz="4" w:space="0" w:color="A1CE63"/>
              <w:right w:val="dashSmallGap" w:sz="4" w:space="0" w:color="A1CE63"/>
            </w:tcBorders>
            <w:shd w:val="clear" w:color="auto" w:fill="A1CE63"/>
          </w:tcPr>
          <w:p w14:paraId="19CCCC04" w14:textId="09C77462" w:rsidR="008C77C8" w:rsidRPr="003304C7" w:rsidRDefault="008C77C8" w:rsidP="008C77C8">
            <w:pPr>
              <w:ind w:right="35"/>
              <w:jc w:val="right"/>
              <w:rPr>
                <w:color w:val="000000"/>
              </w:rPr>
            </w:pPr>
            <w:r w:rsidRPr="003304C7">
              <w:rPr>
                <w:color w:val="000000"/>
              </w:rPr>
              <w:t>1.0%</w:t>
            </w:r>
          </w:p>
        </w:tc>
        <w:tc>
          <w:tcPr>
            <w:tcW w:w="1064" w:type="dxa"/>
            <w:tcBorders>
              <w:top w:val="nil"/>
              <w:left w:val="dashSmallGap" w:sz="4" w:space="0" w:color="A1CE63"/>
              <w:bottom w:val="single" w:sz="4" w:space="0" w:color="A1CE63"/>
            </w:tcBorders>
          </w:tcPr>
          <w:p w14:paraId="60BB846D" w14:textId="7D8E6BF8" w:rsidR="008C77C8" w:rsidRPr="002F2813" w:rsidRDefault="008C77C8" w:rsidP="008C77C8">
            <w:pPr>
              <w:ind w:right="35"/>
              <w:jc w:val="right"/>
            </w:pPr>
            <w:r w:rsidRPr="006A3E5B">
              <w:t>0.3%</w:t>
            </w:r>
          </w:p>
        </w:tc>
      </w:tr>
    </w:tbl>
    <w:p w14:paraId="6EAE32D8" w14:textId="5F012825" w:rsidR="000357A4" w:rsidRDefault="00470D54" w:rsidP="00470D54">
      <w:pPr>
        <w:spacing w:after="80"/>
        <w:rPr>
          <w:b/>
          <w:bCs/>
        </w:rPr>
      </w:pPr>
      <w:r w:rsidRPr="00470D54">
        <w:rPr>
          <w:b/>
          <w:bCs/>
        </w:rPr>
        <w:t>Scenario 2: Lower number of participants with SIL</w:t>
      </w:r>
    </w:p>
    <w:tbl>
      <w:tblPr>
        <w:tblStyle w:val="TableGrid"/>
        <w:tblpPr w:leftFromText="180" w:rightFromText="180" w:vertAnchor="text" w:horzAnchor="margin" w:tblpY="-47"/>
        <w:tblW w:w="921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063"/>
        <w:gridCol w:w="1063"/>
        <w:gridCol w:w="1063"/>
        <w:gridCol w:w="1063"/>
        <w:gridCol w:w="1063"/>
        <w:gridCol w:w="1064"/>
      </w:tblGrid>
      <w:tr w:rsidR="008C77C8" w:rsidRPr="00057948" w14:paraId="0EC92DAB" w14:textId="77777777" w:rsidTr="003304C7">
        <w:trPr>
          <w:trHeight w:val="397"/>
        </w:trPr>
        <w:tc>
          <w:tcPr>
            <w:tcW w:w="2835" w:type="dxa"/>
            <w:tcBorders>
              <w:top w:val="single" w:sz="4" w:space="0" w:color="A1CE63"/>
              <w:bottom w:val="single" w:sz="4" w:space="0" w:color="A1CE63"/>
            </w:tcBorders>
            <w:shd w:val="clear" w:color="auto" w:fill="CFE5AE"/>
          </w:tcPr>
          <w:p w14:paraId="7A4869BE" w14:textId="5810DE63" w:rsidR="008C77C8" w:rsidRPr="005F7D08" w:rsidRDefault="008C77C8" w:rsidP="008C77C8">
            <w:pPr>
              <w:rPr>
                <w:b/>
                <w:bCs/>
                <w:color w:val="000000"/>
              </w:rPr>
            </w:pPr>
            <w:r w:rsidRPr="005F7D08">
              <w:rPr>
                <w:color w:val="000000"/>
              </w:rPr>
              <w:t>Scheme expenses ($m)</w:t>
            </w:r>
          </w:p>
        </w:tc>
        <w:tc>
          <w:tcPr>
            <w:tcW w:w="1063" w:type="dxa"/>
            <w:tcBorders>
              <w:top w:val="single" w:sz="4" w:space="0" w:color="A1CE63"/>
              <w:bottom w:val="single" w:sz="4" w:space="0" w:color="A1CE63"/>
            </w:tcBorders>
          </w:tcPr>
          <w:p w14:paraId="470D95D5" w14:textId="4A3EDE2E" w:rsidR="008C77C8" w:rsidRPr="001E21F3" w:rsidRDefault="008C77C8" w:rsidP="008C77C8">
            <w:pPr>
              <w:jc w:val="right"/>
              <w:rPr>
                <w:b/>
                <w:bCs/>
                <w:color w:val="000000"/>
              </w:rPr>
            </w:pPr>
            <w:r w:rsidRPr="004174F8">
              <w:t>50,668</w:t>
            </w:r>
          </w:p>
        </w:tc>
        <w:tc>
          <w:tcPr>
            <w:tcW w:w="1063" w:type="dxa"/>
            <w:tcBorders>
              <w:top w:val="single" w:sz="4" w:space="0" w:color="A1CE63"/>
              <w:bottom w:val="single" w:sz="4" w:space="0" w:color="A1CE63"/>
            </w:tcBorders>
          </w:tcPr>
          <w:p w14:paraId="6F39F74D" w14:textId="39BB24C1" w:rsidR="008C77C8" w:rsidRPr="001E21F3" w:rsidRDefault="008C77C8" w:rsidP="008C77C8">
            <w:pPr>
              <w:jc w:val="right"/>
              <w:rPr>
                <w:b/>
                <w:bCs/>
                <w:color w:val="000000"/>
              </w:rPr>
            </w:pPr>
            <w:r w:rsidRPr="004174F8">
              <w:t>53,845</w:t>
            </w:r>
          </w:p>
        </w:tc>
        <w:tc>
          <w:tcPr>
            <w:tcW w:w="1063" w:type="dxa"/>
            <w:tcBorders>
              <w:top w:val="single" w:sz="4" w:space="0" w:color="A1CE63"/>
              <w:bottom w:val="single" w:sz="4" w:space="0" w:color="A1CE63"/>
            </w:tcBorders>
          </w:tcPr>
          <w:p w14:paraId="1DD12688" w14:textId="03FD0FE3" w:rsidR="008C77C8" w:rsidRPr="001E21F3" w:rsidRDefault="008C77C8" w:rsidP="008C77C8">
            <w:pPr>
              <w:jc w:val="right"/>
              <w:rPr>
                <w:b/>
                <w:bCs/>
                <w:color w:val="000000"/>
              </w:rPr>
            </w:pPr>
            <w:r w:rsidRPr="004174F8">
              <w:t>57,930</w:t>
            </w:r>
          </w:p>
        </w:tc>
        <w:tc>
          <w:tcPr>
            <w:tcW w:w="1063" w:type="dxa"/>
            <w:tcBorders>
              <w:top w:val="single" w:sz="4" w:space="0" w:color="A1CE63"/>
              <w:bottom w:val="single" w:sz="4" w:space="0" w:color="A1CE63"/>
              <w:right w:val="dashSmallGap" w:sz="4" w:space="0" w:color="A1CE63"/>
            </w:tcBorders>
          </w:tcPr>
          <w:p w14:paraId="7BBFF60F" w14:textId="136196D8" w:rsidR="008C77C8" w:rsidRPr="001E21F3" w:rsidRDefault="008C77C8" w:rsidP="008C77C8">
            <w:pPr>
              <w:ind w:left="-33" w:right="35"/>
              <w:jc w:val="right"/>
              <w:rPr>
                <w:b/>
                <w:bCs/>
                <w:color w:val="000000"/>
              </w:rPr>
            </w:pPr>
            <w:r w:rsidRPr="004174F8">
              <w:t>62,174</w:t>
            </w:r>
          </w:p>
        </w:tc>
        <w:tc>
          <w:tcPr>
            <w:tcW w:w="1063" w:type="dxa"/>
            <w:tcBorders>
              <w:top w:val="single" w:sz="4" w:space="0" w:color="A1CE63"/>
              <w:bottom w:val="single" w:sz="4" w:space="0" w:color="A1CE63"/>
              <w:right w:val="dashSmallGap" w:sz="4" w:space="0" w:color="A1CE63"/>
            </w:tcBorders>
            <w:shd w:val="clear" w:color="auto" w:fill="A1CE63"/>
          </w:tcPr>
          <w:p w14:paraId="0E4FA8AB" w14:textId="58E043AC" w:rsidR="008C77C8" w:rsidRPr="003304C7" w:rsidRDefault="008C77C8" w:rsidP="008C77C8">
            <w:pPr>
              <w:ind w:right="35"/>
              <w:jc w:val="right"/>
              <w:rPr>
                <w:color w:val="000000"/>
              </w:rPr>
            </w:pPr>
            <w:r w:rsidRPr="003304C7">
              <w:rPr>
                <w:color w:val="000000"/>
              </w:rPr>
              <w:t>94,762</w:t>
            </w:r>
          </w:p>
        </w:tc>
        <w:tc>
          <w:tcPr>
            <w:tcW w:w="1064" w:type="dxa"/>
            <w:tcBorders>
              <w:top w:val="single" w:sz="4" w:space="0" w:color="A1CE63"/>
              <w:left w:val="dashSmallGap" w:sz="4" w:space="0" w:color="A1CE63"/>
              <w:bottom w:val="single" w:sz="4" w:space="0" w:color="A1CE63"/>
            </w:tcBorders>
          </w:tcPr>
          <w:p w14:paraId="21066E7B" w14:textId="09E30309" w:rsidR="008C77C8" w:rsidRPr="00057948" w:rsidRDefault="008C77C8" w:rsidP="008C77C8">
            <w:pPr>
              <w:ind w:left="-87" w:right="35"/>
              <w:jc w:val="right"/>
              <w:rPr>
                <w:b/>
                <w:bCs/>
                <w:color w:val="000000"/>
              </w:rPr>
            </w:pPr>
            <w:r w:rsidRPr="004174F8">
              <w:t>224,617</w:t>
            </w:r>
          </w:p>
        </w:tc>
      </w:tr>
      <w:tr w:rsidR="008C77C8" w:rsidRPr="00057948" w14:paraId="02929815" w14:textId="77777777" w:rsidTr="003304C7">
        <w:trPr>
          <w:trHeight w:val="397"/>
        </w:trPr>
        <w:tc>
          <w:tcPr>
            <w:tcW w:w="2835" w:type="dxa"/>
            <w:tcBorders>
              <w:top w:val="single" w:sz="4" w:space="0" w:color="A1CE63"/>
              <w:bottom w:val="nil"/>
            </w:tcBorders>
            <w:shd w:val="clear" w:color="auto" w:fill="CFE5AE"/>
          </w:tcPr>
          <w:p w14:paraId="56E9A973" w14:textId="1F54DE7E" w:rsidR="008C77C8" w:rsidRPr="005F7D08" w:rsidRDefault="008C77C8" w:rsidP="008C77C8">
            <w:pPr>
              <w:rPr>
                <w:color w:val="000000"/>
              </w:rPr>
            </w:pPr>
            <w:r w:rsidRPr="005F7D08">
              <w:rPr>
                <w:color w:val="000000"/>
              </w:rPr>
              <w:t>Variance to baseline ($m)</w:t>
            </w:r>
          </w:p>
        </w:tc>
        <w:tc>
          <w:tcPr>
            <w:tcW w:w="1063" w:type="dxa"/>
            <w:tcBorders>
              <w:top w:val="single" w:sz="4" w:space="0" w:color="A1CE63"/>
              <w:bottom w:val="nil"/>
            </w:tcBorders>
          </w:tcPr>
          <w:p w14:paraId="5D1680AF" w14:textId="096F5557" w:rsidR="008C77C8" w:rsidRPr="00057948" w:rsidRDefault="008C77C8" w:rsidP="008C77C8">
            <w:pPr>
              <w:jc w:val="right"/>
              <w:rPr>
                <w:b/>
                <w:bCs/>
                <w:color w:val="000000"/>
              </w:rPr>
            </w:pPr>
            <w:r w:rsidRPr="004174F8">
              <w:t>-37</w:t>
            </w:r>
          </w:p>
        </w:tc>
        <w:tc>
          <w:tcPr>
            <w:tcW w:w="1063" w:type="dxa"/>
            <w:tcBorders>
              <w:top w:val="single" w:sz="4" w:space="0" w:color="A1CE63"/>
              <w:bottom w:val="nil"/>
            </w:tcBorders>
          </w:tcPr>
          <w:p w14:paraId="4353A698" w14:textId="49B6A7E8" w:rsidR="008C77C8" w:rsidRPr="00057948" w:rsidRDefault="008C77C8" w:rsidP="008C77C8">
            <w:pPr>
              <w:jc w:val="right"/>
              <w:rPr>
                <w:b/>
                <w:bCs/>
                <w:color w:val="000000"/>
              </w:rPr>
            </w:pPr>
            <w:r w:rsidRPr="004174F8">
              <w:t>-113</w:t>
            </w:r>
          </w:p>
        </w:tc>
        <w:tc>
          <w:tcPr>
            <w:tcW w:w="1063" w:type="dxa"/>
            <w:tcBorders>
              <w:top w:val="single" w:sz="4" w:space="0" w:color="A1CE63"/>
              <w:bottom w:val="nil"/>
            </w:tcBorders>
          </w:tcPr>
          <w:p w14:paraId="7B2AFA12" w14:textId="5E5B0962" w:rsidR="008C77C8" w:rsidRPr="00057948" w:rsidRDefault="008C77C8" w:rsidP="008C77C8">
            <w:pPr>
              <w:jc w:val="right"/>
              <w:rPr>
                <w:b/>
                <w:bCs/>
                <w:color w:val="000000"/>
              </w:rPr>
            </w:pPr>
            <w:r w:rsidRPr="004174F8">
              <w:t>-197</w:t>
            </w:r>
          </w:p>
        </w:tc>
        <w:tc>
          <w:tcPr>
            <w:tcW w:w="1063" w:type="dxa"/>
            <w:tcBorders>
              <w:top w:val="single" w:sz="4" w:space="0" w:color="A1CE63"/>
              <w:bottom w:val="nil"/>
              <w:right w:val="dashSmallGap" w:sz="4" w:space="0" w:color="A1CE63"/>
            </w:tcBorders>
          </w:tcPr>
          <w:p w14:paraId="3AC8711C" w14:textId="0D850BDD" w:rsidR="008C77C8" w:rsidRPr="00057948" w:rsidRDefault="008C77C8" w:rsidP="008C77C8">
            <w:pPr>
              <w:ind w:right="35"/>
              <w:jc w:val="right"/>
              <w:rPr>
                <w:b/>
                <w:bCs/>
                <w:color w:val="000000"/>
              </w:rPr>
            </w:pPr>
            <w:r w:rsidRPr="004174F8">
              <w:t>-287</w:t>
            </w:r>
          </w:p>
        </w:tc>
        <w:tc>
          <w:tcPr>
            <w:tcW w:w="1063" w:type="dxa"/>
            <w:tcBorders>
              <w:top w:val="single" w:sz="4" w:space="0" w:color="A1CE63"/>
              <w:bottom w:val="nil"/>
              <w:right w:val="dashSmallGap" w:sz="4" w:space="0" w:color="A1CE63"/>
            </w:tcBorders>
            <w:shd w:val="clear" w:color="auto" w:fill="A1CE63"/>
          </w:tcPr>
          <w:p w14:paraId="36A820A8" w14:textId="5335DCD7" w:rsidR="008C77C8" w:rsidRPr="003304C7" w:rsidRDefault="008C77C8" w:rsidP="008C77C8">
            <w:pPr>
              <w:ind w:right="35"/>
              <w:jc w:val="right"/>
              <w:rPr>
                <w:color w:val="000000"/>
              </w:rPr>
            </w:pPr>
            <w:r w:rsidRPr="003304C7">
              <w:rPr>
                <w:color w:val="000000"/>
              </w:rPr>
              <w:t>-993</w:t>
            </w:r>
          </w:p>
        </w:tc>
        <w:tc>
          <w:tcPr>
            <w:tcW w:w="1064" w:type="dxa"/>
            <w:tcBorders>
              <w:top w:val="single" w:sz="4" w:space="0" w:color="A1CE63"/>
              <w:left w:val="dashSmallGap" w:sz="4" w:space="0" w:color="A1CE63"/>
              <w:bottom w:val="nil"/>
            </w:tcBorders>
          </w:tcPr>
          <w:p w14:paraId="6AF98C91" w14:textId="675903C2" w:rsidR="008C77C8" w:rsidRPr="00057948" w:rsidRDefault="008C77C8" w:rsidP="008C77C8">
            <w:pPr>
              <w:ind w:right="35"/>
              <w:jc w:val="right"/>
              <w:rPr>
                <w:b/>
                <w:bCs/>
                <w:color w:val="000000"/>
              </w:rPr>
            </w:pPr>
            <w:r w:rsidRPr="004174F8">
              <w:t>-633</w:t>
            </w:r>
          </w:p>
        </w:tc>
      </w:tr>
      <w:tr w:rsidR="008C77C8" w:rsidRPr="00AD2018" w14:paraId="158F1619" w14:textId="77777777" w:rsidTr="003304C7">
        <w:trPr>
          <w:trHeight w:val="397"/>
        </w:trPr>
        <w:tc>
          <w:tcPr>
            <w:tcW w:w="2835" w:type="dxa"/>
            <w:tcBorders>
              <w:top w:val="nil"/>
              <w:bottom w:val="single" w:sz="4" w:space="0" w:color="A1CE63"/>
            </w:tcBorders>
            <w:shd w:val="clear" w:color="auto" w:fill="CFE5AE"/>
          </w:tcPr>
          <w:p w14:paraId="4CE1056A" w14:textId="4D19B937" w:rsidR="008C77C8" w:rsidRPr="005F7D08" w:rsidRDefault="008C77C8" w:rsidP="008C77C8">
            <w:pPr>
              <w:rPr>
                <w:color w:val="000000"/>
              </w:rPr>
            </w:pPr>
            <w:r w:rsidRPr="005F7D08">
              <w:rPr>
                <w:color w:val="000000"/>
              </w:rPr>
              <w:t>Variance to baseline (%)</w:t>
            </w:r>
          </w:p>
        </w:tc>
        <w:tc>
          <w:tcPr>
            <w:tcW w:w="1063" w:type="dxa"/>
            <w:tcBorders>
              <w:top w:val="nil"/>
              <w:bottom w:val="single" w:sz="4" w:space="0" w:color="A1CE63"/>
            </w:tcBorders>
          </w:tcPr>
          <w:p w14:paraId="6F999EA8" w14:textId="22C751CA" w:rsidR="008C77C8" w:rsidRPr="00AD2018" w:rsidRDefault="008C77C8" w:rsidP="008C77C8">
            <w:pPr>
              <w:jc w:val="right"/>
              <w:rPr>
                <w:color w:val="000000"/>
              </w:rPr>
            </w:pPr>
            <w:r w:rsidRPr="004174F8">
              <w:t>-0.1%</w:t>
            </w:r>
          </w:p>
        </w:tc>
        <w:tc>
          <w:tcPr>
            <w:tcW w:w="1063" w:type="dxa"/>
            <w:tcBorders>
              <w:top w:val="nil"/>
              <w:bottom w:val="single" w:sz="4" w:space="0" w:color="A1CE63"/>
            </w:tcBorders>
          </w:tcPr>
          <w:p w14:paraId="73687A21" w14:textId="403E6B13" w:rsidR="008C77C8" w:rsidRPr="00AD2018" w:rsidRDefault="008C77C8" w:rsidP="008C77C8">
            <w:pPr>
              <w:jc w:val="right"/>
              <w:rPr>
                <w:color w:val="000000"/>
              </w:rPr>
            </w:pPr>
            <w:r w:rsidRPr="004174F8">
              <w:t>-0.2%</w:t>
            </w:r>
          </w:p>
        </w:tc>
        <w:tc>
          <w:tcPr>
            <w:tcW w:w="1063" w:type="dxa"/>
            <w:tcBorders>
              <w:top w:val="nil"/>
              <w:bottom w:val="single" w:sz="4" w:space="0" w:color="A1CE63"/>
            </w:tcBorders>
          </w:tcPr>
          <w:p w14:paraId="0A2241CC" w14:textId="1FD9B13B" w:rsidR="008C77C8" w:rsidRPr="00AD2018" w:rsidRDefault="008C77C8" w:rsidP="008C77C8">
            <w:pPr>
              <w:ind w:left="-56"/>
              <w:jc w:val="right"/>
              <w:rPr>
                <w:color w:val="000000"/>
              </w:rPr>
            </w:pPr>
            <w:r w:rsidRPr="004174F8">
              <w:t>-0.3%</w:t>
            </w:r>
          </w:p>
        </w:tc>
        <w:tc>
          <w:tcPr>
            <w:tcW w:w="1063" w:type="dxa"/>
            <w:tcBorders>
              <w:top w:val="nil"/>
              <w:bottom w:val="single" w:sz="4" w:space="0" w:color="A1CE63"/>
              <w:right w:val="dashSmallGap" w:sz="4" w:space="0" w:color="A1CE63"/>
            </w:tcBorders>
          </w:tcPr>
          <w:p w14:paraId="5F42E1AF" w14:textId="70A42E72" w:rsidR="008C77C8" w:rsidRPr="00AD2018" w:rsidRDefault="008C77C8" w:rsidP="008C77C8">
            <w:pPr>
              <w:ind w:left="-38" w:right="35"/>
              <w:jc w:val="right"/>
              <w:rPr>
                <w:color w:val="000000"/>
              </w:rPr>
            </w:pPr>
            <w:r w:rsidRPr="004174F8">
              <w:t>-0.5%</w:t>
            </w:r>
          </w:p>
        </w:tc>
        <w:tc>
          <w:tcPr>
            <w:tcW w:w="1063" w:type="dxa"/>
            <w:tcBorders>
              <w:top w:val="nil"/>
              <w:bottom w:val="single" w:sz="4" w:space="0" w:color="A1CE63"/>
              <w:right w:val="dashSmallGap" w:sz="4" w:space="0" w:color="A1CE63"/>
            </w:tcBorders>
            <w:shd w:val="clear" w:color="auto" w:fill="A1CE63"/>
          </w:tcPr>
          <w:p w14:paraId="23D8E7B8" w14:textId="65533B0A" w:rsidR="008C77C8" w:rsidRPr="003304C7" w:rsidRDefault="008C77C8" w:rsidP="008C77C8">
            <w:pPr>
              <w:ind w:right="35"/>
              <w:jc w:val="right"/>
              <w:rPr>
                <w:color w:val="000000"/>
              </w:rPr>
            </w:pPr>
            <w:r w:rsidRPr="003304C7">
              <w:rPr>
                <w:color w:val="000000"/>
              </w:rPr>
              <w:t>-1.0%</w:t>
            </w:r>
          </w:p>
        </w:tc>
        <w:tc>
          <w:tcPr>
            <w:tcW w:w="1064" w:type="dxa"/>
            <w:tcBorders>
              <w:top w:val="nil"/>
              <w:left w:val="dashSmallGap" w:sz="4" w:space="0" w:color="A1CE63"/>
              <w:bottom w:val="single" w:sz="4" w:space="0" w:color="A1CE63"/>
            </w:tcBorders>
          </w:tcPr>
          <w:p w14:paraId="533E3BF5" w14:textId="19DA9472" w:rsidR="008C77C8" w:rsidRPr="002F2813" w:rsidRDefault="008C77C8" w:rsidP="008C77C8">
            <w:pPr>
              <w:ind w:right="35"/>
              <w:jc w:val="right"/>
            </w:pPr>
            <w:r w:rsidRPr="004174F8">
              <w:t>-0.3%</w:t>
            </w:r>
          </w:p>
        </w:tc>
      </w:tr>
    </w:tbl>
    <w:p w14:paraId="31D4CCEF" w14:textId="2A6670DD" w:rsidR="004C13C7" w:rsidRDefault="00B17D5B" w:rsidP="00470D54">
      <w:pPr>
        <w:pStyle w:val="Endoffigure"/>
      </w:pPr>
      <w:r>
        <w:t xml:space="preserve">End of table </w:t>
      </w:r>
    </w:p>
    <w:p w14:paraId="54E99201" w14:textId="6E5EC7E5" w:rsidR="003425B1" w:rsidRDefault="003425B1" w:rsidP="00B17D5B">
      <w:pPr>
        <w:pStyle w:val="Heading3"/>
      </w:pPr>
      <w:r>
        <w:t>MSM alternative projection model</w:t>
      </w:r>
    </w:p>
    <w:p w14:paraId="1F930F86" w14:textId="31B65B9B" w:rsidR="003425B1" w:rsidRDefault="003425B1" w:rsidP="003425B1">
      <w:r>
        <w:t xml:space="preserve">As discussed earlier in Section </w:t>
      </w:r>
      <w:r w:rsidR="001F2C10">
        <w:t>3.5</w:t>
      </w:r>
      <w:r>
        <w:t xml:space="preserve">, an alternative projection model known as the microsimulation model (MSM) has been further developed. This is the second year that the MSM has been used to project </w:t>
      </w:r>
      <w:r w:rsidR="00904F89">
        <w:t>Scheme</w:t>
      </w:r>
      <w:r>
        <w:t xml:space="preserve"> expenses.</w:t>
      </w:r>
    </w:p>
    <w:p w14:paraId="67C75561" w14:textId="57F1056E" w:rsidR="003425B1" w:rsidRDefault="003425B1" w:rsidP="003425B1">
      <w:r>
        <w:t xml:space="preserve">The key judgements when setting the assumptions that underpin the MSM are largely consistent with those used in the existing model. Appendix </w:t>
      </w:r>
      <w:r w:rsidR="005910E8">
        <w:t>L</w:t>
      </w:r>
      <w:r>
        <w:t xml:space="preserve"> contains further details on the June 2025 MSM projections (e.g. projected new entrants, mortality, etc) including comparisons to the existing projection model.</w:t>
      </w:r>
    </w:p>
    <w:p w14:paraId="71D7FBEE" w14:textId="1E3C94D6" w:rsidR="009633E3" w:rsidRDefault="00722E2F" w:rsidP="00722E2F">
      <w:r w:rsidRPr="00927FC2">
        <w:t xml:space="preserve">Table 6.7 presents the results of the MSM. The </w:t>
      </w:r>
      <w:r>
        <w:t xml:space="preserve">MSM </w:t>
      </w:r>
      <w:r w:rsidRPr="00927FC2">
        <w:t xml:space="preserve">result is </w:t>
      </w:r>
      <w:r>
        <w:t xml:space="preserve">$410 million lower than the baseline June 2025 projection </w:t>
      </w:r>
      <w:r w:rsidRPr="00927FC2">
        <w:t>over 2025-29.</w:t>
      </w:r>
    </w:p>
    <w:p w14:paraId="27964A5A" w14:textId="49ACEA3E" w:rsidR="003425B1" w:rsidRDefault="003425B1" w:rsidP="00927FC2">
      <w:pPr>
        <w:pStyle w:val="Figureandtableheading"/>
        <w:ind w:left="1134" w:hanging="1134"/>
      </w:pPr>
      <w:r>
        <w:t xml:space="preserve">Table </w:t>
      </w:r>
      <w:r w:rsidR="00B17D5B">
        <w:t>6.7</w:t>
      </w:r>
      <w:r>
        <w:t xml:space="preserve">. </w:t>
      </w:r>
      <w:r w:rsidRPr="00866380">
        <w:t>Scenario</w:t>
      </w:r>
      <w:r>
        <w:t xml:space="preserve"> showing the results from the 30 June 2025 MSM projections </w:t>
      </w:r>
      <w:r w:rsidR="00D950EA">
        <w:t>- p</w:t>
      </w:r>
      <w:r>
        <w:t xml:space="preserve">rojected </w:t>
      </w:r>
      <w:r w:rsidR="00904F89">
        <w:t>Scheme</w:t>
      </w:r>
      <w:r>
        <w:t xml:space="preserve"> expenses and variance to the June 2025 projections</w:t>
      </w:r>
      <w:r w:rsidR="006F11CD">
        <w:rPr>
          <w:rStyle w:val="FootnoteReference"/>
        </w:rPr>
        <w:footnoteReference w:id="74"/>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686"/>
        <w:gridCol w:w="1003"/>
        <w:gridCol w:w="1004"/>
        <w:gridCol w:w="1004"/>
        <w:gridCol w:w="1004"/>
        <w:gridCol w:w="1237"/>
        <w:gridCol w:w="1134"/>
      </w:tblGrid>
      <w:tr w:rsidR="008D1917" w:rsidRPr="00866380" w14:paraId="4FD9E56E" w14:textId="77777777" w:rsidTr="00910211">
        <w:tc>
          <w:tcPr>
            <w:tcW w:w="2686" w:type="dxa"/>
            <w:tcBorders>
              <w:top w:val="single" w:sz="4" w:space="0" w:color="8AC640"/>
              <w:bottom w:val="single" w:sz="4" w:space="0" w:color="8AC640"/>
            </w:tcBorders>
            <w:shd w:val="clear" w:color="auto" w:fill="A1CE63"/>
            <w:vAlign w:val="center"/>
          </w:tcPr>
          <w:p w14:paraId="4BAF2581" w14:textId="666CDE84" w:rsidR="003425B1" w:rsidRPr="00866380" w:rsidRDefault="00904F89" w:rsidP="00480EAF">
            <w:pPr>
              <w:spacing w:before="60" w:after="60" w:line="278" w:lineRule="auto"/>
              <w:ind w:right="-104"/>
              <w:rPr>
                <w:b/>
                <w:bCs/>
                <w:color w:val="000000"/>
              </w:rPr>
            </w:pPr>
            <w:r w:rsidRPr="00866380">
              <w:rPr>
                <w:b/>
                <w:bCs/>
                <w:color w:val="000000"/>
              </w:rPr>
              <w:t>Scheme</w:t>
            </w:r>
            <w:r w:rsidR="003425B1" w:rsidRPr="00866380">
              <w:rPr>
                <w:b/>
                <w:bCs/>
                <w:color w:val="000000"/>
              </w:rPr>
              <w:t xml:space="preserve"> expenses ($m)</w:t>
            </w:r>
          </w:p>
        </w:tc>
        <w:tc>
          <w:tcPr>
            <w:tcW w:w="1003" w:type="dxa"/>
            <w:tcBorders>
              <w:top w:val="single" w:sz="4" w:space="0" w:color="8AC640"/>
              <w:bottom w:val="single" w:sz="4" w:space="0" w:color="8AC640"/>
            </w:tcBorders>
            <w:shd w:val="clear" w:color="auto" w:fill="A1CE63"/>
            <w:vAlign w:val="center"/>
          </w:tcPr>
          <w:p w14:paraId="193E924B" w14:textId="77777777" w:rsidR="003425B1" w:rsidRPr="00866380" w:rsidRDefault="003425B1" w:rsidP="00C23EA4">
            <w:pPr>
              <w:spacing w:before="60" w:after="60" w:line="278" w:lineRule="auto"/>
              <w:ind w:left="-96"/>
              <w:jc w:val="right"/>
              <w:rPr>
                <w:b/>
                <w:bCs/>
                <w:color w:val="000000"/>
              </w:rPr>
            </w:pPr>
            <w:r w:rsidRPr="00866380">
              <w:rPr>
                <w:b/>
                <w:bCs/>
                <w:color w:val="000000"/>
              </w:rPr>
              <w:t>2025-26</w:t>
            </w:r>
          </w:p>
        </w:tc>
        <w:tc>
          <w:tcPr>
            <w:tcW w:w="1004" w:type="dxa"/>
            <w:tcBorders>
              <w:top w:val="single" w:sz="4" w:space="0" w:color="8AC640"/>
              <w:bottom w:val="single" w:sz="4" w:space="0" w:color="8AC640"/>
            </w:tcBorders>
            <w:shd w:val="clear" w:color="auto" w:fill="A1CE63"/>
            <w:vAlign w:val="center"/>
          </w:tcPr>
          <w:p w14:paraId="107F0537" w14:textId="77777777" w:rsidR="003425B1" w:rsidRPr="00866380" w:rsidRDefault="003425B1" w:rsidP="00C23EA4">
            <w:pPr>
              <w:spacing w:before="60" w:after="60" w:line="278" w:lineRule="auto"/>
              <w:ind w:left="-109"/>
              <w:jc w:val="right"/>
              <w:rPr>
                <w:b/>
                <w:bCs/>
                <w:color w:val="000000"/>
              </w:rPr>
            </w:pPr>
            <w:r w:rsidRPr="00866380">
              <w:rPr>
                <w:b/>
                <w:bCs/>
                <w:color w:val="000000"/>
              </w:rPr>
              <w:t>2026-27</w:t>
            </w:r>
          </w:p>
        </w:tc>
        <w:tc>
          <w:tcPr>
            <w:tcW w:w="1004" w:type="dxa"/>
            <w:tcBorders>
              <w:top w:val="single" w:sz="4" w:space="0" w:color="8AC640"/>
              <w:bottom w:val="single" w:sz="4" w:space="0" w:color="8AC640"/>
            </w:tcBorders>
            <w:shd w:val="clear" w:color="auto" w:fill="A1CE63"/>
            <w:vAlign w:val="center"/>
          </w:tcPr>
          <w:p w14:paraId="73F7CAC5" w14:textId="77777777" w:rsidR="003425B1" w:rsidRPr="00866380" w:rsidRDefault="003425B1" w:rsidP="00C23EA4">
            <w:pPr>
              <w:spacing w:before="60" w:after="60" w:line="278" w:lineRule="auto"/>
              <w:ind w:left="-122"/>
              <w:jc w:val="right"/>
              <w:rPr>
                <w:b/>
                <w:bCs/>
                <w:color w:val="000000"/>
              </w:rPr>
            </w:pPr>
            <w:r w:rsidRPr="00866380">
              <w:rPr>
                <w:b/>
                <w:bCs/>
                <w:color w:val="000000"/>
              </w:rPr>
              <w:t>2027-28</w:t>
            </w:r>
          </w:p>
        </w:tc>
        <w:tc>
          <w:tcPr>
            <w:tcW w:w="1004" w:type="dxa"/>
            <w:tcBorders>
              <w:top w:val="single" w:sz="4" w:space="0" w:color="8AC640"/>
              <w:bottom w:val="single" w:sz="4" w:space="0" w:color="8AC640"/>
              <w:right w:val="dashSmallGap" w:sz="4" w:space="0" w:color="8AC640"/>
            </w:tcBorders>
            <w:shd w:val="clear" w:color="auto" w:fill="A1CE63"/>
            <w:vAlign w:val="center"/>
          </w:tcPr>
          <w:p w14:paraId="042AE5D3" w14:textId="77777777" w:rsidR="003425B1" w:rsidRPr="00866380" w:rsidRDefault="003425B1" w:rsidP="00C23EA4">
            <w:pPr>
              <w:spacing w:before="60" w:after="60" w:line="278" w:lineRule="auto"/>
              <w:ind w:left="-135"/>
              <w:jc w:val="right"/>
              <w:rPr>
                <w:b/>
                <w:bCs/>
                <w:color w:val="000000"/>
              </w:rPr>
            </w:pPr>
            <w:r w:rsidRPr="00866380">
              <w:rPr>
                <w:b/>
                <w:bCs/>
                <w:color w:val="000000"/>
              </w:rPr>
              <w:t>2028-29</w:t>
            </w:r>
          </w:p>
        </w:tc>
        <w:tc>
          <w:tcPr>
            <w:tcW w:w="1237" w:type="dxa"/>
            <w:tcBorders>
              <w:top w:val="single" w:sz="4" w:space="0" w:color="8AC640"/>
              <w:left w:val="dashSmallGap" w:sz="4" w:space="0" w:color="8AC640"/>
              <w:bottom w:val="single" w:sz="4" w:space="0" w:color="8AC640"/>
              <w:right w:val="dashSmallGap" w:sz="4" w:space="0" w:color="8AC640"/>
            </w:tcBorders>
            <w:shd w:val="clear" w:color="000000" w:fill="A1CE63"/>
            <w:vAlign w:val="center"/>
          </w:tcPr>
          <w:p w14:paraId="7CBF85AC" w14:textId="0139AA79" w:rsidR="003425B1" w:rsidRPr="00910211" w:rsidRDefault="003425B1" w:rsidP="00480EAF">
            <w:pPr>
              <w:spacing w:before="60" w:after="60" w:line="278" w:lineRule="auto"/>
              <w:jc w:val="right"/>
              <w:rPr>
                <w:b/>
                <w:bCs/>
                <w:color w:val="000000"/>
              </w:rPr>
            </w:pPr>
            <w:r w:rsidRPr="00910211">
              <w:rPr>
                <w:b/>
                <w:bCs/>
                <w:color w:val="000000"/>
              </w:rPr>
              <w:t>2034-35</w:t>
            </w:r>
          </w:p>
        </w:tc>
        <w:tc>
          <w:tcPr>
            <w:tcW w:w="1134" w:type="dxa"/>
            <w:tcBorders>
              <w:top w:val="single" w:sz="4" w:space="0" w:color="8AC640"/>
              <w:left w:val="dashSmallGap" w:sz="4" w:space="0" w:color="8AC640"/>
              <w:bottom w:val="single" w:sz="4" w:space="0" w:color="8AC640"/>
            </w:tcBorders>
            <w:shd w:val="clear" w:color="auto" w:fill="A1CE63"/>
          </w:tcPr>
          <w:p w14:paraId="5A781643" w14:textId="77777777" w:rsidR="003425B1" w:rsidRPr="00866380" w:rsidRDefault="003425B1" w:rsidP="00480EAF">
            <w:pPr>
              <w:spacing w:before="60" w:after="60" w:line="278" w:lineRule="auto"/>
              <w:jc w:val="right"/>
              <w:rPr>
                <w:b/>
                <w:bCs/>
                <w:color w:val="000000"/>
              </w:rPr>
            </w:pPr>
            <w:r w:rsidRPr="00866380">
              <w:rPr>
                <w:b/>
                <w:bCs/>
                <w:color w:val="000000"/>
              </w:rPr>
              <w:t>Total 2025-29</w:t>
            </w:r>
          </w:p>
        </w:tc>
      </w:tr>
      <w:tr w:rsidR="008D1917" w:rsidRPr="00866380" w14:paraId="628EC02E" w14:textId="77777777" w:rsidTr="00910211">
        <w:trPr>
          <w:trHeight w:val="439"/>
        </w:trPr>
        <w:tc>
          <w:tcPr>
            <w:tcW w:w="2686" w:type="dxa"/>
            <w:tcBorders>
              <w:top w:val="single" w:sz="4" w:space="0" w:color="8AC640"/>
              <w:bottom w:val="single" w:sz="4" w:space="0" w:color="8AC640"/>
            </w:tcBorders>
            <w:shd w:val="clear" w:color="000000" w:fill="D1D3D4"/>
          </w:tcPr>
          <w:p w14:paraId="74B23A23" w14:textId="26532392" w:rsidR="003425B1" w:rsidRPr="00866380" w:rsidRDefault="003425B1" w:rsidP="00480EAF">
            <w:pPr>
              <w:spacing w:before="60" w:after="60" w:line="278" w:lineRule="auto"/>
              <w:rPr>
                <w:b/>
                <w:bCs/>
                <w:i/>
                <w:iCs/>
                <w:color w:val="000000"/>
              </w:rPr>
            </w:pPr>
            <w:r w:rsidRPr="00866380">
              <w:rPr>
                <w:b/>
                <w:bCs/>
                <w:i/>
                <w:iCs/>
                <w:color w:val="000000"/>
              </w:rPr>
              <w:t>Baseline: June 2025 projections</w:t>
            </w:r>
            <w:r w:rsidR="006F11CD" w:rsidRPr="00866380">
              <w:rPr>
                <w:b/>
                <w:bCs/>
                <w:i/>
                <w:iCs/>
                <w:color w:val="000000"/>
              </w:rPr>
              <w:t xml:space="preserve"> ($m)</w:t>
            </w:r>
          </w:p>
        </w:tc>
        <w:tc>
          <w:tcPr>
            <w:tcW w:w="1003" w:type="dxa"/>
            <w:tcBorders>
              <w:top w:val="single" w:sz="4" w:space="0" w:color="8AC640"/>
              <w:bottom w:val="single" w:sz="4" w:space="0" w:color="8AC640"/>
            </w:tcBorders>
            <w:shd w:val="clear" w:color="000000" w:fill="D1D3D4"/>
          </w:tcPr>
          <w:p w14:paraId="746D3E2F" w14:textId="77777777" w:rsidR="003425B1" w:rsidRPr="00866380" w:rsidRDefault="003425B1" w:rsidP="0093336C">
            <w:pPr>
              <w:spacing w:before="120" w:line="278" w:lineRule="auto"/>
              <w:jc w:val="right"/>
              <w:rPr>
                <w:b/>
                <w:bCs/>
                <w:i/>
                <w:iCs/>
                <w:color w:val="000000"/>
              </w:rPr>
            </w:pPr>
            <w:r w:rsidRPr="00866380">
              <w:rPr>
                <w:b/>
                <w:bCs/>
                <w:i/>
                <w:iCs/>
                <w:color w:val="000000"/>
              </w:rPr>
              <w:t>50,705</w:t>
            </w:r>
          </w:p>
        </w:tc>
        <w:tc>
          <w:tcPr>
            <w:tcW w:w="1004" w:type="dxa"/>
            <w:tcBorders>
              <w:top w:val="single" w:sz="4" w:space="0" w:color="8AC640"/>
              <w:bottom w:val="single" w:sz="4" w:space="0" w:color="8AC640"/>
            </w:tcBorders>
            <w:shd w:val="clear" w:color="000000" w:fill="D1D3D4"/>
          </w:tcPr>
          <w:p w14:paraId="1DF77974" w14:textId="77777777" w:rsidR="003425B1" w:rsidRPr="00866380" w:rsidRDefault="003425B1" w:rsidP="0093336C">
            <w:pPr>
              <w:spacing w:before="120" w:line="278" w:lineRule="auto"/>
              <w:jc w:val="right"/>
              <w:rPr>
                <w:b/>
                <w:bCs/>
                <w:i/>
                <w:iCs/>
                <w:color w:val="000000"/>
              </w:rPr>
            </w:pPr>
            <w:r w:rsidRPr="00866380">
              <w:rPr>
                <w:b/>
                <w:bCs/>
                <w:i/>
                <w:iCs/>
                <w:color w:val="000000"/>
              </w:rPr>
              <w:t>53,958</w:t>
            </w:r>
          </w:p>
        </w:tc>
        <w:tc>
          <w:tcPr>
            <w:tcW w:w="1004" w:type="dxa"/>
            <w:tcBorders>
              <w:top w:val="single" w:sz="4" w:space="0" w:color="8AC640"/>
              <w:bottom w:val="single" w:sz="4" w:space="0" w:color="8AC640"/>
            </w:tcBorders>
            <w:shd w:val="clear" w:color="000000" w:fill="D1D3D4"/>
          </w:tcPr>
          <w:p w14:paraId="39FB0BAB" w14:textId="77777777" w:rsidR="003425B1" w:rsidRPr="00866380" w:rsidRDefault="003425B1" w:rsidP="0093336C">
            <w:pPr>
              <w:spacing w:before="120" w:line="278" w:lineRule="auto"/>
              <w:jc w:val="right"/>
              <w:rPr>
                <w:b/>
                <w:bCs/>
                <w:i/>
                <w:iCs/>
                <w:color w:val="000000"/>
              </w:rPr>
            </w:pPr>
            <w:r w:rsidRPr="00866380">
              <w:rPr>
                <w:b/>
                <w:bCs/>
                <w:i/>
                <w:iCs/>
                <w:color w:val="000000"/>
              </w:rPr>
              <w:t>58,126</w:t>
            </w:r>
          </w:p>
        </w:tc>
        <w:tc>
          <w:tcPr>
            <w:tcW w:w="1004" w:type="dxa"/>
            <w:tcBorders>
              <w:top w:val="single" w:sz="4" w:space="0" w:color="8AC640"/>
              <w:bottom w:val="single" w:sz="4" w:space="0" w:color="8AC640"/>
              <w:right w:val="dashSmallGap" w:sz="4" w:space="0" w:color="8AC640"/>
            </w:tcBorders>
            <w:shd w:val="clear" w:color="000000" w:fill="D1D3D4"/>
          </w:tcPr>
          <w:p w14:paraId="6EFB5F42" w14:textId="77777777" w:rsidR="003425B1" w:rsidRPr="00866380" w:rsidRDefault="003425B1" w:rsidP="0093336C">
            <w:pPr>
              <w:spacing w:before="120" w:line="278" w:lineRule="auto"/>
              <w:jc w:val="right"/>
              <w:rPr>
                <w:b/>
                <w:bCs/>
                <w:i/>
                <w:iCs/>
                <w:color w:val="000000"/>
              </w:rPr>
            </w:pPr>
            <w:r w:rsidRPr="00866380">
              <w:rPr>
                <w:b/>
                <w:bCs/>
                <w:i/>
                <w:iCs/>
                <w:color w:val="000000"/>
              </w:rPr>
              <w:t>62,461</w:t>
            </w:r>
          </w:p>
        </w:tc>
        <w:tc>
          <w:tcPr>
            <w:tcW w:w="1237" w:type="dxa"/>
            <w:tcBorders>
              <w:top w:val="single" w:sz="4" w:space="0" w:color="8AC640"/>
              <w:left w:val="dashSmallGap" w:sz="4" w:space="0" w:color="8AC640"/>
              <w:bottom w:val="single" w:sz="4" w:space="0" w:color="8AC640"/>
              <w:right w:val="dashSmallGap" w:sz="4" w:space="0" w:color="8AC640"/>
            </w:tcBorders>
            <w:shd w:val="clear" w:color="000000" w:fill="A1CE63"/>
          </w:tcPr>
          <w:p w14:paraId="3C825366" w14:textId="6539E9A6" w:rsidR="003425B1" w:rsidRPr="00910211" w:rsidRDefault="006F11CD" w:rsidP="0093336C">
            <w:pPr>
              <w:spacing w:before="120" w:line="278" w:lineRule="auto"/>
              <w:jc w:val="right"/>
              <w:rPr>
                <w:b/>
                <w:bCs/>
                <w:i/>
                <w:iCs/>
                <w:color w:val="000000"/>
              </w:rPr>
            </w:pPr>
            <w:r w:rsidRPr="00910211">
              <w:rPr>
                <w:b/>
                <w:bCs/>
                <w:i/>
                <w:iCs/>
                <w:color w:val="000000"/>
              </w:rPr>
              <w:t>95,755</w:t>
            </w:r>
          </w:p>
        </w:tc>
        <w:tc>
          <w:tcPr>
            <w:tcW w:w="1134" w:type="dxa"/>
            <w:tcBorders>
              <w:top w:val="single" w:sz="4" w:space="0" w:color="8AC640"/>
              <w:left w:val="dashSmallGap" w:sz="4" w:space="0" w:color="8AC640"/>
              <w:bottom w:val="single" w:sz="4" w:space="0" w:color="8AC640"/>
            </w:tcBorders>
            <w:shd w:val="clear" w:color="000000" w:fill="D1D3D4"/>
          </w:tcPr>
          <w:p w14:paraId="6EC64399" w14:textId="77777777" w:rsidR="003425B1" w:rsidRPr="00866380" w:rsidRDefault="003425B1" w:rsidP="0093336C">
            <w:pPr>
              <w:spacing w:before="120" w:line="278" w:lineRule="auto"/>
              <w:jc w:val="right"/>
              <w:rPr>
                <w:b/>
                <w:bCs/>
                <w:i/>
                <w:iCs/>
                <w:color w:val="000000"/>
              </w:rPr>
            </w:pPr>
            <w:r w:rsidRPr="00866380">
              <w:rPr>
                <w:b/>
                <w:bCs/>
                <w:i/>
                <w:iCs/>
                <w:color w:val="000000"/>
              </w:rPr>
              <w:t>225,250</w:t>
            </w:r>
          </w:p>
        </w:tc>
      </w:tr>
    </w:tbl>
    <w:p w14:paraId="016B766B" w14:textId="6F329739" w:rsidR="00C23EA4" w:rsidRPr="00C23EA4" w:rsidRDefault="00C23EA4" w:rsidP="0093336C">
      <w:pPr>
        <w:spacing w:before="60" w:after="80" w:line="240" w:lineRule="auto"/>
        <w:rPr>
          <w:b/>
          <w:bCs/>
        </w:rPr>
      </w:pPr>
      <w:r w:rsidRPr="00C23EA4">
        <w:rPr>
          <w:b/>
          <w:bCs/>
        </w:rPr>
        <w:t>Scenario: Results from the 30 June 2025 MSM projections</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740"/>
        <w:gridCol w:w="984"/>
        <w:gridCol w:w="984"/>
        <w:gridCol w:w="984"/>
        <w:gridCol w:w="985"/>
        <w:gridCol w:w="1261"/>
        <w:gridCol w:w="1134"/>
      </w:tblGrid>
      <w:tr w:rsidR="006F11CD" w:rsidRPr="006F11CD" w14:paraId="39769B2A" w14:textId="77777777" w:rsidTr="003304C7">
        <w:trPr>
          <w:trHeight w:val="558"/>
        </w:trPr>
        <w:tc>
          <w:tcPr>
            <w:tcW w:w="2740" w:type="dxa"/>
            <w:tcBorders>
              <w:top w:val="single" w:sz="4" w:space="0" w:color="8AC640"/>
              <w:bottom w:val="single" w:sz="4" w:space="0" w:color="8AC640"/>
            </w:tcBorders>
            <w:shd w:val="clear" w:color="000000" w:fill="CFE5AE"/>
            <w:vAlign w:val="center"/>
          </w:tcPr>
          <w:p w14:paraId="19AEE24F" w14:textId="77777777" w:rsidR="006F11CD" w:rsidRPr="005F7D08" w:rsidRDefault="006F11CD" w:rsidP="006F11CD">
            <w:pPr>
              <w:spacing w:before="60" w:after="60" w:line="278" w:lineRule="auto"/>
              <w:ind w:right="-104"/>
              <w:rPr>
                <w:color w:val="000000"/>
              </w:rPr>
            </w:pPr>
            <w:r w:rsidRPr="005F7D08">
              <w:rPr>
                <w:color w:val="000000"/>
              </w:rPr>
              <w:t>Scheme expenses ($m)</w:t>
            </w:r>
          </w:p>
        </w:tc>
        <w:tc>
          <w:tcPr>
            <w:tcW w:w="984" w:type="dxa"/>
            <w:tcBorders>
              <w:top w:val="single" w:sz="4" w:space="0" w:color="8AC640"/>
              <w:bottom w:val="single" w:sz="4" w:space="0" w:color="8AC640"/>
            </w:tcBorders>
            <w:vAlign w:val="center"/>
          </w:tcPr>
          <w:p w14:paraId="652CB8B4" w14:textId="5AA171CC" w:rsidR="006F11CD" w:rsidRPr="00D878BC" w:rsidRDefault="006F11CD" w:rsidP="006F11CD">
            <w:pPr>
              <w:spacing w:before="60" w:after="60" w:line="278" w:lineRule="auto"/>
              <w:jc w:val="right"/>
              <w:rPr>
                <w:color w:val="000000"/>
              </w:rPr>
            </w:pPr>
            <w:r w:rsidRPr="00D878BC">
              <w:rPr>
                <w:color w:val="000000"/>
              </w:rPr>
              <w:t>50,705</w:t>
            </w:r>
          </w:p>
        </w:tc>
        <w:tc>
          <w:tcPr>
            <w:tcW w:w="984" w:type="dxa"/>
            <w:tcBorders>
              <w:top w:val="single" w:sz="4" w:space="0" w:color="8AC640"/>
              <w:bottom w:val="single" w:sz="4" w:space="0" w:color="8AC640"/>
            </w:tcBorders>
            <w:vAlign w:val="center"/>
          </w:tcPr>
          <w:p w14:paraId="7FB6C095" w14:textId="1840A353" w:rsidR="006F11CD" w:rsidRPr="00D878BC" w:rsidRDefault="006F11CD" w:rsidP="006F11CD">
            <w:pPr>
              <w:spacing w:before="60" w:after="60" w:line="278" w:lineRule="auto"/>
              <w:ind w:left="3"/>
              <w:jc w:val="right"/>
              <w:rPr>
                <w:color w:val="000000"/>
              </w:rPr>
            </w:pPr>
            <w:r w:rsidRPr="00D878BC">
              <w:rPr>
                <w:color w:val="000000"/>
              </w:rPr>
              <w:t>53,958</w:t>
            </w:r>
          </w:p>
        </w:tc>
        <w:tc>
          <w:tcPr>
            <w:tcW w:w="984" w:type="dxa"/>
            <w:tcBorders>
              <w:top w:val="single" w:sz="4" w:space="0" w:color="8AC640"/>
              <w:bottom w:val="single" w:sz="4" w:space="0" w:color="8AC640"/>
            </w:tcBorders>
            <w:vAlign w:val="center"/>
          </w:tcPr>
          <w:p w14:paraId="21070340" w14:textId="1204FC55" w:rsidR="006F11CD" w:rsidRPr="00D878BC" w:rsidRDefault="006F11CD" w:rsidP="006F11CD">
            <w:pPr>
              <w:spacing w:before="60" w:after="60" w:line="278" w:lineRule="auto"/>
              <w:ind w:left="-55" w:right="30"/>
              <w:jc w:val="right"/>
              <w:rPr>
                <w:color w:val="000000"/>
              </w:rPr>
            </w:pPr>
            <w:r w:rsidRPr="00D878BC">
              <w:rPr>
                <w:color w:val="000000"/>
              </w:rPr>
              <w:t>57,984</w:t>
            </w:r>
          </w:p>
        </w:tc>
        <w:tc>
          <w:tcPr>
            <w:tcW w:w="985" w:type="dxa"/>
            <w:tcBorders>
              <w:top w:val="single" w:sz="4" w:space="0" w:color="8AC640"/>
              <w:bottom w:val="single" w:sz="4" w:space="0" w:color="8AC640"/>
              <w:right w:val="dashSmallGap" w:sz="4" w:space="0" w:color="8AC640"/>
            </w:tcBorders>
            <w:vAlign w:val="center"/>
          </w:tcPr>
          <w:p w14:paraId="2514701D" w14:textId="115E5E34" w:rsidR="006F11CD" w:rsidRPr="00D878BC" w:rsidRDefault="006F11CD" w:rsidP="006F11CD">
            <w:pPr>
              <w:spacing w:before="60" w:after="60" w:line="278" w:lineRule="auto"/>
              <w:ind w:left="-98" w:right="-93"/>
              <w:jc w:val="right"/>
              <w:rPr>
                <w:color w:val="000000"/>
              </w:rPr>
            </w:pPr>
            <w:r w:rsidRPr="00D878BC">
              <w:rPr>
                <w:color w:val="000000"/>
              </w:rPr>
              <w:t>62,192</w:t>
            </w:r>
          </w:p>
        </w:tc>
        <w:tc>
          <w:tcPr>
            <w:tcW w:w="1261" w:type="dxa"/>
            <w:tcBorders>
              <w:top w:val="single" w:sz="4" w:space="0" w:color="8AC640"/>
              <w:left w:val="dashSmallGap" w:sz="4" w:space="0" w:color="8AC640"/>
              <w:bottom w:val="single" w:sz="4" w:space="0" w:color="8AC640"/>
              <w:right w:val="dashSmallGap" w:sz="4" w:space="0" w:color="8AC640"/>
            </w:tcBorders>
            <w:shd w:val="clear" w:color="000000" w:fill="A1CE63"/>
            <w:vAlign w:val="center"/>
          </w:tcPr>
          <w:p w14:paraId="1C1DD56A" w14:textId="6D7393AC" w:rsidR="006F11CD" w:rsidRPr="003304C7" w:rsidRDefault="006F11CD" w:rsidP="006F11CD">
            <w:pPr>
              <w:spacing w:before="60" w:after="60" w:line="278" w:lineRule="auto"/>
              <w:jc w:val="right"/>
              <w:rPr>
                <w:color w:val="000000"/>
              </w:rPr>
            </w:pPr>
            <w:r w:rsidRPr="003304C7">
              <w:rPr>
                <w:color w:val="000000"/>
              </w:rPr>
              <w:t>No value</w:t>
            </w:r>
          </w:p>
        </w:tc>
        <w:tc>
          <w:tcPr>
            <w:tcW w:w="1134" w:type="dxa"/>
            <w:tcBorders>
              <w:top w:val="single" w:sz="4" w:space="0" w:color="8AC640"/>
              <w:left w:val="dashSmallGap" w:sz="4" w:space="0" w:color="8AC640"/>
              <w:bottom w:val="single" w:sz="4" w:space="0" w:color="8AC640"/>
            </w:tcBorders>
            <w:vAlign w:val="center"/>
          </w:tcPr>
          <w:p w14:paraId="3F9104EC" w14:textId="256E7E28" w:rsidR="006F11CD" w:rsidRPr="00D878BC" w:rsidRDefault="006F11CD" w:rsidP="006F11CD">
            <w:pPr>
              <w:spacing w:before="60" w:after="60" w:line="278" w:lineRule="auto"/>
              <w:jc w:val="right"/>
              <w:rPr>
                <w:color w:val="000000"/>
              </w:rPr>
            </w:pPr>
            <w:r w:rsidRPr="00D878BC">
              <w:rPr>
                <w:color w:val="000000"/>
              </w:rPr>
              <w:t>224,840</w:t>
            </w:r>
          </w:p>
        </w:tc>
      </w:tr>
      <w:tr w:rsidR="006F11CD" w:rsidRPr="00854C5E" w14:paraId="4E131E26" w14:textId="77777777" w:rsidTr="003304C7">
        <w:trPr>
          <w:trHeight w:val="439"/>
        </w:trPr>
        <w:tc>
          <w:tcPr>
            <w:tcW w:w="2740" w:type="dxa"/>
            <w:tcBorders>
              <w:top w:val="single" w:sz="4" w:space="0" w:color="8AC640"/>
              <w:bottom w:val="nil"/>
            </w:tcBorders>
            <w:shd w:val="clear" w:color="000000" w:fill="CFE5AE"/>
          </w:tcPr>
          <w:p w14:paraId="162B7466" w14:textId="30706182" w:rsidR="006F11CD" w:rsidRPr="005F7D08" w:rsidRDefault="006F11CD" w:rsidP="006F11CD">
            <w:pPr>
              <w:spacing w:before="60" w:after="60" w:line="278" w:lineRule="auto"/>
              <w:ind w:right="-114"/>
              <w:rPr>
                <w:color w:val="000000"/>
              </w:rPr>
            </w:pPr>
            <w:r w:rsidRPr="005F7D08">
              <w:rPr>
                <w:color w:val="000000"/>
              </w:rPr>
              <w:t>Variance to baseline ($m)</w:t>
            </w:r>
          </w:p>
        </w:tc>
        <w:tc>
          <w:tcPr>
            <w:tcW w:w="984" w:type="dxa"/>
            <w:tcBorders>
              <w:top w:val="single" w:sz="4" w:space="0" w:color="8AC640"/>
              <w:bottom w:val="nil"/>
            </w:tcBorders>
            <w:shd w:val="clear" w:color="auto" w:fill="FFFFFF" w:themeFill="background1"/>
          </w:tcPr>
          <w:p w14:paraId="1C1D343D" w14:textId="355A593A" w:rsidR="006F11CD" w:rsidRPr="00854C5E" w:rsidRDefault="006F11CD" w:rsidP="006F11CD">
            <w:pPr>
              <w:spacing w:before="60" w:after="60" w:line="278" w:lineRule="auto"/>
              <w:jc w:val="right"/>
              <w:rPr>
                <w:b/>
                <w:bCs/>
                <w:color w:val="000000"/>
              </w:rPr>
            </w:pPr>
            <w:r w:rsidRPr="00824504">
              <w:t>0</w:t>
            </w:r>
          </w:p>
        </w:tc>
        <w:tc>
          <w:tcPr>
            <w:tcW w:w="984" w:type="dxa"/>
            <w:tcBorders>
              <w:top w:val="single" w:sz="4" w:space="0" w:color="8AC640"/>
              <w:bottom w:val="nil"/>
            </w:tcBorders>
            <w:shd w:val="clear" w:color="auto" w:fill="FFFFFF" w:themeFill="background1"/>
          </w:tcPr>
          <w:p w14:paraId="2769D111" w14:textId="2429538D" w:rsidR="006F11CD" w:rsidRPr="00854C5E" w:rsidRDefault="006F11CD" w:rsidP="006F11CD">
            <w:pPr>
              <w:spacing w:before="60" w:after="60" w:line="278" w:lineRule="auto"/>
              <w:ind w:left="3"/>
              <w:jc w:val="right"/>
              <w:rPr>
                <w:b/>
                <w:bCs/>
                <w:color w:val="000000"/>
              </w:rPr>
            </w:pPr>
            <w:r w:rsidRPr="00824504">
              <w:t>0</w:t>
            </w:r>
          </w:p>
        </w:tc>
        <w:tc>
          <w:tcPr>
            <w:tcW w:w="984" w:type="dxa"/>
            <w:tcBorders>
              <w:top w:val="single" w:sz="4" w:space="0" w:color="8AC640"/>
              <w:bottom w:val="nil"/>
            </w:tcBorders>
            <w:shd w:val="clear" w:color="auto" w:fill="FFFFFF" w:themeFill="background1"/>
          </w:tcPr>
          <w:p w14:paraId="218648E7" w14:textId="50DC259A" w:rsidR="006F11CD" w:rsidRPr="00854C5E" w:rsidRDefault="006F11CD" w:rsidP="006F11CD">
            <w:pPr>
              <w:spacing w:before="60" w:after="60" w:line="278" w:lineRule="auto"/>
              <w:ind w:left="-55" w:right="30"/>
              <w:jc w:val="right"/>
              <w:rPr>
                <w:color w:val="000000"/>
              </w:rPr>
            </w:pPr>
            <w:r w:rsidRPr="00824504">
              <w:t>-142</w:t>
            </w:r>
          </w:p>
        </w:tc>
        <w:tc>
          <w:tcPr>
            <w:tcW w:w="985" w:type="dxa"/>
            <w:tcBorders>
              <w:top w:val="single" w:sz="4" w:space="0" w:color="8AC640"/>
              <w:bottom w:val="nil"/>
              <w:right w:val="dashSmallGap" w:sz="4" w:space="0" w:color="8AC640"/>
            </w:tcBorders>
            <w:shd w:val="clear" w:color="auto" w:fill="FFFFFF" w:themeFill="background1"/>
          </w:tcPr>
          <w:p w14:paraId="37A78396" w14:textId="6D2B2432" w:rsidR="006F11CD" w:rsidRPr="00854C5E" w:rsidRDefault="006F11CD" w:rsidP="006F11CD">
            <w:pPr>
              <w:spacing w:before="60" w:after="60" w:line="278" w:lineRule="auto"/>
              <w:ind w:left="-98" w:right="-93"/>
              <w:jc w:val="right"/>
              <w:rPr>
                <w:color w:val="000000"/>
              </w:rPr>
            </w:pPr>
            <w:r w:rsidRPr="00824504">
              <w:t>-268</w:t>
            </w:r>
          </w:p>
        </w:tc>
        <w:tc>
          <w:tcPr>
            <w:tcW w:w="1261" w:type="dxa"/>
            <w:tcBorders>
              <w:top w:val="single" w:sz="4" w:space="0" w:color="8AC640"/>
              <w:left w:val="dashSmallGap" w:sz="4" w:space="0" w:color="8AC640"/>
              <w:bottom w:val="nil"/>
              <w:right w:val="dashSmallGap" w:sz="4" w:space="0" w:color="8AC640"/>
            </w:tcBorders>
            <w:shd w:val="clear" w:color="000000" w:fill="A1CE63"/>
          </w:tcPr>
          <w:p w14:paraId="306FD7C7" w14:textId="668EEA85" w:rsidR="006F11CD" w:rsidRPr="003304C7" w:rsidRDefault="006F11CD" w:rsidP="006F11CD">
            <w:pPr>
              <w:spacing w:before="60" w:after="60" w:line="278" w:lineRule="auto"/>
              <w:jc w:val="right"/>
              <w:rPr>
                <w:color w:val="000000"/>
              </w:rPr>
            </w:pPr>
            <w:r w:rsidRPr="003304C7">
              <w:rPr>
                <w:color w:val="000000"/>
              </w:rPr>
              <w:t>No value</w:t>
            </w:r>
          </w:p>
        </w:tc>
        <w:tc>
          <w:tcPr>
            <w:tcW w:w="1134" w:type="dxa"/>
            <w:tcBorders>
              <w:top w:val="single" w:sz="4" w:space="0" w:color="8AC640"/>
              <w:left w:val="dashSmallGap" w:sz="4" w:space="0" w:color="8AC640"/>
              <w:bottom w:val="nil"/>
            </w:tcBorders>
            <w:shd w:val="clear" w:color="auto" w:fill="FFFFFF" w:themeFill="background1"/>
          </w:tcPr>
          <w:p w14:paraId="4DB5AF4E" w14:textId="758BB0B4" w:rsidR="006F11CD" w:rsidRPr="00854C5E" w:rsidRDefault="006F11CD" w:rsidP="006F11CD">
            <w:pPr>
              <w:spacing w:before="60" w:after="60" w:line="278" w:lineRule="auto"/>
              <w:jc w:val="right"/>
              <w:rPr>
                <w:b/>
                <w:bCs/>
                <w:color w:val="000000"/>
              </w:rPr>
            </w:pPr>
            <w:r w:rsidRPr="00824504">
              <w:t>-410</w:t>
            </w:r>
          </w:p>
        </w:tc>
      </w:tr>
      <w:tr w:rsidR="006F11CD" w:rsidRPr="00854C5E" w14:paraId="03AB9878" w14:textId="77777777" w:rsidTr="003304C7">
        <w:trPr>
          <w:trHeight w:val="439"/>
        </w:trPr>
        <w:tc>
          <w:tcPr>
            <w:tcW w:w="2740" w:type="dxa"/>
            <w:tcBorders>
              <w:top w:val="nil"/>
              <w:bottom w:val="single" w:sz="4" w:space="0" w:color="8AC640"/>
            </w:tcBorders>
            <w:shd w:val="clear" w:color="000000" w:fill="CFE5AE"/>
          </w:tcPr>
          <w:p w14:paraId="4E787756" w14:textId="1C3DD0A5" w:rsidR="006F11CD" w:rsidRPr="005F7D08" w:rsidRDefault="006F11CD" w:rsidP="006F11CD">
            <w:pPr>
              <w:spacing w:before="60" w:after="60"/>
              <w:rPr>
                <w:color w:val="000000"/>
              </w:rPr>
            </w:pPr>
            <w:r w:rsidRPr="005F7D08">
              <w:rPr>
                <w:color w:val="000000"/>
              </w:rPr>
              <w:t>Variance to baseline (%)</w:t>
            </w:r>
          </w:p>
        </w:tc>
        <w:tc>
          <w:tcPr>
            <w:tcW w:w="984" w:type="dxa"/>
            <w:tcBorders>
              <w:top w:val="nil"/>
              <w:bottom w:val="single" w:sz="4" w:space="0" w:color="8AC640"/>
            </w:tcBorders>
            <w:shd w:val="clear" w:color="auto" w:fill="FFFFFF" w:themeFill="background1"/>
          </w:tcPr>
          <w:p w14:paraId="7E870EC8" w14:textId="243092E6" w:rsidR="006F11CD" w:rsidRPr="00F510DA" w:rsidRDefault="006F11CD" w:rsidP="006F11CD">
            <w:pPr>
              <w:spacing w:before="60" w:after="60"/>
              <w:jc w:val="right"/>
            </w:pPr>
            <w:r w:rsidRPr="00824504">
              <w:t>0.00%</w:t>
            </w:r>
          </w:p>
        </w:tc>
        <w:tc>
          <w:tcPr>
            <w:tcW w:w="984" w:type="dxa"/>
            <w:tcBorders>
              <w:top w:val="nil"/>
              <w:bottom w:val="single" w:sz="4" w:space="0" w:color="8AC640"/>
            </w:tcBorders>
            <w:shd w:val="clear" w:color="auto" w:fill="FFFFFF" w:themeFill="background1"/>
          </w:tcPr>
          <w:p w14:paraId="1E4F081E" w14:textId="346D2CCE" w:rsidR="006F11CD" w:rsidRPr="00F510DA" w:rsidRDefault="006F11CD" w:rsidP="006F11CD">
            <w:pPr>
              <w:spacing w:before="60" w:after="60"/>
              <w:ind w:left="3"/>
              <w:jc w:val="right"/>
            </w:pPr>
            <w:r w:rsidRPr="00824504">
              <w:t>0.00%</w:t>
            </w:r>
          </w:p>
        </w:tc>
        <w:tc>
          <w:tcPr>
            <w:tcW w:w="984" w:type="dxa"/>
            <w:tcBorders>
              <w:top w:val="nil"/>
              <w:bottom w:val="single" w:sz="4" w:space="0" w:color="8AC640"/>
            </w:tcBorders>
            <w:shd w:val="clear" w:color="auto" w:fill="FFFFFF" w:themeFill="background1"/>
          </w:tcPr>
          <w:p w14:paraId="58F72B4F" w14:textId="0D94EDA5" w:rsidR="006F11CD" w:rsidRPr="00F510DA" w:rsidRDefault="006F11CD" w:rsidP="006F11CD">
            <w:pPr>
              <w:spacing w:before="60" w:after="60"/>
              <w:ind w:left="-55" w:right="30"/>
              <w:jc w:val="right"/>
            </w:pPr>
            <w:r w:rsidRPr="00824504">
              <w:t>-0.24%</w:t>
            </w:r>
          </w:p>
        </w:tc>
        <w:tc>
          <w:tcPr>
            <w:tcW w:w="985" w:type="dxa"/>
            <w:tcBorders>
              <w:top w:val="nil"/>
              <w:bottom w:val="single" w:sz="4" w:space="0" w:color="8AC640"/>
              <w:right w:val="dashSmallGap" w:sz="4" w:space="0" w:color="8AC640"/>
            </w:tcBorders>
            <w:shd w:val="clear" w:color="auto" w:fill="FFFFFF" w:themeFill="background1"/>
          </w:tcPr>
          <w:p w14:paraId="1D454952" w14:textId="7717F98A" w:rsidR="006F11CD" w:rsidRPr="00F510DA" w:rsidRDefault="006F11CD" w:rsidP="006F11CD">
            <w:pPr>
              <w:spacing w:before="60" w:after="60"/>
              <w:ind w:left="-98" w:right="-93"/>
              <w:jc w:val="right"/>
            </w:pPr>
            <w:r w:rsidRPr="00824504">
              <w:t>-0.43%</w:t>
            </w:r>
          </w:p>
        </w:tc>
        <w:tc>
          <w:tcPr>
            <w:tcW w:w="1261" w:type="dxa"/>
            <w:tcBorders>
              <w:top w:val="nil"/>
              <w:left w:val="dashSmallGap" w:sz="4" w:space="0" w:color="8AC640"/>
              <w:bottom w:val="single" w:sz="4" w:space="0" w:color="8AC640"/>
              <w:right w:val="dashSmallGap" w:sz="4" w:space="0" w:color="8AC640"/>
            </w:tcBorders>
            <w:shd w:val="clear" w:color="000000" w:fill="A1CE63"/>
          </w:tcPr>
          <w:p w14:paraId="061A9D8B" w14:textId="6F19CB49" w:rsidR="006F11CD" w:rsidRPr="003304C7" w:rsidRDefault="006F11CD" w:rsidP="006F11CD">
            <w:pPr>
              <w:spacing w:before="60" w:after="60"/>
              <w:jc w:val="right"/>
              <w:rPr>
                <w:color w:val="000000"/>
              </w:rPr>
            </w:pPr>
            <w:r w:rsidRPr="003304C7">
              <w:rPr>
                <w:color w:val="000000"/>
              </w:rPr>
              <w:t>No value</w:t>
            </w:r>
          </w:p>
        </w:tc>
        <w:tc>
          <w:tcPr>
            <w:tcW w:w="1134" w:type="dxa"/>
            <w:tcBorders>
              <w:top w:val="nil"/>
              <w:left w:val="dashSmallGap" w:sz="4" w:space="0" w:color="8AC640"/>
              <w:bottom w:val="single" w:sz="4" w:space="0" w:color="8AC640"/>
            </w:tcBorders>
            <w:shd w:val="clear" w:color="auto" w:fill="FFFFFF" w:themeFill="background1"/>
          </w:tcPr>
          <w:p w14:paraId="461A8D4D" w14:textId="36D1950C" w:rsidR="006F11CD" w:rsidRPr="00F510DA" w:rsidRDefault="006F11CD" w:rsidP="006F11CD">
            <w:pPr>
              <w:spacing w:before="60" w:after="60"/>
              <w:jc w:val="right"/>
            </w:pPr>
            <w:r w:rsidRPr="00824504">
              <w:t>-0.18%</w:t>
            </w:r>
          </w:p>
        </w:tc>
      </w:tr>
    </w:tbl>
    <w:p w14:paraId="33B74A6C" w14:textId="0CB9E852" w:rsidR="00C23EA4" w:rsidRDefault="006F11CD" w:rsidP="003425B1">
      <w:pPr>
        <w:pStyle w:val="Endoffiguretable"/>
      </w:pPr>
      <w:r>
        <w:t>End of table</w:t>
      </w:r>
    </w:p>
    <w:p w14:paraId="2F7F2BA1" w14:textId="5F006892" w:rsidR="001F2C10" w:rsidRDefault="00A027F9" w:rsidP="00F0370C">
      <w:pPr>
        <w:pStyle w:val="Heading2"/>
      </w:pPr>
      <w:bookmarkStart w:id="151" w:name="_Toc213422112"/>
      <w:r>
        <w:t>Stochastic modelling</w:t>
      </w:r>
      <w:bookmarkEnd w:id="151"/>
    </w:p>
    <w:p w14:paraId="121C306D" w14:textId="6EE4A162" w:rsidR="00DF25F3" w:rsidRPr="00DF25F3" w:rsidRDefault="00DF25F3" w:rsidP="00B76C38">
      <w:pPr>
        <w:pStyle w:val="Heading3"/>
      </w:pPr>
      <w:r w:rsidRPr="00B76C38">
        <w:t>Approach</w:t>
      </w:r>
    </w:p>
    <w:p w14:paraId="5E7A7D31" w14:textId="1D7B731B" w:rsidR="00DF25F3" w:rsidRPr="00DF25F3" w:rsidRDefault="00DF25F3" w:rsidP="00DF25F3">
      <w:r w:rsidRPr="00DF25F3">
        <w:t>The risks underlying the projected expenses of the Scheme</w:t>
      </w:r>
      <w:r>
        <w:rPr>
          <w:rStyle w:val="FootnoteReference"/>
        </w:rPr>
        <w:footnoteReference w:id="75"/>
      </w:r>
      <w:r>
        <w:t xml:space="preserve"> </w:t>
      </w:r>
      <w:r w:rsidRPr="00DF25F3">
        <w:t>are continually monitored and analysed and the stochastic model is used as a tool to measure the level of uncertainty in relation to Scheme expenses. The stochastic model varies the assumptions of the June 2025 projections relating to the key risks to determine the probability distribution of expected future Scheme expense outcomes</w:t>
      </w:r>
      <w:r>
        <w:rPr>
          <w:rStyle w:val="FootnoteReference"/>
        </w:rPr>
        <w:footnoteReference w:id="76"/>
      </w:r>
      <w:r w:rsidRPr="00DF25F3">
        <w:t>.</w:t>
      </w:r>
    </w:p>
    <w:p w14:paraId="1C21B877" w14:textId="77777777" w:rsidR="00DF25F3" w:rsidRPr="00DF25F3" w:rsidRDefault="00DF25F3" w:rsidP="00DF25F3">
      <w:r w:rsidRPr="00DF25F3">
        <w:t>The material risks identified are additional growth in payments, model specification risk, the number of new entrants to the Scheme, normal inflation and the number of participants transitioning to SIL arrangements. These risks have been identified and quantified using historical experience, and it is difficult to make objective adjustments to the stochastic model for changes to the Scheme which have not yet occurred. Therefore, the results presented below exclude the impact of the Scheme reforms or the impacts of any future legislative or major policy interventions not considered in this report. However, Scheme reforms are another key source of uncertainty. This is discussed further at the end of this section.</w:t>
      </w:r>
    </w:p>
    <w:p w14:paraId="54AE63C7" w14:textId="3C556C23" w:rsidR="00DF25F3" w:rsidRPr="00DF25F3" w:rsidRDefault="00DF25F3" w:rsidP="00DF25F3">
      <w:pPr>
        <w:pStyle w:val="Heading3"/>
      </w:pPr>
      <w:r w:rsidRPr="00DF25F3">
        <w:t xml:space="preserve">Summary of the key risks modelled </w:t>
      </w:r>
      <w:proofErr w:type="gramStart"/>
      <w:r w:rsidRPr="00DF25F3">
        <w:t>stochastically</w:t>
      </w:r>
      <w:proofErr w:type="gramEnd"/>
    </w:p>
    <w:p w14:paraId="4136AC20" w14:textId="5CF8C336" w:rsidR="00DF25F3" w:rsidRPr="00DF25F3" w:rsidRDefault="00DF25F3" w:rsidP="00DF25F3">
      <w:r w:rsidRPr="00DF25F3">
        <w:t>The following section provides an overview of the uncertainty relating to each of the key risks varied stochastically.</w:t>
      </w:r>
    </w:p>
    <w:p w14:paraId="69761181" w14:textId="2B234B87" w:rsidR="00DF25F3" w:rsidRPr="00DF25F3" w:rsidRDefault="00DF25F3" w:rsidP="00DF25F3">
      <w:pPr>
        <w:pStyle w:val="Blackboldtext-subheading"/>
      </w:pPr>
      <w:r w:rsidRPr="00DF25F3">
        <w:t>Additional growth in payments</w:t>
      </w:r>
      <w:r>
        <w:rPr>
          <w:rStyle w:val="FootnoteReference"/>
        </w:rPr>
        <w:footnoteReference w:id="77"/>
      </w:r>
      <w:r w:rsidRPr="00DF25F3">
        <w:t xml:space="preserve"> </w:t>
      </w:r>
    </w:p>
    <w:p w14:paraId="718A5F72" w14:textId="77777777" w:rsidR="00DF25F3" w:rsidRPr="00DF25F3" w:rsidRDefault="00DF25F3" w:rsidP="00DF25F3">
      <w:r w:rsidRPr="00DF25F3">
        <w:t>The historic escalation in average payments has remained above normal inflation, even after allowing for other factors such as ageing and transitions to SIL arrangements which are modelled explicitly in projections of the Scheme. Sustained high levels of additional growth in payments remains one of the most critical sustainability pressures for the Scheme given the material impact on projected Scheme expenses. Given the evolving nature of the Scheme, assumptions relating to additional growth in payments involve considerable judgement and thus, remain highly uncertain.</w:t>
      </w:r>
    </w:p>
    <w:p w14:paraId="647C9398" w14:textId="77777777" w:rsidR="00DF25F3" w:rsidRPr="00DF25F3" w:rsidRDefault="00DF25F3" w:rsidP="00DF25F3">
      <w:pPr>
        <w:pStyle w:val="Blackboldtext-subheading"/>
      </w:pPr>
      <w:r w:rsidRPr="00DF25F3">
        <w:t xml:space="preserve">Model specification </w:t>
      </w:r>
      <w:proofErr w:type="gramStart"/>
      <w:r w:rsidRPr="00DF25F3">
        <w:t>risk</w:t>
      </w:r>
      <w:proofErr w:type="gramEnd"/>
    </w:p>
    <w:p w14:paraId="4FC95041" w14:textId="20331FEF" w:rsidR="00DF25F3" w:rsidRPr="00DF25F3" w:rsidRDefault="00DF25F3" w:rsidP="00DF25F3">
      <w:r w:rsidRPr="00DF25F3">
        <w:t xml:space="preserve">The deterministic projection model is an imperfect representation of the future payment process, leading to potential biases in the projection of Scheme expenses. The risk that actual outcomes vary from the projections remains high, given NDIS processes are still evolving. There are also some limitations in the data available for analysis. This risk remained relatively stable compared to last year. </w:t>
      </w:r>
      <w:r w:rsidR="005910E8" w:rsidRPr="005910E8">
        <w:t>While there has been a methodology change in how payments are projected (now determined as committed supports times utilisation as set out in Section 3), there have been minimal changes in the underlying processes used in the model's construction and execution</w:t>
      </w:r>
      <w:r w:rsidRPr="00DF25F3">
        <w:t>.</w:t>
      </w:r>
    </w:p>
    <w:p w14:paraId="7918A919" w14:textId="77777777" w:rsidR="00DF25F3" w:rsidRPr="00DF25F3" w:rsidRDefault="00DF25F3" w:rsidP="00DF25F3">
      <w:pPr>
        <w:pStyle w:val="Blackboldtext-subheading"/>
      </w:pPr>
      <w:r w:rsidRPr="00DF25F3">
        <w:t>New entrants</w:t>
      </w:r>
    </w:p>
    <w:p w14:paraId="421C1BF8" w14:textId="3687EB79" w:rsidR="00DF25F3" w:rsidRPr="00DF25F3" w:rsidRDefault="00DF25F3" w:rsidP="00DF25F3">
      <w:r w:rsidRPr="00DF25F3">
        <w:t>The Scheme continues to experience high levels of new entrants, particularly for participants with autism and developmental delay. There remains a high level of uncertainty in the new entrant assumptions.</w:t>
      </w:r>
    </w:p>
    <w:p w14:paraId="4B69C48C" w14:textId="77777777" w:rsidR="00DF25F3" w:rsidRPr="00DF25F3" w:rsidRDefault="00DF25F3" w:rsidP="00DF25F3">
      <w:pPr>
        <w:pStyle w:val="Blackboldtext-subheading"/>
      </w:pPr>
      <w:r w:rsidRPr="00DF25F3">
        <w:t>Normal inflation</w:t>
      </w:r>
    </w:p>
    <w:p w14:paraId="33A60554" w14:textId="1761497E" w:rsidR="00DF25F3" w:rsidRPr="00DF25F3" w:rsidRDefault="00DF25F3" w:rsidP="00DF25F3">
      <w:r w:rsidRPr="00DF25F3">
        <w:t>Future increases in wages and consumer prices are key sources of uncertainty. The uncertainty reflects increased economic uncertainties both globally and in Australia, the residual impacts of previous monetary policy initiatives and the impact of Fair Work Commission decisions.</w:t>
      </w:r>
    </w:p>
    <w:p w14:paraId="03273286" w14:textId="77777777" w:rsidR="00DF25F3" w:rsidRPr="00DF25F3" w:rsidRDefault="00DF25F3" w:rsidP="00DF25F3">
      <w:pPr>
        <w:pStyle w:val="Blackboldtext-subheading"/>
      </w:pPr>
      <w:r w:rsidRPr="00DF25F3">
        <w:t xml:space="preserve">Transitions into Supported Independent Living (SIL) </w:t>
      </w:r>
    </w:p>
    <w:p w14:paraId="11C9EB57" w14:textId="77777777" w:rsidR="00DF25F3" w:rsidRPr="00DF25F3" w:rsidRDefault="00DF25F3" w:rsidP="00DF25F3">
      <w:r w:rsidRPr="00DF25F3">
        <w:t>There are a number of drivers of uncertainty relating to expenses for participants with SIL arrangements, one of which is the number of transitions of participants into SIL each year. Rates of transition into SIL are set based on an experience analysis of participants gaining access to SIL supports and allow for the ongoing changes in operational processes that may affect such transitions into the future. The number of participants with SIL supports has stabilised over the last year but the level of transitions into SIL in the future remains uncertain.</w:t>
      </w:r>
    </w:p>
    <w:p w14:paraId="0A5625FA" w14:textId="37C066D3" w:rsidR="00DF25F3" w:rsidRPr="00DF25F3" w:rsidRDefault="00DF25F3" w:rsidP="00DF25F3">
      <w:pPr>
        <w:pStyle w:val="Heading3"/>
      </w:pPr>
      <w:r w:rsidRPr="00DF25F3">
        <w:t>Summary of results</w:t>
      </w:r>
    </w:p>
    <w:p w14:paraId="2274E6CC" w14:textId="2BEED5B5" w:rsidR="00A027F9" w:rsidRDefault="00DF25F3" w:rsidP="00DF25F3">
      <w:r w:rsidRPr="00DF25F3">
        <w:t>Figure 6.1 illustrates the stochastic simulation of Scheme expense outcomes expressed as a percentage of the June 2025 projections (before Scheme reforms), with varying confidence intervals</w:t>
      </w:r>
      <w:r w:rsidR="00AE116B">
        <w:rPr>
          <w:rStyle w:val="FootnoteReference"/>
        </w:rPr>
        <w:footnoteReference w:id="78"/>
      </w:r>
      <w:r w:rsidRPr="00DF25F3">
        <w:t>. Scheme expenses are expected to increase over time and the uncertainty associated with the Scheme expenses is also expected to increase over time as demonstrated by the increasing coefficient of variation (CV)</w:t>
      </w:r>
      <w:r>
        <w:rPr>
          <w:rStyle w:val="FootnoteReference"/>
        </w:rPr>
        <w:footnoteReference w:id="79"/>
      </w:r>
      <w:r w:rsidRPr="00DF25F3">
        <w:t xml:space="preserve"> in Table 6.8. The compounding uncertainty over time reflects the challenges in projecting future outcomes in the long term.</w:t>
      </w:r>
    </w:p>
    <w:p w14:paraId="04E12688" w14:textId="68E8C777" w:rsidR="00AE116B" w:rsidRDefault="00AE116B" w:rsidP="00AE116B">
      <w:pPr>
        <w:pStyle w:val="Figureandtableheading"/>
      </w:pPr>
      <w:r>
        <w:t xml:space="preserve">Figure </w:t>
      </w:r>
      <w:r w:rsidR="00E65192">
        <w:t>6.1</w:t>
      </w:r>
      <w:r>
        <w:t xml:space="preserve">. Ranges of uncertainty in June 2025 projected Scheme expenses as a proportion of baseline projection </w:t>
      </w:r>
      <w:r>
        <w:rPr>
          <w:rStyle w:val="FootnoteReference"/>
        </w:rPr>
        <w:footnoteReference w:id="80"/>
      </w:r>
      <w:r>
        <w:t>(%)</w:t>
      </w:r>
    </w:p>
    <w:p w14:paraId="4C8FDF83" w14:textId="77777777" w:rsidR="00AE116B" w:rsidRDefault="00AE116B" w:rsidP="00AE116B">
      <w:pPr>
        <w:spacing w:after="0"/>
      </w:pPr>
      <w:r>
        <w:rPr>
          <w:noProof/>
        </w:rPr>
        <w:drawing>
          <wp:inline distT="0" distB="0" distL="0" distR="0" wp14:anchorId="7B8BED3C" wp14:editId="2D14AC68">
            <wp:extent cx="5762814" cy="2324559"/>
            <wp:effectExtent l="0" t="0" r="0" b="0"/>
            <wp:docPr id="429390316" name="Picture 19" descr="Beginning of alt text for Figure 6.1. Ranges of uncertainty in June 2025 projected Scheme expenses as a proportion of baseline projection  (%) This chart shows the percentile results from 2025-26 to 2034-35. &#10;results show the following  - at least 4.2% below, or at least 6.1% above the June 2025 projection in 2025-26.&#10;At least 7.4% below, or at least 8.7% above the June 2025 projection for the four years to 30 June 2029.&#10;At least 20.8% below, or at least 26.3% above the June 2025 projection in 2034-35. For further information please refer to the text above figure 9.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90316" name="Picture 19" descr="Beginning of alt text for Figure 6.1. Ranges of uncertainty in June 2025 projected Scheme expenses as a proportion of baseline projection  (%) This chart shows the percentile results from 2025-26 to 2034-35. &#10;results show the following  - at least 4.2% below, or at least 6.1% above the June 2025 projection in 2025-26.&#10;At least 7.4% below, or at least 8.7% above the June 2025 projection for the four years to 30 June 2029.&#10;At least 20.8% below, or at least 26.3% above the June 2025 projection in 2034-35. For further information please refer to the text above figure 9. End of alt text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82418" cy="2332467"/>
                    </a:xfrm>
                    <a:prstGeom prst="rect">
                      <a:avLst/>
                    </a:prstGeom>
                    <a:noFill/>
                  </pic:spPr>
                </pic:pic>
              </a:graphicData>
            </a:graphic>
          </wp:inline>
        </w:drawing>
      </w:r>
    </w:p>
    <w:p w14:paraId="467E6F98" w14:textId="77777777" w:rsidR="00AE116B" w:rsidRDefault="00AE116B" w:rsidP="00AE116B">
      <w:pPr>
        <w:pStyle w:val="Endoftable"/>
      </w:pPr>
      <w:r>
        <w:t xml:space="preserve">End of figure </w:t>
      </w:r>
    </w:p>
    <w:p w14:paraId="7C027D1E" w14:textId="3CBCD889" w:rsidR="00AE116B" w:rsidRPr="00AE116B" w:rsidRDefault="00AE116B" w:rsidP="00AE116B">
      <w:r w:rsidRPr="00AE116B">
        <w:t>Figure 6.1 shows that the range of outcomes for the Scheme is greater above the baseline than below the baseline, primarily driven by the skewed nature of uncertainty in additional growth in payments. The average of all 20,000 simulations (which is equivalent to the baseline projection) is greater than the median result (50th percentile) as the more extreme high values increase the average.</w:t>
      </w:r>
    </w:p>
    <w:p w14:paraId="0686E9FA" w14:textId="546A2CCB" w:rsidR="00870C4A" w:rsidRDefault="00AE116B" w:rsidP="00AE116B">
      <w:r w:rsidRPr="00AE116B">
        <w:t>The 5</w:t>
      </w:r>
      <w:r w:rsidRPr="005910E8">
        <w:rPr>
          <w:vertAlign w:val="superscript"/>
        </w:rPr>
        <w:t>th</w:t>
      </w:r>
      <w:r w:rsidR="005910E8">
        <w:rPr>
          <w:vertAlign w:val="superscript"/>
        </w:rPr>
        <w:t xml:space="preserve"> </w:t>
      </w:r>
      <w:r w:rsidR="00DB3443">
        <w:rPr>
          <w:rStyle w:val="FootnoteReference"/>
        </w:rPr>
        <w:footnoteReference w:id="81"/>
      </w:r>
      <w:r w:rsidRPr="00AE116B">
        <w:t xml:space="preserve"> percentile and 95</w:t>
      </w:r>
      <w:r w:rsidRPr="005910E8">
        <w:rPr>
          <w:vertAlign w:val="superscript"/>
        </w:rPr>
        <w:t>th</w:t>
      </w:r>
      <w:r w:rsidRPr="00AE116B">
        <w:t xml:space="preserve"> percentile results form a 90% confidence interval for the range of expected outcomes for projected Scheme expenses.</w:t>
      </w:r>
    </w:p>
    <w:p w14:paraId="65FA9B4B" w14:textId="77777777" w:rsidR="00870C4A" w:rsidRDefault="00870C4A">
      <w:r>
        <w:br w:type="page"/>
      </w:r>
    </w:p>
    <w:p w14:paraId="00CADBE3" w14:textId="2C8FBC13" w:rsidR="00AE116B" w:rsidRPr="00AE116B" w:rsidRDefault="00AE116B" w:rsidP="00AE116B">
      <w:r w:rsidRPr="00AE116B">
        <w:t>As shown in Table 6.</w:t>
      </w:r>
      <w:r w:rsidR="00E65192">
        <w:t>8</w:t>
      </w:r>
      <w:r w:rsidRPr="00AE116B">
        <w:t xml:space="preserve"> there is an equal 5% likelihood that the Scheme expense would be:</w:t>
      </w:r>
    </w:p>
    <w:p w14:paraId="0162528F" w14:textId="417F42AC" w:rsidR="00AE116B" w:rsidRPr="00AE116B" w:rsidRDefault="00AE116B" w:rsidP="00AE116B">
      <w:pPr>
        <w:pStyle w:val="dotpoint0"/>
      </w:pPr>
      <w:r w:rsidRPr="00AE116B">
        <w:t>At least 4.3% below, or at least 6.1% above the June 2025 projection in 2025-26.</w:t>
      </w:r>
    </w:p>
    <w:p w14:paraId="3405E92E" w14:textId="54635E5B" w:rsidR="00AE116B" w:rsidRPr="00AE116B" w:rsidRDefault="00AE116B" w:rsidP="00AE116B">
      <w:pPr>
        <w:pStyle w:val="dotpoint0"/>
      </w:pPr>
      <w:r w:rsidRPr="00AE116B">
        <w:t>At least 7.4% below, or at least 8.7% above the June 2025 projection for the four years to 30 June 2029.</w:t>
      </w:r>
    </w:p>
    <w:p w14:paraId="61CF55A6" w14:textId="238718E2" w:rsidR="00AE116B" w:rsidRPr="00AE116B" w:rsidRDefault="00AE116B" w:rsidP="00AE116B">
      <w:pPr>
        <w:pStyle w:val="dotpoint0"/>
      </w:pPr>
      <w:r w:rsidRPr="00AE116B">
        <w:t>At least 20.8% below, or at least 26.3% above the June 2025 projection in 2034-35.</w:t>
      </w:r>
    </w:p>
    <w:p w14:paraId="6604D2A0" w14:textId="70B9747F" w:rsidR="00DF25F3" w:rsidRDefault="00AE116B" w:rsidP="00DC7D9C">
      <w:pPr>
        <w:pStyle w:val="Figureandtableheading"/>
        <w:ind w:left="993" w:hanging="993"/>
      </w:pPr>
      <w:r w:rsidRPr="00AE116B">
        <w:t>Table 6.</w:t>
      </w:r>
      <w:r w:rsidR="00F505EE">
        <w:t>8</w:t>
      </w:r>
      <w:r w:rsidRPr="00AE116B">
        <w:t xml:space="preserve">. Difference in Scheme expense percentiles as a proportion of the </w:t>
      </w:r>
      <w:r w:rsidR="00DC7D9C">
        <w:br/>
      </w:r>
      <w:r w:rsidRPr="00AE116B">
        <w:t>June 2025 projections (%)</w:t>
      </w:r>
    </w:p>
    <w:tbl>
      <w:tblPr>
        <w:tblStyle w:val="TableGrid"/>
        <w:tblW w:w="0" w:type="auto"/>
        <w:tblLook w:val="04A0" w:firstRow="1" w:lastRow="0" w:firstColumn="1" w:lastColumn="0" w:noHBand="0" w:noVBand="1"/>
      </w:tblPr>
      <w:tblGrid>
        <w:gridCol w:w="2321"/>
        <w:gridCol w:w="1135"/>
        <w:gridCol w:w="1135"/>
        <w:gridCol w:w="1151"/>
        <w:gridCol w:w="1150"/>
        <w:gridCol w:w="983"/>
        <w:gridCol w:w="1151"/>
      </w:tblGrid>
      <w:tr w:rsidR="00AE116B" w:rsidRPr="00866380" w14:paraId="0F26F5C3" w14:textId="77777777" w:rsidTr="003304C7">
        <w:tc>
          <w:tcPr>
            <w:tcW w:w="2321" w:type="dxa"/>
            <w:tcBorders>
              <w:top w:val="single" w:sz="4" w:space="0" w:color="8AC640"/>
              <w:left w:val="nil"/>
              <w:bottom w:val="single" w:sz="4" w:space="0" w:color="8AC640"/>
              <w:right w:val="nil"/>
            </w:tcBorders>
            <w:shd w:val="clear" w:color="auto" w:fill="A1CE63"/>
          </w:tcPr>
          <w:p w14:paraId="0A8E2FEF" w14:textId="5B34AAD7" w:rsidR="00AE116B" w:rsidRPr="00AE116B" w:rsidRDefault="00AE116B" w:rsidP="00AE116B">
            <w:pPr>
              <w:spacing w:before="60" w:after="60"/>
              <w:rPr>
                <w:b/>
                <w:bCs/>
                <w:color w:val="000000"/>
              </w:rPr>
            </w:pPr>
            <w:r w:rsidRPr="00AE116B">
              <w:rPr>
                <w:b/>
                <w:bCs/>
              </w:rPr>
              <w:t>Percentiles</w:t>
            </w:r>
          </w:p>
        </w:tc>
        <w:tc>
          <w:tcPr>
            <w:tcW w:w="1135" w:type="dxa"/>
            <w:tcBorders>
              <w:top w:val="single" w:sz="4" w:space="0" w:color="8AC640"/>
              <w:left w:val="nil"/>
              <w:bottom w:val="single" w:sz="4" w:space="0" w:color="8AC640"/>
              <w:right w:val="nil"/>
            </w:tcBorders>
            <w:shd w:val="clear" w:color="auto" w:fill="A1CE63"/>
          </w:tcPr>
          <w:p w14:paraId="0BD1A3BE" w14:textId="03446ACD" w:rsidR="00AE116B" w:rsidRPr="00AE116B" w:rsidRDefault="00AE116B" w:rsidP="00AE116B">
            <w:pPr>
              <w:spacing w:before="60" w:after="60"/>
              <w:jc w:val="right"/>
              <w:rPr>
                <w:b/>
                <w:bCs/>
                <w:color w:val="000000"/>
              </w:rPr>
            </w:pPr>
            <w:r w:rsidRPr="00AE116B">
              <w:rPr>
                <w:b/>
                <w:bCs/>
              </w:rPr>
              <w:t>2025-26</w:t>
            </w:r>
          </w:p>
        </w:tc>
        <w:tc>
          <w:tcPr>
            <w:tcW w:w="1135" w:type="dxa"/>
            <w:tcBorders>
              <w:top w:val="single" w:sz="4" w:space="0" w:color="8AC640"/>
              <w:left w:val="nil"/>
              <w:bottom w:val="single" w:sz="4" w:space="0" w:color="8AC640"/>
              <w:right w:val="nil"/>
            </w:tcBorders>
            <w:shd w:val="clear" w:color="auto" w:fill="A1CE63"/>
          </w:tcPr>
          <w:p w14:paraId="0483612E" w14:textId="12B30D66" w:rsidR="00AE116B" w:rsidRPr="00AE116B" w:rsidRDefault="00AE116B" w:rsidP="00AE116B">
            <w:pPr>
              <w:spacing w:before="60" w:after="60"/>
              <w:jc w:val="right"/>
              <w:rPr>
                <w:b/>
                <w:bCs/>
                <w:color w:val="000000"/>
              </w:rPr>
            </w:pPr>
            <w:r w:rsidRPr="00AE116B">
              <w:rPr>
                <w:b/>
                <w:bCs/>
              </w:rPr>
              <w:t>2026-27</w:t>
            </w:r>
          </w:p>
        </w:tc>
        <w:tc>
          <w:tcPr>
            <w:tcW w:w="1151" w:type="dxa"/>
            <w:tcBorders>
              <w:top w:val="single" w:sz="4" w:space="0" w:color="8AC640"/>
              <w:left w:val="nil"/>
              <w:bottom w:val="single" w:sz="4" w:space="0" w:color="8AC640"/>
              <w:right w:val="nil"/>
            </w:tcBorders>
            <w:shd w:val="clear" w:color="auto" w:fill="A1CE63"/>
          </w:tcPr>
          <w:p w14:paraId="3F33DB2E" w14:textId="2D40FB52" w:rsidR="00AE116B" w:rsidRPr="00AE116B" w:rsidRDefault="00AE116B" w:rsidP="00AE116B">
            <w:pPr>
              <w:spacing w:before="60" w:after="60"/>
              <w:jc w:val="right"/>
              <w:rPr>
                <w:b/>
                <w:bCs/>
                <w:color w:val="000000"/>
              </w:rPr>
            </w:pPr>
            <w:r w:rsidRPr="00AE116B">
              <w:rPr>
                <w:b/>
                <w:bCs/>
              </w:rPr>
              <w:t>2027-28</w:t>
            </w:r>
          </w:p>
        </w:tc>
        <w:tc>
          <w:tcPr>
            <w:tcW w:w="1150" w:type="dxa"/>
            <w:tcBorders>
              <w:top w:val="single" w:sz="4" w:space="0" w:color="8AC640"/>
              <w:left w:val="nil"/>
              <w:bottom w:val="single" w:sz="4" w:space="0" w:color="8AC640"/>
              <w:right w:val="dashSmallGap" w:sz="8" w:space="0" w:color="8AC640"/>
            </w:tcBorders>
            <w:shd w:val="clear" w:color="auto" w:fill="A1CE63"/>
          </w:tcPr>
          <w:p w14:paraId="436C59C3" w14:textId="74D83BA4" w:rsidR="00AE116B" w:rsidRPr="00AE116B" w:rsidRDefault="00AE116B" w:rsidP="00AE116B">
            <w:pPr>
              <w:spacing w:before="60" w:after="60"/>
              <w:jc w:val="right"/>
              <w:rPr>
                <w:b/>
                <w:bCs/>
                <w:color w:val="000000"/>
              </w:rPr>
            </w:pPr>
            <w:r w:rsidRPr="00AE116B">
              <w:rPr>
                <w:b/>
                <w:bCs/>
              </w:rPr>
              <w:t>2028-29</w:t>
            </w:r>
          </w:p>
        </w:tc>
        <w:tc>
          <w:tcPr>
            <w:tcW w:w="983" w:type="dxa"/>
            <w:tcBorders>
              <w:top w:val="single" w:sz="4" w:space="0" w:color="8AC640"/>
              <w:left w:val="dashSmallGap" w:sz="8" w:space="0" w:color="8AC640"/>
              <w:bottom w:val="single" w:sz="4" w:space="0" w:color="8AC640"/>
              <w:right w:val="dashSmallGap" w:sz="8" w:space="0" w:color="8AC640"/>
            </w:tcBorders>
            <w:shd w:val="clear" w:color="auto" w:fill="A1CE63"/>
          </w:tcPr>
          <w:p w14:paraId="5D1810A3" w14:textId="2674F1D9" w:rsidR="00AE116B" w:rsidRPr="00AE116B" w:rsidRDefault="00AE116B" w:rsidP="00DB3443">
            <w:pPr>
              <w:spacing w:before="60" w:after="60"/>
              <w:ind w:left="-199" w:right="-25"/>
              <w:jc w:val="right"/>
              <w:rPr>
                <w:b/>
                <w:bCs/>
              </w:rPr>
            </w:pPr>
            <w:r w:rsidRPr="00AE116B">
              <w:rPr>
                <w:b/>
                <w:bCs/>
              </w:rPr>
              <w:t>2034-35</w:t>
            </w:r>
          </w:p>
        </w:tc>
        <w:tc>
          <w:tcPr>
            <w:tcW w:w="1151" w:type="dxa"/>
            <w:tcBorders>
              <w:top w:val="single" w:sz="4" w:space="0" w:color="8AC640"/>
              <w:left w:val="dashSmallGap" w:sz="8" w:space="0" w:color="8AC640"/>
              <w:bottom w:val="single" w:sz="4" w:space="0" w:color="8AC640"/>
              <w:right w:val="nil"/>
            </w:tcBorders>
            <w:shd w:val="clear" w:color="auto" w:fill="A1CE63"/>
          </w:tcPr>
          <w:p w14:paraId="2EBC76D1" w14:textId="0BD2C87D" w:rsidR="00AE116B" w:rsidRPr="00AE116B" w:rsidRDefault="00AE116B" w:rsidP="00AE116B">
            <w:pPr>
              <w:spacing w:before="60" w:after="60"/>
              <w:jc w:val="right"/>
              <w:rPr>
                <w:b/>
                <w:bCs/>
                <w:color w:val="000000"/>
              </w:rPr>
            </w:pPr>
            <w:r w:rsidRPr="00AE116B">
              <w:rPr>
                <w:b/>
                <w:bCs/>
              </w:rPr>
              <w:t>2025-29</w:t>
            </w:r>
          </w:p>
        </w:tc>
      </w:tr>
      <w:tr w:rsidR="00AE116B" w14:paraId="20CE1C2B" w14:textId="77777777" w:rsidTr="003304C7">
        <w:tc>
          <w:tcPr>
            <w:tcW w:w="2321" w:type="dxa"/>
            <w:tcBorders>
              <w:top w:val="single" w:sz="4" w:space="0" w:color="8AC640"/>
              <w:left w:val="nil"/>
              <w:bottom w:val="single" w:sz="4" w:space="0" w:color="8AC640"/>
              <w:right w:val="nil"/>
            </w:tcBorders>
            <w:shd w:val="clear" w:color="auto" w:fill="CFE5AE"/>
          </w:tcPr>
          <w:p w14:paraId="64AEF867" w14:textId="40483ACA" w:rsidR="00AE116B" w:rsidRPr="005F7D08" w:rsidRDefault="00AE116B" w:rsidP="00AE116B">
            <w:pPr>
              <w:spacing w:before="60" w:after="60"/>
              <w:rPr>
                <w:color w:val="000000"/>
              </w:rPr>
            </w:pPr>
            <w:r w:rsidRPr="00300C1F">
              <w:t>5.0%</w:t>
            </w:r>
          </w:p>
        </w:tc>
        <w:tc>
          <w:tcPr>
            <w:tcW w:w="1135" w:type="dxa"/>
            <w:tcBorders>
              <w:top w:val="single" w:sz="4" w:space="0" w:color="8AC640"/>
              <w:left w:val="nil"/>
              <w:bottom w:val="single" w:sz="4" w:space="0" w:color="8AC640"/>
              <w:right w:val="nil"/>
            </w:tcBorders>
          </w:tcPr>
          <w:p w14:paraId="277C7AF6" w14:textId="717F6DC6" w:rsidR="00AE116B" w:rsidRDefault="00AE116B" w:rsidP="00AE116B">
            <w:pPr>
              <w:spacing w:before="60" w:after="60"/>
              <w:jc w:val="right"/>
            </w:pPr>
            <w:r w:rsidRPr="00300C1F">
              <w:t>-4.3%</w:t>
            </w:r>
          </w:p>
        </w:tc>
        <w:tc>
          <w:tcPr>
            <w:tcW w:w="1135" w:type="dxa"/>
            <w:tcBorders>
              <w:top w:val="single" w:sz="4" w:space="0" w:color="8AC640"/>
              <w:left w:val="nil"/>
              <w:bottom w:val="single" w:sz="4" w:space="0" w:color="8AC640"/>
              <w:right w:val="nil"/>
            </w:tcBorders>
          </w:tcPr>
          <w:p w14:paraId="6D85E64A" w14:textId="508F12E5" w:rsidR="00AE116B" w:rsidRDefault="00AE116B" w:rsidP="00AE116B">
            <w:pPr>
              <w:spacing w:before="60" w:after="60"/>
              <w:jc w:val="right"/>
            </w:pPr>
            <w:r w:rsidRPr="00300C1F">
              <w:t>-7.3%</w:t>
            </w:r>
          </w:p>
        </w:tc>
        <w:tc>
          <w:tcPr>
            <w:tcW w:w="1151" w:type="dxa"/>
            <w:tcBorders>
              <w:top w:val="single" w:sz="4" w:space="0" w:color="8AC640"/>
              <w:left w:val="nil"/>
              <w:bottom w:val="single" w:sz="4" w:space="0" w:color="8AC640"/>
              <w:right w:val="nil"/>
            </w:tcBorders>
          </w:tcPr>
          <w:p w14:paraId="44E08431" w14:textId="49D2E9D8" w:rsidR="00AE116B" w:rsidRDefault="00AE116B" w:rsidP="00AE116B">
            <w:pPr>
              <w:spacing w:before="60" w:after="60"/>
              <w:jc w:val="right"/>
            </w:pPr>
            <w:r w:rsidRPr="00300C1F">
              <w:t>-8.8%</w:t>
            </w:r>
          </w:p>
        </w:tc>
        <w:tc>
          <w:tcPr>
            <w:tcW w:w="1150" w:type="dxa"/>
            <w:tcBorders>
              <w:top w:val="single" w:sz="4" w:space="0" w:color="8AC640"/>
              <w:left w:val="nil"/>
              <w:bottom w:val="single" w:sz="4" w:space="0" w:color="8AC640"/>
              <w:right w:val="dashSmallGap" w:sz="8" w:space="0" w:color="8AC640"/>
            </w:tcBorders>
          </w:tcPr>
          <w:p w14:paraId="743C276F" w14:textId="3784AE11" w:rsidR="00AE116B" w:rsidRDefault="00AE116B" w:rsidP="00AE116B">
            <w:pPr>
              <w:spacing w:before="60" w:after="60"/>
              <w:jc w:val="right"/>
            </w:pPr>
            <w:r w:rsidRPr="00300C1F">
              <w:t>-10.5%</w:t>
            </w:r>
          </w:p>
        </w:tc>
        <w:tc>
          <w:tcPr>
            <w:tcW w:w="983" w:type="dxa"/>
            <w:tcBorders>
              <w:top w:val="single" w:sz="4" w:space="0" w:color="8AC640"/>
              <w:left w:val="dashSmallGap" w:sz="8" w:space="0" w:color="8AC640"/>
              <w:bottom w:val="single" w:sz="4" w:space="0" w:color="8AC640"/>
              <w:right w:val="dashSmallGap" w:sz="8" w:space="0" w:color="8AC640"/>
            </w:tcBorders>
            <w:shd w:val="clear" w:color="000000" w:fill="A1CE63"/>
          </w:tcPr>
          <w:p w14:paraId="55CF5D8C" w14:textId="78168F0D" w:rsidR="00AE116B" w:rsidRPr="003304C7" w:rsidRDefault="00AE116B" w:rsidP="00AE116B">
            <w:pPr>
              <w:spacing w:before="60" w:after="60"/>
              <w:jc w:val="right"/>
              <w:rPr>
                <w:color w:val="000000"/>
              </w:rPr>
            </w:pPr>
            <w:r w:rsidRPr="003304C7">
              <w:rPr>
                <w:color w:val="000000"/>
              </w:rPr>
              <w:t>-20.8%</w:t>
            </w:r>
          </w:p>
        </w:tc>
        <w:tc>
          <w:tcPr>
            <w:tcW w:w="1151" w:type="dxa"/>
            <w:tcBorders>
              <w:top w:val="single" w:sz="4" w:space="0" w:color="8AC640"/>
              <w:left w:val="dashSmallGap" w:sz="8" w:space="0" w:color="8AC640"/>
              <w:bottom w:val="single" w:sz="4" w:space="0" w:color="8AC640"/>
              <w:right w:val="nil"/>
            </w:tcBorders>
          </w:tcPr>
          <w:p w14:paraId="42C1D325" w14:textId="462A7101" w:rsidR="00AE116B" w:rsidRDefault="00AE116B" w:rsidP="00AE116B">
            <w:pPr>
              <w:spacing w:before="60" w:after="60"/>
              <w:jc w:val="right"/>
            </w:pPr>
            <w:r w:rsidRPr="00300C1F">
              <w:t>-7.4%</w:t>
            </w:r>
          </w:p>
        </w:tc>
      </w:tr>
      <w:tr w:rsidR="00AE116B" w14:paraId="759C9B02" w14:textId="77777777" w:rsidTr="003304C7">
        <w:tc>
          <w:tcPr>
            <w:tcW w:w="2321" w:type="dxa"/>
            <w:tcBorders>
              <w:top w:val="single" w:sz="4" w:space="0" w:color="8AC640"/>
              <w:left w:val="nil"/>
              <w:bottom w:val="nil"/>
              <w:right w:val="nil"/>
            </w:tcBorders>
            <w:shd w:val="clear" w:color="auto" w:fill="CFE5AE"/>
          </w:tcPr>
          <w:p w14:paraId="1E1B5C6A" w14:textId="19A42905" w:rsidR="00AE116B" w:rsidRPr="005F7D08" w:rsidRDefault="00AE116B" w:rsidP="00AE116B">
            <w:pPr>
              <w:spacing w:before="60" w:after="60"/>
              <w:rPr>
                <w:color w:val="000000"/>
              </w:rPr>
            </w:pPr>
            <w:r w:rsidRPr="00300C1F">
              <w:t>25.0%</w:t>
            </w:r>
          </w:p>
        </w:tc>
        <w:tc>
          <w:tcPr>
            <w:tcW w:w="1135" w:type="dxa"/>
            <w:tcBorders>
              <w:top w:val="single" w:sz="4" w:space="0" w:color="8AC640"/>
              <w:left w:val="nil"/>
              <w:bottom w:val="nil"/>
              <w:right w:val="nil"/>
            </w:tcBorders>
          </w:tcPr>
          <w:p w14:paraId="1AB50A3A" w14:textId="5C7A8148" w:rsidR="00AE116B" w:rsidRDefault="00AE116B" w:rsidP="00AE116B">
            <w:pPr>
              <w:spacing w:before="60" w:after="60"/>
              <w:jc w:val="right"/>
            </w:pPr>
            <w:r w:rsidRPr="00300C1F">
              <w:t>-2.2%</w:t>
            </w:r>
          </w:p>
        </w:tc>
        <w:tc>
          <w:tcPr>
            <w:tcW w:w="1135" w:type="dxa"/>
            <w:tcBorders>
              <w:top w:val="single" w:sz="4" w:space="0" w:color="8AC640"/>
              <w:left w:val="nil"/>
              <w:bottom w:val="nil"/>
              <w:right w:val="nil"/>
            </w:tcBorders>
          </w:tcPr>
          <w:p w14:paraId="2E5623FF" w14:textId="4597B812" w:rsidR="00AE116B" w:rsidRDefault="00AE116B" w:rsidP="00AE116B">
            <w:pPr>
              <w:spacing w:before="60" w:after="60"/>
              <w:jc w:val="right"/>
            </w:pPr>
            <w:r w:rsidRPr="00300C1F">
              <w:t>-4.3%</w:t>
            </w:r>
          </w:p>
        </w:tc>
        <w:tc>
          <w:tcPr>
            <w:tcW w:w="1151" w:type="dxa"/>
            <w:tcBorders>
              <w:top w:val="single" w:sz="4" w:space="0" w:color="8AC640"/>
              <w:left w:val="nil"/>
              <w:bottom w:val="nil"/>
              <w:right w:val="nil"/>
            </w:tcBorders>
          </w:tcPr>
          <w:p w14:paraId="39AFA7B5" w14:textId="2D0AD437" w:rsidR="00AE116B" w:rsidRDefault="00AE116B" w:rsidP="00AE116B">
            <w:pPr>
              <w:spacing w:before="60" w:after="60"/>
              <w:jc w:val="right"/>
            </w:pPr>
            <w:r w:rsidRPr="00300C1F">
              <w:t>-4.8%</w:t>
            </w:r>
          </w:p>
        </w:tc>
        <w:tc>
          <w:tcPr>
            <w:tcW w:w="1150" w:type="dxa"/>
            <w:tcBorders>
              <w:top w:val="single" w:sz="4" w:space="0" w:color="8AC640"/>
              <w:left w:val="nil"/>
              <w:bottom w:val="nil"/>
              <w:right w:val="dashSmallGap" w:sz="8" w:space="0" w:color="8AC640"/>
            </w:tcBorders>
          </w:tcPr>
          <w:p w14:paraId="22C19BD4" w14:textId="17C6212F" w:rsidR="00AE116B" w:rsidRDefault="00AE116B" w:rsidP="00AE116B">
            <w:pPr>
              <w:spacing w:before="60" w:after="60"/>
              <w:jc w:val="right"/>
            </w:pPr>
            <w:r w:rsidRPr="00300C1F">
              <w:t>-5.4%</w:t>
            </w:r>
          </w:p>
        </w:tc>
        <w:tc>
          <w:tcPr>
            <w:tcW w:w="983" w:type="dxa"/>
            <w:tcBorders>
              <w:top w:val="single" w:sz="4" w:space="0" w:color="8AC640"/>
              <w:left w:val="dashSmallGap" w:sz="8" w:space="0" w:color="8AC640"/>
              <w:bottom w:val="nil"/>
              <w:right w:val="dashSmallGap" w:sz="8" w:space="0" w:color="8AC640"/>
            </w:tcBorders>
            <w:shd w:val="clear" w:color="000000" w:fill="A1CE63"/>
          </w:tcPr>
          <w:p w14:paraId="736CF5D8" w14:textId="26F3CAC3" w:rsidR="00AE116B" w:rsidRPr="003304C7" w:rsidRDefault="00AE116B" w:rsidP="00AE116B">
            <w:pPr>
              <w:spacing w:before="60" w:after="60"/>
              <w:jc w:val="right"/>
              <w:rPr>
                <w:color w:val="000000"/>
              </w:rPr>
            </w:pPr>
            <w:r w:rsidRPr="003304C7">
              <w:rPr>
                <w:color w:val="000000"/>
              </w:rPr>
              <w:t>-10.4%</w:t>
            </w:r>
          </w:p>
        </w:tc>
        <w:tc>
          <w:tcPr>
            <w:tcW w:w="1151" w:type="dxa"/>
            <w:tcBorders>
              <w:top w:val="single" w:sz="4" w:space="0" w:color="8AC640"/>
              <w:left w:val="dashSmallGap" w:sz="8" w:space="0" w:color="8AC640"/>
              <w:bottom w:val="nil"/>
              <w:right w:val="nil"/>
            </w:tcBorders>
          </w:tcPr>
          <w:p w14:paraId="7883DC05" w14:textId="7DB2DF62" w:rsidR="00AE116B" w:rsidRDefault="00AE116B" w:rsidP="00AE116B">
            <w:pPr>
              <w:spacing w:before="60" w:after="60"/>
              <w:jc w:val="right"/>
            </w:pPr>
            <w:r w:rsidRPr="00300C1F">
              <w:t>-4.0%</w:t>
            </w:r>
          </w:p>
        </w:tc>
      </w:tr>
      <w:tr w:rsidR="00AE116B" w14:paraId="0116D077" w14:textId="77777777" w:rsidTr="003304C7">
        <w:tc>
          <w:tcPr>
            <w:tcW w:w="2321" w:type="dxa"/>
            <w:tcBorders>
              <w:top w:val="nil"/>
              <w:left w:val="nil"/>
              <w:bottom w:val="single" w:sz="4" w:space="0" w:color="8AC640"/>
              <w:right w:val="nil"/>
            </w:tcBorders>
            <w:shd w:val="clear" w:color="auto" w:fill="CFE5AE"/>
          </w:tcPr>
          <w:p w14:paraId="13F38AD9" w14:textId="2F70EFCB" w:rsidR="00AE116B" w:rsidRPr="005F7D08" w:rsidRDefault="00AE116B" w:rsidP="00AE116B">
            <w:pPr>
              <w:spacing w:before="60" w:after="60"/>
              <w:rPr>
                <w:color w:val="000000"/>
              </w:rPr>
            </w:pPr>
            <w:r w:rsidRPr="00300C1F">
              <w:t>50.0%</w:t>
            </w:r>
          </w:p>
        </w:tc>
        <w:tc>
          <w:tcPr>
            <w:tcW w:w="1135" w:type="dxa"/>
            <w:tcBorders>
              <w:top w:val="nil"/>
              <w:left w:val="nil"/>
              <w:bottom w:val="single" w:sz="4" w:space="0" w:color="8AC640"/>
              <w:right w:val="nil"/>
            </w:tcBorders>
          </w:tcPr>
          <w:p w14:paraId="012268B3" w14:textId="55FEB242" w:rsidR="00AE116B" w:rsidRDefault="00AE116B" w:rsidP="00AE116B">
            <w:pPr>
              <w:spacing w:before="60" w:after="60"/>
              <w:jc w:val="right"/>
            </w:pPr>
            <w:r w:rsidRPr="00300C1F">
              <w:t>-0.6%</w:t>
            </w:r>
          </w:p>
        </w:tc>
        <w:tc>
          <w:tcPr>
            <w:tcW w:w="1135" w:type="dxa"/>
            <w:tcBorders>
              <w:top w:val="nil"/>
              <w:left w:val="nil"/>
              <w:bottom w:val="single" w:sz="4" w:space="0" w:color="8AC640"/>
              <w:right w:val="nil"/>
            </w:tcBorders>
          </w:tcPr>
          <w:p w14:paraId="2017418B" w14:textId="32E2C06E" w:rsidR="00AE116B" w:rsidRDefault="00AE116B" w:rsidP="00AE116B">
            <w:pPr>
              <w:spacing w:before="60" w:after="60"/>
              <w:jc w:val="right"/>
            </w:pPr>
            <w:r w:rsidRPr="00300C1F">
              <w:t>-1.8%</w:t>
            </w:r>
          </w:p>
        </w:tc>
        <w:tc>
          <w:tcPr>
            <w:tcW w:w="1151" w:type="dxa"/>
            <w:tcBorders>
              <w:top w:val="nil"/>
              <w:left w:val="nil"/>
              <w:bottom w:val="single" w:sz="4" w:space="0" w:color="8AC640"/>
              <w:right w:val="nil"/>
            </w:tcBorders>
          </w:tcPr>
          <w:p w14:paraId="373A32E9" w14:textId="69266311" w:rsidR="00AE116B" w:rsidRDefault="00AE116B" w:rsidP="00AE116B">
            <w:pPr>
              <w:spacing w:before="60" w:after="60"/>
              <w:jc w:val="right"/>
            </w:pPr>
            <w:r w:rsidRPr="00300C1F">
              <w:t>-1.5%</w:t>
            </w:r>
          </w:p>
        </w:tc>
        <w:tc>
          <w:tcPr>
            <w:tcW w:w="1150" w:type="dxa"/>
            <w:tcBorders>
              <w:top w:val="nil"/>
              <w:left w:val="nil"/>
              <w:bottom w:val="single" w:sz="4" w:space="0" w:color="8AC640"/>
              <w:right w:val="dashSmallGap" w:sz="8" w:space="0" w:color="8AC640"/>
            </w:tcBorders>
          </w:tcPr>
          <w:p w14:paraId="4EBFE993" w14:textId="00F7DB19" w:rsidR="00AE116B" w:rsidRDefault="00AE116B" w:rsidP="00AE116B">
            <w:pPr>
              <w:spacing w:before="60" w:after="60"/>
              <w:jc w:val="right"/>
            </w:pPr>
            <w:r w:rsidRPr="00300C1F">
              <w:t>-1.4%</w:t>
            </w:r>
          </w:p>
        </w:tc>
        <w:tc>
          <w:tcPr>
            <w:tcW w:w="983" w:type="dxa"/>
            <w:tcBorders>
              <w:top w:val="nil"/>
              <w:left w:val="dashSmallGap" w:sz="8" w:space="0" w:color="8AC640"/>
              <w:bottom w:val="single" w:sz="4" w:space="0" w:color="8AC640"/>
              <w:right w:val="dashSmallGap" w:sz="8" w:space="0" w:color="8AC640"/>
            </w:tcBorders>
            <w:shd w:val="clear" w:color="000000" w:fill="A1CE63"/>
          </w:tcPr>
          <w:p w14:paraId="567EF8E6" w14:textId="3F9CF2CC" w:rsidR="00AE116B" w:rsidRPr="003304C7" w:rsidRDefault="00AE116B" w:rsidP="00AE116B">
            <w:pPr>
              <w:spacing w:before="60" w:after="60"/>
              <w:jc w:val="right"/>
              <w:rPr>
                <w:color w:val="000000"/>
              </w:rPr>
            </w:pPr>
            <w:r w:rsidRPr="003304C7">
              <w:rPr>
                <w:color w:val="000000"/>
              </w:rPr>
              <w:t>-2.0%</w:t>
            </w:r>
          </w:p>
        </w:tc>
        <w:tc>
          <w:tcPr>
            <w:tcW w:w="1151" w:type="dxa"/>
            <w:tcBorders>
              <w:top w:val="nil"/>
              <w:left w:val="dashSmallGap" w:sz="8" w:space="0" w:color="8AC640"/>
              <w:bottom w:val="single" w:sz="4" w:space="0" w:color="8AC640"/>
              <w:right w:val="nil"/>
            </w:tcBorders>
          </w:tcPr>
          <w:p w14:paraId="33709527" w14:textId="4C7C01E0" w:rsidR="00AE116B" w:rsidRDefault="00AE116B" w:rsidP="00AE116B">
            <w:pPr>
              <w:spacing w:before="60" w:after="60"/>
              <w:jc w:val="right"/>
            </w:pPr>
            <w:r w:rsidRPr="00300C1F">
              <w:t>-1.3%</w:t>
            </w:r>
          </w:p>
        </w:tc>
      </w:tr>
      <w:tr w:rsidR="00AE116B" w:rsidRPr="00866380" w14:paraId="4CF8DAA4" w14:textId="77777777" w:rsidTr="003304C7">
        <w:tc>
          <w:tcPr>
            <w:tcW w:w="2321" w:type="dxa"/>
            <w:tcBorders>
              <w:top w:val="single" w:sz="4" w:space="0" w:color="8AC640"/>
              <w:left w:val="nil"/>
              <w:bottom w:val="nil"/>
              <w:right w:val="nil"/>
            </w:tcBorders>
            <w:shd w:val="clear" w:color="000000" w:fill="CFE5AE"/>
          </w:tcPr>
          <w:p w14:paraId="634809CB" w14:textId="35B1C864" w:rsidR="00AE116B" w:rsidRPr="00866380" w:rsidRDefault="00AE116B" w:rsidP="00AE116B">
            <w:pPr>
              <w:spacing w:before="60" w:after="60"/>
              <w:rPr>
                <w:color w:val="000000"/>
              </w:rPr>
            </w:pPr>
            <w:r w:rsidRPr="00300C1F">
              <w:t>75.0%</w:t>
            </w:r>
          </w:p>
        </w:tc>
        <w:tc>
          <w:tcPr>
            <w:tcW w:w="1135" w:type="dxa"/>
            <w:tcBorders>
              <w:top w:val="single" w:sz="4" w:space="0" w:color="8AC640"/>
              <w:left w:val="nil"/>
              <w:bottom w:val="nil"/>
              <w:right w:val="nil"/>
            </w:tcBorders>
            <w:shd w:val="clear" w:color="auto" w:fill="FFFFFF" w:themeFill="background1"/>
          </w:tcPr>
          <w:p w14:paraId="5DACA329" w14:textId="37EFC0C2" w:rsidR="00AE116B" w:rsidRPr="00866380" w:rsidRDefault="00AE116B" w:rsidP="00AE116B">
            <w:pPr>
              <w:spacing w:before="60" w:after="60"/>
              <w:jc w:val="right"/>
              <w:rPr>
                <w:b/>
                <w:bCs/>
                <w:color w:val="000000"/>
              </w:rPr>
            </w:pPr>
            <w:r w:rsidRPr="00300C1F">
              <w:t>1.4%</w:t>
            </w:r>
          </w:p>
        </w:tc>
        <w:tc>
          <w:tcPr>
            <w:tcW w:w="1135" w:type="dxa"/>
            <w:tcBorders>
              <w:top w:val="single" w:sz="4" w:space="0" w:color="8AC640"/>
              <w:left w:val="nil"/>
              <w:bottom w:val="nil"/>
              <w:right w:val="nil"/>
            </w:tcBorders>
            <w:shd w:val="clear" w:color="auto" w:fill="FFFFFF" w:themeFill="background1"/>
          </w:tcPr>
          <w:p w14:paraId="42FC4F36" w14:textId="5DC40635" w:rsidR="00AE116B" w:rsidRPr="00866380" w:rsidRDefault="00AE116B" w:rsidP="00AE116B">
            <w:pPr>
              <w:spacing w:before="60" w:after="60"/>
              <w:jc w:val="right"/>
              <w:rPr>
                <w:b/>
                <w:bCs/>
                <w:color w:val="000000"/>
              </w:rPr>
            </w:pPr>
            <w:r w:rsidRPr="00300C1F">
              <w:t>1.3%</w:t>
            </w:r>
          </w:p>
        </w:tc>
        <w:tc>
          <w:tcPr>
            <w:tcW w:w="1151" w:type="dxa"/>
            <w:tcBorders>
              <w:top w:val="single" w:sz="4" w:space="0" w:color="8AC640"/>
              <w:left w:val="nil"/>
              <w:bottom w:val="nil"/>
              <w:right w:val="nil"/>
            </w:tcBorders>
            <w:shd w:val="clear" w:color="auto" w:fill="FFFFFF" w:themeFill="background1"/>
          </w:tcPr>
          <w:p w14:paraId="647792FF" w14:textId="5BAC01A5" w:rsidR="00AE116B" w:rsidRPr="00866380" w:rsidRDefault="00AE116B" w:rsidP="00AE116B">
            <w:pPr>
              <w:spacing w:before="60" w:after="60"/>
              <w:jc w:val="right"/>
              <w:rPr>
                <w:b/>
                <w:bCs/>
                <w:color w:val="000000"/>
              </w:rPr>
            </w:pPr>
            <w:r w:rsidRPr="00300C1F">
              <w:t>2.3%</w:t>
            </w:r>
          </w:p>
        </w:tc>
        <w:tc>
          <w:tcPr>
            <w:tcW w:w="1150" w:type="dxa"/>
            <w:tcBorders>
              <w:top w:val="single" w:sz="4" w:space="0" w:color="8AC640"/>
              <w:left w:val="nil"/>
              <w:bottom w:val="nil"/>
              <w:right w:val="dashSmallGap" w:sz="8" w:space="0" w:color="8AC640"/>
            </w:tcBorders>
            <w:shd w:val="clear" w:color="auto" w:fill="FFFFFF" w:themeFill="background1"/>
          </w:tcPr>
          <w:p w14:paraId="5A4F2C4F" w14:textId="430AE7B5" w:rsidR="00AE116B" w:rsidRPr="00866380" w:rsidRDefault="00AE116B" w:rsidP="00AE116B">
            <w:pPr>
              <w:spacing w:before="60" w:after="60"/>
              <w:jc w:val="right"/>
              <w:rPr>
                <w:b/>
                <w:bCs/>
                <w:color w:val="000000"/>
              </w:rPr>
            </w:pPr>
            <w:r w:rsidRPr="00300C1F">
              <w:t>3.1%</w:t>
            </w:r>
          </w:p>
        </w:tc>
        <w:tc>
          <w:tcPr>
            <w:tcW w:w="983" w:type="dxa"/>
            <w:tcBorders>
              <w:top w:val="single" w:sz="4" w:space="0" w:color="8AC640"/>
              <w:left w:val="dashSmallGap" w:sz="8" w:space="0" w:color="8AC640"/>
              <w:bottom w:val="nil"/>
              <w:right w:val="dashSmallGap" w:sz="8" w:space="0" w:color="8AC640"/>
            </w:tcBorders>
            <w:shd w:val="clear" w:color="000000" w:fill="A1CE63"/>
          </w:tcPr>
          <w:p w14:paraId="4FE460D2" w14:textId="1467D250" w:rsidR="00AE116B" w:rsidRPr="003304C7" w:rsidRDefault="00AE116B" w:rsidP="00AE116B">
            <w:pPr>
              <w:spacing w:before="60" w:after="60"/>
              <w:jc w:val="right"/>
              <w:rPr>
                <w:color w:val="000000"/>
              </w:rPr>
            </w:pPr>
            <w:r w:rsidRPr="003304C7">
              <w:rPr>
                <w:color w:val="000000"/>
              </w:rPr>
              <w:t>8.1%</w:t>
            </w:r>
          </w:p>
        </w:tc>
        <w:tc>
          <w:tcPr>
            <w:tcW w:w="1151" w:type="dxa"/>
            <w:tcBorders>
              <w:top w:val="single" w:sz="4" w:space="0" w:color="8AC640"/>
              <w:left w:val="dashSmallGap" w:sz="8" w:space="0" w:color="8AC640"/>
              <w:bottom w:val="nil"/>
              <w:right w:val="nil"/>
            </w:tcBorders>
            <w:shd w:val="clear" w:color="auto" w:fill="FFFFFF" w:themeFill="background1"/>
          </w:tcPr>
          <w:p w14:paraId="2A63AD37" w14:textId="797652E5" w:rsidR="00AE116B" w:rsidRPr="00866380" w:rsidRDefault="00AE116B" w:rsidP="00AE116B">
            <w:pPr>
              <w:spacing w:before="60" w:after="60"/>
              <w:jc w:val="right"/>
              <w:rPr>
                <w:b/>
                <w:bCs/>
                <w:color w:val="000000"/>
              </w:rPr>
            </w:pPr>
            <w:r w:rsidRPr="00300C1F">
              <w:t>1.9%</w:t>
            </w:r>
          </w:p>
        </w:tc>
      </w:tr>
      <w:tr w:rsidR="00AE116B" w:rsidRPr="00866380" w14:paraId="3E5EF2AE" w14:textId="77777777" w:rsidTr="003304C7">
        <w:tc>
          <w:tcPr>
            <w:tcW w:w="2321" w:type="dxa"/>
            <w:tcBorders>
              <w:top w:val="nil"/>
              <w:left w:val="nil"/>
              <w:bottom w:val="single" w:sz="4" w:space="0" w:color="8AC640"/>
              <w:right w:val="nil"/>
            </w:tcBorders>
            <w:shd w:val="clear" w:color="000000" w:fill="CFE5AE"/>
          </w:tcPr>
          <w:p w14:paraId="0063D2EE" w14:textId="63D4B0B3" w:rsidR="00AE116B" w:rsidRPr="00866380" w:rsidRDefault="00AE116B" w:rsidP="00AE116B">
            <w:pPr>
              <w:spacing w:before="60" w:after="60"/>
              <w:rPr>
                <w:color w:val="000000"/>
              </w:rPr>
            </w:pPr>
            <w:r w:rsidRPr="00300C1F">
              <w:t>95.0%</w:t>
            </w:r>
          </w:p>
        </w:tc>
        <w:tc>
          <w:tcPr>
            <w:tcW w:w="1135" w:type="dxa"/>
            <w:tcBorders>
              <w:top w:val="nil"/>
              <w:left w:val="nil"/>
              <w:bottom w:val="single" w:sz="4" w:space="0" w:color="8AC640"/>
              <w:right w:val="nil"/>
            </w:tcBorders>
            <w:shd w:val="clear" w:color="auto" w:fill="FFFFFF" w:themeFill="background1"/>
          </w:tcPr>
          <w:p w14:paraId="109FABD6" w14:textId="18776F7F" w:rsidR="00AE116B" w:rsidRPr="00866380" w:rsidRDefault="00AE116B" w:rsidP="00AE116B">
            <w:pPr>
              <w:spacing w:before="60" w:after="60"/>
              <w:jc w:val="right"/>
              <w:rPr>
                <w:b/>
                <w:bCs/>
                <w:color w:val="000000"/>
              </w:rPr>
            </w:pPr>
            <w:r w:rsidRPr="00300C1F">
              <w:t>6.1%</w:t>
            </w:r>
          </w:p>
        </w:tc>
        <w:tc>
          <w:tcPr>
            <w:tcW w:w="1135" w:type="dxa"/>
            <w:tcBorders>
              <w:top w:val="nil"/>
              <w:left w:val="nil"/>
              <w:bottom w:val="single" w:sz="4" w:space="0" w:color="8AC640"/>
              <w:right w:val="nil"/>
            </w:tcBorders>
            <w:shd w:val="clear" w:color="auto" w:fill="FFFFFF" w:themeFill="background1"/>
          </w:tcPr>
          <w:p w14:paraId="588FED22" w14:textId="6398BB7E" w:rsidR="00AE116B" w:rsidRPr="00866380" w:rsidRDefault="00AE116B" w:rsidP="00AE116B">
            <w:pPr>
              <w:spacing w:before="60" w:after="60"/>
              <w:jc w:val="right"/>
              <w:rPr>
                <w:b/>
                <w:bCs/>
                <w:color w:val="000000"/>
              </w:rPr>
            </w:pPr>
            <w:r w:rsidRPr="00300C1F">
              <w:t>8.6%</w:t>
            </w:r>
          </w:p>
        </w:tc>
        <w:tc>
          <w:tcPr>
            <w:tcW w:w="1151" w:type="dxa"/>
            <w:tcBorders>
              <w:top w:val="nil"/>
              <w:left w:val="nil"/>
              <w:bottom w:val="single" w:sz="4" w:space="0" w:color="8AC640"/>
              <w:right w:val="nil"/>
            </w:tcBorders>
            <w:shd w:val="clear" w:color="auto" w:fill="FFFFFF" w:themeFill="background1"/>
          </w:tcPr>
          <w:p w14:paraId="248928FF" w14:textId="27FC3CF7" w:rsidR="00AE116B" w:rsidRPr="00866380" w:rsidRDefault="00AE116B" w:rsidP="00AE116B">
            <w:pPr>
              <w:spacing w:before="60" w:after="60"/>
              <w:jc w:val="right"/>
              <w:rPr>
                <w:b/>
                <w:bCs/>
                <w:color w:val="000000"/>
              </w:rPr>
            </w:pPr>
            <w:r w:rsidRPr="00300C1F">
              <w:t>10.4%</w:t>
            </w:r>
          </w:p>
        </w:tc>
        <w:tc>
          <w:tcPr>
            <w:tcW w:w="1150" w:type="dxa"/>
            <w:tcBorders>
              <w:top w:val="nil"/>
              <w:left w:val="nil"/>
              <w:bottom w:val="single" w:sz="4" w:space="0" w:color="8AC640"/>
              <w:right w:val="dashSmallGap" w:sz="8" w:space="0" w:color="8AC640"/>
            </w:tcBorders>
            <w:shd w:val="clear" w:color="auto" w:fill="FFFFFF" w:themeFill="background1"/>
          </w:tcPr>
          <w:p w14:paraId="3CF67D0D" w14:textId="4043474E" w:rsidR="00AE116B" w:rsidRPr="00866380" w:rsidRDefault="00AE116B" w:rsidP="00AE116B">
            <w:pPr>
              <w:spacing w:before="60" w:after="60"/>
              <w:jc w:val="right"/>
              <w:rPr>
                <w:b/>
                <w:bCs/>
                <w:color w:val="000000"/>
              </w:rPr>
            </w:pPr>
            <w:r w:rsidRPr="00300C1F">
              <w:t>12.0%</w:t>
            </w:r>
          </w:p>
        </w:tc>
        <w:tc>
          <w:tcPr>
            <w:tcW w:w="983" w:type="dxa"/>
            <w:tcBorders>
              <w:top w:val="nil"/>
              <w:left w:val="dashSmallGap" w:sz="8" w:space="0" w:color="8AC640"/>
              <w:bottom w:val="single" w:sz="4" w:space="0" w:color="8AC640"/>
              <w:right w:val="dashSmallGap" w:sz="8" w:space="0" w:color="8AC640"/>
            </w:tcBorders>
            <w:shd w:val="clear" w:color="000000" w:fill="A1CE63"/>
          </w:tcPr>
          <w:p w14:paraId="51565D15" w14:textId="701342BD" w:rsidR="00AE116B" w:rsidRPr="003304C7" w:rsidRDefault="00AE116B" w:rsidP="00AE116B">
            <w:pPr>
              <w:spacing w:before="60" w:after="60"/>
              <w:jc w:val="right"/>
              <w:rPr>
                <w:color w:val="000000"/>
              </w:rPr>
            </w:pPr>
            <w:r w:rsidRPr="003304C7">
              <w:rPr>
                <w:color w:val="000000"/>
              </w:rPr>
              <w:t>26.3%</w:t>
            </w:r>
          </w:p>
        </w:tc>
        <w:tc>
          <w:tcPr>
            <w:tcW w:w="1151" w:type="dxa"/>
            <w:tcBorders>
              <w:top w:val="nil"/>
              <w:left w:val="dashSmallGap" w:sz="8" w:space="0" w:color="8AC640"/>
              <w:bottom w:val="single" w:sz="4" w:space="0" w:color="8AC640"/>
              <w:right w:val="nil"/>
            </w:tcBorders>
            <w:shd w:val="clear" w:color="auto" w:fill="FFFFFF" w:themeFill="background1"/>
          </w:tcPr>
          <w:p w14:paraId="57284153" w14:textId="10CDE51B" w:rsidR="00AE116B" w:rsidRPr="00866380" w:rsidRDefault="00AE116B" w:rsidP="00AE116B">
            <w:pPr>
              <w:spacing w:before="60" w:after="60"/>
              <w:jc w:val="right"/>
              <w:rPr>
                <w:b/>
                <w:bCs/>
                <w:color w:val="000000"/>
              </w:rPr>
            </w:pPr>
            <w:r w:rsidRPr="00300C1F">
              <w:t>8.7%</w:t>
            </w:r>
          </w:p>
        </w:tc>
      </w:tr>
    </w:tbl>
    <w:p w14:paraId="705602EB" w14:textId="4A9B100B" w:rsidR="00DF25F3" w:rsidRDefault="00AE116B" w:rsidP="00AE116B">
      <w:pPr>
        <w:pStyle w:val="Endoftable"/>
      </w:pPr>
      <w:r>
        <w:t xml:space="preserve">End of table </w:t>
      </w:r>
    </w:p>
    <w:p w14:paraId="25A29CC9" w14:textId="7468547D" w:rsidR="00DB3443" w:rsidRPr="00DB3443" w:rsidRDefault="00DB3443" w:rsidP="00DB3443">
      <w:pPr>
        <w:pStyle w:val="Heading3"/>
      </w:pPr>
      <w:r w:rsidRPr="00DB3443">
        <w:t>Quantification of key risks</w:t>
      </w:r>
    </w:p>
    <w:p w14:paraId="461DE777" w14:textId="2FC67386" w:rsidR="00DF25F3" w:rsidRDefault="00DB3443" w:rsidP="00DB3443">
      <w:r w:rsidRPr="00DB3443">
        <w:t>Table 6.</w:t>
      </w:r>
      <w:r w:rsidR="00E65192">
        <w:t>9</w:t>
      </w:r>
      <w:r w:rsidRPr="00DB3443">
        <w:t xml:space="preserve"> shows the CV of the Scheme expense associated with each risk if it were modelled separately and independently of the other key risks. The largest contributor to risk is additional growth in payments, however, in the longer term, other risks can become more significant</w:t>
      </w:r>
      <w:r>
        <w:t>.</w:t>
      </w:r>
    </w:p>
    <w:p w14:paraId="39D2B8C0" w14:textId="04CFE671" w:rsidR="00DF25F3" w:rsidRDefault="00DB3443" w:rsidP="00DB3443">
      <w:pPr>
        <w:pStyle w:val="Figureandtableheading"/>
      </w:pPr>
      <w:r w:rsidRPr="00DB3443">
        <w:t>Table 6.</w:t>
      </w:r>
      <w:r w:rsidR="00F505EE">
        <w:t>9</w:t>
      </w:r>
      <w:r w:rsidRPr="00DB3443">
        <w:t>. CV assessment of each individual component of risk</w:t>
      </w:r>
    </w:p>
    <w:tbl>
      <w:tblPr>
        <w:tblStyle w:val="TableGrid"/>
        <w:tblW w:w="0" w:type="auto"/>
        <w:tblLook w:val="04A0" w:firstRow="1" w:lastRow="0" w:firstColumn="1" w:lastColumn="0" w:noHBand="0" w:noVBand="1"/>
      </w:tblPr>
      <w:tblGrid>
        <w:gridCol w:w="2321"/>
        <w:gridCol w:w="1135"/>
        <w:gridCol w:w="1135"/>
        <w:gridCol w:w="1151"/>
        <w:gridCol w:w="1150"/>
        <w:gridCol w:w="983"/>
        <w:gridCol w:w="1151"/>
      </w:tblGrid>
      <w:tr w:rsidR="00DB3443" w:rsidRPr="00866380" w14:paraId="018DA438" w14:textId="77777777" w:rsidTr="003304C7">
        <w:tc>
          <w:tcPr>
            <w:tcW w:w="2321" w:type="dxa"/>
            <w:tcBorders>
              <w:top w:val="single" w:sz="4" w:space="0" w:color="8AC640"/>
              <w:left w:val="nil"/>
              <w:bottom w:val="single" w:sz="4" w:space="0" w:color="8AC640"/>
              <w:right w:val="nil"/>
            </w:tcBorders>
            <w:shd w:val="clear" w:color="auto" w:fill="A1CE63"/>
          </w:tcPr>
          <w:p w14:paraId="4D6AB397" w14:textId="77777777" w:rsidR="00DB3443" w:rsidRPr="00AE116B" w:rsidRDefault="00DB3443" w:rsidP="00F826ED">
            <w:pPr>
              <w:spacing w:before="60" w:after="60"/>
              <w:rPr>
                <w:b/>
                <w:bCs/>
                <w:color w:val="000000"/>
              </w:rPr>
            </w:pPr>
            <w:r w:rsidRPr="00AE116B">
              <w:rPr>
                <w:b/>
                <w:bCs/>
              </w:rPr>
              <w:t>Percentiles</w:t>
            </w:r>
          </w:p>
        </w:tc>
        <w:tc>
          <w:tcPr>
            <w:tcW w:w="1135" w:type="dxa"/>
            <w:tcBorders>
              <w:top w:val="single" w:sz="4" w:space="0" w:color="8AC640"/>
              <w:left w:val="nil"/>
              <w:bottom w:val="single" w:sz="4" w:space="0" w:color="8AC640"/>
              <w:right w:val="nil"/>
            </w:tcBorders>
            <w:shd w:val="clear" w:color="auto" w:fill="A1CE63"/>
          </w:tcPr>
          <w:p w14:paraId="117894F4" w14:textId="77777777" w:rsidR="00DB3443" w:rsidRPr="00AE116B" w:rsidRDefault="00DB3443" w:rsidP="00F826ED">
            <w:pPr>
              <w:spacing w:before="60" w:after="60"/>
              <w:jc w:val="right"/>
              <w:rPr>
                <w:b/>
                <w:bCs/>
                <w:color w:val="000000"/>
              </w:rPr>
            </w:pPr>
            <w:r w:rsidRPr="00AE116B">
              <w:rPr>
                <w:b/>
                <w:bCs/>
              </w:rPr>
              <w:t>2025-26</w:t>
            </w:r>
          </w:p>
        </w:tc>
        <w:tc>
          <w:tcPr>
            <w:tcW w:w="1135" w:type="dxa"/>
            <w:tcBorders>
              <w:top w:val="single" w:sz="4" w:space="0" w:color="8AC640"/>
              <w:left w:val="nil"/>
              <w:bottom w:val="single" w:sz="4" w:space="0" w:color="8AC640"/>
              <w:right w:val="nil"/>
            </w:tcBorders>
            <w:shd w:val="clear" w:color="auto" w:fill="A1CE63"/>
          </w:tcPr>
          <w:p w14:paraId="59F71A19" w14:textId="77777777" w:rsidR="00DB3443" w:rsidRPr="00AE116B" w:rsidRDefault="00DB3443" w:rsidP="00F826ED">
            <w:pPr>
              <w:spacing w:before="60" w:after="60"/>
              <w:jc w:val="right"/>
              <w:rPr>
                <w:b/>
                <w:bCs/>
                <w:color w:val="000000"/>
              </w:rPr>
            </w:pPr>
            <w:r w:rsidRPr="00AE116B">
              <w:rPr>
                <w:b/>
                <w:bCs/>
              </w:rPr>
              <w:t>2026-27</w:t>
            </w:r>
          </w:p>
        </w:tc>
        <w:tc>
          <w:tcPr>
            <w:tcW w:w="1151" w:type="dxa"/>
            <w:tcBorders>
              <w:top w:val="single" w:sz="4" w:space="0" w:color="8AC640"/>
              <w:left w:val="nil"/>
              <w:bottom w:val="single" w:sz="4" w:space="0" w:color="8AC640"/>
              <w:right w:val="nil"/>
            </w:tcBorders>
            <w:shd w:val="clear" w:color="auto" w:fill="A1CE63"/>
          </w:tcPr>
          <w:p w14:paraId="77B11987" w14:textId="77777777" w:rsidR="00DB3443" w:rsidRPr="00AE116B" w:rsidRDefault="00DB3443" w:rsidP="00F826ED">
            <w:pPr>
              <w:spacing w:before="60" w:after="60"/>
              <w:jc w:val="right"/>
              <w:rPr>
                <w:b/>
                <w:bCs/>
                <w:color w:val="000000"/>
              </w:rPr>
            </w:pPr>
            <w:r w:rsidRPr="00AE116B">
              <w:rPr>
                <w:b/>
                <w:bCs/>
              </w:rPr>
              <w:t>2027-28</w:t>
            </w:r>
          </w:p>
        </w:tc>
        <w:tc>
          <w:tcPr>
            <w:tcW w:w="1150" w:type="dxa"/>
            <w:tcBorders>
              <w:top w:val="single" w:sz="4" w:space="0" w:color="8AC640"/>
              <w:left w:val="nil"/>
              <w:bottom w:val="single" w:sz="4" w:space="0" w:color="8AC640"/>
              <w:right w:val="dashSmallGap" w:sz="8" w:space="0" w:color="8AC640"/>
            </w:tcBorders>
            <w:shd w:val="clear" w:color="auto" w:fill="A1CE63"/>
          </w:tcPr>
          <w:p w14:paraId="602D5830" w14:textId="77777777" w:rsidR="00DB3443" w:rsidRPr="00AE116B" w:rsidRDefault="00DB3443" w:rsidP="00F826ED">
            <w:pPr>
              <w:spacing w:before="60" w:after="60"/>
              <w:jc w:val="right"/>
              <w:rPr>
                <w:b/>
                <w:bCs/>
                <w:color w:val="000000"/>
              </w:rPr>
            </w:pPr>
            <w:r w:rsidRPr="00AE116B">
              <w:rPr>
                <w:b/>
                <w:bCs/>
              </w:rPr>
              <w:t>2028-29</w:t>
            </w:r>
          </w:p>
        </w:tc>
        <w:tc>
          <w:tcPr>
            <w:tcW w:w="983" w:type="dxa"/>
            <w:tcBorders>
              <w:top w:val="single" w:sz="4" w:space="0" w:color="8AC640"/>
              <w:left w:val="dashSmallGap" w:sz="8" w:space="0" w:color="8AC640"/>
              <w:bottom w:val="single" w:sz="4" w:space="0" w:color="8AC640"/>
              <w:right w:val="dashSmallGap" w:sz="8" w:space="0" w:color="8AC640"/>
            </w:tcBorders>
            <w:shd w:val="clear" w:color="auto" w:fill="A1CE63"/>
          </w:tcPr>
          <w:p w14:paraId="469D04ED" w14:textId="77777777" w:rsidR="00DB3443" w:rsidRPr="00AE116B" w:rsidRDefault="00DB3443" w:rsidP="00DB3443">
            <w:pPr>
              <w:spacing w:before="60" w:after="60"/>
              <w:ind w:right="-50"/>
              <w:jc w:val="right"/>
              <w:rPr>
                <w:b/>
                <w:bCs/>
              </w:rPr>
            </w:pPr>
            <w:r w:rsidRPr="00AE116B">
              <w:rPr>
                <w:b/>
                <w:bCs/>
              </w:rPr>
              <w:t>2034-35</w:t>
            </w:r>
          </w:p>
        </w:tc>
        <w:tc>
          <w:tcPr>
            <w:tcW w:w="1151" w:type="dxa"/>
            <w:tcBorders>
              <w:top w:val="single" w:sz="4" w:space="0" w:color="8AC640"/>
              <w:left w:val="dashSmallGap" w:sz="8" w:space="0" w:color="8AC640"/>
              <w:bottom w:val="single" w:sz="4" w:space="0" w:color="8AC640"/>
              <w:right w:val="nil"/>
            </w:tcBorders>
            <w:shd w:val="clear" w:color="auto" w:fill="A1CE63"/>
          </w:tcPr>
          <w:p w14:paraId="10D2C99F" w14:textId="77777777" w:rsidR="00DB3443" w:rsidRPr="00AE116B" w:rsidRDefault="00DB3443" w:rsidP="00F826ED">
            <w:pPr>
              <w:spacing w:before="60" w:after="60"/>
              <w:jc w:val="right"/>
              <w:rPr>
                <w:b/>
                <w:bCs/>
                <w:color w:val="000000"/>
              </w:rPr>
            </w:pPr>
            <w:r w:rsidRPr="00AE116B">
              <w:rPr>
                <w:b/>
                <w:bCs/>
              </w:rPr>
              <w:t>2025-29</w:t>
            </w:r>
          </w:p>
        </w:tc>
      </w:tr>
      <w:tr w:rsidR="00DB3443" w14:paraId="56719CB2" w14:textId="77777777" w:rsidTr="003304C7">
        <w:tc>
          <w:tcPr>
            <w:tcW w:w="2321" w:type="dxa"/>
            <w:tcBorders>
              <w:top w:val="single" w:sz="4" w:space="0" w:color="8AC640"/>
              <w:left w:val="nil"/>
              <w:bottom w:val="single" w:sz="4" w:space="0" w:color="8AC640"/>
              <w:right w:val="nil"/>
            </w:tcBorders>
            <w:shd w:val="clear" w:color="auto" w:fill="CFE5AE"/>
          </w:tcPr>
          <w:p w14:paraId="31E1A873" w14:textId="53A26C4A" w:rsidR="00DB3443" w:rsidRPr="005F7D08" w:rsidRDefault="00DB3443" w:rsidP="00DB3443">
            <w:pPr>
              <w:spacing w:before="60" w:after="60"/>
              <w:rPr>
                <w:color w:val="000000"/>
              </w:rPr>
            </w:pPr>
            <w:r w:rsidRPr="00BC1418">
              <w:t>Additional growth in payments</w:t>
            </w:r>
          </w:p>
        </w:tc>
        <w:tc>
          <w:tcPr>
            <w:tcW w:w="1135" w:type="dxa"/>
            <w:tcBorders>
              <w:top w:val="single" w:sz="4" w:space="0" w:color="8AC640"/>
              <w:left w:val="nil"/>
              <w:bottom w:val="single" w:sz="4" w:space="0" w:color="8AC640"/>
              <w:right w:val="nil"/>
            </w:tcBorders>
            <w:vAlign w:val="center"/>
          </w:tcPr>
          <w:p w14:paraId="39080EC8" w14:textId="2B8386F0" w:rsidR="00DB3443" w:rsidRDefault="00DB3443" w:rsidP="00DB3443">
            <w:pPr>
              <w:spacing w:before="60" w:after="60"/>
              <w:jc w:val="right"/>
            </w:pPr>
            <w:r w:rsidRPr="00BC1418">
              <w:t>2.9%</w:t>
            </w:r>
          </w:p>
        </w:tc>
        <w:tc>
          <w:tcPr>
            <w:tcW w:w="1135" w:type="dxa"/>
            <w:tcBorders>
              <w:top w:val="single" w:sz="4" w:space="0" w:color="8AC640"/>
              <w:left w:val="nil"/>
              <w:bottom w:val="single" w:sz="4" w:space="0" w:color="8AC640"/>
              <w:right w:val="nil"/>
            </w:tcBorders>
            <w:vAlign w:val="center"/>
          </w:tcPr>
          <w:p w14:paraId="052BED2F" w14:textId="75E0054B" w:rsidR="00DB3443" w:rsidRDefault="00DB3443" w:rsidP="00DB3443">
            <w:pPr>
              <w:spacing w:before="60" w:after="60"/>
              <w:jc w:val="right"/>
            </w:pPr>
            <w:r w:rsidRPr="00BC1418">
              <w:t>7.1%</w:t>
            </w:r>
          </w:p>
        </w:tc>
        <w:tc>
          <w:tcPr>
            <w:tcW w:w="1151" w:type="dxa"/>
            <w:tcBorders>
              <w:top w:val="single" w:sz="4" w:space="0" w:color="8AC640"/>
              <w:left w:val="nil"/>
              <w:bottom w:val="single" w:sz="4" w:space="0" w:color="8AC640"/>
              <w:right w:val="nil"/>
            </w:tcBorders>
            <w:vAlign w:val="center"/>
          </w:tcPr>
          <w:p w14:paraId="0136C9B1" w14:textId="3755A61D" w:rsidR="00DB3443" w:rsidRDefault="00DB3443" w:rsidP="00DB3443">
            <w:pPr>
              <w:spacing w:before="60" w:after="60"/>
              <w:jc w:val="right"/>
            </w:pPr>
            <w:r w:rsidRPr="00BC1418">
              <w:t>7.3%</w:t>
            </w:r>
          </w:p>
        </w:tc>
        <w:tc>
          <w:tcPr>
            <w:tcW w:w="1150" w:type="dxa"/>
            <w:tcBorders>
              <w:top w:val="single" w:sz="4" w:space="0" w:color="8AC640"/>
              <w:left w:val="nil"/>
              <w:bottom w:val="single" w:sz="4" w:space="0" w:color="8AC640"/>
              <w:right w:val="dashSmallGap" w:sz="8" w:space="0" w:color="8AC640"/>
            </w:tcBorders>
            <w:vAlign w:val="center"/>
          </w:tcPr>
          <w:p w14:paraId="2DE445D2" w14:textId="01A881B0" w:rsidR="00DB3443" w:rsidRDefault="00DB3443" w:rsidP="00DB3443">
            <w:pPr>
              <w:spacing w:before="60" w:after="60"/>
              <w:jc w:val="right"/>
            </w:pPr>
            <w:r w:rsidRPr="00BC1418">
              <w:t>7.3%</w:t>
            </w:r>
          </w:p>
        </w:tc>
        <w:tc>
          <w:tcPr>
            <w:tcW w:w="983" w:type="dxa"/>
            <w:tcBorders>
              <w:top w:val="single" w:sz="4" w:space="0" w:color="8AC640"/>
              <w:left w:val="dashSmallGap" w:sz="8" w:space="0" w:color="8AC640"/>
              <w:bottom w:val="single" w:sz="4" w:space="0" w:color="8AC640"/>
              <w:right w:val="dashSmallGap" w:sz="8" w:space="0" w:color="8AC640"/>
            </w:tcBorders>
            <w:shd w:val="clear" w:color="000000" w:fill="A1CE63"/>
            <w:vAlign w:val="center"/>
          </w:tcPr>
          <w:p w14:paraId="29575DD0" w14:textId="35AE4695" w:rsidR="00DB3443" w:rsidRPr="003304C7" w:rsidRDefault="00DB3443" w:rsidP="00DB3443">
            <w:pPr>
              <w:spacing w:before="60" w:after="60"/>
              <w:jc w:val="right"/>
              <w:rPr>
                <w:color w:val="000000"/>
              </w:rPr>
            </w:pPr>
            <w:r w:rsidRPr="003304C7">
              <w:rPr>
                <w:color w:val="000000"/>
              </w:rPr>
              <w:t>9.4%</w:t>
            </w:r>
          </w:p>
        </w:tc>
        <w:tc>
          <w:tcPr>
            <w:tcW w:w="1151" w:type="dxa"/>
            <w:tcBorders>
              <w:top w:val="single" w:sz="4" w:space="0" w:color="8AC640"/>
              <w:left w:val="dashSmallGap" w:sz="8" w:space="0" w:color="8AC640"/>
              <w:bottom w:val="single" w:sz="4" w:space="0" w:color="8AC640"/>
              <w:right w:val="nil"/>
            </w:tcBorders>
            <w:vAlign w:val="center"/>
          </w:tcPr>
          <w:p w14:paraId="17B6AF59" w14:textId="385E33F3" w:rsidR="00DB3443" w:rsidRDefault="00DB3443" w:rsidP="00DB3443">
            <w:pPr>
              <w:spacing w:before="60" w:after="60"/>
              <w:jc w:val="right"/>
            </w:pPr>
            <w:r w:rsidRPr="00BC1418">
              <w:t>5.9%</w:t>
            </w:r>
          </w:p>
        </w:tc>
      </w:tr>
      <w:tr w:rsidR="00DB3443" w14:paraId="4DF6A373" w14:textId="77777777" w:rsidTr="003304C7">
        <w:tc>
          <w:tcPr>
            <w:tcW w:w="2321" w:type="dxa"/>
            <w:tcBorders>
              <w:top w:val="single" w:sz="4" w:space="0" w:color="8AC640"/>
              <w:left w:val="nil"/>
              <w:bottom w:val="nil"/>
              <w:right w:val="nil"/>
            </w:tcBorders>
            <w:shd w:val="clear" w:color="auto" w:fill="CFE5AE"/>
          </w:tcPr>
          <w:p w14:paraId="5F953310" w14:textId="2478A8EC" w:rsidR="00DB3443" w:rsidRPr="005F7D08" w:rsidRDefault="00DB3443" w:rsidP="00DB3443">
            <w:pPr>
              <w:spacing w:before="60" w:after="60"/>
              <w:rPr>
                <w:color w:val="000000"/>
              </w:rPr>
            </w:pPr>
            <w:r w:rsidRPr="00BC1418">
              <w:t>Model specification risk</w:t>
            </w:r>
          </w:p>
        </w:tc>
        <w:tc>
          <w:tcPr>
            <w:tcW w:w="1135" w:type="dxa"/>
            <w:tcBorders>
              <w:top w:val="single" w:sz="4" w:space="0" w:color="8AC640"/>
              <w:left w:val="nil"/>
              <w:bottom w:val="nil"/>
              <w:right w:val="nil"/>
            </w:tcBorders>
            <w:vAlign w:val="center"/>
          </w:tcPr>
          <w:p w14:paraId="79D4DF99" w14:textId="2D143B72" w:rsidR="00DB3443" w:rsidRDefault="00DB3443" w:rsidP="00DB3443">
            <w:pPr>
              <w:spacing w:before="60" w:after="60"/>
              <w:jc w:val="right"/>
            </w:pPr>
            <w:r w:rsidRPr="00BC1418">
              <w:t>1.6%</w:t>
            </w:r>
          </w:p>
        </w:tc>
        <w:tc>
          <w:tcPr>
            <w:tcW w:w="1135" w:type="dxa"/>
            <w:tcBorders>
              <w:top w:val="single" w:sz="4" w:space="0" w:color="8AC640"/>
              <w:left w:val="nil"/>
              <w:bottom w:val="nil"/>
              <w:right w:val="nil"/>
            </w:tcBorders>
            <w:vAlign w:val="center"/>
          </w:tcPr>
          <w:p w14:paraId="7692FB45" w14:textId="3DB9CE1E" w:rsidR="00DB3443" w:rsidRDefault="00DB3443" w:rsidP="00DB3443">
            <w:pPr>
              <w:spacing w:before="60" w:after="60"/>
              <w:jc w:val="right"/>
            </w:pPr>
            <w:r w:rsidRPr="00BC1418">
              <w:t>2.2%</w:t>
            </w:r>
          </w:p>
        </w:tc>
        <w:tc>
          <w:tcPr>
            <w:tcW w:w="1151" w:type="dxa"/>
            <w:tcBorders>
              <w:top w:val="single" w:sz="4" w:space="0" w:color="8AC640"/>
              <w:left w:val="nil"/>
              <w:bottom w:val="nil"/>
              <w:right w:val="nil"/>
            </w:tcBorders>
            <w:vAlign w:val="center"/>
          </w:tcPr>
          <w:p w14:paraId="7FBE8EA8" w14:textId="574B73AE" w:rsidR="00DB3443" w:rsidRDefault="00DB3443" w:rsidP="00DB3443">
            <w:pPr>
              <w:spacing w:before="60" w:after="60"/>
              <w:jc w:val="right"/>
            </w:pPr>
            <w:r w:rsidRPr="00BC1418">
              <w:t>2.9%</w:t>
            </w:r>
          </w:p>
        </w:tc>
        <w:tc>
          <w:tcPr>
            <w:tcW w:w="1150" w:type="dxa"/>
            <w:tcBorders>
              <w:top w:val="single" w:sz="4" w:space="0" w:color="8AC640"/>
              <w:left w:val="nil"/>
              <w:bottom w:val="nil"/>
              <w:right w:val="dashSmallGap" w:sz="8" w:space="0" w:color="8AC640"/>
            </w:tcBorders>
            <w:vAlign w:val="center"/>
          </w:tcPr>
          <w:p w14:paraId="4C73C854" w14:textId="4AC4658D" w:rsidR="00DB3443" w:rsidRDefault="00DB3443" w:rsidP="00DB3443">
            <w:pPr>
              <w:spacing w:before="60" w:after="60"/>
              <w:jc w:val="right"/>
            </w:pPr>
            <w:r w:rsidRPr="00BC1418">
              <w:t>3.5%</w:t>
            </w:r>
          </w:p>
        </w:tc>
        <w:tc>
          <w:tcPr>
            <w:tcW w:w="983" w:type="dxa"/>
            <w:tcBorders>
              <w:top w:val="single" w:sz="4" w:space="0" w:color="8AC640"/>
              <w:left w:val="dashSmallGap" w:sz="8" w:space="0" w:color="8AC640"/>
              <w:bottom w:val="nil"/>
              <w:right w:val="dashSmallGap" w:sz="8" w:space="0" w:color="8AC640"/>
            </w:tcBorders>
            <w:shd w:val="clear" w:color="000000" w:fill="A1CE63"/>
            <w:vAlign w:val="center"/>
          </w:tcPr>
          <w:p w14:paraId="10D91DC1" w14:textId="0D45CC51" w:rsidR="00DB3443" w:rsidRPr="003304C7" w:rsidRDefault="00DB3443" w:rsidP="00DB3443">
            <w:pPr>
              <w:spacing w:before="60" w:after="60"/>
              <w:jc w:val="right"/>
              <w:rPr>
                <w:color w:val="000000"/>
              </w:rPr>
            </w:pPr>
            <w:r w:rsidRPr="003304C7">
              <w:rPr>
                <w:color w:val="000000"/>
              </w:rPr>
              <w:t>6.2%</w:t>
            </w:r>
          </w:p>
        </w:tc>
        <w:tc>
          <w:tcPr>
            <w:tcW w:w="1151" w:type="dxa"/>
            <w:tcBorders>
              <w:top w:val="single" w:sz="4" w:space="0" w:color="8AC640"/>
              <w:left w:val="dashSmallGap" w:sz="8" w:space="0" w:color="8AC640"/>
              <w:bottom w:val="nil"/>
              <w:right w:val="nil"/>
            </w:tcBorders>
            <w:vAlign w:val="center"/>
          </w:tcPr>
          <w:p w14:paraId="7457236B" w14:textId="4DEEB0B9" w:rsidR="00DB3443" w:rsidRDefault="00DB3443" w:rsidP="00DB3443">
            <w:pPr>
              <w:spacing w:before="60" w:after="60"/>
              <w:jc w:val="right"/>
            </w:pPr>
            <w:r w:rsidRPr="00BC1418">
              <w:t>2.3%</w:t>
            </w:r>
          </w:p>
        </w:tc>
      </w:tr>
      <w:tr w:rsidR="00DB3443" w14:paraId="2E0E9AB7" w14:textId="77777777" w:rsidTr="003304C7">
        <w:tc>
          <w:tcPr>
            <w:tcW w:w="2321" w:type="dxa"/>
            <w:tcBorders>
              <w:top w:val="nil"/>
              <w:left w:val="nil"/>
              <w:bottom w:val="single" w:sz="4" w:space="0" w:color="8AC640"/>
              <w:right w:val="nil"/>
            </w:tcBorders>
            <w:shd w:val="clear" w:color="auto" w:fill="CFE5AE"/>
          </w:tcPr>
          <w:p w14:paraId="09E95C0E" w14:textId="37357230" w:rsidR="00DB3443" w:rsidRPr="005F7D08" w:rsidRDefault="00DB3443" w:rsidP="00DB3443">
            <w:pPr>
              <w:spacing w:before="60" w:after="60"/>
              <w:rPr>
                <w:color w:val="000000"/>
              </w:rPr>
            </w:pPr>
            <w:r w:rsidRPr="00BC1418">
              <w:t>New entrants</w:t>
            </w:r>
          </w:p>
        </w:tc>
        <w:tc>
          <w:tcPr>
            <w:tcW w:w="1135" w:type="dxa"/>
            <w:tcBorders>
              <w:top w:val="nil"/>
              <w:left w:val="nil"/>
              <w:bottom w:val="single" w:sz="4" w:space="0" w:color="8AC640"/>
              <w:right w:val="nil"/>
            </w:tcBorders>
          </w:tcPr>
          <w:p w14:paraId="587D406E" w14:textId="44FA0F4C" w:rsidR="00DB3443" w:rsidRDefault="00DB3443" w:rsidP="00DB3443">
            <w:pPr>
              <w:spacing w:before="60" w:after="60"/>
              <w:jc w:val="right"/>
            </w:pPr>
            <w:r w:rsidRPr="00BC1418">
              <w:t>0.2%</w:t>
            </w:r>
          </w:p>
        </w:tc>
        <w:tc>
          <w:tcPr>
            <w:tcW w:w="1135" w:type="dxa"/>
            <w:tcBorders>
              <w:top w:val="nil"/>
              <w:left w:val="nil"/>
              <w:bottom w:val="single" w:sz="4" w:space="0" w:color="8AC640"/>
              <w:right w:val="nil"/>
            </w:tcBorders>
          </w:tcPr>
          <w:p w14:paraId="581D9067" w14:textId="0029D70F" w:rsidR="00DB3443" w:rsidRDefault="00DB3443" w:rsidP="00DB3443">
            <w:pPr>
              <w:spacing w:before="60" w:after="60"/>
              <w:jc w:val="right"/>
            </w:pPr>
            <w:r w:rsidRPr="00BC1418">
              <w:t>0.6%</w:t>
            </w:r>
          </w:p>
        </w:tc>
        <w:tc>
          <w:tcPr>
            <w:tcW w:w="1151" w:type="dxa"/>
            <w:tcBorders>
              <w:top w:val="nil"/>
              <w:left w:val="nil"/>
              <w:bottom w:val="single" w:sz="4" w:space="0" w:color="8AC640"/>
              <w:right w:val="nil"/>
            </w:tcBorders>
          </w:tcPr>
          <w:p w14:paraId="0139B476" w14:textId="169A7DB4" w:rsidR="00DB3443" w:rsidRDefault="00DB3443" w:rsidP="00DB3443">
            <w:pPr>
              <w:spacing w:before="60" w:after="60"/>
              <w:jc w:val="right"/>
            </w:pPr>
            <w:r w:rsidRPr="00BC1418">
              <w:t>1.3%</w:t>
            </w:r>
          </w:p>
        </w:tc>
        <w:tc>
          <w:tcPr>
            <w:tcW w:w="1150" w:type="dxa"/>
            <w:tcBorders>
              <w:top w:val="nil"/>
              <w:left w:val="nil"/>
              <w:bottom w:val="single" w:sz="4" w:space="0" w:color="8AC640"/>
              <w:right w:val="dashSmallGap" w:sz="8" w:space="0" w:color="8AC640"/>
            </w:tcBorders>
          </w:tcPr>
          <w:p w14:paraId="1DCCBBB5" w14:textId="6DC2EB29" w:rsidR="00DB3443" w:rsidRDefault="00DB3443" w:rsidP="00DB3443">
            <w:pPr>
              <w:spacing w:before="60" w:after="60"/>
              <w:jc w:val="right"/>
            </w:pPr>
            <w:r w:rsidRPr="00BC1418">
              <w:t>2.1%</w:t>
            </w:r>
          </w:p>
        </w:tc>
        <w:tc>
          <w:tcPr>
            <w:tcW w:w="983" w:type="dxa"/>
            <w:tcBorders>
              <w:top w:val="nil"/>
              <w:left w:val="dashSmallGap" w:sz="8" w:space="0" w:color="8AC640"/>
              <w:bottom w:val="single" w:sz="4" w:space="0" w:color="8AC640"/>
              <w:right w:val="dashSmallGap" w:sz="8" w:space="0" w:color="8AC640"/>
            </w:tcBorders>
            <w:shd w:val="clear" w:color="000000" w:fill="A1CE63"/>
          </w:tcPr>
          <w:p w14:paraId="5249C201" w14:textId="326B8C12" w:rsidR="00DB3443" w:rsidRPr="003304C7" w:rsidRDefault="00DB3443" w:rsidP="00DB3443">
            <w:pPr>
              <w:spacing w:before="60" w:after="60"/>
              <w:jc w:val="right"/>
              <w:rPr>
                <w:color w:val="000000"/>
              </w:rPr>
            </w:pPr>
            <w:r w:rsidRPr="003304C7">
              <w:rPr>
                <w:color w:val="000000"/>
              </w:rPr>
              <w:t>7.1%</w:t>
            </w:r>
          </w:p>
        </w:tc>
        <w:tc>
          <w:tcPr>
            <w:tcW w:w="1151" w:type="dxa"/>
            <w:tcBorders>
              <w:top w:val="nil"/>
              <w:left w:val="dashSmallGap" w:sz="8" w:space="0" w:color="8AC640"/>
              <w:bottom w:val="single" w:sz="4" w:space="0" w:color="8AC640"/>
              <w:right w:val="nil"/>
            </w:tcBorders>
          </w:tcPr>
          <w:p w14:paraId="72A48EFE" w14:textId="306736A0" w:rsidR="00DB3443" w:rsidRDefault="00DB3443" w:rsidP="00DB3443">
            <w:pPr>
              <w:spacing w:before="60" w:after="60"/>
              <w:jc w:val="right"/>
            </w:pPr>
            <w:r w:rsidRPr="00BC1418">
              <w:t>1.1%</w:t>
            </w:r>
          </w:p>
        </w:tc>
      </w:tr>
      <w:tr w:rsidR="00DB3443" w:rsidRPr="00866380" w14:paraId="06B5DA67" w14:textId="77777777" w:rsidTr="003304C7">
        <w:tc>
          <w:tcPr>
            <w:tcW w:w="2321" w:type="dxa"/>
            <w:tcBorders>
              <w:top w:val="single" w:sz="4" w:space="0" w:color="8AC640"/>
              <w:left w:val="nil"/>
              <w:bottom w:val="nil"/>
              <w:right w:val="nil"/>
            </w:tcBorders>
            <w:shd w:val="clear" w:color="000000" w:fill="CFE5AE"/>
          </w:tcPr>
          <w:p w14:paraId="01521C73" w14:textId="6B8CD0C1" w:rsidR="00DB3443" w:rsidRPr="00866380" w:rsidRDefault="00DB3443" w:rsidP="00DB3443">
            <w:pPr>
              <w:spacing w:before="60" w:after="60"/>
              <w:rPr>
                <w:color w:val="000000"/>
              </w:rPr>
            </w:pPr>
            <w:r w:rsidRPr="00BC1418">
              <w:t>Normal inflation</w:t>
            </w:r>
          </w:p>
        </w:tc>
        <w:tc>
          <w:tcPr>
            <w:tcW w:w="1135" w:type="dxa"/>
            <w:tcBorders>
              <w:top w:val="single" w:sz="4" w:space="0" w:color="8AC640"/>
              <w:left w:val="nil"/>
              <w:bottom w:val="nil"/>
              <w:right w:val="nil"/>
            </w:tcBorders>
            <w:shd w:val="clear" w:color="auto" w:fill="FFFFFF" w:themeFill="background1"/>
          </w:tcPr>
          <w:p w14:paraId="461A2392" w14:textId="48F9BDFF" w:rsidR="00DB3443" w:rsidRPr="00866380" w:rsidRDefault="00DB3443" w:rsidP="00DB3443">
            <w:pPr>
              <w:spacing w:before="60" w:after="60"/>
              <w:jc w:val="right"/>
              <w:rPr>
                <w:b/>
                <w:bCs/>
                <w:color w:val="000000"/>
              </w:rPr>
            </w:pPr>
            <w:r w:rsidRPr="00BC1418">
              <w:t>0.0%</w:t>
            </w:r>
          </w:p>
        </w:tc>
        <w:tc>
          <w:tcPr>
            <w:tcW w:w="1135" w:type="dxa"/>
            <w:tcBorders>
              <w:top w:val="single" w:sz="4" w:space="0" w:color="8AC640"/>
              <w:left w:val="nil"/>
              <w:bottom w:val="nil"/>
              <w:right w:val="nil"/>
            </w:tcBorders>
            <w:shd w:val="clear" w:color="auto" w:fill="FFFFFF" w:themeFill="background1"/>
          </w:tcPr>
          <w:p w14:paraId="73D36FEE" w14:textId="3F543E62" w:rsidR="00DB3443" w:rsidRPr="00866380" w:rsidRDefault="00DB3443" w:rsidP="00DB3443">
            <w:pPr>
              <w:spacing w:before="60" w:after="60"/>
              <w:jc w:val="right"/>
              <w:rPr>
                <w:b/>
                <w:bCs/>
                <w:color w:val="000000"/>
              </w:rPr>
            </w:pPr>
            <w:r w:rsidRPr="00BC1418">
              <w:t>0.8%</w:t>
            </w:r>
          </w:p>
        </w:tc>
        <w:tc>
          <w:tcPr>
            <w:tcW w:w="1151" w:type="dxa"/>
            <w:tcBorders>
              <w:top w:val="single" w:sz="4" w:space="0" w:color="8AC640"/>
              <w:left w:val="nil"/>
              <w:bottom w:val="nil"/>
              <w:right w:val="nil"/>
            </w:tcBorders>
            <w:shd w:val="clear" w:color="auto" w:fill="FFFFFF" w:themeFill="background1"/>
          </w:tcPr>
          <w:p w14:paraId="1179E53D" w14:textId="360EE2DB" w:rsidR="00DB3443" w:rsidRPr="00866380" w:rsidRDefault="00DB3443" w:rsidP="00DB3443">
            <w:pPr>
              <w:spacing w:before="60" w:after="60"/>
              <w:jc w:val="right"/>
              <w:rPr>
                <w:b/>
                <w:bCs/>
                <w:color w:val="000000"/>
              </w:rPr>
            </w:pPr>
            <w:r w:rsidRPr="00BC1418">
              <w:t>1.7%</w:t>
            </w:r>
          </w:p>
        </w:tc>
        <w:tc>
          <w:tcPr>
            <w:tcW w:w="1150" w:type="dxa"/>
            <w:tcBorders>
              <w:top w:val="single" w:sz="4" w:space="0" w:color="8AC640"/>
              <w:left w:val="nil"/>
              <w:bottom w:val="nil"/>
              <w:right w:val="dashSmallGap" w:sz="8" w:space="0" w:color="8AC640"/>
            </w:tcBorders>
            <w:shd w:val="clear" w:color="auto" w:fill="FFFFFF" w:themeFill="background1"/>
          </w:tcPr>
          <w:p w14:paraId="0C5C1EAB" w14:textId="4C122915" w:rsidR="00DB3443" w:rsidRPr="00866380" w:rsidRDefault="00DB3443" w:rsidP="00DB3443">
            <w:pPr>
              <w:spacing w:before="60" w:after="60"/>
              <w:jc w:val="right"/>
              <w:rPr>
                <w:b/>
                <w:bCs/>
                <w:color w:val="000000"/>
              </w:rPr>
            </w:pPr>
            <w:r w:rsidRPr="00BC1418">
              <w:t>2.5%</w:t>
            </w:r>
          </w:p>
        </w:tc>
        <w:tc>
          <w:tcPr>
            <w:tcW w:w="983" w:type="dxa"/>
            <w:tcBorders>
              <w:top w:val="single" w:sz="4" w:space="0" w:color="8AC640"/>
              <w:left w:val="dashSmallGap" w:sz="8" w:space="0" w:color="8AC640"/>
              <w:bottom w:val="nil"/>
              <w:right w:val="dashSmallGap" w:sz="8" w:space="0" w:color="8AC640"/>
            </w:tcBorders>
            <w:shd w:val="clear" w:color="000000" w:fill="A1CE63"/>
          </w:tcPr>
          <w:p w14:paraId="451140DD" w14:textId="0B778870" w:rsidR="00DB3443" w:rsidRPr="003304C7" w:rsidRDefault="00DB3443" w:rsidP="00DB3443">
            <w:pPr>
              <w:spacing w:before="60" w:after="60"/>
              <w:jc w:val="right"/>
              <w:rPr>
                <w:color w:val="000000"/>
              </w:rPr>
            </w:pPr>
            <w:r w:rsidRPr="003304C7">
              <w:rPr>
                <w:color w:val="000000"/>
              </w:rPr>
              <w:t>7.7%</w:t>
            </w:r>
          </w:p>
        </w:tc>
        <w:tc>
          <w:tcPr>
            <w:tcW w:w="1151" w:type="dxa"/>
            <w:tcBorders>
              <w:top w:val="single" w:sz="4" w:space="0" w:color="8AC640"/>
              <w:left w:val="dashSmallGap" w:sz="8" w:space="0" w:color="8AC640"/>
              <w:bottom w:val="nil"/>
              <w:right w:val="nil"/>
            </w:tcBorders>
            <w:shd w:val="clear" w:color="auto" w:fill="FFFFFF" w:themeFill="background1"/>
          </w:tcPr>
          <w:p w14:paraId="41F247B6" w14:textId="0F8F589F" w:rsidR="00DB3443" w:rsidRPr="00866380" w:rsidRDefault="00DB3443" w:rsidP="00DB3443">
            <w:pPr>
              <w:spacing w:before="60" w:after="60"/>
              <w:jc w:val="right"/>
              <w:rPr>
                <w:b/>
                <w:bCs/>
                <w:color w:val="000000"/>
              </w:rPr>
            </w:pPr>
            <w:r w:rsidRPr="00BC1418">
              <w:t>1.3%</w:t>
            </w:r>
          </w:p>
        </w:tc>
      </w:tr>
      <w:tr w:rsidR="00DB3443" w:rsidRPr="00866380" w14:paraId="76ACDF2F" w14:textId="77777777" w:rsidTr="003304C7">
        <w:trPr>
          <w:trHeight w:val="495"/>
        </w:trPr>
        <w:tc>
          <w:tcPr>
            <w:tcW w:w="2321" w:type="dxa"/>
            <w:tcBorders>
              <w:top w:val="nil"/>
              <w:left w:val="nil"/>
              <w:bottom w:val="single" w:sz="4" w:space="0" w:color="8AC640"/>
              <w:right w:val="nil"/>
            </w:tcBorders>
            <w:shd w:val="clear" w:color="000000" w:fill="CFE5AE"/>
          </w:tcPr>
          <w:p w14:paraId="09884743" w14:textId="15B8668B" w:rsidR="00DB3443" w:rsidRPr="00866380" w:rsidRDefault="00DB3443" w:rsidP="00DB3443">
            <w:pPr>
              <w:spacing w:before="60" w:after="60"/>
              <w:rPr>
                <w:color w:val="000000"/>
              </w:rPr>
            </w:pPr>
            <w:r w:rsidRPr="00BC1418">
              <w:t>Supported Independent Living</w:t>
            </w:r>
          </w:p>
        </w:tc>
        <w:tc>
          <w:tcPr>
            <w:tcW w:w="1135" w:type="dxa"/>
            <w:tcBorders>
              <w:top w:val="nil"/>
              <w:left w:val="nil"/>
              <w:bottom w:val="single" w:sz="4" w:space="0" w:color="8AC640"/>
              <w:right w:val="nil"/>
            </w:tcBorders>
            <w:shd w:val="clear" w:color="auto" w:fill="FFFFFF" w:themeFill="background1"/>
            <w:vAlign w:val="center"/>
          </w:tcPr>
          <w:p w14:paraId="4C227E66" w14:textId="3DA82A4C" w:rsidR="00DB3443" w:rsidRPr="00866380" w:rsidRDefault="00DB3443" w:rsidP="00DB3443">
            <w:pPr>
              <w:spacing w:before="60" w:after="60"/>
              <w:jc w:val="right"/>
              <w:rPr>
                <w:b/>
                <w:bCs/>
                <w:color w:val="000000"/>
              </w:rPr>
            </w:pPr>
            <w:r w:rsidRPr="00BC1418">
              <w:t>0.4%</w:t>
            </w:r>
          </w:p>
        </w:tc>
        <w:tc>
          <w:tcPr>
            <w:tcW w:w="1135" w:type="dxa"/>
            <w:tcBorders>
              <w:top w:val="nil"/>
              <w:left w:val="nil"/>
              <w:bottom w:val="single" w:sz="4" w:space="0" w:color="8AC640"/>
              <w:right w:val="nil"/>
            </w:tcBorders>
            <w:shd w:val="clear" w:color="auto" w:fill="FFFFFF" w:themeFill="background1"/>
            <w:vAlign w:val="center"/>
          </w:tcPr>
          <w:p w14:paraId="6257FD92" w14:textId="741BD864" w:rsidR="00DB3443" w:rsidRPr="00866380" w:rsidRDefault="00DB3443" w:rsidP="00DB3443">
            <w:pPr>
              <w:spacing w:before="60" w:after="60"/>
              <w:jc w:val="right"/>
              <w:rPr>
                <w:b/>
                <w:bCs/>
                <w:color w:val="000000"/>
              </w:rPr>
            </w:pPr>
            <w:r w:rsidRPr="00BC1418">
              <w:t>0.8%</w:t>
            </w:r>
          </w:p>
        </w:tc>
        <w:tc>
          <w:tcPr>
            <w:tcW w:w="1151" w:type="dxa"/>
            <w:tcBorders>
              <w:top w:val="nil"/>
              <w:left w:val="nil"/>
              <w:bottom w:val="single" w:sz="4" w:space="0" w:color="8AC640"/>
              <w:right w:val="nil"/>
            </w:tcBorders>
            <w:shd w:val="clear" w:color="auto" w:fill="FFFFFF" w:themeFill="background1"/>
            <w:vAlign w:val="center"/>
          </w:tcPr>
          <w:p w14:paraId="64A7C72B" w14:textId="7C13D6A2" w:rsidR="00DB3443" w:rsidRPr="00866380" w:rsidRDefault="00DB3443" w:rsidP="00DB3443">
            <w:pPr>
              <w:spacing w:before="60" w:after="60"/>
              <w:jc w:val="right"/>
              <w:rPr>
                <w:b/>
                <w:bCs/>
                <w:color w:val="000000"/>
              </w:rPr>
            </w:pPr>
            <w:r w:rsidRPr="00BC1418">
              <w:t>0.8%</w:t>
            </w:r>
          </w:p>
        </w:tc>
        <w:tc>
          <w:tcPr>
            <w:tcW w:w="1150" w:type="dxa"/>
            <w:tcBorders>
              <w:top w:val="nil"/>
              <w:left w:val="nil"/>
              <w:bottom w:val="single" w:sz="4" w:space="0" w:color="8AC640"/>
              <w:right w:val="dashSmallGap" w:sz="8" w:space="0" w:color="8AC640"/>
            </w:tcBorders>
            <w:shd w:val="clear" w:color="auto" w:fill="FFFFFF" w:themeFill="background1"/>
            <w:vAlign w:val="center"/>
          </w:tcPr>
          <w:p w14:paraId="1390A380" w14:textId="39394CE8" w:rsidR="00DB3443" w:rsidRPr="00866380" w:rsidRDefault="00DB3443" w:rsidP="00DB3443">
            <w:pPr>
              <w:spacing w:before="60" w:after="60"/>
              <w:jc w:val="right"/>
              <w:rPr>
                <w:b/>
                <w:bCs/>
                <w:color w:val="000000"/>
              </w:rPr>
            </w:pPr>
            <w:r w:rsidRPr="00BC1418">
              <w:t>0.8%</w:t>
            </w:r>
          </w:p>
        </w:tc>
        <w:tc>
          <w:tcPr>
            <w:tcW w:w="983" w:type="dxa"/>
            <w:tcBorders>
              <w:top w:val="nil"/>
              <w:left w:val="dashSmallGap" w:sz="8" w:space="0" w:color="8AC640"/>
              <w:bottom w:val="single" w:sz="4" w:space="0" w:color="8AC640"/>
              <w:right w:val="dashSmallGap" w:sz="8" w:space="0" w:color="8AC640"/>
            </w:tcBorders>
            <w:shd w:val="clear" w:color="000000" w:fill="A1CE63"/>
            <w:vAlign w:val="center"/>
          </w:tcPr>
          <w:p w14:paraId="2EDD280A" w14:textId="782D53FF" w:rsidR="00DB3443" w:rsidRPr="003304C7" w:rsidRDefault="00DB3443" w:rsidP="00DB3443">
            <w:pPr>
              <w:spacing w:before="60" w:after="60"/>
              <w:jc w:val="right"/>
              <w:rPr>
                <w:color w:val="000000"/>
              </w:rPr>
            </w:pPr>
            <w:r w:rsidRPr="003304C7">
              <w:rPr>
                <w:color w:val="000000"/>
              </w:rPr>
              <w:t>1.0%</w:t>
            </w:r>
          </w:p>
        </w:tc>
        <w:tc>
          <w:tcPr>
            <w:tcW w:w="1151" w:type="dxa"/>
            <w:tcBorders>
              <w:top w:val="nil"/>
              <w:left w:val="dashSmallGap" w:sz="8" w:space="0" w:color="8AC640"/>
              <w:bottom w:val="single" w:sz="4" w:space="0" w:color="8AC640"/>
              <w:right w:val="nil"/>
            </w:tcBorders>
            <w:shd w:val="clear" w:color="auto" w:fill="FFFFFF" w:themeFill="background1"/>
            <w:vAlign w:val="center"/>
          </w:tcPr>
          <w:p w14:paraId="7555C67F" w14:textId="544742AF" w:rsidR="00DB3443" w:rsidRPr="00866380" w:rsidRDefault="00DB3443" w:rsidP="00DB3443">
            <w:pPr>
              <w:spacing w:before="60" w:after="60"/>
              <w:jc w:val="right"/>
              <w:rPr>
                <w:b/>
                <w:bCs/>
                <w:color w:val="000000"/>
              </w:rPr>
            </w:pPr>
            <w:r w:rsidRPr="00BC1418">
              <w:t>0.7%</w:t>
            </w:r>
          </w:p>
        </w:tc>
      </w:tr>
      <w:tr w:rsidR="00DB3443" w:rsidRPr="00DB3443" w14:paraId="3F83B6C8" w14:textId="77777777" w:rsidTr="003304C7">
        <w:trPr>
          <w:trHeight w:val="509"/>
        </w:trPr>
        <w:tc>
          <w:tcPr>
            <w:tcW w:w="2321" w:type="dxa"/>
            <w:tcBorders>
              <w:top w:val="single" w:sz="4" w:space="0" w:color="8AC640"/>
              <w:left w:val="nil"/>
              <w:bottom w:val="single" w:sz="4" w:space="0" w:color="8AC640"/>
              <w:right w:val="nil"/>
            </w:tcBorders>
            <w:shd w:val="clear" w:color="000000" w:fill="CFE5AE"/>
            <w:vAlign w:val="center"/>
          </w:tcPr>
          <w:p w14:paraId="7CDF5CD0" w14:textId="4CD61535" w:rsidR="00DB3443" w:rsidRPr="00DB3443" w:rsidRDefault="00DB3443" w:rsidP="00DB3443">
            <w:pPr>
              <w:spacing w:before="60" w:after="60"/>
              <w:rPr>
                <w:color w:val="000000"/>
              </w:rPr>
            </w:pPr>
            <w:r w:rsidRPr="00DB3443">
              <w:rPr>
                <w:color w:val="000000"/>
              </w:rPr>
              <w:t>All Risk Types</w:t>
            </w:r>
          </w:p>
        </w:tc>
        <w:tc>
          <w:tcPr>
            <w:tcW w:w="1135" w:type="dxa"/>
            <w:tcBorders>
              <w:top w:val="single" w:sz="4" w:space="0" w:color="8AC640"/>
              <w:left w:val="nil"/>
              <w:bottom w:val="single" w:sz="4" w:space="0" w:color="8AC640"/>
              <w:right w:val="nil"/>
            </w:tcBorders>
            <w:shd w:val="clear" w:color="000000" w:fill="CFE5AE"/>
            <w:vAlign w:val="center"/>
          </w:tcPr>
          <w:p w14:paraId="1FF88675" w14:textId="4BF85FBB" w:rsidR="00DB3443" w:rsidRPr="00DB3443" w:rsidRDefault="00DB3443" w:rsidP="00DB3443">
            <w:pPr>
              <w:spacing w:before="60" w:after="60"/>
              <w:jc w:val="right"/>
              <w:rPr>
                <w:b/>
                <w:bCs/>
                <w:color w:val="000000"/>
              </w:rPr>
            </w:pPr>
            <w:r w:rsidRPr="00DB3443">
              <w:rPr>
                <w:b/>
                <w:bCs/>
                <w:color w:val="000000"/>
              </w:rPr>
              <w:t>3.4%</w:t>
            </w:r>
          </w:p>
        </w:tc>
        <w:tc>
          <w:tcPr>
            <w:tcW w:w="1135" w:type="dxa"/>
            <w:tcBorders>
              <w:top w:val="single" w:sz="4" w:space="0" w:color="8AC640"/>
              <w:left w:val="nil"/>
              <w:bottom w:val="single" w:sz="4" w:space="0" w:color="8AC640"/>
              <w:right w:val="nil"/>
            </w:tcBorders>
            <w:shd w:val="clear" w:color="000000" w:fill="CFE5AE"/>
            <w:vAlign w:val="center"/>
          </w:tcPr>
          <w:p w14:paraId="1C4B09C0" w14:textId="127D5BBC" w:rsidR="00DB3443" w:rsidRPr="00DB3443" w:rsidRDefault="00DB3443" w:rsidP="00DB3443">
            <w:pPr>
              <w:spacing w:before="60" w:after="60"/>
              <w:jc w:val="right"/>
              <w:rPr>
                <w:b/>
                <w:bCs/>
                <w:color w:val="000000"/>
              </w:rPr>
            </w:pPr>
            <w:r w:rsidRPr="00DB3443">
              <w:rPr>
                <w:b/>
                <w:bCs/>
                <w:color w:val="000000"/>
              </w:rPr>
              <w:t>6.3%</w:t>
            </w:r>
          </w:p>
        </w:tc>
        <w:tc>
          <w:tcPr>
            <w:tcW w:w="1151" w:type="dxa"/>
            <w:tcBorders>
              <w:top w:val="single" w:sz="4" w:space="0" w:color="8AC640"/>
              <w:left w:val="nil"/>
              <w:bottom w:val="single" w:sz="4" w:space="0" w:color="8AC640"/>
              <w:right w:val="nil"/>
            </w:tcBorders>
            <w:shd w:val="clear" w:color="000000" w:fill="CFE5AE"/>
            <w:vAlign w:val="center"/>
          </w:tcPr>
          <w:p w14:paraId="05C1DD06" w14:textId="6E34E3C1" w:rsidR="00DB3443" w:rsidRPr="00DB3443" w:rsidRDefault="00DB3443" w:rsidP="00DB3443">
            <w:pPr>
              <w:spacing w:before="60" w:after="60"/>
              <w:jc w:val="right"/>
              <w:rPr>
                <w:b/>
                <w:bCs/>
                <w:color w:val="000000"/>
              </w:rPr>
            </w:pPr>
            <w:r w:rsidRPr="00DB3443">
              <w:rPr>
                <w:b/>
                <w:bCs/>
                <w:color w:val="000000"/>
              </w:rPr>
              <w:t>7.1%</w:t>
            </w:r>
          </w:p>
        </w:tc>
        <w:tc>
          <w:tcPr>
            <w:tcW w:w="1150" w:type="dxa"/>
            <w:tcBorders>
              <w:top w:val="single" w:sz="4" w:space="0" w:color="8AC640"/>
              <w:left w:val="nil"/>
              <w:bottom w:val="single" w:sz="4" w:space="0" w:color="8AC640"/>
              <w:right w:val="dashSmallGap" w:sz="8" w:space="0" w:color="8AC640"/>
            </w:tcBorders>
            <w:shd w:val="clear" w:color="000000" w:fill="CFE5AE"/>
            <w:vAlign w:val="center"/>
          </w:tcPr>
          <w:p w14:paraId="7948F396" w14:textId="7E12669C" w:rsidR="00DB3443" w:rsidRPr="00DB3443" w:rsidRDefault="00DB3443" w:rsidP="00DB3443">
            <w:pPr>
              <w:spacing w:before="60" w:after="60"/>
              <w:jc w:val="right"/>
              <w:rPr>
                <w:b/>
                <w:bCs/>
                <w:color w:val="000000"/>
              </w:rPr>
            </w:pPr>
            <w:r w:rsidRPr="00DB3443">
              <w:rPr>
                <w:b/>
                <w:bCs/>
                <w:color w:val="000000"/>
              </w:rPr>
              <w:t>7.8%</w:t>
            </w:r>
          </w:p>
        </w:tc>
        <w:tc>
          <w:tcPr>
            <w:tcW w:w="983" w:type="dxa"/>
            <w:tcBorders>
              <w:top w:val="single" w:sz="4" w:space="0" w:color="8AC640"/>
              <w:left w:val="dashSmallGap" w:sz="8" w:space="0" w:color="8AC640"/>
              <w:bottom w:val="single" w:sz="4" w:space="0" w:color="8AC640"/>
              <w:right w:val="dashSmallGap" w:sz="8" w:space="0" w:color="8AC640"/>
            </w:tcBorders>
            <w:shd w:val="clear" w:color="000000" w:fill="A1CE63"/>
            <w:vAlign w:val="center"/>
          </w:tcPr>
          <w:p w14:paraId="7EB5BB79" w14:textId="22F7667C" w:rsidR="00DB3443" w:rsidRPr="003304C7" w:rsidRDefault="00DB3443" w:rsidP="00DB3443">
            <w:pPr>
              <w:spacing w:before="60" w:after="60"/>
              <w:jc w:val="right"/>
              <w:rPr>
                <w:b/>
                <w:bCs/>
                <w:color w:val="000000"/>
              </w:rPr>
            </w:pPr>
            <w:r w:rsidRPr="003304C7">
              <w:rPr>
                <w:b/>
                <w:bCs/>
                <w:color w:val="000000"/>
              </w:rPr>
              <w:t>15.1%</w:t>
            </w:r>
          </w:p>
        </w:tc>
        <w:tc>
          <w:tcPr>
            <w:tcW w:w="1151" w:type="dxa"/>
            <w:tcBorders>
              <w:top w:val="single" w:sz="4" w:space="0" w:color="8AC640"/>
              <w:left w:val="dashSmallGap" w:sz="8" w:space="0" w:color="8AC640"/>
              <w:bottom w:val="single" w:sz="4" w:space="0" w:color="8AC640"/>
              <w:right w:val="nil"/>
            </w:tcBorders>
            <w:shd w:val="clear" w:color="000000" w:fill="CFE5AE"/>
            <w:vAlign w:val="center"/>
          </w:tcPr>
          <w:p w14:paraId="1CE60613" w14:textId="0823679C" w:rsidR="00DB3443" w:rsidRPr="00DB3443" w:rsidRDefault="00DB3443" w:rsidP="00DB3443">
            <w:pPr>
              <w:spacing w:before="60" w:after="60"/>
              <w:jc w:val="right"/>
              <w:rPr>
                <w:b/>
                <w:bCs/>
                <w:color w:val="000000"/>
              </w:rPr>
            </w:pPr>
            <w:r w:rsidRPr="00DB3443">
              <w:rPr>
                <w:b/>
                <w:bCs/>
                <w:color w:val="000000"/>
              </w:rPr>
              <w:t>5.8%</w:t>
            </w:r>
          </w:p>
        </w:tc>
      </w:tr>
    </w:tbl>
    <w:p w14:paraId="0159BF6C" w14:textId="2B1E6213" w:rsidR="00DB3443" w:rsidRDefault="00DB3443" w:rsidP="00DB3443">
      <w:pPr>
        <w:pStyle w:val="Endoftable"/>
      </w:pPr>
      <w:r w:rsidRPr="00DB3443">
        <w:t>End of table</w:t>
      </w:r>
    </w:p>
    <w:p w14:paraId="31BAD4F3" w14:textId="77777777" w:rsidR="00DB3443" w:rsidRPr="00DB3443" w:rsidRDefault="00DB3443" w:rsidP="00DB3443">
      <w:r w:rsidRPr="00DB3443">
        <w:t>The key observations for each risk are as follows:</w:t>
      </w:r>
    </w:p>
    <w:p w14:paraId="67884771" w14:textId="2B7CA8F8" w:rsidR="00DB3443" w:rsidRPr="00DB3443" w:rsidRDefault="00DB3443" w:rsidP="00DB3443">
      <w:pPr>
        <w:pStyle w:val="dotpoint0"/>
      </w:pPr>
      <w:r w:rsidRPr="00DB3443">
        <w:t>Additional growth in payments has the highest CV compared to the other risks for each projection year. Assumptions relating to additional growth in payments remain highly uncertain, given the evolving nature of the Scheme, and the level of judgement involved in determining the additional growth in payments assumption.</w:t>
      </w:r>
    </w:p>
    <w:p w14:paraId="722999BB" w14:textId="1FD24590" w:rsidR="00DB3443" w:rsidRPr="00DB3443" w:rsidRDefault="00DB3443" w:rsidP="00DB3443">
      <w:pPr>
        <w:pStyle w:val="dotpoint0"/>
      </w:pPr>
      <w:r w:rsidRPr="00DB3443">
        <w:t>Model specification risk has a high CV, increasing over time, reflecting the inherent complexity in modelling and projecting Scheme expenses.</w:t>
      </w:r>
    </w:p>
    <w:p w14:paraId="40FB996A" w14:textId="418B2B0C" w:rsidR="00DB3443" w:rsidRPr="00DB3443" w:rsidRDefault="00DB3443" w:rsidP="00DB3443">
      <w:pPr>
        <w:pStyle w:val="dotpoint0"/>
      </w:pPr>
      <w:r w:rsidRPr="00DB3443">
        <w:t>New entrant risk increases over time due to the number of new entrants in earlier years impacting the Scheme expense in future years, and the uncertainty in estimating the incremental number of new entrants in future years.</w:t>
      </w:r>
    </w:p>
    <w:p w14:paraId="12895353" w14:textId="27E50D05" w:rsidR="00DB3443" w:rsidRDefault="00DB3443" w:rsidP="00DB3443">
      <w:pPr>
        <w:pStyle w:val="dotpoint0"/>
      </w:pPr>
      <w:r w:rsidRPr="00DB3443">
        <w:t>Normal inflation risk is zero in the first projection year. Assumptions relating to normal inflation are deterministic</w:t>
      </w:r>
      <w:r w:rsidR="00A32138">
        <w:t xml:space="preserve"> </w:t>
      </w:r>
      <w:r w:rsidRPr="00DB3443">
        <w:t>in the first projection year as they are based on the 2024-25 Annual Pricing Review. Normal inflation risk has lower CV compared to most of the other risks during the period from 2025-29. However, it becomes more significant during 2034-35 projection year. The CV in later years reflects increasing uncertainty in the level of wage and consumer prices over time.</w:t>
      </w:r>
    </w:p>
    <w:p w14:paraId="3F8D6DC2" w14:textId="6043E4A9" w:rsidR="00DB3443" w:rsidRPr="00DB3443" w:rsidRDefault="00DB3443" w:rsidP="00DB3443">
      <w:pPr>
        <w:pStyle w:val="dotpoint0"/>
      </w:pPr>
      <w:r w:rsidRPr="00DB3443">
        <w:t>SIL transitions risk is lower in the first projection year since a proportion of the participants who are expected to transition into SIL in that year already have a finalised Home and Living decision. In later years, the level of uncertainty relating to SIL transitions, as measured by its impact on total Scheme expenses, is expected to increase only slightly. This is because the uncertainty in total Scheme expenses will increasingly be driven by younger new entrants, who are less likely to require SIL supports compared to existing, older, participants.</w:t>
      </w:r>
    </w:p>
    <w:p w14:paraId="2FB87AFA" w14:textId="551477A9" w:rsidR="00DB3443" w:rsidRPr="00DB3443" w:rsidRDefault="00DB3443" w:rsidP="00DB3443">
      <w:pPr>
        <w:pStyle w:val="Heading3"/>
      </w:pPr>
      <w:r w:rsidRPr="00DB3443">
        <w:t xml:space="preserve">Estimated Impact of Scheme reforms on </w:t>
      </w:r>
      <w:proofErr w:type="gramStart"/>
      <w:r w:rsidR="00D950EA">
        <w:t>u</w:t>
      </w:r>
      <w:r w:rsidRPr="00DB3443">
        <w:t>ncertainty</w:t>
      </w:r>
      <w:proofErr w:type="gramEnd"/>
    </w:p>
    <w:p w14:paraId="535297F2" w14:textId="77777777" w:rsidR="00DB3443" w:rsidRPr="00DB3443" w:rsidRDefault="00DB3443" w:rsidP="00DB3443">
      <w:r w:rsidRPr="00DB3443">
        <w:t>The impact of Scheme reforms on the uncertainty relating to each of the key risks above is difficult to quantify.</w:t>
      </w:r>
    </w:p>
    <w:p w14:paraId="229BF190" w14:textId="77777777" w:rsidR="00DB3443" w:rsidRPr="00DB3443" w:rsidRDefault="00DB3443" w:rsidP="00DB3443">
      <w:r w:rsidRPr="00DB3443">
        <w:t>Reforms are aimed at improving the financial sustainability of the Scheme, including achieving the 8% growth target in the NDIS Financial Sustainability Framework by 2026-27, with further moderation thereafter. This goal aims to substantially reduce the overall uncertainty associated with Scheme expenses in the medium to longer term, primarily through reductions in the coefficient of variation for the additional growth in payments and new entrant risks.</w:t>
      </w:r>
    </w:p>
    <w:p w14:paraId="538EE233" w14:textId="37F6228E" w:rsidR="00DB3443" w:rsidRPr="00DB3443" w:rsidRDefault="00DB3443" w:rsidP="00DB3443">
      <w:r w:rsidRPr="00DB3443">
        <w:t xml:space="preserve">In particular, the introduction of </w:t>
      </w:r>
      <w:r w:rsidR="003C4AA6">
        <w:t>NFP</w:t>
      </w:r>
      <w:r w:rsidRPr="00DB3443">
        <w:t xml:space="preserve"> is expected to give people with disability a flexible budget where they can decide how to best spend their budget in accordance with the NDIS Act. This is anticipated to deliver a level of consistency in funding for participants who have similar needs and situations, and lead to an outcome longer term that will moderate growth in line with government objectives.</w:t>
      </w:r>
    </w:p>
    <w:p w14:paraId="2B88A3E8" w14:textId="77777777" w:rsidR="00DB3443" w:rsidRPr="00DB3443" w:rsidRDefault="00DB3443" w:rsidP="00DB3443">
      <w:r w:rsidRPr="00DB3443">
        <w:t>However, the design and implementation of the Scheme reforms is ongoing and thus, at least in the short term the Scheme is faced with additional uncertainty as a result.</w:t>
      </w:r>
    </w:p>
    <w:p w14:paraId="0E3275E7" w14:textId="3404CBE8" w:rsidR="00DB3443" w:rsidRDefault="00DB3443" w:rsidP="00DB3443">
      <w:r w:rsidRPr="00DB3443">
        <w:t>These opposing factors, coupled with the still emerging policy detail relating to the Scheme reforms, means that they have been excluded from the stochastic modelling in this report. This is consistent with the approach taken in the 2023-24 AFSR.</w:t>
      </w:r>
    </w:p>
    <w:p w14:paraId="703D805C" w14:textId="70118C24" w:rsidR="00EA62E0" w:rsidRPr="00EA62E0" w:rsidRDefault="00EA62E0" w:rsidP="00EA62E0">
      <w:pPr>
        <w:pStyle w:val="Heading2"/>
      </w:pPr>
      <w:bookmarkStart w:id="152" w:name="_Toc213422113"/>
      <w:r>
        <w:t>Judgement and materiality of assumptions</w:t>
      </w:r>
      <w:bookmarkEnd w:id="152"/>
      <w:r>
        <w:t xml:space="preserve"> </w:t>
      </w:r>
    </w:p>
    <w:p w14:paraId="5B673DA6" w14:textId="460F878E" w:rsidR="005C6A08" w:rsidRDefault="005C6A08" w:rsidP="005C6A08">
      <w:r>
        <w:t>A level of judgement is required in setting assumptions about future experience of the Scheme. The level of judgment varies depending on the extent to which there is supporting evidence, based on credible and reliable data (lower degree of judgement), or other factors where there is less certainty (higher degree of judgement). In terms of reforms, the level of judgment required is also dependent on the degree to which there is an existing Government commitment, as well as whether co-design has been conducted and implementation of the reform has commenced. Further, different assumptions impact Scheme projections to a greater or lesser degree, referred to as the materiality</w:t>
      </w:r>
      <w:r w:rsidR="008371B9">
        <w:rPr>
          <w:rStyle w:val="FootnoteReference"/>
        </w:rPr>
        <w:footnoteReference w:id="82"/>
      </w:r>
      <w:r>
        <w:t xml:space="preserve"> of the respective assumptions, which is informed by the scenario analysis results (Section 6.1).</w:t>
      </w:r>
    </w:p>
    <w:p w14:paraId="09F0C868" w14:textId="5DE0B299" w:rsidR="005C6A08" w:rsidRDefault="005C6A08" w:rsidP="005C6A08">
      <w:r>
        <w:t>Table 6.</w:t>
      </w:r>
      <w:r w:rsidR="00E65192">
        <w:t>10</w:t>
      </w:r>
      <w:r>
        <w:t xml:space="preserve"> sets out the relative level of judgement</w:t>
      </w:r>
      <w:r w:rsidR="008371B9">
        <w:rPr>
          <w:rStyle w:val="FootnoteReference"/>
        </w:rPr>
        <w:footnoteReference w:id="83"/>
      </w:r>
      <w:r>
        <w:t xml:space="preserve"> involved and materiality associated with each of the main assumptions underlying the Scheme projections, both in the short-term (four years 2025-26 to 2028-29) and the medium to long term (years 2029-30 and beyond).</w:t>
      </w:r>
    </w:p>
    <w:p w14:paraId="7D507CE6" w14:textId="79949790" w:rsidR="00ED714C" w:rsidRPr="00193A74" w:rsidRDefault="00ED714C" w:rsidP="00ED714C">
      <w:r w:rsidRPr="00193A74">
        <w:t xml:space="preserve">In both the short and medium to long-term, a high degree of judgment is involved in setting the additional growth in </w:t>
      </w:r>
      <w:r w:rsidR="00074B47">
        <w:t>c</w:t>
      </w:r>
      <w:r>
        <w:t xml:space="preserve">ommitted </w:t>
      </w:r>
      <w:r w:rsidR="00074B47">
        <w:t>s</w:t>
      </w:r>
      <w:r>
        <w:t>upports</w:t>
      </w:r>
      <w:r w:rsidRPr="00193A74">
        <w:t xml:space="preserve"> assumptions</w:t>
      </w:r>
      <w:r>
        <w:t>,</w:t>
      </w:r>
      <w:r w:rsidRPr="00193A74">
        <w:t xml:space="preserve"> which are influenced by a number of factors. By contrast, mortality rate assumptions, which are derived from experience and not impacted by changes to decisions and actions of the government and Agency involve little judgement. New entrant assumptions are split between children (aged 0 to 14) and older children and adults (aged 15 and above), as different factors influence </w:t>
      </w:r>
      <w:r w:rsidR="003579A8">
        <w:t>each</w:t>
      </w:r>
      <w:r w:rsidRPr="00193A74">
        <w:t xml:space="preserve"> group of new entrants.</w:t>
      </w:r>
    </w:p>
    <w:p w14:paraId="13D48841" w14:textId="77777777" w:rsidR="00ED714C" w:rsidRPr="00CF12D9" w:rsidRDefault="00ED714C" w:rsidP="00ED714C">
      <w:r w:rsidRPr="00CF12D9">
        <w:t>Whilst the relative level of judgement associated in setting each of the various assumptions remains consistent over the long-term, compared to the short-term, the level of materiality increases over the long-term. As the Scheme continues to grow from year to year, the cumulative impact on the projected Scheme expenses becomes greater in the medium to long-term.</w:t>
      </w:r>
    </w:p>
    <w:p w14:paraId="5B7BF376" w14:textId="228D43A0" w:rsidR="00ED714C" w:rsidRPr="005421A0" w:rsidRDefault="00ED714C" w:rsidP="00ED714C">
      <w:r w:rsidRPr="005421A0">
        <w:t xml:space="preserve">The additional growth in </w:t>
      </w:r>
      <w:r w:rsidR="00074B47">
        <w:t>c</w:t>
      </w:r>
      <w:r w:rsidRPr="005421A0">
        <w:t xml:space="preserve">ommitted </w:t>
      </w:r>
      <w:r w:rsidR="00074B47">
        <w:t>s</w:t>
      </w:r>
      <w:r w:rsidRPr="005421A0">
        <w:t>upports assumption involves significant judgment, demonstrating a much higher level of variability than all other assumptions, and resulting in the greatest impact on the projected future Scheme expense. Whilst more data and information are available to assess new entrant experience, the significant variability in number of new entrants from year to year, as well as the impact of Scheme reforms and improvements to the process, makes it more challenging to set assumptions with confidence.</w:t>
      </w:r>
    </w:p>
    <w:p w14:paraId="3D37EB81" w14:textId="13C8E160" w:rsidR="00DB3443" w:rsidRDefault="00ED714C" w:rsidP="00ED714C">
      <w:r w:rsidRPr="00E668C1">
        <w:t>The level of judgement and materiality associated with each of the main assumptions, is consistent with the material risks, and variability in these risk factors is included in the Stochastic Model used to assess the uncertainty inherent in the projection of Scheme expenses (Section 6.2).</w:t>
      </w:r>
    </w:p>
    <w:p w14:paraId="051F7C48" w14:textId="4A8FB2E1" w:rsidR="00DF25F3" w:rsidRDefault="00DF25F3" w:rsidP="00DF25F3">
      <w:pPr>
        <w:pStyle w:val="Figureandtableheading"/>
      </w:pPr>
      <w:r>
        <w:t>Table 6.</w:t>
      </w:r>
      <w:r w:rsidR="00F505EE">
        <w:t>10.</w:t>
      </w:r>
      <w:r>
        <w:t xml:space="preserve"> </w:t>
      </w:r>
      <w:r w:rsidRPr="000F5812">
        <w:t>Relative level of judgement and impact on Scheme projections of main assumptions</w:t>
      </w:r>
    </w:p>
    <w:tbl>
      <w:tblPr>
        <w:tblStyle w:val="TableGrid"/>
        <w:tblW w:w="9072" w:type="dxa"/>
        <w:tblBorders>
          <w:top w:val="single" w:sz="4" w:space="0" w:color="318D97"/>
          <w:left w:val="none" w:sz="0" w:space="0" w:color="auto"/>
          <w:bottom w:val="single" w:sz="4" w:space="0" w:color="318D97"/>
          <w:right w:val="none" w:sz="0" w:space="0" w:color="auto"/>
          <w:insideH w:val="none" w:sz="0" w:space="0" w:color="auto"/>
          <w:insideV w:val="none" w:sz="0" w:space="0" w:color="auto"/>
        </w:tblBorders>
        <w:tblLook w:val="04A0" w:firstRow="1" w:lastRow="0" w:firstColumn="1" w:lastColumn="0" w:noHBand="0" w:noVBand="1"/>
      </w:tblPr>
      <w:tblGrid>
        <w:gridCol w:w="2977"/>
        <w:gridCol w:w="2031"/>
        <w:gridCol w:w="2032"/>
        <w:gridCol w:w="2032"/>
      </w:tblGrid>
      <w:tr w:rsidR="00B76BBF" w:rsidRPr="00CF4C0E" w14:paraId="32B16D41" w14:textId="77777777" w:rsidTr="00E14B3A">
        <w:trPr>
          <w:trHeight w:val="677"/>
        </w:trPr>
        <w:tc>
          <w:tcPr>
            <w:tcW w:w="2977" w:type="dxa"/>
            <w:tcBorders>
              <w:top w:val="single" w:sz="4" w:space="0" w:color="318D97"/>
              <w:bottom w:val="nil"/>
            </w:tcBorders>
            <w:shd w:val="clear" w:color="000000" w:fill="00ACBA"/>
          </w:tcPr>
          <w:p w14:paraId="19CC9CA3" w14:textId="77777777" w:rsidR="00B76BBF" w:rsidRPr="00CF4C0E" w:rsidRDefault="00B76BBF" w:rsidP="00E14B3A">
            <w:pPr>
              <w:rPr>
                <w:b/>
                <w:bCs/>
                <w:color w:val="000000"/>
              </w:rPr>
            </w:pPr>
            <w:r>
              <w:rPr>
                <w:b/>
                <w:bCs/>
                <w:color w:val="000000"/>
              </w:rPr>
              <w:t>Level of judgement/materiality</w:t>
            </w:r>
          </w:p>
        </w:tc>
        <w:tc>
          <w:tcPr>
            <w:tcW w:w="2031" w:type="dxa"/>
            <w:tcBorders>
              <w:top w:val="single" w:sz="4" w:space="0" w:color="318D97"/>
              <w:bottom w:val="nil"/>
            </w:tcBorders>
            <w:shd w:val="clear" w:color="000000" w:fill="00ACBA"/>
          </w:tcPr>
          <w:p w14:paraId="59A1E232" w14:textId="77777777" w:rsidR="00B76BBF" w:rsidRPr="00CF4C0E" w:rsidRDefault="00B76BBF" w:rsidP="00E14B3A">
            <w:pPr>
              <w:ind w:right="-145"/>
              <w:rPr>
                <w:b/>
                <w:bCs/>
                <w:color w:val="000000"/>
              </w:rPr>
            </w:pPr>
            <w:r w:rsidRPr="00CF4C0E">
              <w:rPr>
                <w:b/>
                <w:bCs/>
                <w:color w:val="000000"/>
              </w:rPr>
              <w:t xml:space="preserve">Short term </w:t>
            </w:r>
            <w:r>
              <w:rPr>
                <w:b/>
                <w:bCs/>
                <w:color w:val="000000"/>
              </w:rPr>
              <w:br/>
            </w:r>
            <w:r w:rsidRPr="00CF4C0E">
              <w:rPr>
                <w:b/>
                <w:bCs/>
                <w:color w:val="000000"/>
              </w:rPr>
              <w:t>2025-29</w:t>
            </w:r>
          </w:p>
        </w:tc>
        <w:tc>
          <w:tcPr>
            <w:tcW w:w="2032" w:type="dxa"/>
            <w:tcBorders>
              <w:top w:val="single" w:sz="4" w:space="0" w:color="318D97"/>
              <w:bottom w:val="nil"/>
            </w:tcBorders>
            <w:shd w:val="clear" w:color="000000" w:fill="00ACBA"/>
          </w:tcPr>
          <w:p w14:paraId="326F6EDB" w14:textId="0B40E6B0" w:rsidR="00B76BBF" w:rsidRPr="00CF4C0E" w:rsidRDefault="00B76BBF" w:rsidP="00E14B3A">
            <w:pPr>
              <w:ind w:left="-111"/>
              <w:rPr>
                <w:b/>
                <w:bCs/>
                <w:color w:val="000000"/>
              </w:rPr>
            </w:pPr>
            <w:r>
              <w:rPr>
                <w:b/>
                <w:bCs/>
                <w:color w:val="000000"/>
              </w:rPr>
              <w:t xml:space="preserve">Long term </w:t>
            </w:r>
            <w:r>
              <w:rPr>
                <w:b/>
                <w:bCs/>
                <w:color w:val="000000"/>
              </w:rPr>
              <w:br/>
            </w:r>
            <w:r w:rsidRPr="00CF4C0E">
              <w:rPr>
                <w:b/>
                <w:bCs/>
                <w:color w:val="000000"/>
              </w:rPr>
              <w:t>2029-30 and beyond</w:t>
            </w:r>
            <w:r w:rsidR="005D0D29">
              <w:rPr>
                <w:rStyle w:val="FootnoteReference"/>
                <w:b/>
                <w:bCs/>
                <w:color w:val="000000"/>
              </w:rPr>
              <w:footnoteReference w:id="84"/>
            </w:r>
          </w:p>
        </w:tc>
        <w:tc>
          <w:tcPr>
            <w:tcW w:w="2032" w:type="dxa"/>
            <w:tcBorders>
              <w:top w:val="single" w:sz="4" w:space="0" w:color="318D97"/>
              <w:bottom w:val="nil"/>
            </w:tcBorders>
            <w:shd w:val="clear" w:color="000000" w:fill="00ACBA"/>
          </w:tcPr>
          <w:p w14:paraId="77FCA777" w14:textId="77777777" w:rsidR="00B76BBF" w:rsidRDefault="00B76BBF" w:rsidP="00E14B3A">
            <w:pPr>
              <w:ind w:left="-111"/>
              <w:rPr>
                <w:b/>
                <w:bCs/>
                <w:color w:val="000000"/>
              </w:rPr>
            </w:pPr>
            <w:r>
              <w:rPr>
                <w:b/>
                <w:bCs/>
                <w:color w:val="000000"/>
              </w:rPr>
              <w:t xml:space="preserve">Difference in </w:t>
            </w:r>
            <w:r>
              <w:rPr>
                <w:b/>
                <w:bCs/>
                <w:color w:val="000000"/>
              </w:rPr>
              <w:br/>
              <w:t xml:space="preserve">Long term </w:t>
            </w:r>
          </w:p>
        </w:tc>
      </w:tr>
      <w:tr w:rsidR="00B76BBF" w:rsidRPr="00CF4C0E" w14:paraId="40D14F16" w14:textId="77777777" w:rsidTr="00E14B3A">
        <w:tc>
          <w:tcPr>
            <w:tcW w:w="2977" w:type="dxa"/>
            <w:tcBorders>
              <w:top w:val="single" w:sz="4" w:space="0" w:color="318D97"/>
              <w:bottom w:val="single" w:sz="4" w:space="0" w:color="318D97"/>
            </w:tcBorders>
            <w:shd w:val="clear" w:color="auto" w:fill="C5E4E8"/>
          </w:tcPr>
          <w:p w14:paraId="5BB9152D" w14:textId="77777777" w:rsidR="00B76BBF" w:rsidRPr="00CF4C0E" w:rsidRDefault="00B76BBF" w:rsidP="00E14B3A">
            <w:pPr>
              <w:spacing w:before="40" w:after="40"/>
              <w:rPr>
                <w:b/>
                <w:bCs/>
                <w:color w:val="000000"/>
              </w:rPr>
            </w:pPr>
            <w:r w:rsidRPr="00CF4C0E">
              <w:rPr>
                <w:b/>
                <w:bCs/>
                <w:color w:val="000000"/>
              </w:rPr>
              <w:t>Participant related assumptions</w:t>
            </w:r>
          </w:p>
        </w:tc>
        <w:tc>
          <w:tcPr>
            <w:tcW w:w="2031" w:type="dxa"/>
            <w:tcBorders>
              <w:top w:val="single" w:sz="4" w:space="0" w:color="318D97"/>
              <w:bottom w:val="single" w:sz="4" w:space="0" w:color="318D97"/>
            </w:tcBorders>
            <w:shd w:val="clear" w:color="auto" w:fill="C5E4E8"/>
          </w:tcPr>
          <w:p w14:paraId="666E52E3" w14:textId="77777777" w:rsidR="00B76BBF" w:rsidRPr="00CF4C0E" w:rsidRDefault="00B76BBF" w:rsidP="00E14B3A">
            <w:pPr>
              <w:spacing w:before="40" w:after="40"/>
              <w:rPr>
                <w:b/>
                <w:bCs/>
                <w:color w:val="000000"/>
              </w:rPr>
            </w:pPr>
          </w:p>
        </w:tc>
        <w:tc>
          <w:tcPr>
            <w:tcW w:w="2032" w:type="dxa"/>
            <w:tcBorders>
              <w:top w:val="single" w:sz="4" w:space="0" w:color="318D97"/>
              <w:bottom w:val="single" w:sz="4" w:space="0" w:color="318D97"/>
            </w:tcBorders>
            <w:shd w:val="clear" w:color="auto" w:fill="C5E4E8"/>
          </w:tcPr>
          <w:p w14:paraId="316EABC0" w14:textId="77777777" w:rsidR="00B76BBF" w:rsidRPr="00CF4C0E" w:rsidRDefault="00B76BBF" w:rsidP="00E14B3A">
            <w:pPr>
              <w:spacing w:before="40" w:after="40"/>
              <w:rPr>
                <w:b/>
                <w:bCs/>
                <w:color w:val="000000"/>
              </w:rPr>
            </w:pPr>
          </w:p>
        </w:tc>
        <w:tc>
          <w:tcPr>
            <w:tcW w:w="2032" w:type="dxa"/>
            <w:tcBorders>
              <w:top w:val="single" w:sz="4" w:space="0" w:color="318D97"/>
              <w:bottom w:val="single" w:sz="4" w:space="0" w:color="318D97"/>
            </w:tcBorders>
            <w:shd w:val="clear" w:color="auto" w:fill="C5E4E8"/>
          </w:tcPr>
          <w:p w14:paraId="7DBFC40E" w14:textId="77777777" w:rsidR="00B76BBF" w:rsidRPr="00CF4C0E" w:rsidRDefault="00B76BBF" w:rsidP="00E14B3A">
            <w:pPr>
              <w:spacing w:before="40" w:after="40"/>
              <w:rPr>
                <w:b/>
                <w:bCs/>
                <w:color w:val="000000"/>
              </w:rPr>
            </w:pPr>
          </w:p>
        </w:tc>
      </w:tr>
      <w:tr w:rsidR="00B76BBF" w14:paraId="3665F7A3" w14:textId="77777777" w:rsidTr="00E14B3A">
        <w:tc>
          <w:tcPr>
            <w:tcW w:w="2977" w:type="dxa"/>
            <w:tcBorders>
              <w:top w:val="single" w:sz="4" w:space="0" w:color="318D97"/>
              <w:bottom w:val="single" w:sz="4" w:space="0" w:color="318D97"/>
            </w:tcBorders>
          </w:tcPr>
          <w:p w14:paraId="38D3DE87" w14:textId="77777777" w:rsidR="00B76BBF" w:rsidRDefault="00B76BBF" w:rsidP="00E14B3A">
            <w:pPr>
              <w:spacing w:before="30" w:after="30"/>
            </w:pPr>
            <w:r>
              <w:t>Mortality rates</w:t>
            </w:r>
          </w:p>
        </w:tc>
        <w:tc>
          <w:tcPr>
            <w:tcW w:w="2031" w:type="dxa"/>
            <w:tcBorders>
              <w:top w:val="single" w:sz="4" w:space="0" w:color="318D97"/>
              <w:bottom w:val="single" w:sz="4" w:space="0" w:color="318D97"/>
            </w:tcBorders>
          </w:tcPr>
          <w:p w14:paraId="330CAB39" w14:textId="77777777" w:rsidR="00B76BBF" w:rsidRPr="00C125EC" w:rsidRDefault="00B76BBF" w:rsidP="00E14B3A">
            <w:pPr>
              <w:spacing w:before="30" w:after="30"/>
            </w:pPr>
            <w:r w:rsidRPr="00C125EC">
              <w:t>Low/Medium</w:t>
            </w:r>
          </w:p>
        </w:tc>
        <w:tc>
          <w:tcPr>
            <w:tcW w:w="2032" w:type="dxa"/>
            <w:tcBorders>
              <w:top w:val="single" w:sz="4" w:space="0" w:color="318D97"/>
              <w:bottom w:val="single" w:sz="4" w:space="0" w:color="318D97"/>
            </w:tcBorders>
          </w:tcPr>
          <w:p w14:paraId="08117CCE" w14:textId="77777777" w:rsidR="00B76BBF" w:rsidRPr="00C125EC" w:rsidRDefault="00B76BBF" w:rsidP="00E14B3A">
            <w:pPr>
              <w:spacing w:before="30" w:after="30"/>
            </w:pPr>
            <w:r w:rsidRPr="00C125EC">
              <w:t>Low/</w:t>
            </w:r>
            <w:r w:rsidRPr="00B76BBF">
              <w:rPr>
                <w:b/>
                <w:bCs/>
                <w:i/>
                <w:iCs/>
              </w:rPr>
              <w:t>High</w:t>
            </w:r>
          </w:p>
        </w:tc>
        <w:tc>
          <w:tcPr>
            <w:tcW w:w="2032" w:type="dxa"/>
            <w:tcBorders>
              <w:top w:val="single" w:sz="4" w:space="0" w:color="318D97"/>
              <w:bottom w:val="single" w:sz="4" w:space="0" w:color="318D97"/>
            </w:tcBorders>
          </w:tcPr>
          <w:p w14:paraId="21EDAF2C" w14:textId="77777777" w:rsidR="00B76BBF" w:rsidRPr="00C125EC" w:rsidRDefault="00B76BBF" w:rsidP="00E14B3A">
            <w:pPr>
              <w:spacing w:before="30" w:after="30"/>
            </w:pPr>
            <w:r>
              <w:t>Higher materiality</w:t>
            </w:r>
          </w:p>
        </w:tc>
      </w:tr>
      <w:tr w:rsidR="00B76BBF" w14:paraId="3B2D2D06" w14:textId="77777777" w:rsidTr="00E14B3A">
        <w:tc>
          <w:tcPr>
            <w:tcW w:w="2977" w:type="dxa"/>
            <w:tcBorders>
              <w:top w:val="single" w:sz="4" w:space="0" w:color="318D97"/>
              <w:bottom w:val="nil"/>
            </w:tcBorders>
          </w:tcPr>
          <w:p w14:paraId="00D9FB17" w14:textId="77777777" w:rsidR="00B76BBF" w:rsidRDefault="00B76BBF" w:rsidP="00E14B3A">
            <w:pPr>
              <w:spacing w:before="30" w:after="30"/>
            </w:pPr>
            <w:r>
              <w:t xml:space="preserve">Leaving and delay transition </w:t>
            </w:r>
          </w:p>
        </w:tc>
        <w:tc>
          <w:tcPr>
            <w:tcW w:w="2031" w:type="dxa"/>
            <w:tcBorders>
              <w:top w:val="single" w:sz="4" w:space="0" w:color="318D97"/>
              <w:bottom w:val="nil"/>
            </w:tcBorders>
          </w:tcPr>
          <w:p w14:paraId="458250C9" w14:textId="77777777" w:rsidR="00B76BBF" w:rsidRPr="00C125EC" w:rsidRDefault="00B76BBF" w:rsidP="00E14B3A">
            <w:pPr>
              <w:spacing w:before="30" w:after="30"/>
            </w:pPr>
            <w:r w:rsidRPr="00C125EC">
              <w:t>Medium/Low</w:t>
            </w:r>
          </w:p>
        </w:tc>
        <w:tc>
          <w:tcPr>
            <w:tcW w:w="2032" w:type="dxa"/>
            <w:tcBorders>
              <w:top w:val="single" w:sz="4" w:space="0" w:color="318D97"/>
              <w:bottom w:val="nil"/>
            </w:tcBorders>
          </w:tcPr>
          <w:p w14:paraId="33620809" w14:textId="77777777" w:rsidR="00B76BBF" w:rsidRPr="00C125EC" w:rsidRDefault="00B76BBF" w:rsidP="00E14B3A">
            <w:pPr>
              <w:spacing w:before="30" w:after="30"/>
            </w:pPr>
            <w:r w:rsidRPr="00C125EC">
              <w:t>Medium/</w:t>
            </w:r>
            <w:r w:rsidRPr="00B76BBF">
              <w:rPr>
                <w:b/>
                <w:bCs/>
                <w:i/>
                <w:iCs/>
              </w:rPr>
              <w:t>Medium</w:t>
            </w:r>
          </w:p>
        </w:tc>
        <w:tc>
          <w:tcPr>
            <w:tcW w:w="2032" w:type="dxa"/>
            <w:tcBorders>
              <w:top w:val="single" w:sz="4" w:space="0" w:color="318D97"/>
              <w:bottom w:val="nil"/>
            </w:tcBorders>
          </w:tcPr>
          <w:p w14:paraId="52DB1E7B" w14:textId="77777777" w:rsidR="00B76BBF" w:rsidRPr="00C125EC" w:rsidRDefault="00B76BBF" w:rsidP="00E14B3A">
            <w:pPr>
              <w:spacing w:before="30" w:after="30"/>
            </w:pPr>
            <w:r w:rsidRPr="00D573AC">
              <w:t>Higher materiality</w:t>
            </w:r>
          </w:p>
        </w:tc>
      </w:tr>
      <w:tr w:rsidR="00B76BBF" w14:paraId="517134EE" w14:textId="77777777" w:rsidTr="00E14B3A">
        <w:tc>
          <w:tcPr>
            <w:tcW w:w="2977" w:type="dxa"/>
            <w:tcBorders>
              <w:top w:val="nil"/>
              <w:bottom w:val="single" w:sz="4" w:space="0" w:color="318D97"/>
            </w:tcBorders>
          </w:tcPr>
          <w:p w14:paraId="4F251EF0" w14:textId="77777777" w:rsidR="00B76BBF" w:rsidRDefault="00B76BBF" w:rsidP="00E14B3A">
            <w:pPr>
              <w:spacing w:before="30" w:after="30"/>
            </w:pPr>
            <w:r>
              <w:t>SIL transition rates</w:t>
            </w:r>
          </w:p>
        </w:tc>
        <w:tc>
          <w:tcPr>
            <w:tcW w:w="2031" w:type="dxa"/>
            <w:tcBorders>
              <w:top w:val="nil"/>
              <w:bottom w:val="single" w:sz="4" w:space="0" w:color="318D97"/>
            </w:tcBorders>
          </w:tcPr>
          <w:p w14:paraId="5E20BC45" w14:textId="77777777" w:rsidR="00B76BBF" w:rsidRPr="00C125EC" w:rsidRDefault="00B76BBF" w:rsidP="00E14B3A">
            <w:pPr>
              <w:spacing w:before="30" w:after="30"/>
            </w:pPr>
            <w:r w:rsidRPr="00C125EC">
              <w:t>Medium/Medium</w:t>
            </w:r>
          </w:p>
        </w:tc>
        <w:tc>
          <w:tcPr>
            <w:tcW w:w="2032" w:type="dxa"/>
            <w:tcBorders>
              <w:top w:val="nil"/>
              <w:bottom w:val="single" w:sz="4" w:space="0" w:color="318D97"/>
            </w:tcBorders>
          </w:tcPr>
          <w:p w14:paraId="28E3902A" w14:textId="77777777" w:rsidR="00B76BBF" w:rsidRPr="00C125EC" w:rsidRDefault="00B76BBF" w:rsidP="00E14B3A">
            <w:pPr>
              <w:spacing w:before="30" w:after="30"/>
            </w:pPr>
            <w:r w:rsidRPr="00C125EC">
              <w:t>Medium/Medium</w:t>
            </w:r>
          </w:p>
        </w:tc>
        <w:tc>
          <w:tcPr>
            <w:tcW w:w="2032" w:type="dxa"/>
            <w:tcBorders>
              <w:top w:val="nil"/>
              <w:bottom w:val="single" w:sz="4" w:space="0" w:color="318D97"/>
            </w:tcBorders>
          </w:tcPr>
          <w:p w14:paraId="3D1E60B8" w14:textId="77777777" w:rsidR="00B76BBF" w:rsidRPr="00C125EC" w:rsidRDefault="00B76BBF" w:rsidP="00E14B3A">
            <w:pPr>
              <w:spacing w:before="30" w:after="30"/>
            </w:pPr>
            <w:r>
              <w:t>No difference</w:t>
            </w:r>
          </w:p>
        </w:tc>
      </w:tr>
      <w:tr w:rsidR="00B76BBF" w14:paraId="5EE1B4AD" w14:textId="77777777" w:rsidTr="00E14B3A">
        <w:tc>
          <w:tcPr>
            <w:tcW w:w="2977" w:type="dxa"/>
            <w:tcBorders>
              <w:top w:val="single" w:sz="4" w:space="0" w:color="318D97"/>
              <w:bottom w:val="nil"/>
            </w:tcBorders>
          </w:tcPr>
          <w:p w14:paraId="7F08703D" w14:textId="77777777" w:rsidR="00B76BBF" w:rsidRDefault="00B76BBF" w:rsidP="00E14B3A">
            <w:pPr>
              <w:spacing w:before="30" w:after="30"/>
            </w:pPr>
            <w:r>
              <w:t>New entrant (ages 0 to 14)</w:t>
            </w:r>
          </w:p>
        </w:tc>
        <w:tc>
          <w:tcPr>
            <w:tcW w:w="2031" w:type="dxa"/>
            <w:tcBorders>
              <w:top w:val="single" w:sz="4" w:space="0" w:color="318D97"/>
              <w:bottom w:val="nil"/>
            </w:tcBorders>
          </w:tcPr>
          <w:p w14:paraId="01C6D5F1" w14:textId="77777777" w:rsidR="00B76BBF" w:rsidRPr="00C125EC" w:rsidRDefault="00B76BBF" w:rsidP="00E14B3A">
            <w:pPr>
              <w:spacing w:before="30" w:after="30"/>
            </w:pPr>
            <w:r w:rsidRPr="00C125EC">
              <w:t>Medium/Low</w:t>
            </w:r>
          </w:p>
        </w:tc>
        <w:tc>
          <w:tcPr>
            <w:tcW w:w="2032" w:type="dxa"/>
            <w:tcBorders>
              <w:top w:val="single" w:sz="4" w:space="0" w:color="318D97"/>
              <w:bottom w:val="nil"/>
            </w:tcBorders>
          </w:tcPr>
          <w:p w14:paraId="440A22BE" w14:textId="77777777" w:rsidR="00B76BBF" w:rsidRPr="00C125EC" w:rsidRDefault="00B76BBF" w:rsidP="00E14B3A">
            <w:pPr>
              <w:spacing w:before="30" w:after="30"/>
            </w:pPr>
            <w:r w:rsidRPr="00C125EC">
              <w:t>Medium/</w:t>
            </w:r>
            <w:r w:rsidRPr="00B76BBF">
              <w:rPr>
                <w:b/>
                <w:bCs/>
                <w:i/>
                <w:iCs/>
              </w:rPr>
              <w:t>High</w:t>
            </w:r>
          </w:p>
        </w:tc>
        <w:tc>
          <w:tcPr>
            <w:tcW w:w="2032" w:type="dxa"/>
            <w:tcBorders>
              <w:top w:val="single" w:sz="4" w:space="0" w:color="318D97"/>
              <w:bottom w:val="nil"/>
            </w:tcBorders>
          </w:tcPr>
          <w:p w14:paraId="53E3A299" w14:textId="77777777" w:rsidR="00B76BBF" w:rsidRPr="00C125EC" w:rsidRDefault="00B76BBF" w:rsidP="00E14B3A">
            <w:pPr>
              <w:spacing w:before="30" w:after="30"/>
            </w:pPr>
            <w:r>
              <w:t>Higher materiality</w:t>
            </w:r>
          </w:p>
        </w:tc>
      </w:tr>
      <w:tr w:rsidR="00B76BBF" w14:paraId="38DAE0F2" w14:textId="77777777" w:rsidTr="00E14B3A">
        <w:tc>
          <w:tcPr>
            <w:tcW w:w="2977" w:type="dxa"/>
            <w:tcBorders>
              <w:top w:val="nil"/>
              <w:bottom w:val="single" w:sz="4" w:space="0" w:color="318D97"/>
            </w:tcBorders>
          </w:tcPr>
          <w:p w14:paraId="13DD3CAC" w14:textId="77777777" w:rsidR="00B76BBF" w:rsidRDefault="00B76BBF" w:rsidP="00E14B3A">
            <w:pPr>
              <w:spacing w:before="30" w:after="30"/>
            </w:pPr>
            <w:r>
              <w:t>New entrants (ages 15 and above)</w:t>
            </w:r>
          </w:p>
        </w:tc>
        <w:tc>
          <w:tcPr>
            <w:tcW w:w="2031" w:type="dxa"/>
            <w:tcBorders>
              <w:top w:val="nil"/>
              <w:bottom w:val="single" w:sz="4" w:space="0" w:color="318D97"/>
            </w:tcBorders>
          </w:tcPr>
          <w:p w14:paraId="296D5493" w14:textId="77777777" w:rsidR="00B76BBF" w:rsidRPr="00C125EC" w:rsidRDefault="00B76BBF" w:rsidP="00E14B3A">
            <w:pPr>
              <w:spacing w:before="30" w:after="30"/>
            </w:pPr>
            <w:r w:rsidRPr="00C125EC">
              <w:t>Medium/Medium</w:t>
            </w:r>
          </w:p>
        </w:tc>
        <w:tc>
          <w:tcPr>
            <w:tcW w:w="2032" w:type="dxa"/>
            <w:tcBorders>
              <w:top w:val="nil"/>
              <w:bottom w:val="single" w:sz="4" w:space="0" w:color="318D97"/>
            </w:tcBorders>
          </w:tcPr>
          <w:p w14:paraId="625246D2" w14:textId="77777777" w:rsidR="00B76BBF" w:rsidRPr="00C125EC" w:rsidRDefault="00B76BBF" w:rsidP="00E14B3A">
            <w:pPr>
              <w:spacing w:before="30" w:after="30"/>
            </w:pPr>
            <w:r w:rsidRPr="00C125EC">
              <w:t>Medium/</w:t>
            </w:r>
            <w:r w:rsidRPr="00B76BBF">
              <w:rPr>
                <w:b/>
                <w:bCs/>
                <w:i/>
                <w:iCs/>
              </w:rPr>
              <w:t>High</w:t>
            </w:r>
          </w:p>
        </w:tc>
        <w:tc>
          <w:tcPr>
            <w:tcW w:w="2032" w:type="dxa"/>
            <w:tcBorders>
              <w:top w:val="nil"/>
              <w:bottom w:val="single" w:sz="4" w:space="0" w:color="318D97"/>
            </w:tcBorders>
          </w:tcPr>
          <w:p w14:paraId="0973C1B5" w14:textId="77777777" w:rsidR="00B76BBF" w:rsidRPr="00C125EC" w:rsidRDefault="00B76BBF" w:rsidP="00E14B3A">
            <w:pPr>
              <w:spacing w:before="30" w:after="30"/>
            </w:pPr>
            <w:r>
              <w:t>Higher materiality</w:t>
            </w:r>
          </w:p>
        </w:tc>
      </w:tr>
      <w:tr w:rsidR="00B76BBF" w:rsidRPr="00CF4C0E" w14:paraId="5A145EB6" w14:textId="77777777" w:rsidTr="00E14B3A">
        <w:tc>
          <w:tcPr>
            <w:tcW w:w="2977" w:type="dxa"/>
            <w:tcBorders>
              <w:top w:val="single" w:sz="4" w:space="0" w:color="318D97"/>
              <w:bottom w:val="single" w:sz="4" w:space="0" w:color="318D97"/>
            </w:tcBorders>
            <w:shd w:val="clear" w:color="auto" w:fill="C5E4E8"/>
          </w:tcPr>
          <w:p w14:paraId="3FF4737D" w14:textId="77777777" w:rsidR="00B76BBF" w:rsidRPr="00CF4C0E" w:rsidRDefault="00B76BBF" w:rsidP="00E14B3A">
            <w:pPr>
              <w:spacing w:before="30" w:after="30"/>
              <w:rPr>
                <w:b/>
                <w:bCs/>
                <w:color w:val="000000"/>
              </w:rPr>
            </w:pPr>
            <w:r w:rsidRPr="00CF4C0E">
              <w:rPr>
                <w:b/>
                <w:bCs/>
                <w:color w:val="000000"/>
              </w:rPr>
              <w:t>Payment related assumptions</w:t>
            </w:r>
          </w:p>
        </w:tc>
        <w:tc>
          <w:tcPr>
            <w:tcW w:w="2031" w:type="dxa"/>
            <w:tcBorders>
              <w:top w:val="single" w:sz="4" w:space="0" w:color="318D97"/>
              <w:bottom w:val="single" w:sz="4" w:space="0" w:color="318D97"/>
            </w:tcBorders>
            <w:shd w:val="clear" w:color="auto" w:fill="C5E4E8"/>
          </w:tcPr>
          <w:p w14:paraId="1FFF5881" w14:textId="77777777" w:rsidR="00B76BBF" w:rsidRPr="00C125EC" w:rsidRDefault="00B76BBF" w:rsidP="00E14B3A">
            <w:pPr>
              <w:spacing w:before="30" w:after="30"/>
              <w:rPr>
                <w:color w:val="000000"/>
              </w:rPr>
            </w:pPr>
          </w:p>
        </w:tc>
        <w:tc>
          <w:tcPr>
            <w:tcW w:w="2032" w:type="dxa"/>
            <w:tcBorders>
              <w:top w:val="single" w:sz="4" w:space="0" w:color="318D97"/>
              <w:bottom w:val="single" w:sz="4" w:space="0" w:color="318D97"/>
            </w:tcBorders>
            <w:shd w:val="clear" w:color="auto" w:fill="C5E4E8"/>
          </w:tcPr>
          <w:p w14:paraId="21F31B64" w14:textId="77777777" w:rsidR="00B76BBF" w:rsidRPr="00C125EC" w:rsidRDefault="00B76BBF" w:rsidP="00E14B3A">
            <w:pPr>
              <w:spacing w:before="30" w:after="30"/>
              <w:rPr>
                <w:color w:val="000000"/>
              </w:rPr>
            </w:pPr>
          </w:p>
        </w:tc>
        <w:tc>
          <w:tcPr>
            <w:tcW w:w="2032" w:type="dxa"/>
            <w:tcBorders>
              <w:top w:val="single" w:sz="4" w:space="0" w:color="318D97"/>
              <w:bottom w:val="single" w:sz="4" w:space="0" w:color="318D97"/>
            </w:tcBorders>
            <w:shd w:val="clear" w:color="auto" w:fill="C5E4E8"/>
          </w:tcPr>
          <w:p w14:paraId="066E8C98" w14:textId="77777777" w:rsidR="00B76BBF" w:rsidRPr="00C125EC" w:rsidRDefault="00B76BBF" w:rsidP="00E14B3A">
            <w:pPr>
              <w:spacing w:before="30" w:after="30"/>
              <w:rPr>
                <w:color w:val="000000"/>
              </w:rPr>
            </w:pPr>
          </w:p>
        </w:tc>
      </w:tr>
      <w:tr w:rsidR="00B76BBF" w14:paraId="1394E6C9" w14:textId="77777777" w:rsidTr="00E14B3A">
        <w:tc>
          <w:tcPr>
            <w:tcW w:w="2977" w:type="dxa"/>
            <w:tcBorders>
              <w:top w:val="single" w:sz="4" w:space="0" w:color="318D97"/>
              <w:bottom w:val="single" w:sz="4" w:space="0" w:color="318D97"/>
            </w:tcBorders>
          </w:tcPr>
          <w:p w14:paraId="5A824E7F" w14:textId="77777777" w:rsidR="00B76BBF" w:rsidRDefault="00B76BBF" w:rsidP="00E14B3A">
            <w:pPr>
              <w:spacing w:before="30" w:after="30"/>
            </w:pPr>
            <w:r>
              <w:t>Future price increase</w:t>
            </w:r>
          </w:p>
        </w:tc>
        <w:tc>
          <w:tcPr>
            <w:tcW w:w="2031" w:type="dxa"/>
            <w:tcBorders>
              <w:top w:val="single" w:sz="4" w:space="0" w:color="318D97"/>
              <w:bottom w:val="single" w:sz="4" w:space="0" w:color="318D97"/>
            </w:tcBorders>
          </w:tcPr>
          <w:p w14:paraId="540A4AEF" w14:textId="77777777" w:rsidR="00B76BBF" w:rsidRPr="00C125EC" w:rsidRDefault="00B76BBF" w:rsidP="00E14B3A">
            <w:pPr>
              <w:spacing w:before="30" w:after="30"/>
            </w:pPr>
            <w:r w:rsidRPr="00C125EC">
              <w:t>Medium/Medium</w:t>
            </w:r>
          </w:p>
        </w:tc>
        <w:tc>
          <w:tcPr>
            <w:tcW w:w="2032" w:type="dxa"/>
            <w:tcBorders>
              <w:top w:val="single" w:sz="4" w:space="0" w:color="318D97"/>
              <w:bottom w:val="single" w:sz="4" w:space="0" w:color="318D97"/>
            </w:tcBorders>
          </w:tcPr>
          <w:p w14:paraId="29E982C6" w14:textId="77777777" w:rsidR="00B76BBF" w:rsidRPr="00C125EC" w:rsidRDefault="00B76BBF" w:rsidP="00E14B3A">
            <w:pPr>
              <w:spacing w:before="30" w:after="30"/>
            </w:pPr>
            <w:r w:rsidRPr="00C125EC">
              <w:t>Medium/Medium</w:t>
            </w:r>
          </w:p>
        </w:tc>
        <w:tc>
          <w:tcPr>
            <w:tcW w:w="2032" w:type="dxa"/>
            <w:tcBorders>
              <w:top w:val="single" w:sz="4" w:space="0" w:color="318D97"/>
              <w:bottom w:val="single" w:sz="4" w:space="0" w:color="318D97"/>
            </w:tcBorders>
          </w:tcPr>
          <w:p w14:paraId="7E4AB87F" w14:textId="77777777" w:rsidR="00B76BBF" w:rsidRPr="00C125EC" w:rsidRDefault="00B76BBF" w:rsidP="00E14B3A">
            <w:pPr>
              <w:spacing w:before="30" w:after="30"/>
            </w:pPr>
            <w:r>
              <w:t>No difference</w:t>
            </w:r>
          </w:p>
        </w:tc>
      </w:tr>
      <w:tr w:rsidR="00B76BBF" w:rsidRPr="00CF4C0E" w14:paraId="3E0CDADF" w14:textId="77777777" w:rsidTr="00E14B3A">
        <w:tc>
          <w:tcPr>
            <w:tcW w:w="2977" w:type="dxa"/>
            <w:tcBorders>
              <w:top w:val="single" w:sz="4" w:space="0" w:color="318D97"/>
              <w:bottom w:val="nil"/>
            </w:tcBorders>
            <w:shd w:val="clear" w:color="auto" w:fill="FFFFFF" w:themeFill="background1"/>
          </w:tcPr>
          <w:p w14:paraId="5266703B" w14:textId="77777777" w:rsidR="00B76BBF" w:rsidRPr="00CF4C0E" w:rsidRDefault="00B76BBF" w:rsidP="00E14B3A">
            <w:pPr>
              <w:spacing w:before="30" w:after="30"/>
              <w:rPr>
                <w:color w:val="000000"/>
              </w:rPr>
            </w:pPr>
            <w:r w:rsidRPr="00CF4C0E">
              <w:rPr>
                <w:color w:val="000000"/>
              </w:rPr>
              <w:t>Utilisation</w:t>
            </w:r>
          </w:p>
        </w:tc>
        <w:tc>
          <w:tcPr>
            <w:tcW w:w="2031" w:type="dxa"/>
            <w:tcBorders>
              <w:top w:val="single" w:sz="4" w:space="0" w:color="318D97"/>
              <w:bottom w:val="nil"/>
            </w:tcBorders>
            <w:shd w:val="clear" w:color="auto" w:fill="FFFFFF" w:themeFill="background1"/>
          </w:tcPr>
          <w:p w14:paraId="3EEC5EA7" w14:textId="77777777" w:rsidR="00B76BBF" w:rsidRPr="00C125EC" w:rsidRDefault="00B76BBF" w:rsidP="00E14B3A">
            <w:pPr>
              <w:spacing w:before="30" w:after="30"/>
              <w:rPr>
                <w:color w:val="000000"/>
              </w:rPr>
            </w:pPr>
            <w:r w:rsidRPr="00C125EC">
              <w:t>Medium/Medium</w:t>
            </w:r>
          </w:p>
        </w:tc>
        <w:tc>
          <w:tcPr>
            <w:tcW w:w="2032" w:type="dxa"/>
            <w:tcBorders>
              <w:top w:val="single" w:sz="4" w:space="0" w:color="318D97"/>
              <w:bottom w:val="nil"/>
            </w:tcBorders>
            <w:shd w:val="clear" w:color="auto" w:fill="FFFFFF" w:themeFill="background1"/>
          </w:tcPr>
          <w:p w14:paraId="0CF7F0A2" w14:textId="77777777" w:rsidR="00B76BBF" w:rsidRPr="00C125EC" w:rsidRDefault="00B76BBF" w:rsidP="00E14B3A">
            <w:pPr>
              <w:spacing w:before="30" w:after="30"/>
              <w:rPr>
                <w:color w:val="000000"/>
              </w:rPr>
            </w:pPr>
            <w:r w:rsidRPr="00B76BBF">
              <w:rPr>
                <w:b/>
                <w:bCs/>
                <w:i/>
                <w:iCs/>
              </w:rPr>
              <w:t>High</w:t>
            </w:r>
            <w:r w:rsidRPr="00C125EC">
              <w:t>/Medium</w:t>
            </w:r>
          </w:p>
        </w:tc>
        <w:tc>
          <w:tcPr>
            <w:tcW w:w="2032" w:type="dxa"/>
            <w:tcBorders>
              <w:top w:val="single" w:sz="4" w:space="0" w:color="318D97"/>
              <w:bottom w:val="nil"/>
            </w:tcBorders>
            <w:shd w:val="clear" w:color="auto" w:fill="FFFFFF" w:themeFill="background1"/>
          </w:tcPr>
          <w:p w14:paraId="1ED720AA" w14:textId="77777777" w:rsidR="00B76BBF" w:rsidRPr="00C125EC" w:rsidRDefault="00B76BBF" w:rsidP="00E14B3A">
            <w:pPr>
              <w:spacing w:before="30" w:after="30"/>
              <w:rPr>
                <w:color w:val="A20000"/>
              </w:rPr>
            </w:pPr>
            <w:r w:rsidRPr="00D573AC">
              <w:t xml:space="preserve">Higher level of judgement </w:t>
            </w:r>
          </w:p>
        </w:tc>
      </w:tr>
      <w:tr w:rsidR="00B76BBF" w:rsidRPr="00CF4C0E" w14:paraId="69699686" w14:textId="77777777" w:rsidTr="00E14B3A">
        <w:tc>
          <w:tcPr>
            <w:tcW w:w="2977" w:type="dxa"/>
            <w:tcBorders>
              <w:top w:val="nil"/>
              <w:bottom w:val="single" w:sz="4" w:space="0" w:color="318D97"/>
            </w:tcBorders>
          </w:tcPr>
          <w:p w14:paraId="0E3570EF" w14:textId="2F7E7AF9" w:rsidR="00B76BBF" w:rsidRPr="00C5036C" w:rsidRDefault="00B76BBF" w:rsidP="00E14B3A">
            <w:pPr>
              <w:spacing w:before="30" w:after="30"/>
              <w:rPr>
                <w:color w:val="000000"/>
              </w:rPr>
            </w:pPr>
            <w:r w:rsidRPr="00C5036C">
              <w:rPr>
                <w:color w:val="000000"/>
              </w:rPr>
              <w:t xml:space="preserve">Additional growth in Committed </w:t>
            </w:r>
            <w:r w:rsidR="00F26229">
              <w:rPr>
                <w:color w:val="000000"/>
              </w:rPr>
              <w:t>s</w:t>
            </w:r>
            <w:r w:rsidRPr="00C5036C">
              <w:rPr>
                <w:color w:val="000000"/>
              </w:rPr>
              <w:t>upports</w:t>
            </w:r>
          </w:p>
        </w:tc>
        <w:tc>
          <w:tcPr>
            <w:tcW w:w="2031" w:type="dxa"/>
            <w:tcBorders>
              <w:top w:val="nil"/>
              <w:bottom w:val="single" w:sz="4" w:space="0" w:color="318D97"/>
            </w:tcBorders>
          </w:tcPr>
          <w:p w14:paraId="333A4516" w14:textId="77777777" w:rsidR="00B76BBF" w:rsidRPr="00C125EC" w:rsidRDefault="00B76BBF" w:rsidP="00E14B3A">
            <w:pPr>
              <w:spacing w:before="30" w:after="30"/>
              <w:rPr>
                <w:color w:val="000000"/>
              </w:rPr>
            </w:pPr>
            <w:r w:rsidRPr="00C125EC">
              <w:t>High/High</w:t>
            </w:r>
          </w:p>
        </w:tc>
        <w:tc>
          <w:tcPr>
            <w:tcW w:w="2032" w:type="dxa"/>
            <w:tcBorders>
              <w:top w:val="nil"/>
              <w:bottom w:val="single" w:sz="4" w:space="0" w:color="318D97"/>
            </w:tcBorders>
          </w:tcPr>
          <w:p w14:paraId="5D7922AD" w14:textId="77777777" w:rsidR="00B76BBF" w:rsidRPr="00C125EC" w:rsidRDefault="00B76BBF" w:rsidP="00E14B3A">
            <w:pPr>
              <w:spacing w:before="30" w:after="30"/>
              <w:rPr>
                <w:color w:val="000000"/>
              </w:rPr>
            </w:pPr>
            <w:r w:rsidRPr="00C125EC">
              <w:t>High/High</w:t>
            </w:r>
          </w:p>
        </w:tc>
        <w:tc>
          <w:tcPr>
            <w:tcW w:w="2032" w:type="dxa"/>
            <w:tcBorders>
              <w:top w:val="nil"/>
              <w:bottom w:val="single" w:sz="4" w:space="0" w:color="318D97"/>
            </w:tcBorders>
          </w:tcPr>
          <w:p w14:paraId="0B341DD8" w14:textId="77777777" w:rsidR="00B76BBF" w:rsidRPr="00C125EC" w:rsidRDefault="00B76BBF" w:rsidP="00E14B3A">
            <w:pPr>
              <w:spacing w:before="30" w:after="30"/>
            </w:pPr>
            <w:r>
              <w:t>No difference</w:t>
            </w:r>
          </w:p>
        </w:tc>
      </w:tr>
    </w:tbl>
    <w:p w14:paraId="280E72E3" w14:textId="5621D61E" w:rsidR="00DF25F3" w:rsidRDefault="00DF25F3" w:rsidP="00DF25F3">
      <w:pPr>
        <w:pStyle w:val="Endoftable"/>
      </w:pPr>
      <w:r>
        <w:t xml:space="preserve">End of table </w:t>
      </w:r>
    </w:p>
    <w:p w14:paraId="20336495" w14:textId="4832E9DA" w:rsidR="00000E7E" w:rsidRDefault="00000E7E" w:rsidP="00000E7E">
      <w:pPr>
        <w:pStyle w:val="Heading2"/>
      </w:pPr>
      <w:bookmarkStart w:id="153" w:name="_Toc213422114"/>
      <w:r>
        <w:t>Historic Scheme projections</w:t>
      </w:r>
      <w:bookmarkEnd w:id="153"/>
      <w:r>
        <w:t xml:space="preserve"> </w:t>
      </w:r>
    </w:p>
    <w:p w14:paraId="016A2F75" w14:textId="68CE5D09" w:rsidR="008C7E9F" w:rsidRDefault="008C7E9F" w:rsidP="008C7E9F">
      <w:r>
        <w:t xml:space="preserve">With each update of Scheme projections, assumptions balance both the emerging experience (considering the significance and duration of the trends), and future expectations which continue to change over time. Updates to assumptions consider the significant growth in the Scheme since its commencement, the relative immaturity of the Scheme and, in the most recent projections, the estimated impact of Scheme </w:t>
      </w:r>
      <w:r w:rsidR="00F219C8">
        <w:t>r</w:t>
      </w:r>
      <w:r>
        <w:t>eforms and operational initiatives. As more data becomes available and as the Scheme continues to evolve, so too does the projection of Scheme expenses.</w:t>
      </w:r>
    </w:p>
    <w:p w14:paraId="61AB4DEE" w14:textId="77777777" w:rsidR="008C7E9F" w:rsidRDefault="008C7E9F" w:rsidP="008C7E9F">
      <w:r>
        <w:t>The changes in estimates of Scheme expenses as well as participant numbers and average payments per participants are set out below. The Scheme expense estimates by the Productivity Commission in 2017 (PC estimates) are also included for comparison.</w:t>
      </w:r>
    </w:p>
    <w:p w14:paraId="187AF3AD" w14:textId="69534F38" w:rsidR="00000E7E" w:rsidRDefault="008C7E9F" w:rsidP="008C7E9F">
      <w:r>
        <w:t>Figure 6.</w:t>
      </w:r>
      <w:r w:rsidR="009F4211">
        <w:t>2</w:t>
      </w:r>
      <w:r>
        <w:t xml:space="preserve"> shows the change in projected future Scheme expenses, for the four-year forward estimates at the specified projection date. Forward estimates of Scheme expenses have been revised at each projection date, demonstrating the variability in actual experience, compared to expected, and the inherent uncertainty in setting assumptions about future expected experience. However, the change in projected Scheme expenses has reduced significantly since June 2021, reflecting a gradual stabilising of future expectations, particularly through reforms which aim to improve the financial sustainability of the Scheme</w:t>
      </w:r>
      <w:r w:rsidR="00000E7E">
        <w:t>.</w:t>
      </w:r>
    </w:p>
    <w:p w14:paraId="05AB3C72" w14:textId="20323014" w:rsidR="00DC2BA3" w:rsidRPr="00DC2BA3" w:rsidRDefault="00DC2BA3" w:rsidP="00DC2BA3">
      <w:pPr>
        <w:pStyle w:val="Figureandtableheading"/>
      </w:pPr>
      <w:r w:rsidRPr="00DC2BA3">
        <w:t>Figure 6.</w:t>
      </w:r>
      <w:r w:rsidR="009F4211">
        <w:t>2</w:t>
      </w:r>
      <w:r w:rsidR="00391904">
        <w:t xml:space="preserve"> </w:t>
      </w:r>
      <w:r w:rsidRPr="00DC2BA3">
        <w:t>Change in forward estimates of Scheme expenses, by projection date</w:t>
      </w:r>
      <w:r>
        <w:rPr>
          <w:rStyle w:val="FootnoteReference"/>
        </w:rPr>
        <w:footnoteReference w:id="85"/>
      </w:r>
    </w:p>
    <w:p w14:paraId="3BEBDCA8" w14:textId="6DF1A336" w:rsidR="00F2181A" w:rsidRDefault="008C7E9F" w:rsidP="00F2181A">
      <w:pPr>
        <w:pStyle w:val="Endoffigure"/>
      </w:pPr>
      <w:r>
        <w:rPr>
          <w:noProof/>
        </w:rPr>
        <w:drawing>
          <wp:inline distT="0" distB="0" distL="0" distR="0" wp14:anchorId="10BFAE3F" wp14:editId="6C399BCA">
            <wp:extent cx="5712820" cy="2390502"/>
            <wp:effectExtent l="0" t="0" r="2540" b="0"/>
            <wp:docPr id="2113059764" name="Picture 5" descr="Beginning of alt text The name of the chart is Figure 6.1. Change in forward estimates of Scheme expenses, by projection date. The description of the chart is:  &#10;June 2021 projections were approx $22billion, expenses declined to June 2023 sitting at $3billion. for June 2024  sitting under billion at negative 1billion December 2024 was -4billion. For June 2025 the total was 2 billion The change in percentage was between December 2024 and June 2025 was approx. 4%. In Dec 2024 it was -3% and June 2025 was 2.8%.End of alt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59764" name="Picture 5" descr="Beginning of alt text The name of the chart is Figure 6.1. Change in forward estimates of Scheme expenses, by projection date. The description of the chart is:  &#10;June 2021 projections were approx $22billion, expenses declined to June 2023 sitting at $3billion. for June 2024  sitting under billion at negative 1billion December 2024 was -4billion. For June 2025 the total was 2 billion The change in percentage was between December 2024 and June 2025 was approx. 4%. In Dec 2024 it was -3% and June 2025 was 2.8%.End of alt text&#10;"/>
                    <pic:cNvPicPr>
                      <a:picLocks noChangeAspect="1" noChangeArrowheads="1"/>
                    </pic:cNvPicPr>
                  </pic:nvPicPr>
                  <pic:blipFill rotWithShape="1">
                    <a:blip r:embed="rId156">
                      <a:extLst>
                        <a:ext uri="{28A0092B-C50C-407E-A947-70E740481C1C}">
                          <a14:useLocalDpi xmlns:a14="http://schemas.microsoft.com/office/drawing/2010/main" val="0"/>
                        </a:ext>
                      </a:extLst>
                    </a:blip>
                    <a:srcRect l="2506" b="21787"/>
                    <a:stretch>
                      <a:fillRect/>
                    </a:stretch>
                  </pic:blipFill>
                  <pic:spPr bwMode="auto">
                    <a:xfrm>
                      <a:off x="0" y="0"/>
                      <a:ext cx="5742207" cy="2402799"/>
                    </a:xfrm>
                    <a:prstGeom prst="rect">
                      <a:avLst/>
                    </a:prstGeom>
                    <a:noFill/>
                    <a:ln>
                      <a:noFill/>
                    </a:ln>
                    <a:extLst>
                      <a:ext uri="{53640926-AAD7-44D8-BBD7-CCE9431645EC}">
                        <a14:shadowObscured xmlns:a14="http://schemas.microsoft.com/office/drawing/2010/main"/>
                      </a:ext>
                    </a:extLst>
                  </pic:spPr>
                </pic:pic>
              </a:graphicData>
            </a:graphic>
          </wp:inline>
        </w:drawing>
      </w:r>
    </w:p>
    <w:p w14:paraId="4D747826" w14:textId="77777777" w:rsidR="00F2181A" w:rsidRDefault="00F2181A" w:rsidP="00722E2F">
      <w:pPr>
        <w:pStyle w:val="Endoftable"/>
      </w:pPr>
      <w:r>
        <w:t>End of figure</w:t>
      </w:r>
    </w:p>
    <w:p w14:paraId="4E8CDF69" w14:textId="175B17B8" w:rsidR="00F2181A" w:rsidRDefault="00F2181A" w:rsidP="00F2181A">
      <w:pPr>
        <w:spacing w:before="120"/>
      </w:pPr>
      <w:r>
        <w:t>Table 6.</w:t>
      </w:r>
      <w:r w:rsidR="009D0B29">
        <w:t>1</w:t>
      </w:r>
      <w:r w:rsidR="00325D51">
        <w:t>1</w:t>
      </w:r>
      <w:r>
        <w:t xml:space="preserve"> shows that up until the June </w:t>
      </w:r>
      <w:r w:rsidR="00722E2F">
        <w:t>20</w:t>
      </w:r>
      <w:r>
        <w:t xml:space="preserve">23 projections, projected Scheme expenses were generally revised upwards for each successive AFSR. Since the June 23 projections, Scheme expenses have been more stable in 2024-25 and 2025-26 but in the medium term, projected Scheme expenses have declined in recent projections, where savings are expected from Scheme </w:t>
      </w:r>
      <w:r w:rsidR="00F219C8">
        <w:t>r</w:t>
      </w:r>
      <w:r>
        <w:t>eforms.</w:t>
      </w:r>
    </w:p>
    <w:p w14:paraId="0D63AE31" w14:textId="224EAE1D" w:rsidR="00F2181A" w:rsidRDefault="00F2181A" w:rsidP="00F2181A">
      <w:pPr>
        <w:spacing w:before="120"/>
      </w:pPr>
      <w:r>
        <w:t>Actual Scheme expenses of $46.</w:t>
      </w:r>
      <w:r w:rsidR="001E3F2C">
        <w:t>3</w:t>
      </w:r>
      <w:r>
        <w:t xml:space="preserve"> billion in 2024-25 were $0.5bn below the forecast in the June 2024 projections. This shows that while the revised estimate narrowed the difference, there remains a challenge in accurately projecting participant payments, even in the short term.</w:t>
      </w:r>
    </w:p>
    <w:p w14:paraId="441E489F" w14:textId="77777777" w:rsidR="00F2181A" w:rsidRDefault="00F2181A" w:rsidP="00F2181A">
      <w:pPr>
        <w:spacing w:before="120"/>
      </w:pPr>
      <w:r>
        <w:t>While a component of the increases in the total expense projection over time is from a greater number of participants than previously expected, the main driver is the sustained growth in average payments per participants. The 30 June 2025 projection reflects both the emerging experience in new participants entering the Scheme, average committed supports and utilisation rates per participant, as well as the successful delivery of the Scheme reforms. This further adds to the complexity in projecting participant payments.</w:t>
      </w:r>
    </w:p>
    <w:p w14:paraId="58D4C5CA" w14:textId="53D0B5E1" w:rsidR="00F2181A" w:rsidRDefault="00F2181A" w:rsidP="00F2181A">
      <w:pPr>
        <w:pStyle w:val="Figureandtableheading"/>
      </w:pPr>
      <w:r>
        <w:t>Table 6.</w:t>
      </w:r>
      <w:r w:rsidR="00265657">
        <w:t>1</w:t>
      </w:r>
      <w:r w:rsidR="00E65192">
        <w:t>1</w:t>
      </w:r>
      <w:r>
        <w:t xml:space="preserve">. Scheme expenses – Scheme projections and 2017 PC estimates found on page </w:t>
      </w:r>
      <w:r w:rsidR="00265657">
        <w:t>1</w:t>
      </w:r>
      <w:r w:rsidR="00DF25F3">
        <w:t>3</w:t>
      </w:r>
      <w:r w:rsidR="003C7AC6">
        <w:t>4</w:t>
      </w:r>
      <w:r>
        <w:t>.</w:t>
      </w:r>
    </w:p>
    <w:p w14:paraId="3FE6B25D" w14:textId="5D33D0DA" w:rsidR="004D60C4" w:rsidRDefault="00F2181A" w:rsidP="00F2181A">
      <w:pPr>
        <w:spacing w:before="120"/>
        <w:sectPr w:rsidR="004D60C4" w:rsidSect="00AE116B">
          <w:type w:val="continuous"/>
          <w:pgSz w:w="11906" w:h="16838"/>
          <w:pgMar w:top="1440" w:right="1440" w:bottom="851" w:left="1440" w:header="426" w:footer="0" w:gutter="0"/>
          <w:cols w:space="708"/>
          <w:docGrid w:linePitch="360"/>
        </w:sectPr>
      </w:pPr>
      <w:r>
        <w:t>Table 6.</w:t>
      </w:r>
      <w:r w:rsidR="009D0B29">
        <w:t>1</w:t>
      </w:r>
      <w:r w:rsidR="00B71677">
        <w:t>2</w:t>
      </w:r>
      <w:r>
        <w:t>. shows the total projected participants for successive AFSRs. The PC estimates assumed participants would initially enter the Scheme more rapidly than occurred prior to June 2019. Participant projections for each successive AFSR projection have been revised to reflect the pace at which participants have entered the Scheme. The projections have been generally revised upwards at successive AFSRs.</w:t>
      </w:r>
    </w:p>
    <w:p w14:paraId="327FADDC" w14:textId="77777777" w:rsidR="00F2181A" w:rsidRDefault="00F2181A" w:rsidP="00F2181A">
      <w:pPr>
        <w:spacing w:before="120"/>
      </w:pPr>
      <w:r>
        <w:t>For the 30 June 2025 projection, participant assumptions have been revised upwards to reflect the recent higher participant numbers experience relative to the expectations at the 30 June 2024 projection.</w:t>
      </w:r>
    </w:p>
    <w:p w14:paraId="673D9CF9" w14:textId="547D24A7" w:rsidR="00F2181A" w:rsidRDefault="00F2181A" w:rsidP="00F2181A">
      <w:pPr>
        <w:pStyle w:val="Figureandtableheading"/>
      </w:pPr>
      <w:r>
        <w:t>Table 6.</w:t>
      </w:r>
      <w:r w:rsidR="00265657">
        <w:t>1</w:t>
      </w:r>
      <w:r w:rsidR="00E65192">
        <w:t>2</w:t>
      </w:r>
      <w:r>
        <w:t xml:space="preserve">. Participant numbers - Scheme projections and 2017 PC estimates found on page </w:t>
      </w:r>
      <w:r w:rsidR="00265657">
        <w:t>1</w:t>
      </w:r>
      <w:r w:rsidR="009D0B29">
        <w:t>3</w:t>
      </w:r>
      <w:r w:rsidR="003C7AC6">
        <w:t>5</w:t>
      </w:r>
      <w:r>
        <w:t>.</w:t>
      </w:r>
    </w:p>
    <w:p w14:paraId="41BBE44F" w14:textId="5EE97106" w:rsidR="00F2181A" w:rsidRDefault="00F2181A" w:rsidP="00F2181A">
      <w:pPr>
        <w:spacing w:before="120"/>
      </w:pPr>
      <w:r>
        <w:t>Table 6.</w:t>
      </w:r>
      <w:r w:rsidR="009D0B29">
        <w:t>1</w:t>
      </w:r>
      <w:r w:rsidR="00B71677">
        <w:t>3</w:t>
      </w:r>
      <w:r>
        <w:t xml:space="preserve">. shows that, historically, the assumptions for average payments per participant have generally been revised upwards at successive reviews. This reflects the emerging experience of sustained significant growth in actual average payments over an extended period. Despite these substantial increases, Scheme projections have historically typically under-projected average payments in each year. Projections have assumed operational initiatives and Scheme reforms would lead to reduced growth in average payments over time. </w:t>
      </w:r>
    </w:p>
    <w:p w14:paraId="60327B18" w14:textId="77777777" w:rsidR="00F2181A" w:rsidRDefault="00F2181A" w:rsidP="00F2181A">
      <w:pPr>
        <w:spacing w:before="120"/>
      </w:pPr>
      <w:r>
        <w:t>Average payments per participant in the 2024-25 financial year were lower than projected from the 30 June 2024 projections as discussed in Section 4. This experience has been considered in the decreases made to the starting average committed supports and utilisation assumptions during this review as discussed in Section 5.</w:t>
      </w:r>
    </w:p>
    <w:p w14:paraId="0BA9441A" w14:textId="2D0C0FFF" w:rsidR="00F2181A" w:rsidRDefault="00F2181A" w:rsidP="00F2181A">
      <w:pPr>
        <w:spacing w:before="120"/>
      </w:pPr>
      <w:r w:rsidRPr="004D60C4">
        <w:rPr>
          <w:rStyle w:val="FigureandtableheadingChar"/>
        </w:rPr>
        <w:t>Table 6.</w:t>
      </w:r>
      <w:r w:rsidR="00265657">
        <w:rPr>
          <w:rStyle w:val="FigureandtableheadingChar"/>
        </w:rPr>
        <w:t>1</w:t>
      </w:r>
      <w:r w:rsidR="00E65192">
        <w:rPr>
          <w:rStyle w:val="FigureandtableheadingChar"/>
        </w:rPr>
        <w:t>3</w:t>
      </w:r>
      <w:r w:rsidRPr="004D60C4">
        <w:rPr>
          <w:rStyle w:val="FigureandtableheadingChar"/>
        </w:rPr>
        <w:t xml:space="preserve">. Average payments per participant ($) - Scheme projections and 2017 PC estimates found on page </w:t>
      </w:r>
      <w:r w:rsidR="00265657">
        <w:rPr>
          <w:rStyle w:val="FigureandtableheadingChar"/>
        </w:rPr>
        <w:t>13</w:t>
      </w:r>
      <w:r w:rsidR="003C7AC6">
        <w:rPr>
          <w:rStyle w:val="FigureandtableheadingChar"/>
        </w:rPr>
        <w:t>6</w:t>
      </w:r>
      <w:r>
        <w:t>.</w:t>
      </w:r>
    </w:p>
    <w:p w14:paraId="6DFD3632" w14:textId="27E9977B" w:rsidR="001101B2" w:rsidRDefault="00F2181A" w:rsidP="00F2181A">
      <w:pPr>
        <w:spacing w:before="120"/>
      </w:pPr>
      <w:r>
        <w:t>Table 6.</w:t>
      </w:r>
      <w:r w:rsidR="009D0B29">
        <w:t>1</w:t>
      </w:r>
      <w:r w:rsidR="00B71677">
        <w:t>4</w:t>
      </w:r>
      <w:r>
        <w:t xml:space="preserve">. shows the actual growth and assumed growth assumptions for successive AFSRs. Compared to the 30 June 2024 projections, the 30 June 2025 AFSR projects a growth rate which is slightly higher in 2025-26, the same in 2026-27, higher in 2027-28 and then lower in 2028-29. Overall, the growth rate of 12.3% over these four projection years for the </w:t>
      </w:r>
    </w:p>
    <w:p w14:paraId="5DC069A0" w14:textId="77777777" w:rsidR="001101B2" w:rsidRDefault="001101B2" w:rsidP="001101B2">
      <w:pPr>
        <w:spacing w:before="120"/>
      </w:pPr>
      <w:r>
        <w:t>30 June 2025 projections is lower than the growth rate of 13.5% for the 30 June 2024 projections, reflecting how growth assumptions have generally been revised downward each year.</w:t>
      </w:r>
    </w:p>
    <w:p w14:paraId="0E05EC7D" w14:textId="0332C390" w:rsidR="001101B2" w:rsidRDefault="001101B2" w:rsidP="001101B2">
      <w:r w:rsidRPr="001101B2">
        <w:rPr>
          <w:b/>
          <w:bCs/>
        </w:rPr>
        <w:t>Table 6.</w:t>
      </w:r>
      <w:r w:rsidR="00265657">
        <w:rPr>
          <w:b/>
          <w:bCs/>
        </w:rPr>
        <w:t>1</w:t>
      </w:r>
      <w:r w:rsidR="00E65192">
        <w:rPr>
          <w:b/>
          <w:bCs/>
        </w:rPr>
        <w:t>4</w:t>
      </w:r>
      <w:r w:rsidRPr="001101B2">
        <w:rPr>
          <w:b/>
          <w:bCs/>
        </w:rPr>
        <w:t xml:space="preserve">. Actual and assumed rates of growth in average payments per participant found page </w:t>
      </w:r>
      <w:r w:rsidR="00265657">
        <w:rPr>
          <w:b/>
          <w:bCs/>
        </w:rPr>
        <w:t>13</w:t>
      </w:r>
      <w:r w:rsidR="003C7AC6">
        <w:rPr>
          <w:b/>
          <w:bCs/>
        </w:rPr>
        <w:t>7</w:t>
      </w:r>
      <w:r>
        <w:t>.</w:t>
      </w:r>
      <w:r w:rsidRPr="001101B2">
        <w:br w:type="page"/>
      </w:r>
    </w:p>
    <w:p w14:paraId="4EA0C72C" w14:textId="0ED6B3E7" w:rsidR="004D60C4" w:rsidRDefault="004D60C4" w:rsidP="004D60C4">
      <w:pPr>
        <w:pStyle w:val="Figureandtableheading"/>
        <w:sectPr w:rsidR="004D60C4" w:rsidSect="006071EF">
          <w:headerReference w:type="even" r:id="rId157"/>
          <w:headerReference w:type="default" r:id="rId158"/>
          <w:footerReference w:type="default" r:id="rId159"/>
          <w:headerReference w:type="first" r:id="rId160"/>
          <w:type w:val="continuous"/>
          <w:pgSz w:w="11906" w:h="16838"/>
          <w:pgMar w:top="1440" w:right="1440" w:bottom="851" w:left="1440" w:header="426" w:footer="0" w:gutter="0"/>
          <w:cols w:space="708"/>
          <w:docGrid w:linePitch="360"/>
        </w:sectPr>
      </w:pPr>
    </w:p>
    <w:tbl>
      <w:tblPr>
        <w:tblStyle w:val="TableGrid"/>
        <w:tblpPr w:leftFromText="180" w:rightFromText="180" w:vertAnchor="page" w:horzAnchor="margin" w:tblpY="1385"/>
        <w:tblW w:w="15304" w:type="dxa"/>
        <w:tblBorders>
          <w:top w:val="single" w:sz="4" w:space="0" w:color="009EAD"/>
          <w:left w:val="none" w:sz="0" w:space="0" w:color="auto"/>
          <w:bottom w:val="single" w:sz="4" w:space="0" w:color="009EAD"/>
          <w:right w:val="none" w:sz="0" w:space="0" w:color="auto"/>
          <w:insideH w:val="none" w:sz="0" w:space="0" w:color="auto"/>
          <w:insideV w:val="none" w:sz="0" w:space="0" w:color="auto"/>
        </w:tblBorders>
        <w:tblLook w:val="04A0" w:firstRow="1" w:lastRow="0" w:firstColumn="1" w:lastColumn="0" w:noHBand="0" w:noVBand="1"/>
      </w:tblPr>
      <w:tblGrid>
        <w:gridCol w:w="3839"/>
        <w:gridCol w:w="1042"/>
        <w:gridCol w:w="1042"/>
        <w:gridCol w:w="1042"/>
        <w:gridCol w:w="1043"/>
        <w:gridCol w:w="1042"/>
        <w:gridCol w:w="1042"/>
        <w:gridCol w:w="1042"/>
        <w:gridCol w:w="1043"/>
        <w:gridCol w:w="1042"/>
        <w:gridCol w:w="1042"/>
        <w:gridCol w:w="1043"/>
      </w:tblGrid>
      <w:tr w:rsidR="009B0465" w:rsidRPr="00833B51" w14:paraId="17B41D64" w14:textId="77777777" w:rsidTr="009B0465">
        <w:tc>
          <w:tcPr>
            <w:tcW w:w="3839" w:type="dxa"/>
            <w:tcBorders>
              <w:bottom w:val="single" w:sz="4" w:space="0" w:color="009EAD"/>
            </w:tcBorders>
            <w:shd w:val="clear" w:color="auto" w:fill="57BCC7"/>
          </w:tcPr>
          <w:p w14:paraId="52403266" w14:textId="77777777" w:rsidR="009B0465" w:rsidRPr="00836FDF" w:rsidRDefault="009B0465" w:rsidP="009B0465">
            <w:pPr>
              <w:rPr>
                <w:b/>
                <w:bCs/>
                <w:color w:val="000000"/>
                <w:szCs w:val="23"/>
              </w:rPr>
            </w:pPr>
            <w:r w:rsidRPr="00836FDF">
              <w:rPr>
                <w:b/>
                <w:bCs/>
                <w:color w:val="000000"/>
                <w:szCs w:val="23"/>
              </w:rPr>
              <w:t>Total participant costs ($b)</w:t>
            </w:r>
          </w:p>
        </w:tc>
        <w:tc>
          <w:tcPr>
            <w:tcW w:w="1042" w:type="dxa"/>
            <w:tcBorders>
              <w:bottom w:val="single" w:sz="4" w:space="0" w:color="009EAD"/>
            </w:tcBorders>
            <w:shd w:val="clear" w:color="auto" w:fill="57BCC7"/>
          </w:tcPr>
          <w:p w14:paraId="03DA610E" w14:textId="77777777" w:rsidR="009B0465" w:rsidRPr="00836FDF" w:rsidRDefault="009B0465" w:rsidP="009B0465">
            <w:pPr>
              <w:rPr>
                <w:b/>
                <w:bCs/>
                <w:color w:val="000000"/>
                <w:szCs w:val="23"/>
              </w:rPr>
            </w:pPr>
            <w:r w:rsidRPr="00836FDF">
              <w:rPr>
                <w:b/>
                <w:bCs/>
                <w:color w:val="000000"/>
                <w:szCs w:val="23"/>
              </w:rPr>
              <w:t>2018-19</w:t>
            </w:r>
          </w:p>
        </w:tc>
        <w:tc>
          <w:tcPr>
            <w:tcW w:w="1042" w:type="dxa"/>
            <w:tcBorders>
              <w:bottom w:val="single" w:sz="4" w:space="0" w:color="009EAD"/>
            </w:tcBorders>
            <w:shd w:val="clear" w:color="auto" w:fill="57BCC7"/>
          </w:tcPr>
          <w:p w14:paraId="6BC9FC12" w14:textId="77777777" w:rsidR="009B0465" w:rsidRPr="00836FDF" w:rsidRDefault="009B0465" w:rsidP="009B0465">
            <w:pPr>
              <w:rPr>
                <w:b/>
                <w:bCs/>
                <w:color w:val="000000"/>
                <w:szCs w:val="23"/>
              </w:rPr>
            </w:pPr>
            <w:r w:rsidRPr="00836FDF">
              <w:rPr>
                <w:b/>
                <w:bCs/>
                <w:color w:val="000000"/>
                <w:szCs w:val="23"/>
              </w:rPr>
              <w:t>2019-20</w:t>
            </w:r>
          </w:p>
        </w:tc>
        <w:tc>
          <w:tcPr>
            <w:tcW w:w="1042" w:type="dxa"/>
            <w:tcBorders>
              <w:bottom w:val="single" w:sz="4" w:space="0" w:color="009EAD"/>
            </w:tcBorders>
            <w:shd w:val="clear" w:color="auto" w:fill="57BCC7"/>
          </w:tcPr>
          <w:p w14:paraId="3ED84243" w14:textId="77777777" w:rsidR="009B0465" w:rsidRPr="00836FDF" w:rsidRDefault="009B0465" w:rsidP="009B0465">
            <w:pPr>
              <w:rPr>
                <w:b/>
                <w:bCs/>
                <w:color w:val="000000"/>
                <w:szCs w:val="23"/>
              </w:rPr>
            </w:pPr>
            <w:r w:rsidRPr="00836FDF">
              <w:rPr>
                <w:b/>
                <w:bCs/>
                <w:color w:val="000000"/>
                <w:szCs w:val="23"/>
              </w:rPr>
              <w:t>2020-21</w:t>
            </w:r>
          </w:p>
        </w:tc>
        <w:tc>
          <w:tcPr>
            <w:tcW w:w="1043" w:type="dxa"/>
            <w:tcBorders>
              <w:bottom w:val="single" w:sz="4" w:space="0" w:color="009EAD"/>
            </w:tcBorders>
            <w:shd w:val="clear" w:color="auto" w:fill="57BCC7"/>
          </w:tcPr>
          <w:p w14:paraId="0972EAC5" w14:textId="77777777" w:rsidR="009B0465" w:rsidRPr="00836FDF" w:rsidRDefault="009B0465" w:rsidP="009B0465">
            <w:pPr>
              <w:rPr>
                <w:b/>
                <w:bCs/>
                <w:color w:val="000000"/>
                <w:szCs w:val="23"/>
              </w:rPr>
            </w:pPr>
            <w:r w:rsidRPr="00836FDF">
              <w:rPr>
                <w:b/>
                <w:bCs/>
                <w:color w:val="000000"/>
                <w:szCs w:val="23"/>
              </w:rPr>
              <w:t>2021-22</w:t>
            </w:r>
          </w:p>
        </w:tc>
        <w:tc>
          <w:tcPr>
            <w:tcW w:w="1042" w:type="dxa"/>
            <w:tcBorders>
              <w:bottom w:val="single" w:sz="4" w:space="0" w:color="009EAD"/>
            </w:tcBorders>
            <w:shd w:val="clear" w:color="auto" w:fill="57BCC7"/>
          </w:tcPr>
          <w:p w14:paraId="18A546A9" w14:textId="77777777" w:rsidR="009B0465" w:rsidRPr="00836FDF" w:rsidRDefault="009B0465" w:rsidP="009B0465">
            <w:pPr>
              <w:rPr>
                <w:b/>
                <w:bCs/>
                <w:color w:val="000000"/>
                <w:szCs w:val="23"/>
              </w:rPr>
            </w:pPr>
            <w:r w:rsidRPr="00836FDF">
              <w:rPr>
                <w:b/>
                <w:bCs/>
                <w:color w:val="000000"/>
                <w:szCs w:val="23"/>
              </w:rPr>
              <w:t>2022-23</w:t>
            </w:r>
          </w:p>
        </w:tc>
        <w:tc>
          <w:tcPr>
            <w:tcW w:w="1042" w:type="dxa"/>
            <w:tcBorders>
              <w:bottom w:val="single" w:sz="4" w:space="0" w:color="009EAD"/>
              <w:right w:val="dashSmallGap" w:sz="8" w:space="0" w:color="009EAD"/>
            </w:tcBorders>
            <w:shd w:val="clear" w:color="auto" w:fill="57BCC7"/>
          </w:tcPr>
          <w:p w14:paraId="179472A0" w14:textId="77777777" w:rsidR="009B0465" w:rsidRPr="00836FDF" w:rsidRDefault="009B0465" w:rsidP="009B0465">
            <w:pPr>
              <w:rPr>
                <w:b/>
                <w:bCs/>
                <w:color w:val="000000"/>
                <w:szCs w:val="23"/>
              </w:rPr>
            </w:pPr>
            <w:r w:rsidRPr="00836FDF">
              <w:rPr>
                <w:b/>
                <w:bCs/>
                <w:color w:val="000000"/>
                <w:szCs w:val="23"/>
              </w:rPr>
              <w:t>2023-24</w:t>
            </w:r>
          </w:p>
        </w:tc>
        <w:tc>
          <w:tcPr>
            <w:tcW w:w="1042" w:type="dxa"/>
            <w:tcBorders>
              <w:top w:val="single" w:sz="4" w:space="0" w:color="009EAD"/>
              <w:left w:val="dashSmallGap" w:sz="8" w:space="0" w:color="009EAD"/>
              <w:bottom w:val="single" w:sz="4" w:space="0" w:color="009EAD"/>
              <w:right w:val="dashSmallGap" w:sz="8" w:space="0" w:color="009EAD"/>
            </w:tcBorders>
            <w:shd w:val="clear" w:color="auto" w:fill="57BCC7"/>
          </w:tcPr>
          <w:p w14:paraId="34FE2490" w14:textId="77777777" w:rsidR="009B0465" w:rsidRPr="00836FDF" w:rsidRDefault="009B0465" w:rsidP="00C5036C">
            <w:pPr>
              <w:jc w:val="right"/>
              <w:rPr>
                <w:b/>
                <w:bCs/>
                <w:i/>
                <w:iCs/>
                <w:color w:val="000000"/>
                <w:szCs w:val="23"/>
              </w:rPr>
            </w:pPr>
            <w:r w:rsidRPr="00836FDF">
              <w:rPr>
                <w:b/>
                <w:bCs/>
                <w:i/>
                <w:iCs/>
                <w:color w:val="000000"/>
                <w:szCs w:val="23"/>
              </w:rPr>
              <w:t>2024-25</w:t>
            </w:r>
          </w:p>
        </w:tc>
        <w:tc>
          <w:tcPr>
            <w:tcW w:w="1043" w:type="dxa"/>
            <w:tcBorders>
              <w:left w:val="dashSmallGap" w:sz="8" w:space="0" w:color="009EAD"/>
              <w:bottom w:val="single" w:sz="4" w:space="0" w:color="009EAD"/>
            </w:tcBorders>
            <w:shd w:val="clear" w:color="auto" w:fill="57BCC7"/>
          </w:tcPr>
          <w:p w14:paraId="14CD8A3F" w14:textId="77777777" w:rsidR="009B0465" w:rsidRPr="00836FDF" w:rsidRDefault="009B0465" w:rsidP="009B0465">
            <w:pPr>
              <w:rPr>
                <w:b/>
                <w:bCs/>
                <w:color w:val="000000"/>
                <w:szCs w:val="23"/>
              </w:rPr>
            </w:pPr>
            <w:r w:rsidRPr="00836FDF">
              <w:rPr>
                <w:b/>
                <w:bCs/>
                <w:color w:val="000000"/>
                <w:szCs w:val="23"/>
              </w:rPr>
              <w:t>2025-26</w:t>
            </w:r>
          </w:p>
        </w:tc>
        <w:tc>
          <w:tcPr>
            <w:tcW w:w="1042" w:type="dxa"/>
            <w:tcBorders>
              <w:bottom w:val="single" w:sz="4" w:space="0" w:color="009EAD"/>
            </w:tcBorders>
            <w:shd w:val="clear" w:color="auto" w:fill="57BCC7"/>
          </w:tcPr>
          <w:p w14:paraId="2C3D55E0" w14:textId="77777777" w:rsidR="009B0465" w:rsidRPr="00836FDF" w:rsidRDefault="009B0465" w:rsidP="009B0465">
            <w:pPr>
              <w:rPr>
                <w:b/>
                <w:bCs/>
                <w:color w:val="000000"/>
                <w:szCs w:val="23"/>
              </w:rPr>
            </w:pPr>
            <w:r w:rsidRPr="00836FDF">
              <w:rPr>
                <w:b/>
                <w:bCs/>
                <w:color w:val="000000"/>
                <w:szCs w:val="23"/>
              </w:rPr>
              <w:t>2026-27</w:t>
            </w:r>
          </w:p>
        </w:tc>
        <w:tc>
          <w:tcPr>
            <w:tcW w:w="1042" w:type="dxa"/>
            <w:tcBorders>
              <w:bottom w:val="single" w:sz="4" w:space="0" w:color="009EAD"/>
            </w:tcBorders>
            <w:shd w:val="clear" w:color="auto" w:fill="57BCC7"/>
          </w:tcPr>
          <w:p w14:paraId="481434B0" w14:textId="77777777" w:rsidR="009B0465" w:rsidRPr="00836FDF" w:rsidRDefault="009B0465" w:rsidP="009B0465">
            <w:pPr>
              <w:rPr>
                <w:b/>
                <w:bCs/>
                <w:color w:val="000000"/>
                <w:szCs w:val="23"/>
              </w:rPr>
            </w:pPr>
            <w:r w:rsidRPr="00836FDF">
              <w:rPr>
                <w:b/>
                <w:bCs/>
                <w:color w:val="000000"/>
                <w:szCs w:val="23"/>
              </w:rPr>
              <w:t>2027-28</w:t>
            </w:r>
          </w:p>
        </w:tc>
        <w:tc>
          <w:tcPr>
            <w:tcW w:w="1043" w:type="dxa"/>
            <w:tcBorders>
              <w:bottom w:val="single" w:sz="4" w:space="0" w:color="009EAD"/>
            </w:tcBorders>
            <w:shd w:val="clear" w:color="auto" w:fill="57BCC7"/>
          </w:tcPr>
          <w:p w14:paraId="4A361443" w14:textId="77777777" w:rsidR="009B0465" w:rsidRPr="00836FDF" w:rsidRDefault="009B0465" w:rsidP="009B0465">
            <w:pPr>
              <w:rPr>
                <w:b/>
                <w:bCs/>
                <w:color w:val="000000"/>
                <w:szCs w:val="23"/>
              </w:rPr>
            </w:pPr>
            <w:r w:rsidRPr="00836FDF">
              <w:rPr>
                <w:b/>
                <w:bCs/>
                <w:color w:val="000000"/>
                <w:szCs w:val="23"/>
              </w:rPr>
              <w:t>2028-29</w:t>
            </w:r>
          </w:p>
        </w:tc>
      </w:tr>
      <w:tr w:rsidR="009B0465" w:rsidRPr="00185D97" w14:paraId="4048B551" w14:textId="77777777" w:rsidTr="009B0465">
        <w:tc>
          <w:tcPr>
            <w:tcW w:w="3839" w:type="dxa"/>
            <w:tcBorders>
              <w:top w:val="single" w:sz="4" w:space="0" w:color="009EAD"/>
              <w:bottom w:val="single" w:sz="4" w:space="0" w:color="009EAD"/>
            </w:tcBorders>
            <w:shd w:val="clear" w:color="auto" w:fill="A7A9AC"/>
          </w:tcPr>
          <w:p w14:paraId="73D85101" w14:textId="77777777" w:rsidR="009B0465" w:rsidRPr="00695EDF" w:rsidRDefault="009B0465" w:rsidP="00695EDF">
            <w:pPr>
              <w:spacing w:before="10" w:after="10"/>
              <w:rPr>
                <w:rFonts w:asciiTheme="minorHAnsi" w:hAnsiTheme="minorHAnsi"/>
                <w:b/>
                <w:bCs/>
                <w:color w:val="000000"/>
                <w:sz w:val="22"/>
                <w:szCs w:val="22"/>
              </w:rPr>
            </w:pPr>
            <w:r w:rsidRPr="00695EDF">
              <w:rPr>
                <w:rFonts w:asciiTheme="minorHAnsi" w:hAnsiTheme="minorHAnsi"/>
                <w:b/>
                <w:bCs/>
                <w:color w:val="000000"/>
                <w:sz w:val="22"/>
                <w:szCs w:val="22"/>
              </w:rPr>
              <w:t>PC estimates</w:t>
            </w:r>
          </w:p>
        </w:tc>
        <w:tc>
          <w:tcPr>
            <w:tcW w:w="1042" w:type="dxa"/>
            <w:tcBorders>
              <w:top w:val="single" w:sz="4" w:space="0" w:color="009EAD"/>
              <w:bottom w:val="single" w:sz="4" w:space="0" w:color="009EAD"/>
            </w:tcBorders>
            <w:shd w:val="clear" w:color="auto" w:fill="A7A9AC"/>
          </w:tcPr>
          <w:p w14:paraId="4CA87EBC" w14:textId="77777777" w:rsidR="009B0465" w:rsidRPr="00185D97" w:rsidRDefault="009B0465" w:rsidP="00695EDF">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7712D75F" w14:textId="77777777" w:rsidR="009B0465" w:rsidRPr="00185D97" w:rsidRDefault="009B0465" w:rsidP="00695EDF">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28DD58FD" w14:textId="77777777" w:rsidR="009B0465" w:rsidRPr="00185D97" w:rsidRDefault="009B0465" w:rsidP="00695EDF">
            <w:pPr>
              <w:spacing w:before="10" w:after="10"/>
              <w:jc w:val="right"/>
              <w:rPr>
                <w:rFonts w:asciiTheme="minorHAnsi" w:hAnsiTheme="minorHAnsi"/>
                <w:color w:val="000000"/>
                <w:sz w:val="22"/>
                <w:szCs w:val="22"/>
              </w:rPr>
            </w:pPr>
          </w:p>
        </w:tc>
        <w:tc>
          <w:tcPr>
            <w:tcW w:w="1043" w:type="dxa"/>
            <w:tcBorders>
              <w:top w:val="single" w:sz="4" w:space="0" w:color="009EAD"/>
              <w:bottom w:val="single" w:sz="4" w:space="0" w:color="009EAD"/>
            </w:tcBorders>
            <w:shd w:val="clear" w:color="auto" w:fill="A7A9AC"/>
          </w:tcPr>
          <w:p w14:paraId="4EABB6F4" w14:textId="77777777" w:rsidR="009B0465" w:rsidRPr="00185D97" w:rsidRDefault="009B0465" w:rsidP="00695EDF">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2C968EB3" w14:textId="77777777" w:rsidR="009B0465" w:rsidRPr="00185D97" w:rsidRDefault="009B0465" w:rsidP="00695EDF">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right w:val="dashSmallGap" w:sz="8" w:space="0" w:color="009EAD"/>
            </w:tcBorders>
            <w:shd w:val="clear" w:color="auto" w:fill="A7A9AC"/>
          </w:tcPr>
          <w:p w14:paraId="26ED3DA0" w14:textId="77777777" w:rsidR="009B0465" w:rsidRPr="00185D97" w:rsidRDefault="009B0465" w:rsidP="00695EDF">
            <w:pPr>
              <w:spacing w:before="10" w:after="10"/>
              <w:jc w:val="right"/>
              <w:rPr>
                <w:rFonts w:asciiTheme="minorHAnsi" w:hAnsiTheme="minorHAnsi"/>
                <w:color w:val="000000"/>
                <w:sz w:val="22"/>
                <w:szCs w:val="22"/>
              </w:rPr>
            </w:pPr>
          </w:p>
        </w:tc>
        <w:tc>
          <w:tcPr>
            <w:tcW w:w="1042" w:type="dxa"/>
            <w:tcBorders>
              <w:top w:val="single" w:sz="4" w:space="0" w:color="009EAD"/>
              <w:left w:val="dashSmallGap" w:sz="8" w:space="0" w:color="009EAD"/>
              <w:bottom w:val="single" w:sz="4" w:space="0" w:color="009EAD"/>
              <w:right w:val="dashSmallGap" w:sz="8" w:space="0" w:color="009EAD"/>
            </w:tcBorders>
            <w:shd w:val="clear" w:color="auto" w:fill="A7A9AC"/>
          </w:tcPr>
          <w:p w14:paraId="7661D95F" w14:textId="77777777" w:rsidR="009B0465" w:rsidRPr="009B0465" w:rsidRDefault="009B0465" w:rsidP="00C5036C">
            <w:pPr>
              <w:spacing w:before="10" w:after="10"/>
              <w:jc w:val="right"/>
              <w:rPr>
                <w:rFonts w:asciiTheme="minorHAnsi" w:hAnsiTheme="minorHAnsi"/>
                <w:b/>
                <w:bCs/>
                <w:i/>
                <w:iCs/>
                <w:color w:val="000000"/>
                <w:sz w:val="22"/>
                <w:szCs w:val="22"/>
              </w:rPr>
            </w:pPr>
          </w:p>
        </w:tc>
        <w:tc>
          <w:tcPr>
            <w:tcW w:w="1043" w:type="dxa"/>
            <w:tcBorders>
              <w:top w:val="single" w:sz="4" w:space="0" w:color="009EAD"/>
              <w:left w:val="dashSmallGap" w:sz="8" w:space="0" w:color="009EAD"/>
              <w:bottom w:val="single" w:sz="4" w:space="0" w:color="009EAD"/>
            </w:tcBorders>
            <w:shd w:val="clear" w:color="auto" w:fill="A7A9AC"/>
          </w:tcPr>
          <w:p w14:paraId="22DCFED6" w14:textId="77777777" w:rsidR="009B0465" w:rsidRPr="00185D97" w:rsidRDefault="009B0465" w:rsidP="00695EDF">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13290BD2" w14:textId="77777777" w:rsidR="009B0465" w:rsidRPr="00185D97" w:rsidRDefault="009B0465" w:rsidP="00695EDF">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28B733FC" w14:textId="77777777" w:rsidR="009B0465" w:rsidRPr="00185D97" w:rsidRDefault="009B0465" w:rsidP="00695EDF">
            <w:pPr>
              <w:spacing w:before="10" w:after="10"/>
              <w:jc w:val="right"/>
              <w:rPr>
                <w:rFonts w:asciiTheme="minorHAnsi" w:hAnsiTheme="minorHAnsi"/>
                <w:color w:val="000000"/>
                <w:sz w:val="22"/>
                <w:szCs w:val="22"/>
              </w:rPr>
            </w:pPr>
          </w:p>
        </w:tc>
        <w:tc>
          <w:tcPr>
            <w:tcW w:w="1043" w:type="dxa"/>
            <w:tcBorders>
              <w:top w:val="single" w:sz="4" w:space="0" w:color="009EAD"/>
              <w:bottom w:val="single" w:sz="4" w:space="0" w:color="009EAD"/>
            </w:tcBorders>
            <w:shd w:val="clear" w:color="auto" w:fill="A7A9AC"/>
          </w:tcPr>
          <w:p w14:paraId="175202F8" w14:textId="77777777" w:rsidR="009B0465" w:rsidRPr="00185D97" w:rsidRDefault="009B0465" w:rsidP="00695EDF">
            <w:pPr>
              <w:spacing w:before="10" w:after="10"/>
              <w:jc w:val="right"/>
              <w:rPr>
                <w:rFonts w:asciiTheme="minorHAnsi" w:hAnsiTheme="minorHAnsi"/>
                <w:color w:val="000000"/>
                <w:sz w:val="22"/>
                <w:szCs w:val="22"/>
              </w:rPr>
            </w:pPr>
          </w:p>
        </w:tc>
      </w:tr>
      <w:tr w:rsidR="00B05BC0" w:rsidRPr="00833B51" w14:paraId="6D9D29F5" w14:textId="77777777" w:rsidTr="009B0465">
        <w:tc>
          <w:tcPr>
            <w:tcW w:w="3839" w:type="dxa"/>
            <w:tcBorders>
              <w:top w:val="nil"/>
              <w:bottom w:val="single" w:sz="4" w:space="0" w:color="009EAD"/>
            </w:tcBorders>
            <w:shd w:val="clear" w:color="auto" w:fill="C5E4E8"/>
          </w:tcPr>
          <w:p w14:paraId="16FC1322" w14:textId="1C28E819" w:rsidR="00B05BC0" w:rsidRPr="00836FDF" w:rsidRDefault="00B05BC0" w:rsidP="00B05BC0">
            <w:r w:rsidRPr="00836FDF">
              <w:t xml:space="preserve">2017 PC Estimates </w:t>
            </w:r>
            <w:r w:rsidR="00E47E4D">
              <w:rPr>
                <w:rStyle w:val="FootnoteReference"/>
              </w:rPr>
              <w:footnoteReference w:id="86"/>
            </w:r>
          </w:p>
        </w:tc>
        <w:tc>
          <w:tcPr>
            <w:tcW w:w="1042" w:type="dxa"/>
            <w:tcBorders>
              <w:bottom w:val="single" w:sz="4" w:space="0" w:color="009EAD"/>
            </w:tcBorders>
          </w:tcPr>
          <w:p w14:paraId="5F76BA65" w14:textId="77777777" w:rsidR="00B05BC0" w:rsidRPr="00836FDF" w:rsidRDefault="00B05BC0" w:rsidP="00B05BC0">
            <w:pPr>
              <w:jc w:val="right"/>
            </w:pPr>
          </w:p>
        </w:tc>
        <w:tc>
          <w:tcPr>
            <w:tcW w:w="1042" w:type="dxa"/>
            <w:tcBorders>
              <w:bottom w:val="single" w:sz="4" w:space="0" w:color="009EAD"/>
            </w:tcBorders>
          </w:tcPr>
          <w:p w14:paraId="68D993A0" w14:textId="1D06DEB3" w:rsidR="00B05BC0" w:rsidRPr="00836FDF" w:rsidRDefault="00B05BC0" w:rsidP="00B05BC0">
            <w:pPr>
              <w:jc w:val="right"/>
            </w:pPr>
            <w:r w:rsidRPr="00DF39CC">
              <w:t>21.9</w:t>
            </w:r>
          </w:p>
        </w:tc>
        <w:tc>
          <w:tcPr>
            <w:tcW w:w="1042" w:type="dxa"/>
            <w:tcBorders>
              <w:bottom w:val="single" w:sz="4" w:space="0" w:color="009EAD"/>
            </w:tcBorders>
          </w:tcPr>
          <w:p w14:paraId="7E014048" w14:textId="599DC980" w:rsidR="00B05BC0" w:rsidRPr="00836FDF" w:rsidRDefault="00B05BC0" w:rsidP="00B05BC0">
            <w:pPr>
              <w:jc w:val="right"/>
            </w:pPr>
            <w:r w:rsidRPr="00DF39CC">
              <w:t>23.8</w:t>
            </w:r>
          </w:p>
        </w:tc>
        <w:tc>
          <w:tcPr>
            <w:tcW w:w="1043" w:type="dxa"/>
            <w:tcBorders>
              <w:bottom w:val="single" w:sz="4" w:space="0" w:color="009EAD"/>
            </w:tcBorders>
          </w:tcPr>
          <w:p w14:paraId="110BFE39" w14:textId="0BBE0B8B" w:rsidR="00B05BC0" w:rsidRPr="00836FDF" w:rsidRDefault="00B05BC0" w:rsidP="00B05BC0">
            <w:pPr>
              <w:jc w:val="right"/>
            </w:pPr>
            <w:r w:rsidRPr="00DF39CC">
              <w:t>25.5</w:t>
            </w:r>
          </w:p>
        </w:tc>
        <w:tc>
          <w:tcPr>
            <w:tcW w:w="1042" w:type="dxa"/>
            <w:tcBorders>
              <w:bottom w:val="single" w:sz="4" w:space="0" w:color="009EAD"/>
            </w:tcBorders>
          </w:tcPr>
          <w:p w14:paraId="1424921F" w14:textId="2C9D262C" w:rsidR="00B05BC0" w:rsidRPr="00836FDF" w:rsidRDefault="00B05BC0" w:rsidP="00B05BC0">
            <w:pPr>
              <w:jc w:val="right"/>
            </w:pPr>
            <w:r w:rsidRPr="00DF39CC">
              <w:t>27.2</w:t>
            </w:r>
          </w:p>
        </w:tc>
        <w:tc>
          <w:tcPr>
            <w:tcW w:w="1042" w:type="dxa"/>
            <w:tcBorders>
              <w:bottom w:val="single" w:sz="4" w:space="0" w:color="009EAD"/>
              <w:right w:val="dashSmallGap" w:sz="8" w:space="0" w:color="009EAD"/>
            </w:tcBorders>
          </w:tcPr>
          <w:p w14:paraId="5A0678B1" w14:textId="38D28614" w:rsidR="00B05BC0" w:rsidRPr="00836FDF" w:rsidRDefault="00B05BC0" w:rsidP="00B05BC0">
            <w:pPr>
              <w:jc w:val="right"/>
            </w:pPr>
            <w:r w:rsidRPr="00DF39CC">
              <w:t>29.0</w:t>
            </w:r>
          </w:p>
        </w:tc>
        <w:tc>
          <w:tcPr>
            <w:tcW w:w="1042" w:type="dxa"/>
            <w:tcBorders>
              <w:left w:val="dashSmallGap" w:sz="8" w:space="0" w:color="009EAD"/>
              <w:bottom w:val="single" w:sz="4" w:space="0" w:color="009EAD"/>
              <w:right w:val="dashSmallGap" w:sz="8" w:space="0" w:color="009EAD"/>
            </w:tcBorders>
          </w:tcPr>
          <w:p w14:paraId="4550F871" w14:textId="4BC0E552" w:rsidR="00B05BC0" w:rsidRPr="00B05BC0" w:rsidRDefault="00B05BC0" w:rsidP="00B05BC0">
            <w:pPr>
              <w:jc w:val="right"/>
              <w:rPr>
                <w:b/>
                <w:bCs/>
                <w:i/>
                <w:iCs/>
              </w:rPr>
            </w:pPr>
            <w:r w:rsidRPr="00B05BC0">
              <w:rPr>
                <w:b/>
                <w:bCs/>
                <w:i/>
                <w:iCs/>
              </w:rPr>
              <w:t>30.8</w:t>
            </w:r>
          </w:p>
        </w:tc>
        <w:tc>
          <w:tcPr>
            <w:tcW w:w="1043" w:type="dxa"/>
            <w:tcBorders>
              <w:left w:val="dashSmallGap" w:sz="8" w:space="0" w:color="009EAD"/>
              <w:bottom w:val="single" w:sz="4" w:space="0" w:color="009EAD"/>
            </w:tcBorders>
          </w:tcPr>
          <w:p w14:paraId="4E57CE3B" w14:textId="6CACF9C7" w:rsidR="00B05BC0" w:rsidRPr="00836FDF" w:rsidRDefault="00B05BC0" w:rsidP="00B05BC0">
            <w:pPr>
              <w:jc w:val="right"/>
            </w:pPr>
            <w:r w:rsidRPr="00DF39CC">
              <w:t>32.7</w:t>
            </w:r>
          </w:p>
        </w:tc>
        <w:tc>
          <w:tcPr>
            <w:tcW w:w="1042" w:type="dxa"/>
            <w:tcBorders>
              <w:bottom w:val="single" w:sz="4" w:space="0" w:color="009EAD"/>
            </w:tcBorders>
          </w:tcPr>
          <w:p w14:paraId="198F9CB4" w14:textId="2378E525" w:rsidR="00B05BC0" w:rsidRPr="00836FDF" w:rsidRDefault="00B05BC0" w:rsidP="00B05BC0">
            <w:pPr>
              <w:jc w:val="right"/>
            </w:pPr>
            <w:r w:rsidRPr="00DF39CC">
              <w:t>34.8</w:t>
            </w:r>
          </w:p>
        </w:tc>
        <w:tc>
          <w:tcPr>
            <w:tcW w:w="1042" w:type="dxa"/>
            <w:tcBorders>
              <w:bottom w:val="single" w:sz="4" w:space="0" w:color="009EAD"/>
            </w:tcBorders>
          </w:tcPr>
          <w:p w14:paraId="357B751E" w14:textId="1E37A291" w:rsidR="00B05BC0" w:rsidRPr="00836FDF" w:rsidRDefault="00B05BC0" w:rsidP="00B05BC0">
            <w:pPr>
              <w:jc w:val="right"/>
            </w:pPr>
            <w:r w:rsidRPr="00DF39CC">
              <w:t>36.8</w:t>
            </w:r>
          </w:p>
        </w:tc>
        <w:tc>
          <w:tcPr>
            <w:tcW w:w="1043" w:type="dxa"/>
            <w:tcBorders>
              <w:bottom w:val="single" w:sz="4" w:space="0" w:color="009EAD"/>
            </w:tcBorders>
          </w:tcPr>
          <w:p w14:paraId="5C48BD90" w14:textId="41F39B01" w:rsidR="00B05BC0" w:rsidRPr="00836FDF" w:rsidRDefault="00B05BC0" w:rsidP="00B05BC0">
            <w:pPr>
              <w:jc w:val="right"/>
            </w:pPr>
            <w:r w:rsidRPr="00DF39CC">
              <w:t>38.9</w:t>
            </w:r>
          </w:p>
        </w:tc>
      </w:tr>
      <w:tr w:rsidR="009B0465" w:rsidRPr="00DE55D3" w14:paraId="6F970193" w14:textId="77777777" w:rsidTr="009B0465">
        <w:tc>
          <w:tcPr>
            <w:tcW w:w="3839" w:type="dxa"/>
            <w:tcBorders>
              <w:top w:val="single" w:sz="4" w:space="0" w:color="009EAD"/>
              <w:bottom w:val="single" w:sz="4" w:space="0" w:color="009EAD"/>
            </w:tcBorders>
            <w:shd w:val="clear" w:color="auto" w:fill="A7A9AC"/>
          </w:tcPr>
          <w:p w14:paraId="415F8461" w14:textId="77777777" w:rsidR="009B0465" w:rsidRPr="00836FDF" w:rsidRDefault="009B0465" w:rsidP="00836FDF">
            <w:pPr>
              <w:rPr>
                <w:b/>
                <w:bCs/>
              </w:rPr>
            </w:pPr>
            <w:r w:rsidRPr="00836FDF">
              <w:rPr>
                <w:b/>
                <w:bCs/>
              </w:rPr>
              <w:t>Scheme projection</w:t>
            </w:r>
          </w:p>
        </w:tc>
        <w:tc>
          <w:tcPr>
            <w:tcW w:w="1042" w:type="dxa"/>
            <w:tcBorders>
              <w:top w:val="single" w:sz="4" w:space="0" w:color="009EAD"/>
              <w:bottom w:val="single" w:sz="4" w:space="0" w:color="009EAD"/>
            </w:tcBorders>
            <w:shd w:val="clear" w:color="auto" w:fill="A7A9AC"/>
          </w:tcPr>
          <w:p w14:paraId="08665821" w14:textId="77777777" w:rsidR="009B0465" w:rsidRPr="00836FDF" w:rsidRDefault="009B0465" w:rsidP="00C5036C">
            <w:pPr>
              <w:jc w:val="right"/>
              <w:rPr>
                <w:b/>
                <w:bCs/>
              </w:rPr>
            </w:pPr>
          </w:p>
        </w:tc>
        <w:tc>
          <w:tcPr>
            <w:tcW w:w="1042" w:type="dxa"/>
            <w:tcBorders>
              <w:top w:val="single" w:sz="4" w:space="0" w:color="009EAD"/>
              <w:bottom w:val="single" w:sz="4" w:space="0" w:color="009EAD"/>
            </w:tcBorders>
            <w:shd w:val="clear" w:color="auto" w:fill="A7A9AC"/>
          </w:tcPr>
          <w:p w14:paraId="594FAA20" w14:textId="77777777" w:rsidR="009B0465" w:rsidRPr="00836FDF" w:rsidRDefault="009B0465" w:rsidP="00C5036C">
            <w:pPr>
              <w:jc w:val="right"/>
              <w:rPr>
                <w:b/>
                <w:bCs/>
              </w:rPr>
            </w:pPr>
          </w:p>
        </w:tc>
        <w:tc>
          <w:tcPr>
            <w:tcW w:w="1042" w:type="dxa"/>
            <w:tcBorders>
              <w:top w:val="single" w:sz="4" w:space="0" w:color="009EAD"/>
              <w:bottom w:val="single" w:sz="4" w:space="0" w:color="009EAD"/>
            </w:tcBorders>
            <w:shd w:val="clear" w:color="auto" w:fill="A7A9AC"/>
          </w:tcPr>
          <w:p w14:paraId="603E7A0B" w14:textId="77777777" w:rsidR="009B0465" w:rsidRPr="00836FDF" w:rsidRDefault="009B0465" w:rsidP="00C5036C">
            <w:pPr>
              <w:jc w:val="right"/>
              <w:rPr>
                <w:b/>
                <w:bCs/>
              </w:rPr>
            </w:pPr>
          </w:p>
        </w:tc>
        <w:tc>
          <w:tcPr>
            <w:tcW w:w="1043" w:type="dxa"/>
            <w:tcBorders>
              <w:top w:val="single" w:sz="4" w:space="0" w:color="009EAD"/>
              <w:bottom w:val="single" w:sz="4" w:space="0" w:color="009EAD"/>
            </w:tcBorders>
            <w:shd w:val="clear" w:color="auto" w:fill="A7A9AC"/>
          </w:tcPr>
          <w:p w14:paraId="57DCF1D4" w14:textId="77777777" w:rsidR="009B0465" w:rsidRPr="00836FDF" w:rsidRDefault="009B0465" w:rsidP="00C5036C">
            <w:pPr>
              <w:jc w:val="right"/>
              <w:rPr>
                <w:b/>
                <w:bCs/>
              </w:rPr>
            </w:pPr>
          </w:p>
        </w:tc>
        <w:tc>
          <w:tcPr>
            <w:tcW w:w="1042" w:type="dxa"/>
            <w:tcBorders>
              <w:top w:val="single" w:sz="4" w:space="0" w:color="009EAD"/>
              <w:bottom w:val="single" w:sz="4" w:space="0" w:color="009EAD"/>
            </w:tcBorders>
            <w:shd w:val="clear" w:color="auto" w:fill="A7A9AC"/>
          </w:tcPr>
          <w:p w14:paraId="52363931" w14:textId="77777777" w:rsidR="009B0465" w:rsidRPr="00836FDF" w:rsidRDefault="009B0465" w:rsidP="00C5036C">
            <w:pPr>
              <w:jc w:val="right"/>
              <w:rPr>
                <w:b/>
                <w:bCs/>
              </w:rPr>
            </w:pPr>
          </w:p>
        </w:tc>
        <w:tc>
          <w:tcPr>
            <w:tcW w:w="1042" w:type="dxa"/>
            <w:tcBorders>
              <w:top w:val="single" w:sz="4" w:space="0" w:color="009EAD"/>
              <w:bottom w:val="single" w:sz="4" w:space="0" w:color="009EAD"/>
              <w:right w:val="dashSmallGap" w:sz="8" w:space="0" w:color="009EAD"/>
            </w:tcBorders>
            <w:shd w:val="clear" w:color="auto" w:fill="A7A9AC"/>
          </w:tcPr>
          <w:p w14:paraId="053CEB37" w14:textId="77777777" w:rsidR="009B0465" w:rsidRPr="00836FDF" w:rsidRDefault="009B0465" w:rsidP="00C5036C">
            <w:pPr>
              <w:jc w:val="right"/>
              <w:rPr>
                <w:b/>
                <w:bCs/>
              </w:rPr>
            </w:pPr>
          </w:p>
        </w:tc>
        <w:tc>
          <w:tcPr>
            <w:tcW w:w="1042" w:type="dxa"/>
            <w:tcBorders>
              <w:top w:val="single" w:sz="4" w:space="0" w:color="009EAD"/>
              <w:left w:val="dashSmallGap" w:sz="8" w:space="0" w:color="009EAD"/>
              <w:bottom w:val="single" w:sz="4" w:space="0" w:color="009EAD"/>
              <w:right w:val="dashSmallGap" w:sz="8" w:space="0" w:color="009EAD"/>
            </w:tcBorders>
            <w:shd w:val="clear" w:color="auto" w:fill="A7A9AC"/>
          </w:tcPr>
          <w:p w14:paraId="0D184B5D" w14:textId="77777777" w:rsidR="009B0465" w:rsidRPr="00B05BC0" w:rsidRDefault="009B0465" w:rsidP="00C5036C">
            <w:pPr>
              <w:jc w:val="right"/>
              <w:rPr>
                <w:b/>
                <w:bCs/>
                <w:i/>
                <w:iCs/>
              </w:rPr>
            </w:pPr>
          </w:p>
        </w:tc>
        <w:tc>
          <w:tcPr>
            <w:tcW w:w="1043" w:type="dxa"/>
            <w:tcBorders>
              <w:top w:val="single" w:sz="4" w:space="0" w:color="009EAD"/>
              <w:left w:val="dashSmallGap" w:sz="8" w:space="0" w:color="009EAD"/>
              <w:bottom w:val="single" w:sz="4" w:space="0" w:color="009EAD"/>
            </w:tcBorders>
            <w:shd w:val="clear" w:color="auto" w:fill="A7A9AC"/>
          </w:tcPr>
          <w:p w14:paraId="780FF2F8" w14:textId="77777777" w:rsidR="009B0465" w:rsidRPr="00836FDF" w:rsidRDefault="009B0465" w:rsidP="00C5036C">
            <w:pPr>
              <w:jc w:val="right"/>
              <w:rPr>
                <w:b/>
                <w:bCs/>
              </w:rPr>
            </w:pPr>
          </w:p>
        </w:tc>
        <w:tc>
          <w:tcPr>
            <w:tcW w:w="1042" w:type="dxa"/>
            <w:tcBorders>
              <w:top w:val="single" w:sz="4" w:space="0" w:color="009EAD"/>
              <w:bottom w:val="single" w:sz="4" w:space="0" w:color="009EAD"/>
            </w:tcBorders>
            <w:shd w:val="clear" w:color="auto" w:fill="A7A9AC"/>
          </w:tcPr>
          <w:p w14:paraId="16E8F92D" w14:textId="77777777" w:rsidR="009B0465" w:rsidRPr="00836FDF" w:rsidRDefault="009B0465" w:rsidP="00C5036C">
            <w:pPr>
              <w:jc w:val="right"/>
              <w:rPr>
                <w:b/>
                <w:bCs/>
              </w:rPr>
            </w:pPr>
          </w:p>
        </w:tc>
        <w:tc>
          <w:tcPr>
            <w:tcW w:w="1042" w:type="dxa"/>
            <w:tcBorders>
              <w:top w:val="single" w:sz="4" w:space="0" w:color="009EAD"/>
              <w:bottom w:val="single" w:sz="4" w:space="0" w:color="009EAD"/>
            </w:tcBorders>
            <w:shd w:val="clear" w:color="auto" w:fill="A7A9AC"/>
          </w:tcPr>
          <w:p w14:paraId="02ABE82D" w14:textId="77777777" w:rsidR="009B0465" w:rsidRPr="00836FDF" w:rsidRDefault="009B0465" w:rsidP="00C5036C">
            <w:pPr>
              <w:jc w:val="right"/>
              <w:rPr>
                <w:b/>
                <w:bCs/>
              </w:rPr>
            </w:pPr>
          </w:p>
        </w:tc>
        <w:tc>
          <w:tcPr>
            <w:tcW w:w="1043" w:type="dxa"/>
            <w:tcBorders>
              <w:top w:val="single" w:sz="4" w:space="0" w:color="009EAD"/>
              <w:bottom w:val="single" w:sz="4" w:space="0" w:color="009EAD"/>
            </w:tcBorders>
            <w:shd w:val="clear" w:color="auto" w:fill="A7A9AC"/>
          </w:tcPr>
          <w:p w14:paraId="17F6BC00" w14:textId="77777777" w:rsidR="009B0465" w:rsidRPr="00836FDF" w:rsidRDefault="009B0465" w:rsidP="00C5036C">
            <w:pPr>
              <w:jc w:val="right"/>
              <w:rPr>
                <w:b/>
                <w:bCs/>
              </w:rPr>
            </w:pPr>
          </w:p>
        </w:tc>
      </w:tr>
      <w:tr w:rsidR="004B18E1" w:rsidRPr="00185D97" w14:paraId="731C560C" w14:textId="77777777" w:rsidTr="00C5036C">
        <w:tc>
          <w:tcPr>
            <w:tcW w:w="3839" w:type="dxa"/>
            <w:tcBorders>
              <w:top w:val="single" w:sz="4" w:space="0" w:color="009EAD"/>
              <w:bottom w:val="single" w:sz="4" w:space="0" w:color="009EAD"/>
            </w:tcBorders>
            <w:shd w:val="clear" w:color="000000" w:fill="CFE5AE"/>
          </w:tcPr>
          <w:p w14:paraId="0F245061" w14:textId="77777777" w:rsidR="004B18E1" w:rsidRPr="00836FDF" w:rsidRDefault="004B18E1" w:rsidP="004B18E1">
            <w:pPr>
              <w:rPr>
                <w:b/>
                <w:bCs/>
              </w:rPr>
            </w:pPr>
            <w:r w:rsidRPr="00836FDF">
              <w:rPr>
                <w:b/>
                <w:bCs/>
              </w:rPr>
              <w:t>30 June 2025 AFSR</w:t>
            </w:r>
          </w:p>
        </w:tc>
        <w:tc>
          <w:tcPr>
            <w:tcW w:w="1042" w:type="dxa"/>
            <w:tcBorders>
              <w:top w:val="single" w:sz="4" w:space="0" w:color="009EAD"/>
              <w:bottom w:val="single" w:sz="4" w:space="0" w:color="009EAD"/>
            </w:tcBorders>
            <w:shd w:val="clear" w:color="000000" w:fill="CFE5AE"/>
          </w:tcPr>
          <w:p w14:paraId="7F2C42F8" w14:textId="34A79CEA" w:rsidR="004B18E1" w:rsidRPr="00836FDF" w:rsidRDefault="004B18E1" w:rsidP="004B18E1">
            <w:pPr>
              <w:jc w:val="right"/>
              <w:rPr>
                <w:b/>
                <w:bCs/>
              </w:rPr>
            </w:pPr>
            <w:r>
              <w:rPr>
                <w:b/>
                <w:bCs/>
              </w:rPr>
              <w:t>0</w:t>
            </w:r>
          </w:p>
        </w:tc>
        <w:tc>
          <w:tcPr>
            <w:tcW w:w="1042" w:type="dxa"/>
            <w:tcBorders>
              <w:top w:val="single" w:sz="4" w:space="0" w:color="009EAD"/>
              <w:bottom w:val="single" w:sz="4" w:space="0" w:color="009EAD"/>
            </w:tcBorders>
            <w:shd w:val="clear" w:color="000000" w:fill="CFE5AE"/>
          </w:tcPr>
          <w:p w14:paraId="60122AF7" w14:textId="3E1DE4E3" w:rsidR="004B18E1" w:rsidRPr="00836FDF" w:rsidRDefault="004B18E1" w:rsidP="004B18E1">
            <w:pPr>
              <w:jc w:val="right"/>
              <w:rPr>
                <w:b/>
                <w:bCs/>
              </w:rPr>
            </w:pPr>
            <w:r>
              <w:rPr>
                <w:b/>
                <w:bCs/>
              </w:rPr>
              <w:t>0</w:t>
            </w:r>
          </w:p>
        </w:tc>
        <w:tc>
          <w:tcPr>
            <w:tcW w:w="1042" w:type="dxa"/>
            <w:tcBorders>
              <w:top w:val="single" w:sz="4" w:space="0" w:color="009EAD"/>
              <w:bottom w:val="single" w:sz="4" w:space="0" w:color="009EAD"/>
            </w:tcBorders>
            <w:shd w:val="clear" w:color="000000" w:fill="CFE5AE"/>
          </w:tcPr>
          <w:p w14:paraId="34071DC6" w14:textId="1D3B931A" w:rsidR="004B18E1" w:rsidRPr="00836FDF" w:rsidRDefault="004B18E1" w:rsidP="004B18E1">
            <w:pPr>
              <w:jc w:val="right"/>
              <w:rPr>
                <w:b/>
                <w:bCs/>
              </w:rPr>
            </w:pPr>
            <w:r>
              <w:rPr>
                <w:b/>
                <w:bCs/>
              </w:rPr>
              <w:t>0</w:t>
            </w:r>
          </w:p>
        </w:tc>
        <w:tc>
          <w:tcPr>
            <w:tcW w:w="1043" w:type="dxa"/>
            <w:tcBorders>
              <w:top w:val="single" w:sz="4" w:space="0" w:color="009EAD"/>
              <w:bottom w:val="single" w:sz="4" w:space="0" w:color="009EAD"/>
            </w:tcBorders>
            <w:shd w:val="clear" w:color="000000" w:fill="CFE5AE"/>
          </w:tcPr>
          <w:p w14:paraId="100DF8D1" w14:textId="11871AF9" w:rsidR="004B18E1" w:rsidRPr="00836FDF" w:rsidRDefault="004B18E1" w:rsidP="004B18E1">
            <w:pPr>
              <w:jc w:val="right"/>
              <w:rPr>
                <w:b/>
                <w:bCs/>
              </w:rPr>
            </w:pPr>
            <w:r>
              <w:rPr>
                <w:b/>
                <w:bCs/>
              </w:rPr>
              <w:t>0</w:t>
            </w:r>
          </w:p>
        </w:tc>
        <w:tc>
          <w:tcPr>
            <w:tcW w:w="1042" w:type="dxa"/>
            <w:tcBorders>
              <w:top w:val="single" w:sz="4" w:space="0" w:color="009EAD"/>
              <w:bottom w:val="single" w:sz="4" w:space="0" w:color="009EAD"/>
            </w:tcBorders>
            <w:shd w:val="clear" w:color="000000" w:fill="CFE5AE"/>
          </w:tcPr>
          <w:p w14:paraId="030F3323" w14:textId="072283B9" w:rsidR="004B18E1" w:rsidRPr="00836FDF" w:rsidRDefault="004B18E1" w:rsidP="004B18E1">
            <w:pPr>
              <w:jc w:val="right"/>
              <w:rPr>
                <w:b/>
                <w:bCs/>
              </w:rPr>
            </w:pPr>
            <w:r>
              <w:rPr>
                <w:b/>
                <w:bCs/>
              </w:rPr>
              <w:t>0</w:t>
            </w:r>
          </w:p>
        </w:tc>
        <w:tc>
          <w:tcPr>
            <w:tcW w:w="1042" w:type="dxa"/>
            <w:tcBorders>
              <w:top w:val="single" w:sz="4" w:space="0" w:color="009EAD"/>
              <w:bottom w:val="single" w:sz="4" w:space="0" w:color="009EAD"/>
              <w:right w:val="dashSmallGap" w:sz="8" w:space="0" w:color="009EAD"/>
            </w:tcBorders>
            <w:shd w:val="clear" w:color="000000" w:fill="CFE5AE"/>
          </w:tcPr>
          <w:p w14:paraId="79296495" w14:textId="52240BB3" w:rsidR="004B18E1" w:rsidRPr="00836FDF" w:rsidRDefault="004B18E1" w:rsidP="004B18E1">
            <w:pPr>
              <w:jc w:val="right"/>
              <w:rPr>
                <w:b/>
                <w:bCs/>
              </w:rPr>
            </w:pPr>
            <w:r>
              <w:rPr>
                <w:b/>
                <w:bCs/>
              </w:rPr>
              <w:t>0</w:t>
            </w:r>
          </w:p>
        </w:tc>
        <w:tc>
          <w:tcPr>
            <w:tcW w:w="1042" w:type="dxa"/>
            <w:tcBorders>
              <w:top w:val="single" w:sz="4" w:space="0" w:color="009EAD"/>
              <w:left w:val="dashSmallGap" w:sz="8" w:space="0" w:color="009EAD"/>
              <w:bottom w:val="single" w:sz="4" w:space="0" w:color="009EAD"/>
              <w:right w:val="dashSmallGap" w:sz="8" w:space="0" w:color="009EAD"/>
            </w:tcBorders>
            <w:shd w:val="clear" w:color="000000" w:fill="CFE5AE"/>
          </w:tcPr>
          <w:p w14:paraId="4404A20A" w14:textId="4BE1B468" w:rsidR="004B18E1" w:rsidRPr="00B05BC0" w:rsidRDefault="004B18E1" w:rsidP="004B18E1">
            <w:pPr>
              <w:jc w:val="right"/>
              <w:rPr>
                <w:b/>
                <w:bCs/>
                <w:i/>
                <w:iCs/>
              </w:rPr>
            </w:pPr>
            <w:r>
              <w:rPr>
                <w:b/>
                <w:bCs/>
                <w:i/>
                <w:iCs/>
              </w:rPr>
              <w:t>0</w:t>
            </w:r>
          </w:p>
        </w:tc>
        <w:tc>
          <w:tcPr>
            <w:tcW w:w="1043" w:type="dxa"/>
            <w:tcBorders>
              <w:top w:val="single" w:sz="4" w:space="0" w:color="009EAD"/>
              <w:left w:val="dashSmallGap" w:sz="8" w:space="0" w:color="009EAD"/>
              <w:bottom w:val="single" w:sz="4" w:space="0" w:color="009EAD"/>
            </w:tcBorders>
            <w:shd w:val="clear" w:color="000000" w:fill="CFE5AE"/>
          </w:tcPr>
          <w:p w14:paraId="00C9386C" w14:textId="6E3398B4" w:rsidR="004B18E1" w:rsidRPr="004B18E1" w:rsidRDefault="004B18E1" w:rsidP="004B18E1">
            <w:pPr>
              <w:jc w:val="right"/>
              <w:rPr>
                <w:b/>
                <w:bCs/>
              </w:rPr>
            </w:pPr>
            <w:r w:rsidRPr="004B18E1">
              <w:rPr>
                <w:b/>
                <w:bCs/>
              </w:rPr>
              <w:t>50.7</w:t>
            </w:r>
          </w:p>
        </w:tc>
        <w:tc>
          <w:tcPr>
            <w:tcW w:w="1042" w:type="dxa"/>
            <w:tcBorders>
              <w:top w:val="single" w:sz="4" w:space="0" w:color="009EAD"/>
              <w:bottom w:val="single" w:sz="4" w:space="0" w:color="009EAD"/>
            </w:tcBorders>
            <w:shd w:val="clear" w:color="000000" w:fill="CFE5AE"/>
          </w:tcPr>
          <w:p w14:paraId="42863218" w14:textId="69573435" w:rsidR="004B18E1" w:rsidRPr="004B18E1" w:rsidRDefault="004B18E1" w:rsidP="004B18E1">
            <w:pPr>
              <w:jc w:val="right"/>
              <w:rPr>
                <w:b/>
                <w:bCs/>
              </w:rPr>
            </w:pPr>
            <w:r w:rsidRPr="004B18E1">
              <w:rPr>
                <w:b/>
                <w:bCs/>
              </w:rPr>
              <w:t>54.0</w:t>
            </w:r>
          </w:p>
        </w:tc>
        <w:tc>
          <w:tcPr>
            <w:tcW w:w="1042" w:type="dxa"/>
            <w:tcBorders>
              <w:top w:val="single" w:sz="4" w:space="0" w:color="009EAD"/>
              <w:bottom w:val="single" w:sz="4" w:space="0" w:color="009EAD"/>
            </w:tcBorders>
            <w:shd w:val="clear" w:color="000000" w:fill="CFE5AE"/>
          </w:tcPr>
          <w:p w14:paraId="313C98AA" w14:textId="6EA3EEF6" w:rsidR="004B18E1" w:rsidRPr="004B18E1" w:rsidRDefault="004B18E1" w:rsidP="004B18E1">
            <w:pPr>
              <w:jc w:val="right"/>
              <w:rPr>
                <w:b/>
                <w:bCs/>
              </w:rPr>
            </w:pPr>
            <w:r w:rsidRPr="004B18E1">
              <w:rPr>
                <w:b/>
                <w:bCs/>
              </w:rPr>
              <w:t>58.1</w:t>
            </w:r>
          </w:p>
        </w:tc>
        <w:tc>
          <w:tcPr>
            <w:tcW w:w="1043" w:type="dxa"/>
            <w:tcBorders>
              <w:top w:val="single" w:sz="4" w:space="0" w:color="009EAD"/>
              <w:bottom w:val="single" w:sz="4" w:space="0" w:color="009EAD"/>
            </w:tcBorders>
            <w:shd w:val="clear" w:color="000000" w:fill="CFE5AE"/>
          </w:tcPr>
          <w:p w14:paraId="7CB97DCF" w14:textId="5729DFDC" w:rsidR="004B18E1" w:rsidRPr="004B18E1" w:rsidRDefault="004B18E1" w:rsidP="004B18E1">
            <w:pPr>
              <w:jc w:val="right"/>
              <w:rPr>
                <w:b/>
                <w:bCs/>
              </w:rPr>
            </w:pPr>
            <w:r w:rsidRPr="004B18E1">
              <w:rPr>
                <w:b/>
                <w:bCs/>
              </w:rPr>
              <w:t>62.5</w:t>
            </w:r>
          </w:p>
        </w:tc>
      </w:tr>
      <w:tr w:rsidR="004B18E1" w:rsidRPr="00833B51" w14:paraId="2A02ECAB" w14:textId="77777777" w:rsidTr="00C5036C">
        <w:tc>
          <w:tcPr>
            <w:tcW w:w="3839" w:type="dxa"/>
            <w:tcBorders>
              <w:top w:val="single" w:sz="4" w:space="0" w:color="009EAD"/>
              <w:bottom w:val="nil"/>
            </w:tcBorders>
            <w:shd w:val="clear" w:color="auto" w:fill="C5E4E8"/>
          </w:tcPr>
          <w:p w14:paraId="35C4A1A7" w14:textId="77777777" w:rsidR="004B18E1" w:rsidRPr="00836FDF" w:rsidRDefault="004B18E1" w:rsidP="004B18E1">
            <w:r w:rsidRPr="00836FDF">
              <w:t>30 June 2024 AFSR</w:t>
            </w:r>
          </w:p>
        </w:tc>
        <w:tc>
          <w:tcPr>
            <w:tcW w:w="1042" w:type="dxa"/>
            <w:tcBorders>
              <w:top w:val="single" w:sz="4" w:space="0" w:color="009EAD"/>
              <w:bottom w:val="nil"/>
            </w:tcBorders>
            <w:shd w:val="clear" w:color="auto" w:fill="D1D3D4"/>
          </w:tcPr>
          <w:p w14:paraId="537A6406" w14:textId="1BE2BDFF" w:rsidR="004B18E1" w:rsidRPr="00836FDF" w:rsidRDefault="004B18E1" w:rsidP="004B18E1">
            <w:pPr>
              <w:jc w:val="right"/>
            </w:pPr>
            <w:r>
              <w:t>0</w:t>
            </w:r>
          </w:p>
        </w:tc>
        <w:tc>
          <w:tcPr>
            <w:tcW w:w="1042" w:type="dxa"/>
            <w:tcBorders>
              <w:top w:val="single" w:sz="4" w:space="0" w:color="009EAD"/>
              <w:bottom w:val="nil"/>
            </w:tcBorders>
            <w:shd w:val="clear" w:color="auto" w:fill="D1D3D4"/>
          </w:tcPr>
          <w:p w14:paraId="195C2AA6" w14:textId="649F97D5" w:rsidR="004B18E1" w:rsidRPr="00836FDF" w:rsidRDefault="004B18E1" w:rsidP="004B18E1">
            <w:pPr>
              <w:jc w:val="right"/>
            </w:pPr>
            <w:r>
              <w:t>0</w:t>
            </w:r>
          </w:p>
        </w:tc>
        <w:tc>
          <w:tcPr>
            <w:tcW w:w="1042" w:type="dxa"/>
            <w:tcBorders>
              <w:top w:val="single" w:sz="4" w:space="0" w:color="009EAD"/>
              <w:bottom w:val="nil"/>
            </w:tcBorders>
            <w:shd w:val="clear" w:color="auto" w:fill="D1D3D4"/>
          </w:tcPr>
          <w:p w14:paraId="7FDCEE6E" w14:textId="5990A90F" w:rsidR="004B18E1" w:rsidRPr="00836FDF" w:rsidRDefault="004B18E1" w:rsidP="004B18E1">
            <w:pPr>
              <w:jc w:val="right"/>
            </w:pPr>
            <w:r>
              <w:t>0</w:t>
            </w:r>
          </w:p>
        </w:tc>
        <w:tc>
          <w:tcPr>
            <w:tcW w:w="1043" w:type="dxa"/>
            <w:tcBorders>
              <w:top w:val="single" w:sz="4" w:space="0" w:color="009EAD"/>
              <w:bottom w:val="nil"/>
            </w:tcBorders>
            <w:shd w:val="clear" w:color="auto" w:fill="D1D3D4"/>
          </w:tcPr>
          <w:p w14:paraId="59B3E0C7" w14:textId="1DB286C2" w:rsidR="004B18E1" w:rsidRPr="00836FDF" w:rsidRDefault="004B18E1" w:rsidP="004B18E1">
            <w:pPr>
              <w:jc w:val="right"/>
            </w:pPr>
            <w:r>
              <w:t>0</w:t>
            </w:r>
          </w:p>
        </w:tc>
        <w:tc>
          <w:tcPr>
            <w:tcW w:w="1042" w:type="dxa"/>
            <w:tcBorders>
              <w:top w:val="single" w:sz="4" w:space="0" w:color="009EAD"/>
              <w:bottom w:val="nil"/>
            </w:tcBorders>
            <w:shd w:val="clear" w:color="auto" w:fill="D1D3D4"/>
          </w:tcPr>
          <w:p w14:paraId="64C32502" w14:textId="64E87FF0" w:rsidR="004B18E1" w:rsidRPr="00836FDF" w:rsidRDefault="004B18E1" w:rsidP="004B18E1">
            <w:pPr>
              <w:jc w:val="right"/>
            </w:pPr>
            <w:r>
              <w:t>0</w:t>
            </w:r>
          </w:p>
        </w:tc>
        <w:tc>
          <w:tcPr>
            <w:tcW w:w="1042" w:type="dxa"/>
            <w:tcBorders>
              <w:top w:val="single" w:sz="4" w:space="0" w:color="009EAD"/>
              <w:bottom w:val="nil"/>
              <w:right w:val="dashSmallGap" w:sz="8" w:space="0" w:color="009EAD"/>
            </w:tcBorders>
            <w:shd w:val="clear" w:color="auto" w:fill="D1D3D4"/>
          </w:tcPr>
          <w:p w14:paraId="2D6F9B17" w14:textId="4681149F" w:rsidR="004B18E1" w:rsidRPr="00836FDF" w:rsidRDefault="004B18E1" w:rsidP="004B18E1">
            <w:pPr>
              <w:jc w:val="right"/>
            </w:pPr>
            <w:r>
              <w:t>0</w:t>
            </w:r>
          </w:p>
        </w:tc>
        <w:tc>
          <w:tcPr>
            <w:tcW w:w="1042" w:type="dxa"/>
            <w:tcBorders>
              <w:top w:val="single" w:sz="4" w:space="0" w:color="009EAD"/>
              <w:left w:val="dashSmallGap" w:sz="8" w:space="0" w:color="009EAD"/>
              <w:bottom w:val="nil"/>
              <w:right w:val="dashSmallGap" w:sz="8" w:space="0" w:color="009EAD"/>
            </w:tcBorders>
          </w:tcPr>
          <w:p w14:paraId="2D9D8145" w14:textId="359C7227" w:rsidR="004B18E1" w:rsidRPr="00B05BC0" w:rsidRDefault="004B18E1" w:rsidP="004B18E1">
            <w:pPr>
              <w:jc w:val="right"/>
              <w:rPr>
                <w:b/>
                <w:bCs/>
                <w:i/>
                <w:iCs/>
              </w:rPr>
            </w:pPr>
            <w:r w:rsidRPr="00B05BC0">
              <w:rPr>
                <w:b/>
                <w:bCs/>
                <w:i/>
                <w:iCs/>
              </w:rPr>
              <w:t>46.9</w:t>
            </w:r>
          </w:p>
        </w:tc>
        <w:tc>
          <w:tcPr>
            <w:tcW w:w="1043" w:type="dxa"/>
            <w:tcBorders>
              <w:top w:val="single" w:sz="4" w:space="0" w:color="009EAD"/>
              <w:left w:val="dashSmallGap" w:sz="8" w:space="0" w:color="009EAD"/>
              <w:bottom w:val="nil"/>
            </w:tcBorders>
            <w:shd w:val="clear" w:color="auto" w:fill="E5F1D4"/>
          </w:tcPr>
          <w:p w14:paraId="0E750B96" w14:textId="063D81A4" w:rsidR="004B18E1" w:rsidRPr="00836FDF" w:rsidRDefault="004B18E1" w:rsidP="004B18E1">
            <w:pPr>
              <w:jc w:val="right"/>
            </w:pPr>
            <w:r w:rsidRPr="002C6391">
              <w:t>50.8</w:t>
            </w:r>
          </w:p>
        </w:tc>
        <w:tc>
          <w:tcPr>
            <w:tcW w:w="1042" w:type="dxa"/>
            <w:tcBorders>
              <w:top w:val="single" w:sz="4" w:space="0" w:color="009EAD"/>
              <w:bottom w:val="nil"/>
            </w:tcBorders>
            <w:shd w:val="clear" w:color="auto" w:fill="E5F1D4"/>
          </w:tcPr>
          <w:p w14:paraId="3B4A32F6" w14:textId="0C0751A5" w:rsidR="004B18E1" w:rsidRPr="00836FDF" w:rsidRDefault="004B18E1" w:rsidP="004B18E1">
            <w:pPr>
              <w:jc w:val="right"/>
            </w:pPr>
            <w:r w:rsidRPr="002C6391">
              <w:t>54.2</w:t>
            </w:r>
          </w:p>
        </w:tc>
        <w:tc>
          <w:tcPr>
            <w:tcW w:w="1042" w:type="dxa"/>
            <w:tcBorders>
              <w:top w:val="single" w:sz="4" w:space="0" w:color="009EAD"/>
              <w:bottom w:val="nil"/>
            </w:tcBorders>
            <w:shd w:val="clear" w:color="auto" w:fill="E5F1D4"/>
          </w:tcPr>
          <w:p w14:paraId="2891ED6C" w14:textId="4B8C2DC5" w:rsidR="004B18E1" w:rsidRPr="00836FDF" w:rsidRDefault="004B18E1" w:rsidP="004B18E1">
            <w:pPr>
              <w:jc w:val="right"/>
            </w:pPr>
            <w:r w:rsidRPr="002C6391">
              <w:t>58.4</w:t>
            </w:r>
          </w:p>
        </w:tc>
        <w:tc>
          <w:tcPr>
            <w:tcW w:w="1043" w:type="dxa"/>
            <w:tcBorders>
              <w:top w:val="single" w:sz="4" w:space="0" w:color="009EAD"/>
              <w:bottom w:val="nil"/>
            </w:tcBorders>
            <w:shd w:val="clear" w:color="auto" w:fill="E5F1D4"/>
          </w:tcPr>
          <w:p w14:paraId="014E0ADA" w14:textId="2748F3E2" w:rsidR="004B18E1" w:rsidRPr="00836FDF" w:rsidRDefault="004B18E1" w:rsidP="004B18E1">
            <w:pPr>
              <w:jc w:val="right"/>
            </w:pPr>
            <w:r w:rsidRPr="002C6391">
              <w:t>64.0</w:t>
            </w:r>
          </w:p>
        </w:tc>
      </w:tr>
      <w:tr w:rsidR="004B18E1" w:rsidRPr="00833B51" w14:paraId="12C2E5A4" w14:textId="77777777" w:rsidTr="004B18E1">
        <w:tc>
          <w:tcPr>
            <w:tcW w:w="3839" w:type="dxa"/>
            <w:tcBorders>
              <w:top w:val="nil"/>
              <w:bottom w:val="single" w:sz="4" w:space="0" w:color="009EAD"/>
            </w:tcBorders>
            <w:shd w:val="clear" w:color="auto" w:fill="C5E4E8"/>
          </w:tcPr>
          <w:p w14:paraId="4AD29B64" w14:textId="77777777" w:rsidR="004B18E1" w:rsidRPr="00836FDF" w:rsidRDefault="004B18E1" w:rsidP="004B18E1">
            <w:r w:rsidRPr="00836FDF">
              <w:t>30 June 2023 AFSR</w:t>
            </w:r>
          </w:p>
        </w:tc>
        <w:tc>
          <w:tcPr>
            <w:tcW w:w="1042" w:type="dxa"/>
            <w:tcBorders>
              <w:top w:val="nil"/>
              <w:bottom w:val="single" w:sz="4" w:space="0" w:color="009EAD"/>
            </w:tcBorders>
            <w:shd w:val="clear" w:color="auto" w:fill="D1D3D4"/>
          </w:tcPr>
          <w:p w14:paraId="0CA0203A" w14:textId="2F5228FC" w:rsidR="004B18E1" w:rsidRPr="00836FDF" w:rsidRDefault="004B18E1" w:rsidP="004B18E1">
            <w:pPr>
              <w:jc w:val="right"/>
            </w:pPr>
            <w:r>
              <w:t>0</w:t>
            </w:r>
          </w:p>
        </w:tc>
        <w:tc>
          <w:tcPr>
            <w:tcW w:w="1042" w:type="dxa"/>
            <w:tcBorders>
              <w:top w:val="nil"/>
              <w:bottom w:val="single" w:sz="4" w:space="0" w:color="009EAD"/>
            </w:tcBorders>
            <w:shd w:val="clear" w:color="auto" w:fill="D1D3D4"/>
          </w:tcPr>
          <w:p w14:paraId="7600FCD3" w14:textId="7DFB2B14" w:rsidR="004B18E1" w:rsidRPr="00836FDF" w:rsidRDefault="004B18E1" w:rsidP="004B18E1">
            <w:pPr>
              <w:jc w:val="right"/>
            </w:pPr>
            <w:r>
              <w:t>0</w:t>
            </w:r>
          </w:p>
        </w:tc>
        <w:tc>
          <w:tcPr>
            <w:tcW w:w="1042" w:type="dxa"/>
            <w:tcBorders>
              <w:top w:val="nil"/>
              <w:bottom w:val="single" w:sz="4" w:space="0" w:color="009EAD"/>
            </w:tcBorders>
            <w:shd w:val="clear" w:color="auto" w:fill="D1D3D4"/>
          </w:tcPr>
          <w:p w14:paraId="1EF02DDB" w14:textId="27B08ECF" w:rsidR="004B18E1" w:rsidRPr="00836FDF" w:rsidRDefault="004B18E1" w:rsidP="004B18E1">
            <w:pPr>
              <w:jc w:val="right"/>
            </w:pPr>
            <w:r>
              <w:t>0</w:t>
            </w:r>
          </w:p>
        </w:tc>
        <w:tc>
          <w:tcPr>
            <w:tcW w:w="1043" w:type="dxa"/>
            <w:tcBorders>
              <w:top w:val="nil"/>
              <w:bottom w:val="single" w:sz="4" w:space="0" w:color="009EAD"/>
            </w:tcBorders>
            <w:shd w:val="clear" w:color="auto" w:fill="D1D3D4"/>
          </w:tcPr>
          <w:p w14:paraId="7F1BE021" w14:textId="3B636E72" w:rsidR="004B18E1" w:rsidRPr="00836FDF" w:rsidRDefault="004B18E1" w:rsidP="004B18E1">
            <w:pPr>
              <w:jc w:val="right"/>
            </w:pPr>
            <w:r>
              <w:t>0</w:t>
            </w:r>
          </w:p>
        </w:tc>
        <w:tc>
          <w:tcPr>
            <w:tcW w:w="1042" w:type="dxa"/>
            <w:tcBorders>
              <w:top w:val="nil"/>
              <w:bottom w:val="single" w:sz="4" w:space="0" w:color="009EAD"/>
            </w:tcBorders>
            <w:shd w:val="clear" w:color="auto" w:fill="D1D3D4"/>
          </w:tcPr>
          <w:p w14:paraId="6B724D51" w14:textId="7090DDAF" w:rsidR="004B18E1" w:rsidRPr="00836FDF" w:rsidRDefault="004B18E1" w:rsidP="004B18E1">
            <w:pPr>
              <w:jc w:val="right"/>
            </w:pPr>
            <w:r>
              <w:t>0</w:t>
            </w:r>
          </w:p>
        </w:tc>
        <w:tc>
          <w:tcPr>
            <w:tcW w:w="1042" w:type="dxa"/>
            <w:tcBorders>
              <w:top w:val="nil"/>
              <w:bottom w:val="single" w:sz="4" w:space="0" w:color="009EAD"/>
              <w:right w:val="dashSmallGap" w:sz="8" w:space="0" w:color="009EAD"/>
            </w:tcBorders>
            <w:shd w:val="clear" w:color="auto" w:fill="90CED7"/>
          </w:tcPr>
          <w:p w14:paraId="1B0D1C08" w14:textId="25FE11E5" w:rsidR="004B18E1" w:rsidRPr="00447F7A" w:rsidRDefault="004B18E1" w:rsidP="004B18E1">
            <w:pPr>
              <w:jc w:val="right"/>
              <w:rPr>
                <w:b/>
                <w:bCs/>
              </w:rPr>
            </w:pPr>
            <w:r w:rsidRPr="00447F7A">
              <w:rPr>
                <w:b/>
                <w:bCs/>
              </w:rPr>
              <w:t>41.4</w:t>
            </w:r>
          </w:p>
        </w:tc>
        <w:tc>
          <w:tcPr>
            <w:tcW w:w="1042" w:type="dxa"/>
            <w:tcBorders>
              <w:top w:val="nil"/>
              <w:left w:val="dashSmallGap" w:sz="8" w:space="0" w:color="009EAD"/>
              <w:bottom w:val="single" w:sz="4" w:space="0" w:color="009EAD"/>
              <w:right w:val="dashSmallGap" w:sz="8" w:space="0" w:color="009EAD"/>
            </w:tcBorders>
          </w:tcPr>
          <w:p w14:paraId="60F91F45" w14:textId="0DB139A7" w:rsidR="004B18E1" w:rsidRPr="00B05BC0" w:rsidRDefault="004B18E1" w:rsidP="004B18E1">
            <w:pPr>
              <w:jc w:val="right"/>
              <w:rPr>
                <w:b/>
                <w:bCs/>
                <w:i/>
                <w:iCs/>
              </w:rPr>
            </w:pPr>
            <w:r w:rsidRPr="00B05BC0">
              <w:rPr>
                <w:b/>
                <w:bCs/>
                <w:i/>
                <w:iCs/>
              </w:rPr>
              <w:t>46.4</w:t>
            </w:r>
          </w:p>
        </w:tc>
        <w:tc>
          <w:tcPr>
            <w:tcW w:w="1043" w:type="dxa"/>
            <w:tcBorders>
              <w:top w:val="nil"/>
              <w:left w:val="dashSmallGap" w:sz="8" w:space="0" w:color="009EAD"/>
              <w:bottom w:val="single" w:sz="4" w:space="0" w:color="009EAD"/>
            </w:tcBorders>
            <w:shd w:val="clear" w:color="auto" w:fill="E5F1D4"/>
          </w:tcPr>
          <w:p w14:paraId="50317507" w14:textId="66162DDE" w:rsidR="004B18E1" w:rsidRPr="00836FDF" w:rsidRDefault="004B18E1" w:rsidP="004B18E1">
            <w:pPr>
              <w:jc w:val="right"/>
            </w:pPr>
            <w:r w:rsidRPr="002C6391">
              <w:t>50.8</w:t>
            </w:r>
          </w:p>
        </w:tc>
        <w:tc>
          <w:tcPr>
            <w:tcW w:w="1042" w:type="dxa"/>
            <w:tcBorders>
              <w:top w:val="nil"/>
              <w:bottom w:val="single" w:sz="4" w:space="0" w:color="009EAD"/>
            </w:tcBorders>
            <w:shd w:val="clear" w:color="auto" w:fill="E5F1D4"/>
          </w:tcPr>
          <w:p w14:paraId="14637B04" w14:textId="6D30457E" w:rsidR="004B18E1" w:rsidRPr="00836FDF" w:rsidRDefault="004B18E1" w:rsidP="004B18E1">
            <w:pPr>
              <w:jc w:val="right"/>
            </w:pPr>
            <w:r w:rsidRPr="002C6391">
              <w:t>55.2</w:t>
            </w:r>
          </w:p>
        </w:tc>
        <w:tc>
          <w:tcPr>
            <w:tcW w:w="1042" w:type="dxa"/>
            <w:tcBorders>
              <w:top w:val="nil"/>
              <w:bottom w:val="single" w:sz="4" w:space="0" w:color="009EAD"/>
            </w:tcBorders>
            <w:shd w:val="clear" w:color="auto" w:fill="E5F1D4"/>
          </w:tcPr>
          <w:p w14:paraId="47730A64" w14:textId="091E3CEB" w:rsidR="004B18E1" w:rsidRPr="00836FDF" w:rsidRDefault="004B18E1" w:rsidP="004B18E1">
            <w:pPr>
              <w:jc w:val="right"/>
            </w:pPr>
            <w:r w:rsidRPr="002C6391">
              <w:t>60.2</w:t>
            </w:r>
          </w:p>
        </w:tc>
        <w:tc>
          <w:tcPr>
            <w:tcW w:w="1043" w:type="dxa"/>
            <w:tcBorders>
              <w:top w:val="nil"/>
              <w:bottom w:val="single" w:sz="4" w:space="0" w:color="009EAD"/>
            </w:tcBorders>
            <w:shd w:val="clear" w:color="auto" w:fill="E5F1D4"/>
          </w:tcPr>
          <w:p w14:paraId="2362722D" w14:textId="56018406" w:rsidR="004B18E1" w:rsidRPr="00836FDF" w:rsidRDefault="004B18E1" w:rsidP="004B18E1">
            <w:pPr>
              <w:jc w:val="right"/>
            </w:pPr>
            <w:r w:rsidRPr="002C6391">
              <w:t>65.6</w:t>
            </w:r>
          </w:p>
        </w:tc>
      </w:tr>
      <w:tr w:rsidR="004B18E1" w:rsidRPr="00833B51" w14:paraId="15997F69" w14:textId="77777777" w:rsidTr="004B18E1">
        <w:tc>
          <w:tcPr>
            <w:tcW w:w="3839" w:type="dxa"/>
            <w:tcBorders>
              <w:top w:val="single" w:sz="4" w:space="0" w:color="009EAD"/>
            </w:tcBorders>
            <w:shd w:val="clear" w:color="auto" w:fill="C5E4E8"/>
          </w:tcPr>
          <w:p w14:paraId="59F08E62" w14:textId="6B17C70B" w:rsidR="004B18E1" w:rsidRPr="00836FDF" w:rsidRDefault="004B18E1" w:rsidP="004B18E1">
            <w:r w:rsidRPr="00836FDF">
              <w:t>31 December 2022</w:t>
            </w:r>
          </w:p>
        </w:tc>
        <w:tc>
          <w:tcPr>
            <w:tcW w:w="1042" w:type="dxa"/>
            <w:tcBorders>
              <w:top w:val="single" w:sz="4" w:space="0" w:color="009EAD"/>
            </w:tcBorders>
            <w:shd w:val="clear" w:color="auto" w:fill="D1D3D4"/>
          </w:tcPr>
          <w:p w14:paraId="7C931C37" w14:textId="33A6D29C" w:rsidR="004B18E1" w:rsidRPr="00836FDF" w:rsidRDefault="004B18E1" w:rsidP="004B18E1">
            <w:pPr>
              <w:jc w:val="right"/>
            </w:pPr>
            <w:r>
              <w:t>0</w:t>
            </w:r>
          </w:p>
        </w:tc>
        <w:tc>
          <w:tcPr>
            <w:tcW w:w="1042" w:type="dxa"/>
            <w:tcBorders>
              <w:top w:val="single" w:sz="4" w:space="0" w:color="009EAD"/>
            </w:tcBorders>
            <w:shd w:val="clear" w:color="auto" w:fill="D1D3D4"/>
          </w:tcPr>
          <w:p w14:paraId="32AE6949" w14:textId="21EA747A" w:rsidR="004B18E1" w:rsidRPr="00836FDF" w:rsidRDefault="004B18E1" w:rsidP="004B18E1">
            <w:pPr>
              <w:jc w:val="right"/>
            </w:pPr>
            <w:r>
              <w:t>0</w:t>
            </w:r>
          </w:p>
        </w:tc>
        <w:tc>
          <w:tcPr>
            <w:tcW w:w="1042" w:type="dxa"/>
            <w:tcBorders>
              <w:top w:val="single" w:sz="4" w:space="0" w:color="009EAD"/>
            </w:tcBorders>
            <w:shd w:val="clear" w:color="auto" w:fill="D1D3D4"/>
          </w:tcPr>
          <w:p w14:paraId="6809E05F" w14:textId="3A8342F0" w:rsidR="004B18E1" w:rsidRPr="00836FDF" w:rsidRDefault="004B18E1" w:rsidP="004B18E1">
            <w:pPr>
              <w:jc w:val="right"/>
            </w:pPr>
            <w:r>
              <w:t>0</w:t>
            </w:r>
          </w:p>
        </w:tc>
        <w:tc>
          <w:tcPr>
            <w:tcW w:w="1043" w:type="dxa"/>
            <w:tcBorders>
              <w:top w:val="single" w:sz="4" w:space="0" w:color="009EAD"/>
            </w:tcBorders>
            <w:shd w:val="clear" w:color="auto" w:fill="D1D3D4"/>
          </w:tcPr>
          <w:p w14:paraId="5DF187F5" w14:textId="58ABCA20" w:rsidR="004B18E1" w:rsidRPr="00836FDF" w:rsidRDefault="004B18E1" w:rsidP="004B18E1">
            <w:pPr>
              <w:jc w:val="right"/>
            </w:pPr>
            <w:r>
              <w:t>0</w:t>
            </w:r>
          </w:p>
        </w:tc>
        <w:tc>
          <w:tcPr>
            <w:tcW w:w="1042" w:type="dxa"/>
            <w:tcBorders>
              <w:top w:val="single" w:sz="4" w:space="0" w:color="009EAD"/>
              <w:bottom w:val="nil"/>
            </w:tcBorders>
            <w:shd w:val="clear" w:color="auto" w:fill="90CED7"/>
          </w:tcPr>
          <w:p w14:paraId="15F9ADFA" w14:textId="468BAFEF" w:rsidR="004B18E1" w:rsidRPr="004B18E1" w:rsidRDefault="004B18E1" w:rsidP="004B18E1">
            <w:pPr>
              <w:jc w:val="right"/>
              <w:rPr>
                <w:b/>
                <w:bCs/>
              </w:rPr>
            </w:pPr>
            <w:r w:rsidRPr="004B18E1">
              <w:rPr>
                <w:b/>
                <w:bCs/>
              </w:rPr>
              <w:t>35.1</w:t>
            </w:r>
          </w:p>
        </w:tc>
        <w:tc>
          <w:tcPr>
            <w:tcW w:w="1042" w:type="dxa"/>
            <w:tcBorders>
              <w:top w:val="single" w:sz="4" w:space="0" w:color="009EAD"/>
              <w:right w:val="dashSmallGap" w:sz="8" w:space="0" w:color="009EAD"/>
            </w:tcBorders>
          </w:tcPr>
          <w:p w14:paraId="26941FD8" w14:textId="4788501B" w:rsidR="004B18E1" w:rsidRPr="00836FDF" w:rsidRDefault="004B18E1" w:rsidP="004B18E1">
            <w:pPr>
              <w:jc w:val="right"/>
            </w:pPr>
            <w:r w:rsidRPr="00E0163B">
              <w:t>40.0</w:t>
            </w:r>
          </w:p>
        </w:tc>
        <w:tc>
          <w:tcPr>
            <w:tcW w:w="1042" w:type="dxa"/>
            <w:tcBorders>
              <w:top w:val="single" w:sz="4" w:space="0" w:color="009EAD"/>
              <w:left w:val="dashSmallGap" w:sz="8" w:space="0" w:color="009EAD"/>
              <w:right w:val="dashSmallGap" w:sz="8" w:space="0" w:color="009EAD"/>
            </w:tcBorders>
          </w:tcPr>
          <w:p w14:paraId="1B967B03" w14:textId="6F3B3487" w:rsidR="004B18E1" w:rsidRPr="00B05BC0" w:rsidRDefault="004B18E1" w:rsidP="004B18E1">
            <w:pPr>
              <w:jc w:val="right"/>
              <w:rPr>
                <w:b/>
                <w:bCs/>
                <w:i/>
                <w:iCs/>
              </w:rPr>
            </w:pPr>
            <w:r w:rsidRPr="00B05BC0">
              <w:rPr>
                <w:b/>
                <w:bCs/>
                <w:i/>
                <w:iCs/>
              </w:rPr>
              <w:t>45.3</w:t>
            </w:r>
          </w:p>
        </w:tc>
        <w:tc>
          <w:tcPr>
            <w:tcW w:w="1043" w:type="dxa"/>
            <w:tcBorders>
              <w:top w:val="single" w:sz="4" w:space="0" w:color="009EAD"/>
              <w:left w:val="dashSmallGap" w:sz="8" w:space="0" w:color="009EAD"/>
              <w:bottom w:val="nil"/>
            </w:tcBorders>
            <w:shd w:val="clear" w:color="auto" w:fill="E5F1D4"/>
          </w:tcPr>
          <w:p w14:paraId="76F9D7E3" w14:textId="1A7EBD82" w:rsidR="004B18E1" w:rsidRPr="00836FDF" w:rsidRDefault="004B18E1" w:rsidP="004B18E1">
            <w:pPr>
              <w:jc w:val="right"/>
            </w:pPr>
            <w:r w:rsidRPr="002C6391">
              <w:t>50.3</w:t>
            </w:r>
          </w:p>
        </w:tc>
        <w:tc>
          <w:tcPr>
            <w:tcW w:w="1042" w:type="dxa"/>
            <w:tcBorders>
              <w:top w:val="single" w:sz="4" w:space="0" w:color="009EAD"/>
              <w:bottom w:val="nil"/>
            </w:tcBorders>
            <w:shd w:val="clear" w:color="auto" w:fill="E5F1D4"/>
          </w:tcPr>
          <w:p w14:paraId="69DC0956" w14:textId="22723B21" w:rsidR="004B18E1" w:rsidRPr="00836FDF" w:rsidRDefault="004B18E1" w:rsidP="004B18E1">
            <w:pPr>
              <w:jc w:val="right"/>
            </w:pPr>
            <w:r w:rsidRPr="002C6391">
              <w:t>55.0</w:t>
            </w:r>
          </w:p>
        </w:tc>
        <w:tc>
          <w:tcPr>
            <w:tcW w:w="1042" w:type="dxa"/>
            <w:tcBorders>
              <w:top w:val="single" w:sz="4" w:space="0" w:color="009EAD"/>
              <w:bottom w:val="nil"/>
            </w:tcBorders>
            <w:shd w:val="clear" w:color="auto" w:fill="E5F1D4"/>
          </w:tcPr>
          <w:p w14:paraId="395F1B68" w14:textId="7722156E" w:rsidR="004B18E1" w:rsidRPr="00836FDF" w:rsidRDefault="004B18E1" w:rsidP="004B18E1">
            <w:pPr>
              <w:jc w:val="right"/>
            </w:pPr>
            <w:r w:rsidRPr="002C6391">
              <w:t>60.3</w:t>
            </w:r>
          </w:p>
        </w:tc>
        <w:tc>
          <w:tcPr>
            <w:tcW w:w="1043" w:type="dxa"/>
            <w:tcBorders>
              <w:top w:val="single" w:sz="4" w:space="0" w:color="009EAD"/>
              <w:bottom w:val="nil"/>
            </w:tcBorders>
            <w:shd w:val="clear" w:color="auto" w:fill="E5F1D4"/>
          </w:tcPr>
          <w:p w14:paraId="10AB4598" w14:textId="345A9BA9" w:rsidR="004B18E1" w:rsidRPr="00836FDF" w:rsidRDefault="004B18E1" w:rsidP="004B18E1">
            <w:pPr>
              <w:jc w:val="right"/>
            </w:pPr>
            <w:r w:rsidRPr="002C6391">
              <w:t>66.0</w:t>
            </w:r>
          </w:p>
        </w:tc>
      </w:tr>
      <w:tr w:rsidR="004B18E1" w:rsidRPr="00833B51" w14:paraId="60CB7235" w14:textId="77777777" w:rsidTr="004B18E1">
        <w:tc>
          <w:tcPr>
            <w:tcW w:w="3839" w:type="dxa"/>
            <w:tcBorders>
              <w:bottom w:val="single" w:sz="4" w:space="0" w:color="009EAD"/>
            </w:tcBorders>
            <w:shd w:val="clear" w:color="auto" w:fill="C5E4E8"/>
          </w:tcPr>
          <w:p w14:paraId="3CB9928C" w14:textId="77777777" w:rsidR="004B18E1" w:rsidRPr="00836FDF" w:rsidRDefault="004B18E1" w:rsidP="004B18E1">
            <w:r w:rsidRPr="00836FDF">
              <w:t>30 June 2022 AFSR</w:t>
            </w:r>
          </w:p>
        </w:tc>
        <w:tc>
          <w:tcPr>
            <w:tcW w:w="1042" w:type="dxa"/>
            <w:tcBorders>
              <w:bottom w:val="single" w:sz="4" w:space="0" w:color="009EAD"/>
            </w:tcBorders>
            <w:shd w:val="clear" w:color="auto" w:fill="D1D3D4"/>
          </w:tcPr>
          <w:p w14:paraId="3637CF90" w14:textId="51761EC4" w:rsidR="004B18E1" w:rsidRPr="00836FDF" w:rsidRDefault="004B18E1" w:rsidP="004B18E1">
            <w:pPr>
              <w:jc w:val="right"/>
            </w:pPr>
            <w:r>
              <w:t>0</w:t>
            </w:r>
          </w:p>
        </w:tc>
        <w:tc>
          <w:tcPr>
            <w:tcW w:w="1042" w:type="dxa"/>
            <w:tcBorders>
              <w:bottom w:val="single" w:sz="4" w:space="0" w:color="009EAD"/>
            </w:tcBorders>
            <w:shd w:val="clear" w:color="auto" w:fill="D1D3D4"/>
          </w:tcPr>
          <w:p w14:paraId="1622A4D3" w14:textId="3B8729AF" w:rsidR="004B18E1" w:rsidRPr="00836FDF" w:rsidRDefault="004B18E1" w:rsidP="004B18E1">
            <w:pPr>
              <w:jc w:val="right"/>
            </w:pPr>
            <w:r>
              <w:t>0</w:t>
            </w:r>
          </w:p>
        </w:tc>
        <w:tc>
          <w:tcPr>
            <w:tcW w:w="1042" w:type="dxa"/>
            <w:tcBorders>
              <w:bottom w:val="single" w:sz="4" w:space="0" w:color="009EAD"/>
            </w:tcBorders>
            <w:shd w:val="clear" w:color="auto" w:fill="D1D3D4"/>
          </w:tcPr>
          <w:p w14:paraId="4A1A0081" w14:textId="4B56E84E" w:rsidR="004B18E1" w:rsidRPr="00836FDF" w:rsidRDefault="004B18E1" w:rsidP="004B18E1">
            <w:pPr>
              <w:jc w:val="right"/>
            </w:pPr>
            <w:r>
              <w:t>0</w:t>
            </w:r>
          </w:p>
        </w:tc>
        <w:tc>
          <w:tcPr>
            <w:tcW w:w="1043" w:type="dxa"/>
            <w:tcBorders>
              <w:bottom w:val="single" w:sz="4" w:space="0" w:color="009EAD"/>
            </w:tcBorders>
            <w:shd w:val="clear" w:color="auto" w:fill="D1D3D4"/>
          </w:tcPr>
          <w:p w14:paraId="62922423" w14:textId="601AC7FC" w:rsidR="004B18E1" w:rsidRPr="00836FDF" w:rsidRDefault="004B18E1" w:rsidP="004B18E1">
            <w:pPr>
              <w:jc w:val="right"/>
            </w:pPr>
            <w:r>
              <w:t>0</w:t>
            </w:r>
          </w:p>
        </w:tc>
        <w:tc>
          <w:tcPr>
            <w:tcW w:w="1042" w:type="dxa"/>
            <w:tcBorders>
              <w:top w:val="nil"/>
              <w:bottom w:val="single" w:sz="4" w:space="0" w:color="009EAD"/>
            </w:tcBorders>
            <w:shd w:val="clear" w:color="auto" w:fill="FFFFFF" w:themeFill="background1"/>
          </w:tcPr>
          <w:p w14:paraId="1B81334D" w14:textId="2B569331" w:rsidR="004B18E1" w:rsidRPr="004B18E1" w:rsidRDefault="004B18E1" w:rsidP="004B18E1">
            <w:pPr>
              <w:jc w:val="right"/>
            </w:pPr>
            <w:r w:rsidRPr="004B18E1">
              <w:t>34.0</w:t>
            </w:r>
          </w:p>
        </w:tc>
        <w:tc>
          <w:tcPr>
            <w:tcW w:w="1042" w:type="dxa"/>
            <w:tcBorders>
              <w:bottom w:val="single" w:sz="4" w:space="0" w:color="009EAD"/>
              <w:right w:val="dashSmallGap" w:sz="8" w:space="0" w:color="009EAD"/>
            </w:tcBorders>
          </w:tcPr>
          <w:p w14:paraId="4699C99E" w14:textId="0F5E5BF6" w:rsidR="004B18E1" w:rsidRPr="00836FDF" w:rsidRDefault="004B18E1" w:rsidP="004B18E1">
            <w:pPr>
              <w:jc w:val="right"/>
            </w:pPr>
            <w:r w:rsidRPr="00E0163B">
              <w:t>38.1</w:t>
            </w:r>
          </w:p>
        </w:tc>
        <w:tc>
          <w:tcPr>
            <w:tcW w:w="1042" w:type="dxa"/>
            <w:tcBorders>
              <w:left w:val="dashSmallGap" w:sz="8" w:space="0" w:color="009EAD"/>
              <w:bottom w:val="single" w:sz="4" w:space="0" w:color="009EAD"/>
              <w:right w:val="dashSmallGap" w:sz="8" w:space="0" w:color="009EAD"/>
            </w:tcBorders>
          </w:tcPr>
          <w:p w14:paraId="14D89887" w14:textId="765478D4" w:rsidR="004B18E1" w:rsidRPr="00B05BC0" w:rsidRDefault="004B18E1" w:rsidP="004B18E1">
            <w:pPr>
              <w:jc w:val="right"/>
              <w:rPr>
                <w:b/>
                <w:bCs/>
                <w:i/>
                <w:iCs/>
              </w:rPr>
            </w:pPr>
            <w:r w:rsidRPr="00B05BC0">
              <w:rPr>
                <w:b/>
                <w:bCs/>
                <w:i/>
                <w:iCs/>
              </w:rPr>
              <w:t>44.1</w:t>
            </w:r>
          </w:p>
        </w:tc>
        <w:tc>
          <w:tcPr>
            <w:tcW w:w="1043" w:type="dxa"/>
            <w:tcBorders>
              <w:top w:val="nil"/>
              <w:left w:val="dashSmallGap" w:sz="8" w:space="0" w:color="009EAD"/>
              <w:bottom w:val="single" w:sz="4" w:space="0" w:color="009EAD"/>
            </w:tcBorders>
            <w:shd w:val="clear" w:color="auto" w:fill="E5F1D4"/>
          </w:tcPr>
          <w:p w14:paraId="54603C9F" w14:textId="44C7F767" w:rsidR="004B18E1" w:rsidRPr="00836FDF" w:rsidRDefault="004B18E1" w:rsidP="004B18E1">
            <w:pPr>
              <w:jc w:val="right"/>
            </w:pPr>
            <w:r w:rsidRPr="002C6391">
              <w:t>50.3</w:t>
            </w:r>
          </w:p>
        </w:tc>
        <w:tc>
          <w:tcPr>
            <w:tcW w:w="1042" w:type="dxa"/>
            <w:tcBorders>
              <w:top w:val="nil"/>
              <w:bottom w:val="single" w:sz="4" w:space="0" w:color="009EAD"/>
            </w:tcBorders>
            <w:shd w:val="clear" w:color="auto" w:fill="E5F1D4"/>
          </w:tcPr>
          <w:p w14:paraId="0B0287D7" w14:textId="13A8DCFA" w:rsidR="004B18E1" w:rsidRPr="00836FDF" w:rsidRDefault="004B18E1" w:rsidP="004B18E1">
            <w:pPr>
              <w:jc w:val="right"/>
            </w:pPr>
            <w:r w:rsidRPr="002C6391">
              <w:t>55.5</w:t>
            </w:r>
          </w:p>
        </w:tc>
        <w:tc>
          <w:tcPr>
            <w:tcW w:w="1042" w:type="dxa"/>
            <w:tcBorders>
              <w:top w:val="nil"/>
              <w:bottom w:val="single" w:sz="4" w:space="0" w:color="009EAD"/>
            </w:tcBorders>
            <w:shd w:val="clear" w:color="auto" w:fill="E5F1D4"/>
          </w:tcPr>
          <w:p w14:paraId="7B22020B" w14:textId="2F3494C3" w:rsidR="004B18E1" w:rsidRPr="00836FDF" w:rsidRDefault="004B18E1" w:rsidP="004B18E1">
            <w:pPr>
              <w:jc w:val="right"/>
            </w:pPr>
            <w:r w:rsidRPr="002C6391">
              <w:t>61.2</w:t>
            </w:r>
          </w:p>
        </w:tc>
        <w:tc>
          <w:tcPr>
            <w:tcW w:w="1043" w:type="dxa"/>
            <w:tcBorders>
              <w:top w:val="nil"/>
              <w:bottom w:val="single" w:sz="4" w:space="0" w:color="009EAD"/>
            </w:tcBorders>
            <w:shd w:val="clear" w:color="auto" w:fill="E5F1D4"/>
          </w:tcPr>
          <w:p w14:paraId="62B55003" w14:textId="0390FAF1" w:rsidR="004B18E1" w:rsidRPr="00836FDF" w:rsidRDefault="004B18E1" w:rsidP="004B18E1">
            <w:pPr>
              <w:jc w:val="right"/>
            </w:pPr>
            <w:r w:rsidRPr="002C6391">
              <w:t>67.3</w:t>
            </w:r>
          </w:p>
        </w:tc>
      </w:tr>
      <w:tr w:rsidR="004B18E1" w:rsidRPr="00833B51" w14:paraId="4FCABFF1" w14:textId="77777777" w:rsidTr="009B0465">
        <w:tc>
          <w:tcPr>
            <w:tcW w:w="3839" w:type="dxa"/>
            <w:tcBorders>
              <w:top w:val="single" w:sz="4" w:space="0" w:color="009EAD"/>
              <w:bottom w:val="nil"/>
            </w:tcBorders>
            <w:shd w:val="clear" w:color="auto" w:fill="C5E4E8"/>
          </w:tcPr>
          <w:p w14:paraId="77E94367" w14:textId="77777777" w:rsidR="004B18E1" w:rsidRPr="00836FDF" w:rsidRDefault="004B18E1" w:rsidP="004B18E1">
            <w:r w:rsidRPr="00836FDF">
              <w:t>30 June 2021 AFSR</w:t>
            </w:r>
          </w:p>
        </w:tc>
        <w:tc>
          <w:tcPr>
            <w:tcW w:w="1042" w:type="dxa"/>
            <w:tcBorders>
              <w:top w:val="single" w:sz="4" w:space="0" w:color="009EAD"/>
              <w:bottom w:val="nil"/>
            </w:tcBorders>
            <w:shd w:val="clear" w:color="auto" w:fill="D1D3D4"/>
          </w:tcPr>
          <w:p w14:paraId="4ACBB2B0" w14:textId="7E76EB9B" w:rsidR="004B18E1" w:rsidRPr="00836FDF" w:rsidRDefault="004B18E1" w:rsidP="004B18E1">
            <w:pPr>
              <w:jc w:val="right"/>
            </w:pPr>
            <w:r>
              <w:t>0</w:t>
            </w:r>
          </w:p>
        </w:tc>
        <w:tc>
          <w:tcPr>
            <w:tcW w:w="1042" w:type="dxa"/>
            <w:tcBorders>
              <w:top w:val="single" w:sz="4" w:space="0" w:color="009EAD"/>
              <w:bottom w:val="nil"/>
            </w:tcBorders>
            <w:shd w:val="clear" w:color="auto" w:fill="D1D3D4"/>
          </w:tcPr>
          <w:p w14:paraId="0392F5EA" w14:textId="33398A14" w:rsidR="004B18E1" w:rsidRPr="00836FDF" w:rsidRDefault="004B18E1" w:rsidP="004B18E1">
            <w:pPr>
              <w:jc w:val="right"/>
            </w:pPr>
            <w:r>
              <w:t>0</w:t>
            </w:r>
          </w:p>
        </w:tc>
        <w:tc>
          <w:tcPr>
            <w:tcW w:w="1042" w:type="dxa"/>
            <w:tcBorders>
              <w:top w:val="single" w:sz="4" w:space="0" w:color="009EAD"/>
              <w:bottom w:val="nil"/>
            </w:tcBorders>
            <w:shd w:val="clear" w:color="auto" w:fill="D1D3D4"/>
          </w:tcPr>
          <w:p w14:paraId="37F0BBAB" w14:textId="4172E2FA" w:rsidR="004B18E1" w:rsidRPr="00836FDF" w:rsidRDefault="004B18E1" w:rsidP="004B18E1">
            <w:pPr>
              <w:jc w:val="right"/>
            </w:pPr>
            <w:r>
              <w:t>0</w:t>
            </w:r>
          </w:p>
        </w:tc>
        <w:tc>
          <w:tcPr>
            <w:tcW w:w="1043" w:type="dxa"/>
            <w:tcBorders>
              <w:top w:val="single" w:sz="4" w:space="0" w:color="009EAD"/>
              <w:bottom w:val="nil"/>
            </w:tcBorders>
            <w:shd w:val="clear" w:color="auto" w:fill="90CED7"/>
          </w:tcPr>
          <w:p w14:paraId="295C68AA" w14:textId="7361699F" w:rsidR="004B18E1" w:rsidRPr="00447F7A" w:rsidRDefault="004B18E1" w:rsidP="004B18E1">
            <w:pPr>
              <w:jc w:val="right"/>
              <w:rPr>
                <w:b/>
                <w:bCs/>
              </w:rPr>
            </w:pPr>
            <w:r w:rsidRPr="00447F7A">
              <w:rPr>
                <w:b/>
                <w:bCs/>
              </w:rPr>
              <w:t>29.2</w:t>
            </w:r>
          </w:p>
        </w:tc>
        <w:tc>
          <w:tcPr>
            <w:tcW w:w="1042" w:type="dxa"/>
            <w:tcBorders>
              <w:top w:val="single" w:sz="4" w:space="0" w:color="009EAD"/>
              <w:bottom w:val="nil"/>
            </w:tcBorders>
          </w:tcPr>
          <w:p w14:paraId="5927F78E" w14:textId="4483B47B" w:rsidR="004B18E1" w:rsidRPr="00836FDF" w:rsidRDefault="004B18E1" w:rsidP="004B18E1">
            <w:pPr>
              <w:jc w:val="right"/>
            </w:pPr>
            <w:r w:rsidRPr="00E0163B">
              <w:t>33.9</w:t>
            </w:r>
          </w:p>
        </w:tc>
        <w:tc>
          <w:tcPr>
            <w:tcW w:w="1042" w:type="dxa"/>
            <w:tcBorders>
              <w:top w:val="single" w:sz="4" w:space="0" w:color="009EAD"/>
              <w:bottom w:val="nil"/>
              <w:right w:val="dashSmallGap" w:sz="8" w:space="0" w:color="009EAD"/>
            </w:tcBorders>
          </w:tcPr>
          <w:p w14:paraId="6D50EC75" w14:textId="6BAE770B" w:rsidR="004B18E1" w:rsidRPr="00836FDF" w:rsidRDefault="004B18E1" w:rsidP="004B18E1">
            <w:pPr>
              <w:jc w:val="right"/>
            </w:pPr>
            <w:r w:rsidRPr="00E0163B">
              <w:t>38.0</w:t>
            </w:r>
          </w:p>
        </w:tc>
        <w:tc>
          <w:tcPr>
            <w:tcW w:w="1042" w:type="dxa"/>
            <w:tcBorders>
              <w:top w:val="single" w:sz="4" w:space="0" w:color="009EAD"/>
              <w:left w:val="dashSmallGap" w:sz="8" w:space="0" w:color="009EAD"/>
              <w:bottom w:val="nil"/>
              <w:right w:val="dashSmallGap" w:sz="8" w:space="0" w:color="009EAD"/>
            </w:tcBorders>
          </w:tcPr>
          <w:p w14:paraId="548C3798" w14:textId="3A2429DA" w:rsidR="004B18E1" w:rsidRPr="00B05BC0" w:rsidRDefault="004B18E1" w:rsidP="004B18E1">
            <w:pPr>
              <w:jc w:val="right"/>
              <w:rPr>
                <w:b/>
                <w:bCs/>
                <w:i/>
                <w:iCs/>
              </w:rPr>
            </w:pPr>
            <w:r w:rsidRPr="00B05BC0">
              <w:rPr>
                <w:b/>
                <w:bCs/>
                <w:i/>
                <w:iCs/>
              </w:rPr>
              <w:t>41.4</w:t>
            </w:r>
          </w:p>
        </w:tc>
        <w:tc>
          <w:tcPr>
            <w:tcW w:w="1043" w:type="dxa"/>
            <w:tcBorders>
              <w:top w:val="single" w:sz="4" w:space="0" w:color="009EAD"/>
              <w:left w:val="dashSmallGap" w:sz="8" w:space="0" w:color="009EAD"/>
              <w:bottom w:val="nil"/>
            </w:tcBorders>
            <w:shd w:val="clear" w:color="auto" w:fill="E5F1D4"/>
          </w:tcPr>
          <w:p w14:paraId="223D9C0F" w14:textId="16081749" w:rsidR="004B18E1" w:rsidRPr="00836FDF" w:rsidRDefault="004B18E1" w:rsidP="004B18E1">
            <w:pPr>
              <w:jc w:val="right"/>
            </w:pPr>
            <w:r w:rsidRPr="002C6391">
              <w:t>44.6</w:t>
            </w:r>
          </w:p>
        </w:tc>
        <w:tc>
          <w:tcPr>
            <w:tcW w:w="1042" w:type="dxa"/>
            <w:tcBorders>
              <w:top w:val="single" w:sz="4" w:space="0" w:color="009EAD"/>
              <w:bottom w:val="nil"/>
            </w:tcBorders>
            <w:shd w:val="clear" w:color="auto" w:fill="E5F1D4"/>
          </w:tcPr>
          <w:p w14:paraId="3098BD1F" w14:textId="67669F3B" w:rsidR="004B18E1" w:rsidRPr="00836FDF" w:rsidRDefault="004B18E1" w:rsidP="004B18E1">
            <w:pPr>
              <w:jc w:val="right"/>
            </w:pPr>
            <w:r w:rsidRPr="002C6391">
              <w:t>47.9</w:t>
            </w:r>
          </w:p>
        </w:tc>
        <w:tc>
          <w:tcPr>
            <w:tcW w:w="1042" w:type="dxa"/>
            <w:tcBorders>
              <w:top w:val="single" w:sz="4" w:space="0" w:color="009EAD"/>
              <w:bottom w:val="nil"/>
            </w:tcBorders>
            <w:shd w:val="clear" w:color="auto" w:fill="E5F1D4"/>
          </w:tcPr>
          <w:p w14:paraId="6E9C27A6" w14:textId="434D7863" w:rsidR="004B18E1" w:rsidRPr="00836FDF" w:rsidRDefault="004B18E1" w:rsidP="004B18E1">
            <w:pPr>
              <w:jc w:val="right"/>
            </w:pPr>
            <w:r w:rsidRPr="002C6391">
              <w:t>51.5</w:t>
            </w:r>
          </w:p>
        </w:tc>
        <w:tc>
          <w:tcPr>
            <w:tcW w:w="1043" w:type="dxa"/>
            <w:tcBorders>
              <w:top w:val="single" w:sz="4" w:space="0" w:color="009EAD"/>
              <w:bottom w:val="nil"/>
            </w:tcBorders>
            <w:shd w:val="clear" w:color="auto" w:fill="E5F1D4"/>
          </w:tcPr>
          <w:p w14:paraId="77A9FFE4" w14:textId="22E16D06" w:rsidR="004B18E1" w:rsidRPr="00836FDF" w:rsidRDefault="004B18E1" w:rsidP="004B18E1">
            <w:pPr>
              <w:jc w:val="right"/>
            </w:pPr>
            <w:r w:rsidRPr="002C6391">
              <w:t>55.3</w:t>
            </w:r>
          </w:p>
        </w:tc>
      </w:tr>
      <w:tr w:rsidR="004B18E1" w:rsidRPr="00833B51" w14:paraId="479DBB6F" w14:textId="77777777" w:rsidTr="009B0465">
        <w:tc>
          <w:tcPr>
            <w:tcW w:w="3839" w:type="dxa"/>
            <w:tcBorders>
              <w:top w:val="nil"/>
              <w:bottom w:val="single" w:sz="4" w:space="0" w:color="009EAD"/>
            </w:tcBorders>
            <w:shd w:val="clear" w:color="auto" w:fill="C5E4E8"/>
          </w:tcPr>
          <w:p w14:paraId="303272F8" w14:textId="77777777" w:rsidR="004B18E1" w:rsidRPr="00836FDF" w:rsidRDefault="004B18E1" w:rsidP="004B18E1">
            <w:r w:rsidRPr="00836FDF">
              <w:t>31 December 2020</w:t>
            </w:r>
          </w:p>
        </w:tc>
        <w:tc>
          <w:tcPr>
            <w:tcW w:w="1042" w:type="dxa"/>
            <w:tcBorders>
              <w:top w:val="nil"/>
              <w:bottom w:val="single" w:sz="4" w:space="0" w:color="009EAD"/>
            </w:tcBorders>
            <w:shd w:val="clear" w:color="auto" w:fill="D1D3D4"/>
          </w:tcPr>
          <w:p w14:paraId="1A715595" w14:textId="6F7A761F" w:rsidR="004B18E1" w:rsidRPr="00836FDF" w:rsidRDefault="004B18E1" w:rsidP="004B18E1">
            <w:pPr>
              <w:jc w:val="right"/>
            </w:pPr>
            <w:r>
              <w:t>0</w:t>
            </w:r>
          </w:p>
        </w:tc>
        <w:tc>
          <w:tcPr>
            <w:tcW w:w="1042" w:type="dxa"/>
            <w:tcBorders>
              <w:top w:val="nil"/>
              <w:bottom w:val="single" w:sz="4" w:space="0" w:color="009EAD"/>
            </w:tcBorders>
            <w:shd w:val="clear" w:color="auto" w:fill="D1D3D4"/>
          </w:tcPr>
          <w:p w14:paraId="08ED0588" w14:textId="48127348" w:rsidR="004B18E1" w:rsidRPr="00836FDF" w:rsidRDefault="004B18E1" w:rsidP="004B18E1">
            <w:pPr>
              <w:jc w:val="right"/>
            </w:pPr>
            <w:r>
              <w:t>0</w:t>
            </w:r>
          </w:p>
        </w:tc>
        <w:tc>
          <w:tcPr>
            <w:tcW w:w="1042" w:type="dxa"/>
            <w:tcBorders>
              <w:top w:val="nil"/>
              <w:bottom w:val="single" w:sz="4" w:space="0" w:color="009EAD"/>
            </w:tcBorders>
            <w:shd w:val="clear" w:color="auto" w:fill="D1D3D4"/>
          </w:tcPr>
          <w:p w14:paraId="07F9E210" w14:textId="06DD59EA" w:rsidR="004B18E1" w:rsidRPr="00836FDF" w:rsidRDefault="004B18E1" w:rsidP="004B18E1">
            <w:pPr>
              <w:jc w:val="right"/>
            </w:pPr>
            <w:r>
              <w:t>0</w:t>
            </w:r>
          </w:p>
        </w:tc>
        <w:tc>
          <w:tcPr>
            <w:tcW w:w="1043" w:type="dxa"/>
            <w:tcBorders>
              <w:top w:val="nil"/>
              <w:bottom w:val="single" w:sz="4" w:space="0" w:color="009EAD"/>
            </w:tcBorders>
          </w:tcPr>
          <w:p w14:paraId="1862475F" w14:textId="7963408C" w:rsidR="004B18E1" w:rsidRPr="00836FDF" w:rsidRDefault="004B18E1" w:rsidP="004B18E1">
            <w:pPr>
              <w:jc w:val="right"/>
            </w:pPr>
            <w:r w:rsidRPr="00E0163B">
              <w:t>28.1</w:t>
            </w:r>
          </w:p>
        </w:tc>
        <w:tc>
          <w:tcPr>
            <w:tcW w:w="1042" w:type="dxa"/>
            <w:tcBorders>
              <w:top w:val="nil"/>
              <w:bottom w:val="single" w:sz="4" w:space="0" w:color="009EAD"/>
            </w:tcBorders>
          </w:tcPr>
          <w:p w14:paraId="0D58CCE6" w14:textId="580478E7" w:rsidR="004B18E1" w:rsidRPr="00836FDF" w:rsidRDefault="004B18E1" w:rsidP="004B18E1">
            <w:pPr>
              <w:jc w:val="right"/>
            </w:pPr>
            <w:r w:rsidRPr="00E0163B">
              <w:t>32.9</w:t>
            </w:r>
          </w:p>
        </w:tc>
        <w:tc>
          <w:tcPr>
            <w:tcW w:w="1042" w:type="dxa"/>
            <w:tcBorders>
              <w:top w:val="nil"/>
              <w:bottom w:val="single" w:sz="4" w:space="0" w:color="009EAD"/>
              <w:right w:val="dashSmallGap" w:sz="8" w:space="0" w:color="009EAD"/>
            </w:tcBorders>
          </w:tcPr>
          <w:p w14:paraId="22B94EAD" w14:textId="7B42A812" w:rsidR="004B18E1" w:rsidRPr="00836FDF" w:rsidRDefault="004B18E1" w:rsidP="004B18E1">
            <w:pPr>
              <w:jc w:val="right"/>
            </w:pPr>
            <w:r w:rsidRPr="00E0163B">
              <w:t>36.9</w:t>
            </w:r>
          </w:p>
        </w:tc>
        <w:tc>
          <w:tcPr>
            <w:tcW w:w="1042" w:type="dxa"/>
            <w:tcBorders>
              <w:top w:val="nil"/>
              <w:left w:val="dashSmallGap" w:sz="8" w:space="0" w:color="009EAD"/>
              <w:bottom w:val="single" w:sz="4" w:space="0" w:color="009EAD"/>
              <w:right w:val="dashSmallGap" w:sz="8" w:space="0" w:color="009EAD"/>
            </w:tcBorders>
          </w:tcPr>
          <w:p w14:paraId="3A0C0263" w14:textId="19002446" w:rsidR="004B18E1" w:rsidRPr="00B05BC0" w:rsidRDefault="004B18E1" w:rsidP="004B18E1">
            <w:pPr>
              <w:jc w:val="right"/>
              <w:rPr>
                <w:b/>
                <w:bCs/>
                <w:i/>
                <w:iCs/>
              </w:rPr>
            </w:pPr>
            <w:r w:rsidRPr="00B05BC0">
              <w:rPr>
                <w:b/>
                <w:bCs/>
                <w:i/>
                <w:iCs/>
              </w:rPr>
              <w:t>40.7</w:t>
            </w:r>
          </w:p>
        </w:tc>
        <w:tc>
          <w:tcPr>
            <w:tcW w:w="1043" w:type="dxa"/>
            <w:tcBorders>
              <w:top w:val="nil"/>
              <w:left w:val="dashSmallGap" w:sz="8" w:space="0" w:color="009EAD"/>
              <w:bottom w:val="single" w:sz="4" w:space="0" w:color="009EAD"/>
            </w:tcBorders>
            <w:shd w:val="clear" w:color="auto" w:fill="E5F1D4"/>
          </w:tcPr>
          <w:p w14:paraId="79C46B00" w14:textId="1CC4A956" w:rsidR="004B18E1" w:rsidRPr="00836FDF" w:rsidRDefault="004B18E1" w:rsidP="004B18E1">
            <w:pPr>
              <w:jc w:val="right"/>
            </w:pPr>
            <w:r w:rsidRPr="002C6391">
              <w:t>44.1</w:t>
            </w:r>
          </w:p>
        </w:tc>
        <w:tc>
          <w:tcPr>
            <w:tcW w:w="1042" w:type="dxa"/>
            <w:tcBorders>
              <w:top w:val="nil"/>
              <w:bottom w:val="single" w:sz="4" w:space="0" w:color="009EAD"/>
            </w:tcBorders>
            <w:shd w:val="clear" w:color="auto" w:fill="E5F1D4"/>
          </w:tcPr>
          <w:p w14:paraId="7F49D36F" w14:textId="1FEAFC3D" w:rsidR="004B18E1" w:rsidRPr="00836FDF" w:rsidRDefault="004B18E1" w:rsidP="004B18E1">
            <w:pPr>
              <w:jc w:val="right"/>
            </w:pPr>
            <w:r w:rsidRPr="002C6391">
              <w:t>47.8</w:t>
            </w:r>
          </w:p>
        </w:tc>
        <w:tc>
          <w:tcPr>
            <w:tcW w:w="1042" w:type="dxa"/>
            <w:tcBorders>
              <w:top w:val="nil"/>
              <w:bottom w:val="single" w:sz="4" w:space="0" w:color="009EAD"/>
            </w:tcBorders>
            <w:shd w:val="clear" w:color="auto" w:fill="E5F1D4"/>
          </w:tcPr>
          <w:p w14:paraId="4E415404" w14:textId="434A4AB1" w:rsidR="004B18E1" w:rsidRPr="00836FDF" w:rsidRDefault="004B18E1" w:rsidP="004B18E1">
            <w:pPr>
              <w:jc w:val="right"/>
            </w:pPr>
            <w:r w:rsidRPr="002C6391">
              <w:t>51.8</w:t>
            </w:r>
          </w:p>
        </w:tc>
        <w:tc>
          <w:tcPr>
            <w:tcW w:w="1043" w:type="dxa"/>
            <w:tcBorders>
              <w:top w:val="nil"/>
              <w:bottom w:val="single" w:sz="4" w:space="0" w:color="009EAD"/>
            </w:tcBorders>
            <w:shd w:val="clear" w:color="auto" w:fill="E5F1D4"/>
          </w:tcPr>
          <w:p w14:paraId="3B40FFAF" w14:textId="35372982" w:rsidR="004B18E1" w:rsidRPr="00836FDF" w:rsidRDefault="004B18E1" w:rsidP="004B18E1">
            <w:pPr>
              <w:jc w:val="right"/>
            </w:pPr>
            <w:r w:rsidRPr="002C6391">
              <w:t>55.9</w:t>
            </w:r>
          </w:p>
        </w:tc>
      </w:tr>
      <w:tr w:rsidR="004B18E1" w:rsidRPr="00833B51" w14:paraId="76AE32BD" w14:textId="77777777" w:rsidTr="009B0465">
        <w:tc>
          <w:tcPr>
            <w:tcW w:w="3839" w:type="dxa"/>
            <w:tcBorders>
              <w:top w:val="single" w:sz="4" w:space="0" w:color="009EAD"/>
            </w:tcBorders>
            <w:shd w:val="clear" w:color="auto" w:fill="C5E4E8"/>
          </w:tcPr>
          <w:p w14:paraId="092C6985" w14:textId="77777777" w:rsidR="004B18E1" w:rsidRPr="00836FDF" w:rsidRDefault="004B18E1" w:rsidP="004B18E1">
            <w:r w:rsidRPr="00836FDF">
              <w:t>30 June 2020 AFSR</w:t>
            </w:r>
          </w:p>
        </w:tc>
        <w:tc>
          <w:tcPr>
            <w:tcW w:w="1042" w:type="dxa"/>
            <w:tcBorders>
              <w:top w:val="single" w:sz="4" w:space="0" w:color="009EAD"/>
            </w:tcBorders>
            <w:shd w:val="clear" w:color="auto" w:fill="D1D3D4"/>
          </w:tcPr>
          <w:p w14:paraId="07D8BEC7" w14:textId="74CF27CB" w:rsidR="004B18E1" w:rsidRPr="00836FDF" w:rsidRDefault="004B18E1" w:rsidP="004B18E1">
            <w:pPr>
              <w:jc w:val="right"/>
            </w:pPr>
            <w:r>
              <w:t>0</w:t>
            </w:r>
          </w:p>
        </w:tc>
        <w:tc>
          <w:tcPr>
            <w:tcW w:w="1042" w:type="dxa"/>
            <w:tcBorders>
              <w:top w:val="single" w:sz="4" w:space="0" w:color="009EAD"/>
            </w:tcBorders>
            <w:shd w:val="clear" w:color="auto" w:fill="D1D3D4"/>
          </w:tcPr>
          <w:p w14:paraId="211B9942" w14:textId="4A368304" w:rsidR="004B18E1" w:rsidRPr="00836FDF" w:rsidRDefault="004B18E1" w:rsidP="004B18E1">
            <w:pPr>
              <w:jc w:val="right"/>
            </w:pPr>
            <w:r>
              <w:t>0</w:t>
            </w:r>
          </w:p>
        </w:tc>
        <w:tc>
          <w:tcPr>
            <w:tcW w:w="1042" w:type="dxa"/>
            <w:tcBorders>
              <w:top w:val="single" w:sz="4" w:space="0" w:color="009EAD"/>
              <w:bottom w:val="nil"/>
            </w:tcBorders>
            <w:shd w:val="clear" w:color="auto" w:fill="90CED7"/>
          </w:tcPr>
          <w:p w14:paraId="3AD33EF6" w14:textId="16B6AA85" w:rsidR="004B18E1" w:rsidRPr="00447F7A" w:rsidRDefault="004B18E1" w:rsidP="004B18E1">
            <w:pPr>
              <w:jc w:val="right"/>
              <w:rPr>
                <w:b/>
                <w:bCs/>
              </w:rPr>
            </w:pPr>
            <w:r w:rsidRPr="00447F7A">
              <w:rPr>
                <w:b/>
                <w:bCs/>
              </w:rPr>
              <w:t>22.3</w:t>
            </w:r>
          </w:p>
        </w:tc>
        <w:tc>
          <w:tcPr>
            <w:tcW w:w="1043" w:type="dxa"/>
            <w:tcBorders>
              <w:top w:val="single" w:sz="4" w:space="0" w:color="009EAD"/>
            </w:tcBorders>
          </w:tcPr>
          <w:p w14:paraId="55232FDE" w14:textId="57C492CB" w:rsidR="004B18E1" w:rsidRPr="00836FDF" w:rsidRDefault="004B18E1" w:rsidP="004B18E1">
            <w:pPr>
              <w:jc w:val="right"/>
            </w:pPr>
            <w:r w:rsidRPr="00E0163B">
              <w:t>26.1</w:t>
            </w:r>
          </w:p>
        </w:tc>
        <w:tc>
          <w:tcPr>
            <w:tcW w:w="1042" w:type="dxa"/>
            <w:tcBorders>
              <w:top w:val="single" w:sz="4" w:space="0" w:color="009EAD"/>
            </w:tcBorders>
          </w:tcPr>
          <w:p w14:paraId="41F042F2" w14:textId="5D95FB06" w:rsidR="004B18E1" w:rsidRPr="00836FDF" w:rsidRDefault="004B18E1" w:rsidP="004B18E1">
            <w:pPr>
              <w:jc w:val="right"/>
            </w:pPr>
            <w:r w:rsidRPr="00E0163B">
              <w:t>28.9</w:t>
            </w:r>
          </w:p>
        </w:tc>
        <w:tc>
          <w:tcPr>
            <w:tcW w:w="1042" w:type="dxa"/>
            <w:tcBorders>
              <w:top w:val="single" w:sz="4" w:space="0" w:color="009EAD"/>
              <w:right w:val="dashSmallGap" w:sz="8" w:space="0" w:color="009EAD"/>
            </w:tcBorders>
          </w:tcPr>
          <w:p w14:paraId="39451BF3" w14:textId="76C80004" w:rsidR="004B18E1" w:rsidRPr="00836FDF" w:rsidRDefault="004B18E1" w:rsidP="004B18E1">
            <w:pPr>
              <w:jc w:val="right"/>
            </w:pPr>
            <w:r w:rsidRPr="00E0163B">
              <w:t>31.4</w:t>
            </w:r>
          </w:p>
        </w:tc>
        <w:tc>
          <w:tcPr>
            <w:tcW w:w="1042" w:type="dxa"/>
            <w:tcBorders>
              <w:top w:val="single" w:sz="4" w:space="0" w:color="009EAD"/>
              <w:left w:val="dashSmallGap" w:sz="8" w:space="0" w:color="009EAD"/>
              <w:right w:val="dashSmallGap" w:sz="8" w:space="0" w:color="009EAD"/>
            </w:tcBorders>
          </w:tcPr>
          <w:p w14:paraId="2B4E118B" w14:textId="5D1427F4" w:rsidR="004B18E1" w:rsidRPr="00B05BC0" w:rsidRDefault="004B18E1" w:rsidP="004B18E1">
            <w:pPr>
              <w:jc w:val="right"/>
              <w:rPr>
                <w:b/>
                <w:bCs/>
                <w:i/>
                <w:iCs/>
              </w:rPr>
            </w:pPr>
            <w:r w:rsidRPr="00B05BC0">
              <w:rPr>
                <w:b/>
                <w:bCs/>
                <w:i/>
                <w:iCs/>
              </w:rPr>
              <w:t>34.3</w:t>
            </w:r>
          </w:p>
        </w:tc>
        <w:tc>
          <w:tcPr>
            <w:tcW w:w="1043" w:type="dxa"/>
            <w:tcBorders>
              <w:top w:val="single" w:sz="4" w:space="0" w:color="009EAD"/>
              <w:left w:val="dashSmallGap" w:sz="8" w:space="0" w:color="009EAD"/>
              <w:bottom w:val="nil"/>
            </w:tcBorders>
            <w:shd w:val="clear" w:color="auto" w:fill="E5F1D4"/>
          </w:tcPr>
          <w:p w14:paraId="6D03DA49" w14:textId="5AD831A8" w:rsidR="004B18E1" w:rsidRPr="00836FDF" w:rsidRDefault="004B18E1" w:rsidP="004B18E1">
            <w:pPr>
              <w:jc w:val="right"/>
            </w:pPr>
            <w:r w:rsidRPr="002C6391">
              <w:t>37.4</w:t>
            </w:r>
          </w:p>
        </w:tc>
        <w:tc>
          <w:tcPr>
            <w:tcW w:w="1042" w:type="dxa"/>
            <w:tcBorders>
              <w:top w:val="single" w:sz="4" w:space="0" w:color="009EAD"/>
              <w:bottom w:val="nil"/>
            </w:tcBorders>
            <w:shd w:val="clear" w:color="auto" w:fill="E5F1D4"/>
          </w:tcPr>
          <w:p w14:paraId="47DA05B9" w14:textId="1EA24319" w:rsidR="004B18E1" w:rsidRPr="00836FDF" w:rsidRDefault="004B18E1" w:rsidP="004B18E1">
            <w:pPr>
              <w:jc w:val="right"/>
            </w:pPr>
            <w:r w:rsidRPr="002C6391">
              <w:t>40.7</w:t>
            </w:r>
          </w:p>
        </w:tc>
        <w:tc>
          <w:tcPr>
            <w:tcW w:w="1042" w:type="dxa"/>
            <w:tcBorders>
              <w:top w:val="single" w:sz="4" w:space="0" w:color="009EAD"/>
              <w:bottom w:val="nil"/>
            </w:tcBorders>
            <w:shd w:val="clear" w:color="auto" w:fill="E5F1D4"/>
          </w:tcPr>
          <w:p w14:paraId="121A76EE" w14:textId="366C8A0E" w:rsidR="004B18E1" w:rsidRPr="00836FDF" w:rsidRDefault="004B18E1" w:rsidP="004B18E1">
            <w:pPr>
              <w:jc w:val="right"/>
            </w:pPr>
            <w:r w:rsidRPr="002C6391">
              <w:t>44.1</w:t>
            </w:r>
          </w:p>
        </w:tc>
        <w:tc>
          <w:tcPr>
            <w:tcW w:w="1043" w:type="dxa"/>
            <w:tcBorders>
              <w:top w:val="single" w:sz="4" w:space="0" w:color="009EAD"/>
              <w:bottom w:val="nil"/>
            </w:tcBorders>
            <w:shd w:val="clear" w:color="auto" w:fill="E5F1D4"/>
          </w:tcPr>
          <w:p w14:paraId="1C515172" w14:textId="77C4BAE0" w:rsidR="004B18E1" w:rsidRPr="00836FDF" w:rsidRDefault="004B18E1" w:rsidP="004B18E1">
            <w:pPr>
              <w:jc w:val="right"/>
            </w:pPr>
            <w:r w:rsidRPr="002C6391">
              <w:t>47.8</w:t>
            </w:r>
          </w:p>
        </w:tc>
      </w:tr>
      <w:tr w:rsidR="004B18E1" w:rsidRPr="00833B51" w14:paraId="43D443F1" w14:textId="77777777" w:rsidTr="009B0465">
        <w:tc>
          <w:tcPr>
            <w:tcW w:w="3839" w:type="dxa"/>
            <w:tcBorders>
              <w:bottom w:val="single" w:sz="4" w:space="0" w:color="009EAD"/>
            </w:tcBorders>
            <w:shd w:val="clear" w:color="auto" w:fill="C5E4E8"/>
          </w:tcPr>
          <w:p w14:paraId="13DD82EF" w14:textId="77777777" w:rsidR="004B18E1" w:rsidRPr="00836FDF" w:rsidRDefault="004B18E1" w:rsidP="004B18E1">
            <w:r w:rsidRPr="00836FDF">
              <w:t>31 December 2019</w:t>
            </w:r>
          </w:p>
        </w:tc>
        <w:tc>
          <w:tcPr>
            <w:tcW w:w="1042" w:type="dxa"/>
            <w:tcBorders>
              <w:bottom w:val="single" w:sz="4" w:space="0" w:color="009EAD"/>
            </w:tcBorders>
            <w:shd w:val="clear" w:color="auto" w:fill="D1D3D4"/>
          </w:tcPr>
          <w:p w14:paraId="33F4D17C" w14:textId="62BA05DD" w:rsidR="004B18E1" w:rsidRPr="00836FDF" w:rsidRDefault="004B18E1" w:rsidP="004B18E1">
            <w:pPr>
              <w:jc w:val="right"/>
            </w:pPr>
            <w:r>
              <w:t>0</w:t>
            </w:r>
          </w:p>
        </w:tc>
        <w:tc>
          <w:tcPr>
            <w:tcW w:w="1042" w:type="dxa"/>
            <w:tcBorders>
              <w:bottom w:val="single" w:sz="4" w:space="0" w:color="009EAD"/>
            </w:tcBorders>
            <w:shd w:val="clear" w:color="auto" w:fill="D1D3D4"/>
          </w:tcPr>
          <w:p w14:paraId="52154089" w14:textId="157FDACF" w:rsidR="004B18E1" w:rsidRPr="00836FDF" w:rsidRDefault="004B18E1" w:rsidP="004B18E1">
            <w:pPr>
              <w:jc w:val="right"/>
            </w:pPr>
            <w:r>
              <w:t>0</w:t>
            </w:r>
          </w:p>
        </w:tc>
        <w:tc>
          <w:tcPr>
            <w:tcW w:w="1042" w:type="dxa"/>
            <w:tcBorders>
              <w:top w:val="nil"/>
              <w:bottom w:val="single" w:sz="4" w:space="0" w:color="009EAD"/>
            </w:tcBorders>
          </w:tcPr>
          <w:p w14:paraId="1459B458" w14:textId="5571ABFC" w:rsidR="004B18E1" w:rsidRPr="00836FDF" w:rsidRDefault="004B18E1" w:rsidP="004B18E1">
            <w:pPr>
              <w:jc w:val="right"/>
            </w:pPr>
            <w:r w:rsidRPr="00E0163B">
              <w:t>21.8</w:t>
            </w:r>
          </w:p>
        </w:tc>
        <w:tc>
          <w:tcPr>
            <w:tcW w:w="1043" w:type="dxa"/>
            <w:tcBorders>
              <w:bottom w:val="single" w:sz="4" w:space="0" w:color="009EAD"/>
            </w:tcBorders>
          </w:tcPr>
          <w:p w14:paraId="50684F03" w14:textId="153F9FAB" w:rsidR="004B18E1" w:rsidRPr="00836FDF" w:rsidRDefault="004B18E1" w:rsidP="004B18E1">
            <w:pPr>
              <w:jc w:val="right"/>
            </w:pPr>
            <w:r w:rsidRPr="00E0163B">
              <w:t>25.4</w:t>
            </w:r>
          </w:p>
        </w:tc>
        <w:tc>
          <w:tcPr>
            <w:tcW w:w="1042" w:type="dxa"/>
            <w:tcBorders>
              <w:bottom w:val="single" w:sz="4" w:space="0" w:color="009EAD"/>
            </w:tcBorders>
          </w:tcPr>
          <w:p w14:paraId="4CAC0506" w14:textId="70991EAC" w:rsidR="004B18E1" w:rsidRPr="00836FDF" w:rsidRDefault="004B18E1" w:rsidP="004B18E1">
            <w:pPr>
              <w:jc w:val="right"/>
            </w:pPr>
            <w:r w:rsidRPr="00E0163B">
              <w:t>28.5</w:t>
            </w:r>
          </w:p>
        </w:tc>
        <w:tc>
          <w:tcPr>
            <w:tcW w:w="1042" w:type="dxa"/>
            <w:tcBorders>
              <w:bottom w:val="single" w:sz="4" w:space="0" w:color="009EAD"/>
              <w:right w:val="dashSmallGap" w:sz="8" w:space="0" w:color="009EAD"/>
            </w:tcBorders>
          </w:tcPr>
          <w:p w14:paraId="7E499656" w14:textId="0FF9C283" w:rsidR="004B18E1" w:rsidRPr="00836FDF" w:rsidRDefault="004B18E1" w:rsidP="004B18E1">
            <w:pPr>
              <w:jc w:val="right"/>
            </w:pPr>
            <w:r w:rsidRPr="00E0163B">
              <w:t>31.4</w:t>
            </w:r>
          </w:p>
        </w:tc>
        <w:tc>
          <w:tcPr>
            <w:tcW w:w="1042" w:type="dxa"/>
            <w:tcBorders>
              <w:left w:val="dashSmallGap" w:sz="8" w:space="0" w:color="009EAD"/>
              <w:bottom w:val="single" w:sz="4" w:space="0" w:color="009EAD"/>
              <w:right w:val="dashSmallGap" w:sz="8" w:space="0" w:color="009EAD"/>
            </w:tcBorders>
          </w:tcPr>
          <w:p w14:paraId="6819554E" w14:textId="6FC83075" w:rsidR="004B18E1" w:rsidRPr="00B05BC0" w:rsidRDefault="004B18E1" w:rsidP="004B18E1">
            <w:pPr>
              <w:jc w:val="right"/>
              <w:rPr>
                <w:b/>
                <w:bCs/>
                <w:i/>
                <w:iCs/>
              </w:rPr>
            </w:pPr>
            <w:r w:rsidRPr="00B05BC0">
              <w:rPr>
                <w:b/>
                <w:bCs/>
                <w:i/>
                <w:iCs/>
              </w:rPr>
              <w:t>34.2</w:t>
            </w:r>
          </w:p>
        </w:tc>
        <w:tc>
          <w:tcPr>
            <w:tcW w:w="1043" w:type="dxa"/>
            <w:tcBorders>
              <w:top w:val="nil"/>
              <w:left w:val="dashSmallGap" w:sz="8" w:space="0" w:color="009EAD"/>
              <w:bottom w:val="single" w:sz="4" w:space="0" w:color="009EAD"/>
            </w:tcBorders>
            <w:shd w:val="clear" w:color="auto" w:fill="E5F1D4"/>
          </w:tcPr>
          <w:p w14:paraId="2EEA791D" w14:textId="6E705822" w:rsidR="004B18E1" w:rsidRPr="00836FDF" w:rsidRDefault="004B18E1" w:rsidP="004B18E1">
            <w:pPr>
              <w:jc w:val="right"/>
            </w:pPr>
            <w:r w:rsidRPr="002C6391">
              <w:t>37.1</w:t>
            </w:r>
          </w:p>
        </w:tc>
        <w:tc>
          <w:tcPr>
            <w:tcW w:w="1042" w:type="dxa"/>
            <w:tcBorders>
              <w:top w:val="nil"/>
              <w:bottom w:val="single" w:sz="4" w:space="0" w:color="009EAD"/>
            </w:tcBorders>
            <w:shd w:val="clear" w:color="auto" w:fill="E5F1D4"/>
          </w:tcPr>
          <w:p w14:paraId="743516F6" w14:textId="700482CF" w:rsidR="004B18E1" w:rsidRPr="00836FDF" w:rsidRDefault="004B18E1" w:rsidP="004B18E1">
            <w:pPr>
              <w:jc w:val="right"/>
            </w:pPr>
            <w:r w:rsidRPr="002C6391">
              <w:t>40.2</w:t>
            </w:r>
          </w:p>
        </w:tc>
        <w:tc>
          <w:tcPr>
            <w:tcW w:w="1042" w:type="dxa"/>
            <w:tcBorders>
              <w:top w:val="nil"/>
              <w:bottom w:val="single" w:sz="4" w:space="0" w:color="009EAD"/>
            </w:tcBorders>
            <w:shd w:val="clear" w:color="auto" w:fill="E5F1D4"/>
          </w:tcPr>
          <w:p w14:paraId="33BEDBDF" w14:textId="47A14CA5" w:rsidR="004B18E1" w:rsidRPr="00836FDF" w:rsidRDefault="004B18E1" w:rsidP="004B18E1">
            <w:pPr>
              <w:jc w:val="right"/>
            </w:pPr>
            <w:r w:rsidRPr="002C6391">
              <w:t>43.4</w:t>
            </w:r>
          </w:p>
        </w:tc>
        <w:tc>
          <w:tcPr>
            <w:tcW w:w="1043" w:type="dxa"/>
            <w:tcBorders>
              <w:top w:val="nil"/>
              <w:bottom w:val="single" w:sz="4" w:space="0" w:color="009EAD"/>
            </w:tcBorders>
            <w:shd w:val="clear" w:color="auto" w:fill="E5F1D4"/>
          </w:tcPr>
          <w:p w14:paraId="3C05C145" w14:textId="14524716" w:rsidR="004B18E1" w:rsidRPr="00836FDF" w:rsidRDefault="004B18E1" w:rsidP="004B18E1">
            <w:pPr>
              <w:jc w:val="right"/>
            </w:pPr>
            <w:r w:rsidRPr="002C6391">
              <w:t>46.9</w:t>
            </w:r>
          </w:p>
        </w:tc>
      </w:tr>
      <w:tr w:rsidR="004B18E1" w:rsidRPr="00833B51" w14:paraId="772C8A5F" w14:textId="77777777" w:rsidTr="009B0465">
        <w:tc>
          <w:tcPr>
            <w:tcW w:w="3839" w:type="dxa"/>
            <w:tcBorders>
              <w:top w:val="single" w:sz="4" w:space="0" w:color="009EAD"/>
              <w:bottom w:val="nil"/>
            </w:tcBorders>
            <w:shd w:val="clear" w:color="auto" w:fill="C5E4E8"/>
          </w:tcPr>
          <w:p w14:paraId="413F4027" w14:textId="77777777" w:rsidR="004B18E1" w:rsidRPr="00836FDF" w:rsidRDefault="004B18E1" w:rsidP="004B18E1">
            <w:r w:rsidRPr="00836FDF">
              <w:t>30 June 2019 AFSR</w:t>
            </w:r>
          </w:p>
        </w:tc>
        <w:tc>
          <w:tcPr>
            <w:tcW w:w="1042" w:type="dxa"/>
            <w:tcBorders>
              <w:top w:val="single" w:sz="4" w:space="0" w:color="009EAD"/>
              <w:bottom w:val="nil"/>
            </w:tcBorders>
            <w:shd w:val="clear" w:color="auto" w:fill="D1D3D4"/>
          </w:tcPr>
          <w:p w14:paraId="328CFC93" w14:textId="64FA03C6" w:rsidR="004B18E1" w:rsidRPr="00836FDF" w:rsidRDefault="004B18E1" w:rsidP="004B18E1">
            <w:pPr>
              <w:jc w:val="right"/>
            </w:pPr>
            <w:r>
              <w:t>0</w:t>
            </w:r>
          </w:p>
        </w:tc>
        <w:tc>
          <w:tcPr>
            <w:tcW w:w="1042" w:type="dxa"/>
            <w:tcBorders>
              <w:top w:val="single" w:sz="4" w:space="0" w:color="009EAD"/>
              <w:bottom w:val="nil"/>
            </w:tcBorders>
            <w:shd w:val="clear" w:color="auto" w:fill="90CED7"/>
          </w:tcPr>
          <w:p w14:paraId="65C25629" w14:textId="6369F635" w:rsidR="004B18E1" w:rsidRPr="00447F7A" w:rsidRDefault="004B18E1" w:rsidP="004B18E1">
            <w:pPr>
              <w:jc w:val="right"/>
              <w:rPr>
                <w:b/>
                <w:bCs/>
              </w:rPr>
            </w:pPr>
            <w:r w:rsidRPr="00447F7A">
              <w:rPr>
                <w:b/>
                <w:bCs/>
              </w:rPr>
              <w:t>16.7</w:t>
            </w:r>
          </w:p>
        </w:tc>
        <w:tc>
          <w:tcPr>
            <w:tcW w:w="1042" w:type="dxa"/>
            <w:tcBorders>
              <w:top w:val="single" w:sz="4" w:space="0" w:color="009EAD"/>
              <w:bottom w:val="nil"/>
            </w:tcBorders>
          </w:tcPr>
          <w:p w14:paraId="6B705D06" w14:textId="5F86D63A" w:rsidR="004B18E1" w:rsidRPr="00836FDF" w:rsidRDefault="004B18E1" w:rsidP="004B18E1">
            <w:pPr>
              <w:jc w:val="right"/>
            </w:pPr>
            <w:r w:rsidRPr="00E0163B">
              <w:t>21.1</w:t>
            </w:r>
          </w:p>
        </w:tc>
        <w:tc>
          <w:tcPr>
            <w:tcW w:w="1043" w:type="dxa"/>
            <w:tcBorders>
              <w:top w:val="single" w:sz="4" w:space="0" w:color="009EAD"/>
              <w:bottom w:val="nil"/>
            </w:tcBorders>
          </w:tcPr>
          <w:p w14:paraId="50ADB23B" w14:textId="5E4642B1" w:rsidR="004B18E1" w:rsidRPr="00836FDF" w:rsidRDefault="004B18E1" w:rsidP="004B18E1">
            <w:pPr>
              <w:jc w:val="right"/>
            </w:pPr>
            <w:r w:rsidRPr="00E0163B">
              <w:t>24.2</w:t>
            </w:r>
          </w:p>
        </w:tc>
        <w:tc>
          <w:tcPr>
            <w:tcW w:w="1042" w:type="dxa"/>
            <w:tcBorders>
              <w:top w:val="single" w:sz="4" w:space="0" w:color="009EAD"/>
              <w:bottom w:val="nil"/>
            </w:tcBorders>
          </w:tcPr>
          <w:p w14:paraId="329B4F6F" w14:textId="72DA24DE" w:rsidR="004B18E1" w:rsidRPr="00836FDF" w:rsidRDefault="004B18E1" w:rsidP="004B18E1">
            <w:pPr>
              <w:jc w:val="right"/>
            </w:pPr>
            <w:r w:rsidRPr="00E0163B">
              <w:t>26.9</w:t>
            </w:r>
          </w:p>
        </w:tc>
        <w:tc>
          <w:tcPr>
            <w:tcW w:w="1042" w:type="dxa"/>
            <w:tcBorders>
              <w:top w:val="single" w:sz="4" w:space="0" w:color="009EAD"/>
              <w:bottom w:val="nil"/>
              <w:right w:val="dashSmallGap" w:sz="8" w:space="0" w:color="009EAD"/>
            </w:tcBorders>
          </w:tcPr>
          <w:p w14:paraId="0B43328A" w14:textId="6D958475" w:rsidR="004B18E1" w:rsidRPr="00836FDF" w:rsidRDefault="004B18E1" w:rsidP="004B18E1">
            <w:pPr>
              <w:jc w:val="right"/>
            </w:pPr>
            <w:r w:rsidRPr="00E0163B">
              <w:t>28.9</w:t>
            </w:r>
          </w:p>
        </w:tc>
        <w:tc>
          <w:tcPr>
            <w:tcW w:w="1042" w:type="dxa"/>
            <w:tcBorders>
              <w:top w:val="single" w:sz="4" w:space="0" w:color="009EAD"/>
              <w:left w:val="dashSmallGap" w:sz="8" w:space="0" w:color="009EAD"/>
              <w:bottom w:val="nil"/>
              <w:right w:val="dashSmallGap" w:sz="8" w:space="0" w:color="009EAD"/>
            </w:tcBorders>
          </w:tcPr>
          <w:p w14:paraId="2BF68A1D" w14:textId="66A11991" w:rsidR="004B18E1" w:rsidRPr="00B05BC0" w:rsidRDefault="004B18E1" w:rsidP="004B18E1">
            <w:pPr>
              <w:jc w:val="right"/>
              <w:rPr>
                <w:b/>
                <w:bCs/>
                <w:i/>
                <w:iCs/>
              </w:rPr>
            </w:pPr>
            <w:r w:rsidRPr="00B05BC0">
              <w:rPr>
                <w:b/>
                <w:bCs/>
                <w:i/>
                <w:iCs/>
              </w:rPr>
              <w:t>30.8</w:t>
            </w:r>
          </w:p>
        </w:tc>
        <w:tc>
          <w:tcPr>
            <w:tcW w:w="1043" w:type="dxa"/>
            <w:tcBorders>
              <w:top w:val="single" w:sz="4" w:space="0" w:color="009EAD"/>
              <w:left w:val="dashSmallGap" w:sz="8" w:space="0" w:color="009EAD"/>
              <w:bottom w:val="nil"/>
            </w:tcBorders>
            <w:shd w:val="clear" w:color="auto" w:fill="E5F1D4"/>
          </w:tcPr>
          <w:p w14:paraId="2C1D33EF" w14:textId="7EBE4D61" w:rsidR="004B18E1" w:rsidRPr="00836FDF" w:rsidRDefault="004B18E1" w:rsidP="004B18E1">
            <w:pPr>
              <w:jc w:val="right"/>
            </w:pPr>
            <w:r w:rsidRPr="002C6391">
              <w:t>33.3</w:t>
            </w:r>
          </w:p>
        </w:tc>
        <w:tc>
          <w:tcPr>
            <w:tcW w:w="1042" w:type="dxa"/>
            <w:tcBorders>
              <w:top w:val="single" w:sz="4" w:space="0" w:color="009EAD"/>
              <w:bottom w:val="nil"/>
            </w:tcBorders>
            <w:shd w:val="clear" w:color="auto" w:fill="E5F1D4"/>
          </w:tcPr>
          <w:p w14:paraId="775E108B" w14:textId="7ED20524" w:rsidR="004B18E1" w:rsidRPr="00836FDF" w:rsidRDefault="004B18E1" w:rsidP="004B18E1">
            <w:pPr>
              <w:jc w:val="right"/>
            </w:pPr>
            <w:r w:rsidRPr="002C6391">
              <w:t>35.8</w:t>
            </w:r>
          </w:p>
        </w:tc>
        <w:tc>
          <w:tcPr>
            <w:tcW w:w="1042" w:type="dxa"/>
            <w:tcBorders>
              <w:top w:val="single" w:sz="4" w:space="0" w:color="009EAD"/>
              <w:bottom w:val="nil"/>
            </w:tcBorders>
            <w:shd w:val="clear" w:color="auto" w:fill="E5F1D4"/>
          </w:tcPr>
          <w:p w14:paraId="6EAD9197" w14:textId="05FF69A1" w:rsidR="004B18E1" w:rsidRPr="00836FDF" w:rsidRDefault="004B18E1" w:rsidP="004B18E1">
            <w:pPr>
              <w:jc w:val="right"/>
            </w:pPr>
            <w:r w:rsidRPr="002C6391">
              <w:t>38.4</w:t>
            </w:r>
          </w:p>
        </w:tc>
        <w:tc>
          <w:tcPr>
            <w:tcW w:w="1043" w:type="dxa"/>
            <w:tcBorders>
              <w:top w:val="single" w:sz="4" w:space="0" w:color="009EAD"/>
              <w:bottom w:val="nil"/>
            </w:tcBorders>
            <w:shd w:val="clear" w:color="auto" w:fill="E5F1D4"/>
          </w:tcPr>
          <w:p w14:paraId="13B739AE" w14:textId="0DF57642" w:rsidR="004B18E1" w:rsidRPr="00836FDF" w:rsidRDefault="004B18E1" w:rsidP="004B18E1">
            <w:pPr>
              <w:jc w:val="right"/>
            </w:pPr>
            <w:r w:rsidRPr="002C6391">
              <w:t>41.2</w:t>
            </w:r>
          </w:p>
        </w:tc>
      </w:tr>
      <w:tr w:rsidR="004B18E1" w:rsidRPr="00833B51" w14:paraId="55C4BD72" w14:textId="77777777" w:rsidTr="009B0465">
        <w:tc>
          <w:tcPr>
            <w:tcW w:w="3839" w:type="dxa"/>
            <w:tcBorders>
              <w:top w:val="nil"/>
              <w:bottom w:val="single" w:sz="4" w:space="0" w:color="009EAD"/>
            </w:tcBorders>
            <w:shd w:val="clear" w:color="auto" w:fill="C5E4E8"/>
          </w:tcPr>
          <w:p w14:paraId="02C54744" w14:textId="77777777" w:rsidR="004B18E1" w:rsidRPr="00836FDF" w:rsidRDefault="004B18E1" w:rsidP="004B18E1">
            <w:r w:rsidRPr="00836FDF">
              <w:t>30 June 2018 AFSR</w:t>
            </w:r>
            <w:r w:rsidRPr="00836FDF">
              <w:rPr>
                <w:rStyle w:val="FootnoteReference"/>
                <w:color w:val="000000"/>
                <w:szCs w:val="23"/>
              </w:rPr>
              <w:footnoteReference w:id="87"/>
            </w:r>
          </w:p>
        </w:tc>
        <w:tc>
          <w:tcPr>
            <w:tcW w:w="1042" w:type="dxa"/>
            <w:tcBorders>
              <w:top w:val="nil"/>
              <w:bottom w:val="single" w:sz="4" w:space="0" w:color="009EAD"/>
            </w:tcBorders>
            <w:shd w:val="clear" w:color="auto" w:fill="90CED7"/>
          </w:tcPr>
          <w:p w14:paraId="654BACC7" w14:textId="07679391" w:rsidR="004B18E1" w:rsidRPr="00447F7A" w:rsidRDefault="004B18E1" w:rsidP="004B18E1">
            <w:pPr>
              <w:jc w:val="right"/>
              <w:rPr>
                <w:b/>
                <w:bCs/>
              </w:rPr>
            </w:pPr>
            <w:r w:rsidRPr="00447F7A">
              <w:rPr>
                <w:b/>
                <w:bCs/>
              </w:rPr>
              <w:t>9.5</w:t>
            </w:r>
          </w:p>
        </w:tc>
        <w:tc>
          <w:tcPr>
            <w:tcW w:w="1042" w:type="dxa"/>
            <w:tcBorders>
              <w:top w:val="nil"/>
              <w:bottom w:val="single" w:sz="4" w:space="0" w:color="009EAD"/>
            </w:tcBorders>
          </w:tcPr>
          <w:p w14:paraId="23304D87" w14:textId="05D960D4" w:rsidR="004B18E1" w:rsidRPr="00836FDF" w:rsidRDefault="004B18E1" w:rsidP="004B18E1">
            <w:pPr>
              <w:jc w:val="right"/>
            </w:pPr>
            <w:r w:rsidRPr="00E0163B">
              <w:t>16.0</w:t>
            </w:r>
          </w:p>
        </w:tc>
        <w:tc>
          <w:tcPr>
            <w:tcW w:w="1042" w:type="dxa"/>
            <w:tcBorders>
              <w:top w:val="nil"/>
              <w:bottom w:val="single" w:sz="4" w:space="0" w:color="009EAD"/>
            </w:tcBorders>
          </w:tcPr>
          <w:p w14:paraId="0F1AE87F" w14:textId="49139AE4" w:rsidR="004B18E1" w:rsidRPr="00836FDF" w:rsidRDefault="004B18E1" w:rsidP="004B18E1">
            <w:pPr>
              <w:jc w:val="right"/>
            </w:pPr>
            <w:r w:rsidRPr="00E0163B">
              <w:t>20.3</w:t>
            </w:r>
          </w:p>
        </w:tc>
        <w:tc>
          <w:tcPr>
            <w:tcW w:w="1043" w:type="dxa"/>
            <w:tcBorders>
              <w:top w:val="nil"/>
              <w:bottom w:val="single" w:sz="4" w:space="0" w:color="009EAD"/>
            </w:tcBorders>
          </w:tcPr>
          <w:p w14:paraId="1656094F" w14:textId="364D3FC2" w:rsidR="004B18E1" w:rsidRPr="00836FDF" w:rsidRDefault="004B18E1" w:rsidP="004B18E1">
            <w:pPr>
              <w:jc w:val="right"/>
            </w:pPr>
            <w:r w:rsidRPr="00E0163B">
              <w:t>23.6</w:t>
            </w:r>
          </w:p>
        </w:tc>
        <w:tc>
          <w:tcPr>
            <w:tcW w:w="1042" w:type="dxa"/>
            <w:tcBorders>
              <w:top w:val="nil"/>
              <w:bottom w:val="single" w:sz="4" w:space="0" w:color="009EAD"/>
            </w:tcBorders>
          </w:tcPr>
          <w:p w14:paraId="7DAFE5E0" w14:textId="5B9C7E15" w:rsidR="004B18E1" w:rsidRPr="00836FDF" w:rsidRDefault="004B18E1" w:rsidP="004B18E1">
            <w:pPr>
              <w:jc w:val="right"/>
            </w:pPr>
            <w:r w:rsidRPr="00E0163B">
              <w:t>26.6</w:t>
            </w:r>
          </w:p>
        </w:tc>
        <w:tc>
          <w:tcPr>
            <w:tcW w:w="1042" w:type="dxa"/>
            <w:tcBorders>
              <w:top w:val="nil"/>
              <w:bottom w:val="single" w:sz="4" w:space="0" w:color="009EAD"/>
              <w:right w:val="dashSmallGap" w:sz="8" w:space="0" w:color="009EAD"/>
            </w:tcBorders>
          </w:tcPr>
          <w:p w14:paraId="6012BBD5" w14:textId="4A1D4DB6" w:rsidR="004B18E1" w:rsidRPr="00836FDF" w:rsidRDefault="004B18E1" w:rsidP="004B18E1">
            <w:pPr>
              <w:jc w:val="right"/>
            </w:pPr>
            <w:r w:rsidRPr="00E0163B">
              <w:t>29.5</w:t>
            </w:r>
          </w:p>
        </w:tc>
        <w:tc>
          <w:tcPr>
            <w:tcW w:w="1042" w:type="dxa"/>
            <w:tcBorders>
              <w:top w:val="nil"/>
              <w:left w:val="dashSmallGap" w:sz="8" w:space="0" w:color="009EAD"/>
              <w:bottom w:val="single" w:sz="4" w:space="0" w:color="009EAD"/>
              <w:right w:val="dashSmallGap" w:sz="8" w:space="0" w:color="009EAD"/>
            </w:tcBorders>
          </w:tcPr>
          <w:p w14:paraId="49BCC527" w14:textId="3497F0E6" w:rsidR="004B18E1" w:rsidRPr="00B05BC0" w:rsidRDefault="004B18E1" w:rsidP="004B18E1">
            <w:pPr>
              <w:jc w:val="right"/>
              <w:rPr>
                <w:b/>
                <w:bCs/>
                <w:i/>
                <w:iCs/>
              </w:rPr>
            </w:pPr>
            <w:r w:rsidRPr="00B05BC0">
              <w:rPr>
                <w:b/>
                <w:bCs/>
                <w:i/>
                <w:iCs/>
              </w:rPr>
              <w:t>31.7</w:t>
            </w:r>
          </w:p>
        </w:tc>
        <w:tc>
          <w:tcPr>
            <w:tcW w:w="1043" w:type="dxa"/>
            <w:tcBorders>
              <w:top w:val="nil"/>
              <w:left w:val="dashSmallGap" w:sz="8" w:space="0" w:color="009EAD"/>
              <w:bottom w:val="single" w:sz="4" w:space="0" w:color="009EAD"/>
            </w:tcBorders>
            <w:shd w:val="clear" w:color="auto" w:fill="E5F1D4"/>
          </w:tcPr>
          <w:p w14:paraId="69E43CC9" w14:textId="033324B9" w:rsidR="004B18E1" w:rsidRPr="00836FDF" w:rsidRDefault="004B18E1" w:rsidP="004B18E1">
            <w:pPr>
              <w:jc w:val="right"/>
            </w:pPr>
            <w:r w:rsidRPr="002C6391">
              <w:t>34.0</w:t>
            </w:r>
          </w:p>
        </w:tc>
        <w:tc>
          <w:tcPr>
            <w:tcW w:w="1042" w:type="dxa"/>
            <w:tcBorders>
              <w:top w:val="nil"/>
              <w:bottom w:val="single" w:sz="4" w:space="0" w:color="009EAD"/>
            </w:tcBorders>
            <w:shd w:val="clear" w:color="auto" w:fill="E5F1D4"/>
          </w:tcPr>
          <w:p w14:paraId="73FCE021" w14:textId="1AC19DEE" w:rsidR="004B18E1" w:rsidRPr="00836FDF" w:rsidRDefault="004B18E1" w:rsidP="004B18E1">
            <w:pPr>
              <w:jc w:val="right"/>
            </w:pPr>
            <w:r w:rsidRPr="002C6391">
              <w:t>36.4</w:t>
            </w:r>
          </w:p>
        </w:tc>
        <w:tc>
          <w:tcPr>
            <w:tcW w:w="1042" w:type="dxa"/>
            <w:tcBorders>
              <w:top w:val="nil"/>
              <w:bottom w:val="single" w:sz="4" w:space="0" w:color="009EAD"/>
            </w:tcBorders>
            <w:shd w:val="clear" w:color="auto" w:fill="E5F1D4"/>
          </w:tcPr>
          <w:p w14:paraId="472F4E85" w14:textId="42803433" w:rsidR="004B18E1" w:rsidRPr="00836FDF" w:rsidRDefault="004B18E1" w:rsidP="004B18E1">
            <w:pPr>
              <w:jc w:val="right"/>
            </w:pPr>
            <w:r w:rsidRPr="002C6391">
              <w:t>38.9</w:t>
            </w:r>
          </w:p>
        </w:tc>
        <w:tc>
          <w:tcPr>
            <w:tcW w:w="1043" w:type="dxa"/>
            <w:tcBorders>
              <w:top w:val="nil"/>
              <w:bottom w:val="single" w:sz="4" w:space="0" w:color="009EAD"/>
            </w:tcBorders>
            <w:shd w:val="clear" w:color="auto" w:fill="E5F1D4"/>
          </w:tcPr>
          <w:p w14:paraId="7CE419F5" w14:textId="5890A4AE" w:rsidR="004B18E1" w:rsidRPr="00836FDF" w:rsidRDefault="004B18E1" w:rsidP="004B18E1">
            <w:pPr>
              <w:jc w:val="right"/>
            </w:pPr>
            <w:r>
              <w:t>0</w:t>
            </w:r>
          </w:p>
        </w:tc>
      </w:tr>
      <w:tr w:rsidR="00B05BC0" w:rsidRPr="00DE55D3" w14:paraId="2FD8B830" w14:textId="77777777" w:rsidTr="009B0465">
        <w:tc>
          <w:tcPr>
            <w:tcW w:w="3839" w:type="dxa"/>
            <w:tcBorders>
              <w:top w:val="single" w:sz="4" w:space="0" w:color="009EAD"/>
              <w:bottom w:val="single" w:sz="4" w:space="0" w:color="009EAD"/>
            </w:tcBorders>
            <w:shd w:val="clear" w:color="auto" w:fill="A7A9AC"/>
          </w:tcPr>
          <w:p w14:paraId="77A4988D" w14:textId="77777777" w:rsidR="00B05BC0" w:rsidRPr="00836FDF" w:rsidRDefault="00B05BC0" w:rsidP="00B05BC0">
            <w:pPr>
              <w:spacing w:before="10" w:after="10"/>
              <w:rPr>
                <w:rFonts w:asciiTheme="minorHAnsi" w:hAnsiTheme="minorHAnsi"/>
                <w:b/>
                <w:bCs/>
                <w:color w:val="000000"/>
                <w:szCs w:val="23"/>
              </w:rPr>
            </w:pPr>
            <w:r w:rsidRPr="00836FDF">
              <w:rPr>
                <w:rFonts w:asciiTheme="minorHAnsi" w:hAnsiTheme="minorHAnsi"/>
                <w:b/>
                <w:bCs/>
                <w:color w:val="000000"/>
                <w:szCs w:val="23"/>
              </w:rPr>
              <w:t>Comparison with actuals</w:t>
            </w:r>
          </w:p>
        </w:tc>
        <w:tc>
          <w:tcPr>
            <w:tcW w:w="1042" w:type="dxa"/>
            <w:tcBorders>
              <w:top w:val="single" w:sz="4" w:space="0" w:color="009EAD"/>
              <w:bottom w:val="single" w:sz="4" w:space="0" w:color="009EAD"/>
            </w:tcBorders>
            <w:shd w:val="clear" w:color="auto" w:fill="A7A9AC"/>
          </w:tcPr>
          <w:p w14:paraId="007D46C6" w14:textId="77777777" w:rsidR="00B05BC0" w:rsidRPr="00836FDF" w:rsidRDefault="00B05BC0" w:rsidP="00B05BC0">
            <w:pPr>
              <w:spacing w:before="10" w:after="10"/>
              <w:jc w:val="right"/>
              <w:rPr>
                <w:rFonts w:asciiTheme="minorHAnsi" w:hAnsiTheme="minorHAnsi"/>
                <w:b/>
                <w:bCs/>
                <w:color w:val="000000"/>
                <w:szCs w:val="23"/>
              </w:rPr>
            </w:pPr>
          </w:p>
        </w:tc>
        <w:tc>
          <w:tcPr>
            <w:tcW w:w="1042" w:type="dxa"/>
            <w:tcBorders>
              <w:top w:val="single" w:sz="4" w:space="0" w:color="009EAD"/>
              <w:bottom w:val="single" w:sz="4" w:space="0" w:color="009EAD"/>
            </w:tcBorders>
            <w:shd w:val="clear" w:color="auto" w:fill="A7A9AC"/>
          </w:tcPr>
          <w:p w14:paraId="6110BC9F" w14:textId="77777777" w:rsidR="00B05BC0" w:rsidRPr="00836FDF" w:rsidRDefault="00B05BC0" w:rsidP="00B05BC0">
            <w:pPr>
              <w:spacing w:before="10" w:after="10"/>
              <w:jc w:val="right"/>
              <w:rPr>
                <w:rFonts w:asciiTheme="minorHAnsi" w:hAnsiTheme="minorHAnsi"/>
                <w:b/>
                <w:bCs/>
                <w:color w:val="000000"/>
                <w:szCs w:val="23"/>
              </w:rPr>
            </w:pPr>
          </w:p>
        </w:tc>
        <w:tc>
          <w:tcPr>
            <w:tcW w:w="1042" w:type="dxa"/>
            <w:tcBorders>
              <w:top w:val="single" w:sz="4" w:space="0" w:color="009EAD"/>
              <w:bottom w:val="single" w:sz="4" w:space="0" w:color="009EAD"/>
            </w:tcBorders>
            <w:shd w:val="clear" w:color="auto" w:fill="A7A9AC"/>
          </w:tcPr>
          <w:p w14:paraId="5A20FD6C" w14:textId="77777777" w:rsidR="00B05BC0" w:rsidRPr="00836FDF" w:rsidRDefault="00B05BC0" w:rsidP="00B05BC0">
            <w:pPr>
              <w:spacing w:before="10" w:after="10"/>
              <w:jc w:val="right"/>
              <w:rPr>
                <w:rFonts w:asciiTheme="minorHAnsi" w:hAnsiTheme="minorHAnsi"/>
                <w:b/>
                <w:bCs/>
                <w:color w:val="000000"/>
                <w:szCs w:val="23"/>
              </w:rPr>
            </w:pPr>
          </w:p>
        </w:tc>
        <w:tc>
          <w:tcPr>
            <w:tcW w:w="1043" w:type="dxa"/>
            <w:tcBorders>
              <w:top w:val="single" w:sz="4" w:space="0" w:color="009EAD"/>
              <w:bottom w:val="single" w:sz="4" w:space="0" w:color="009EAD"/>
            </w:tcBorders>
            <w:shd w:val="clear" w:color="auto" w:fill="A7A9AC"/>
          </w:tcPr>
          <w:p w14:paraId="3EA6FF7C" w14:textId="77777777" w:rsidR="00B05BC0" w:rsidRPr="00836FDF" w:rsidRDefault="00B05BC0" w:rsidP="00B05BC0">
            <w:pPr>
              <w:spacing w:before="10" w:after="10"/>
              <w:jc w:val="right"/>
              <w:rPr>
                <w:rFonts w:asciiTheme="minorHAnsi" w:hAnsiTheme="minorHAnsi"/>
                <w:b/>
                <w:bCs/>
                <w:color w:val="000000"/>
                <w:szCs w:val="23"/>
              </w:rPr>
            </w:pPr>
          </w:p>
        </w:tc>
        <w:tc>
          <w:tcPr>
            <w:tcW w:w="1042" w:type="dxa"/>
            <w:tcBorders>
              <w:top w:val="single" w:sz="4" w:space="0" w:color="009EAD"/>
              <w:bottom w:val="single" w:sz="4" w:space="0" w:color="009EAD"/>
            </w:tcBorders>
            <w:shd w:val="clear" w:color="auto" w:fill="A7A9AC"/>
          </w:tcPr>
          <w:p w14:paraId="27A41D6D" w14:textId="77777777" w:rsidR="00B05BC0" w:rsidRPr="00836FDF" w:rsidRDefault="00B05BC0" w:rsidP="00B05BC0">
            <w:pPr>
              <w:spacing w:before="10" w:after="10"/>
              <w:jc w:val="right"/>
              <w:rPr>
                <w:rFonts w:asciiTheme="minorHAnsi" w:hAnsiTheme="minorHAnsi"/>
                <w:b/>
                <w:bCs/>
                <w:color w:val="000000"/>
                <w:szCs w:val="23"/>
              </w:rPr>
            </w:pPr>
          </w:p>
        </w:tc>
        <w:tc>
          <w:tcPr>
            <w:tcW w:w="1042" w:type="dxa"/>
            <w:tcBorders>
              <w:top w:val="single" w:sz="4" w:space="0" w:color="009EAD"/>
              <w:bottom w:val="single" w:sz="4" w:space="0" w:color="009EAD"/>
              <w:right w:val="dashSmallGap" w:sz="8" w:space="0" w:color="009EAD"/>
            </w:tcBorders>
            <w:shd w:val="clear" w:color="auto" w:fill="A7A9AC"/>
          </w:tcPr>
          <w:p w14:paraId="5E09AF38" w14:textId="77777777" w:rsidR="00B05BC0" w:rsidRPr="00836FDF" w:rsidRDefault="00B05BC0" w:rsidP="00B05BC0">
            <w:pPr>
              <w:spacing w:before="10" w:after="10"/>
              <w:jc w:val="right"/>
              <w:rPr>
                <w:rFonts w:asciiTheme="minorHAnsi" w:hAnsiTheme="minorHAnsi"/>
                <w:b/>
                <w:bCs/>
                <w:color w:val="000000"/>
                <w:szCs w:val="23"/>
              </w:rPr>
            </w:pPr>
          </w:p>
        </w:tc>
        <w:tc>
          <w:tcPr>
            <w:tcW w:w="1042" w:type="dxa"/>
            <w:tcBorders>
              <w:top w:val="single" w:sz="4" w:space="0" w:color="009EAD"/>
              <w:left w:val="dashSmallGap" w:sz="8" w:space="0" w:color="009EAD"/>
              <w:bottom w:val="single" w:sz="4" w:space="0" w:color="009EAD"/>
              <w:right w:val="dashSmallGap" w:sz="8" w:space="0" w:color="009EAD"/>
            </w:tcBorders>
            <w:shd w:val="clear" w:color="auto" w:fill="A7A9AC"/>
          </w:tcPr>
          <w:p w14:paraId="3493E244" w14:textId="77777777" w:rsidR="00B05BC0" w:rsidRPr="00B05BC0" w:rsidRDefault="00B05BC0" w:rsidP="00B05BC0">
            <w:pPr>
              <w:spacing w:before="10" w:after="10"/>
              <w:jc w:val="right"/>
              <w:rPr>
                <w:rFonts w:asciiTheme="minorHAnsi" w:hAnsiTheme="minorHAnsi"/>
                <w:b/>
                <w:bCs/>
                <w:i/>
                <w:iCs/>
                <w:color w:val="000000"/>
                <w:szCs w:val="23"/>
              </w:rPr>
            </w:pPr>
          </w:p>
        </w:tc>
        <w:tc>
          <w:tcPr>
            <w:tcW w:w="1043" w:type="dxa"/>
            <w:tcBorders>
              <w:top w:val="single" w:sz="4" w:space="0" w:color="009EAD"/>
              <w:left w:val="dashSmallGap" w:sz="8" w:space="0" w:color="009EAD"/>
              <w:bottom w:val="single" w:sz="4" w:space="0" w:color="009EAD"/>
            </w:tcBorders>
            <w:shd w:val="clear" w:color="auto" w:fill="A7A9AC"/>
          </w:tcPr>
          <w:p w14:paraId="285C2C43" w14:textId="77777777" w:rsidR="00B05BC0" w:rsidRPr="00836FDF" w:rsidRDefault="00B05BC0" w:rsidP="00B05BC0">
            <w:pPr>
              <w:spacing w:before="10" w:after="10"/>
              <w:jc w:val="right"/>
              <w:rPr>
                <w:rFonts w:asciiTheme="minorHAnsi" w:hAnsiTheme="minorHAnsi"/>
                <w:b/>
                <w:bCs/>
                <w:color w:val="000000"/>
                <w:szCs w:val="23"/>
              </w:rPr>
            </w:pPr>
          </w:p>
        </w:tc>
        <w:tc>
          <w:tcPr>
            <w:tcW w:w="1042" w:type="dxa"/>
            <w:tcBorders>
              <w:top w:val="single" w:sz="4" w:space="0" w:color="009EAD"/>
              <w:bottom w:val="single" w:sz="4" w:space="0" w:color="009EAD"/>
            </w:tcBorders>
            <w:shd w:val="clear" w:color="auto" w:fill="A7A9AC"/>
          </w:tcPr>
          <w:p w14:paraId="731ACCD8" w14:textId="77777777" w:rsidR="00B05BC0" w:rsidRPr="00836FDF" w:rsidRDefault="00B05BC0" w:rsidP="00B05BC0">
            <w:pPr>
              <w:spacing w:before="10" w:after="10"/>
              <w:jc w:val="right"/>
              <w:rPr>
                <w:rFonts w:asciiTheme="minorHAnsi" w:hAnsiTheme="minorHAnsi"/>
                <w:b/>
                <w:bCs/>
                <w:color w:val="000000"/>
                <w:szCs w:val="23"/>
              </w:rPr>
            </w:pPr>
          </w:p>
        </w:tc>
        <w:tc>
          <w:tcPr>
            <w:tcW w:w="1042" w:type="dxa"/>
            <w:tcBorders>
              <w:top w:val="single" w:sz="4" w:space="0" w:color="009EAD"/>
              <w:bottom w:val="single" w:sz="4" w:space="0" w:color="009EAD"/>
            </w:tcBorders>
            <w:shd w:val="clear" w:color="auto" w:fill="A7A9AC"/>
          </w:tcPr>
          <w:p w14:paraId="663177BF" w14:textId="77777777" w:rsidR="00B05BC0" w:rsidRPr="00836FDF" w:rsidRDefault="00B05BC0" w:rsidP="00B05BC0">
            <w:pPr>
              <w:spacing w:before="10" w:after="10"/>
              <w:jc w:val="right"/>
              <w:rPr>
                <w:rFonts w:asciiTheme="minorHAnsi" w:hAnsiTheme="minorHAnsi"/>
                <w:b/>
                <w:bCs/>
                <w:color w:val="000000"/>
                <w:szCs w:val="23"/>
              </w:rPr>
            </w:pPr>
          </w:p>
        </w:tc>
        <w:tc>
          <w:tcPr>
            <w:tcW w:w="1043" w:type="dxa"/>
            <w:tcBorders>
              <w:top w:val="single" w:sz="4" w:space="0" w:color="009EAD"/>
              <w:bottom w:val="single" w:sz="4" w:space="0" w:color="009EAD"/>
            </w:tcBorders>
            <w:shd w:val="clear" w:color="auto" w:fill="A7A9AC"/>
          </w:tcPr>
          <w:p w14:paraId="12CBCF34" w14:textId="77777777" w:rsidR="00B05BC0" w:rsidRPr="00836FDF" w:rsidRDefault="00B05BC0" w:rsidP="00B05BC0">
            <w:pPr>
              <w:spacing w:before="10" w:after="10"/>
              <w:jc w:val="right"/>
              <w:rPr>
                <w:rFonts w:asciiTheme="minorHAnsi" w:hAnsiTheme="minorHAnsi"/>
                <w:b/>
                <w:bCs/>
                <w:color w:val="000000"/>
                <w:szCs w:val="23"/>
              </w:rPr>
            </w:pPr>
          </w:p>
        </w:tc>
      </w:tr>
      <w:tr w:rsidR="00C26D65" w:rsidRPr="00833B51" w14:paraId="1E43ACBF" w14:textId="77777777" w:rsidTr="009B0465">
        <w:tc>
          <w:tcPr>
            <w:tcW w:w="3839" w:type="dxa"/>
            <w:tcBorders>
              <w:top w:val="single" w:sz="4" w:space="0" w:color="009EAD"/>
              <w:bottom w:val="single" w:sz="4" w:space="0" w:color="009EAD"/>
            </w:tcBorders>
            <w:shd w:val="clear" w:color="auto" w:fill="C5E4E8"/>
          </w:tcPr>
          <w:p w14:paraId="281EC90E" w14:textId="191FE71E" w:rsidR="00C26D65" w:rsidRPr="00836FDF" w:rsidRDefault="00C26D65" w:rsidP="00C26D65">
            <w:pPr>
              <w:spacing w:before="10" w:after="10"/>
              <w:rPr>
                <w:color w:val="000000"/>
                <w:szCs w:val="23"/>
              </w:rPr>
            </w:pPr>
            <w:r w:rsidRPr="00836FDF">
              <w:rPr>
                <w:szCs w:val="23"/>
              </w:rPr>
              <w:t>Actual participant costs (accrual)</w:t>
            </w:r>
          </w:p>
        </w:tc>
        <w:tc>
          <w:tcPr>
            <w:tcW w:w="1042" w:type="dxa"/>
            <w:tcBorders>
              <w:top w:val="single" w:sz="4" w:space="0" w:color="009EAD"/>
              <w:bottom w:val="single" w:sz="4" w:space="0" w:color="009EAD"/>
            </w:tcBorders>
            <w:shd w:val="clear" w:color="auto" w:fill="90CED7"/>
          </w:tcPr>
          <w:p w14:paraId="4013D9BB" w14:textId="6E05AF52" w:rsidR="00C26D65" w:rsidRPr="00836FDF" w:rsidRDefault="00C26D65" w:rsidP="00C26D65">
            <w:pPr>
              <w:spacing w:before="10" w:after="10"/>
              <w:jc w:val="right"/>
              <w:rPr>
                <w:color w:val="000000"/>
                <w:szCs w:val="23"/>
              </w:rPr>
            </w:pPr>
            <w:r w:rsidRPr="00E0163B">
              <w:t>10.5</w:t>
            </w:r>
          </w:p>
        </w:tc>
        <w:tc>
          <w:tcPr>
            <w:tcW w:w="1042" w:type="dxa"/>
            <w:tcBorders>
              <w:top w:val="single" w:sz="4" w:space="0" w:color="009EAD"/>
              <w:bottom w:val="single" w:sz="4" w:space="0" w:color="009EAD"/>
            </w:tcBorders>
            <w:shd w:val="clear" w:color="auto" w:fill="90CED7"/>
          </w:tcPr>
          <w:p w14:paraId="5494A4E3" w14:textId="58AB5BFC" w:rsidR="00C26D65" w:rsidRPr="00836FDF" w:rsidRDefault="00C26D65" w:rsidP="00C26D65">
            <w:pPr>
              <w:spacing w:before="10" w:after="10"/>
              <w:jc w:val="right"/>
              <w:rPr>
                <w:color w:val="000000"/>
                <w:szCs w:val="23"/>
              </w:rPr>
            </w:pPr>
            <w:r w:rsidRPr="00E0163B">
              <w:t>17.6</w:t>
            </w:r>
          </w:p>
        </w:tc>
        <w:tc>
          <w:tcPr>
            <w:tcW w:w="1042" w:type="dxa"/>
            <w:tcBorders>
              <w:top w:val="single" w:sz="4" w:space="0" w:color="009EAD"/>
              <w:bottom w:val="single" w:sz="4" w:space="0" w:color="009EAD"/>
            </w:tcBorders>
            <w:shd w:val="clear" w:color="auto" w:fill="90CED7"/>
          </w:tcPr>
          <w:p w14:paraId="65867D04" w14:textId="09F8706D" w:rsidR="00C26D65" w:rsidRPr="00836FDF" w:rsidRDefault="00C26D65" w:rsidP="00C26D65">
            <w:pPr>
              <w:spacing w:before="10" w:after="10"/>
              <w:jc w:val="right"/>
              <w:rPr>
                <w:color w:val="000000"/>
                <w:szCs w:val="23"/>
              </w:rPr>
            </w:pPr>
            <w:r w:rsidRPr="00E0163B">
              <w:t>23.3</w:t>
            </w:r>
          </w:p>
        </w:tc>
        <w:tc>
          <w:tcPr>
            <w:tcW w:w="1043" w:type="dxa"/>
            <w:tcBorders>
              <w:top w:val="single" w:sz="4" w:space="0" w:color="009EAD"/>
              <w:bottom w:val="single" w:sz="4" w:space="0" w:color="009EAD"/>
            </w:tcBorders>
            <w:shd w:val="clear" w:color="auto" w:fill="90CED7"/>
          </w:tcPr>
          <w:p w14:paraId="7376F983" w14:textId="154701D5" w:rsidR="00C26D65" w:rsidRPr="00836FDF" w:rsidRDefault="00C26D65" w:rsidP="00C26D65">
            <w:pPr>
              <w:spacing w:before="10" w:after="10"/>
              <w:jc w:val="right"/>
              <w:rPr>
                <w:color w:val="000000"/>
                <w:szCs w:val="23"/>
              </w:rPr>
            </w:pPr>
            <w:r w:rsidRPr="00E0163B">
              <w:t>28.6</w:t>
            </w:r>
          </w:p>
        </w:tc>
        <w:tc>
          <w:tcPr>
            <w:tcW w:w="1042" w:type="dxa"/>
            <w:tcBorders>
              <w:top w:val="single" w:sz="4" w:space="0" w:color="009EAD"/>
              <w:bottom w:val="single" w:sz="4" w:space="0" w:color="009EAD"/>
            </w:tcBorders>
            <w:shd w:val="clear" w:color="auto" w:fill="90CED7"/>
          </w:tcPr>
          <w:p w14:paraId="364F087B" w14:textId="7AF1BF9B" w:rsidR="00C26D65" w:rsidRPr="00836FDF" w:rsidRDefault="00C26D65" w:rsidP="00C26D65">
            <w:pPr>
              <w:spacing w:before="10" w:after="10"/>
              <w:jc w:val="right"/>
              <w:rPr>
                <w:color w:val="000000"/>
                <w:szCs w:val="23"/>
              </w:rPr>
            </w:pPr>
            <w:r w:rsidRPr="00E0163B">
              <w:t>35.1</w:t>
            </w:r>
          </w:p>
        </w:tc>
        <w:tc>
          <w:tcPr>
            <w:tcW w:w="1042" w:type="dxa"/>
            <w:tcBorders>
              <w:top w:val="single" w:sz="4" w:space="0" w:color="009EAD"/>
              <w:bottom w:val="single" w:sz="4" w:space="0" w:color="009EAD"/>
              <w:right w:val="dashSmallGap" w:sz="8" w:space="0" w:color="009EAD"/>
            </w:tcBorders>
            <w:shd w:val="clear" w:color="auto" w:fill="90CED7"/>
          </w:tcPr>
          <w:p w14:paraId="1105341F" w14:textId="57F45C26" w:rsidR="00C26D65" w:rsidRPr="00836FDF" w:rsidRDefault="00C26D65" w:rsidP="00C26D65">
            <w:pPr>
              <w:spacing w:before="10" w:after="10"/>
              <w:jc w:val="right"/>
              <w:rPr>
                <w:color w:val="000000"/>
                <w:szCs w:val="23"/>
              </w:rPr>
            </w:pPr>
            <w:r w:rsidRPr="00E0163B">
              <w:t>41.8</w:t>
            </w:r>
          </w:p>
        </w:tc>
        <w:tc>
          <w:tcPr>
            <w:tcW w:w="1042" w:type="dxa"/>
            <w:tcBorders>
              <w:top w:val="single" w:sz="4" w:space="0" w:color="009EAD"/>
              <w:left w:val="dashSmallGap" w:sz="8" w:space="0" w:color="009EAD"/>
              <w:bottom w:val="single" w:sz="4" w:space="0" w:color="009EAD"/>
              <w:right w:val="dashSmallGap" w:sz="8" w:space="0" w:color="009EAD"/>
            </w:tcBorders>
            <w:shd w:val="clear" w:color="auto" w:fill="90CED7"/>
          </w:tcPr>
          <w:p w14:paraId="0FAD5026" w14:textId="4940AE69" w:rsidR="00C26D65" w:rsidRPr="00C26D65" w:rsidRDefault="00C26D65" w:rsidP="00C26D65">
            <w:pPr>
              <w:spacing w:before="10" w:after="10"/>
              <w:jc w:val="right"/>
              <w:rPr>
                <w:b/>
                <w:bCs/>
                <w:i/>
                <w:iCs/>
                <w:color w:val="000000"/>
                <w:szCs w:val="23"/>
              </w:rPr>
            </w:pPr>
            <w:r w:rsidRPr="00C26D65">
              <w:rPr>
                <w:b/>
                <w:bCs/>
                <w:i/>
                <w:iCs/>
              </w:rPr>
              <w:t>46.3</w:t>
            </w:r>
          </w:p>
        </w:tc>
        <w:tc>
          <w:tcPr>
            <w:tcW w:w="1043" w:type="dxa"/>
            <w:tcBorders>
              <w:top w:val="single" w:sz="4" w:space="0" w:color="009EAD"/>
              <w:left w:val="dashSmallGap" w:sz="8" w:space="0" w:color="009EAD"/>
              <w:bottom w:val="single" w:sz="4" w:space="0" w:color="009EAD"/>
            </w:tcBorders>
            <w:shd w:val="clear" w:color="auto" w:fill="A7A9AC"/>
          </w:tcPr>
          <w:p w14:paraId="06E86ED7" w14:textId="1597302F" w:rsidR="00C26D65" w:rsidRPr="00836FDF" w:rsidRDefault="00C26D65" w:rsidP="00C26D65">
            <w:pPr>
              <w:spacing w:before="10" w:after="10"/>
              <w:jc w:val="right"/>
              <w:rPr>
                <w:color w:val="000000"/>
                <w:szCs w:val="23"/>
              </w:rPr>
            </w:pPr>
            <w:r>
              <w:rPr>
                <w:color w:val="000000"/>
                <w:szCs w:val="23"/>
              </w:rPr>
              <w:t>0</w:t>
            </w:r>
          </w:p>
        </w:tc>
        <w:tc>
          <w:tcPr>
            <w:tcW w:w="1042" w:type="dxa"/>
            <w:tcBorders>
              <w:top w:val="single" w:sz="4" w:space="0" w:color="009EAD"/>
              <w:bottom w:val="single" w:sz="4" w:space="0" w:color="009EAD"/>
            </w:tcBorders>
            <w:shd w:val="clear" w:color="auto" w:fill="A7A9AC"/>
          </w:tcPr>
          <w:p w14:paraId="1DF0E7F4" w14:textId="642048FF" w:rsidR="00C26D65" w:rsidRPr="00836FDF" w:rsidRDefault="00C26D65" w:rsidP="00C26D65">
            <w:pPr>
              <w:spacing w:before="10" w:after="10"/>
              <w:jc w:val="right"/>
              <w:rPr>
                <w:color w:val="000000"/>
                <w:szCs w:val="23"/>
              </w:rPr>
            </w:pPr>
            <w:r>
              <w:rPr>
                <w:color w:val="000000"/>
                <w:szCs w:val="23"/>
              </w:rPr>
              <w:t>0</w:t>
            </w:r>
          </w:p>
        </w:tc>
        <w:tc>
          <w:tcPr>
            <w:tcW w:w="1042" w:type="dxa"/>
            <w:tcBorders>
              <w:top w:val="single" w:sz="4" w:space="0" w:color="009EAD"/>
              <w:bottom w:val="single" w:sz="4" w:space="0" w:color="009EAD"/>
            </w:tcBorders>
            <w:shd w:val="clear" w:color="auto" w:fill="A7A9AC"/>
          </w:tcPr>
          <w:p w14:paraId="3DFF37CF" w14:textId="459D5B3E" w:rsidR="00C26D65" w:rsidRPr="00836FDF" w:rsidRDefault="00C26D65" w:rsidP="00C26D65">
            <w:pPr>
              <w:spacing w:before="10" w:after="10"/>
              <w:jc w:val="right"/>
              <w:rPr>
                <w:color w:val="000000"/>
                <w:szCs w:val="23"/>
              </w:rPr>
            </w:pPr>
            <w:r>
              <w:rPr>
                <w:color w:val="000000"/>
                <w:szCs w:val="23"/>
              </w:rPr>
              <w:t>0</w:t>
            </w:r>
          </w:p>
        </w:tc>
        <w:tc>
          <w:tcPr>
            <w:tcW w:w="1043" w:type="dxa"/>
            <w:tcBorders>
              <w:top w:val="single" w:sz="4" w:space="0" w:color="009EAD"/>
              <w:bottom w:val="single" w:sz="4" w:space="0" w:color="009EAD"/>
            </w:tcBorders>
            <w:shd w:val="clear" w:color="auto" w:fill="A7A9AC"/>
          </w:tcPr>
          <w:p w14:paraId="030CD493" w14:textId="40C235FC" w:rsidR="00C26D65" w:rsidRPr="00836FDF" w:rsidRDefault="00C26D65" w:rsidP="00C26D65">
            <w:pPr>
              <w:spacing w:before="10" w:after="10"/>
              <w:jc w:val="right"/>
              <w:rPr>
                <w:color w:val="000000"/>
                <w:szCs w:val="23"/>
              </w:rPr>
            </w:pPr>
            <w:r>
              <w:rPr>
                <w:color w:val="000000"/>
                <w:szCs w:val="23"/>
              </w:rPr>
              <w:t>0</w:t>
            </w:r>
          </w:p>
        </w:tc>
      </w:tr>
      <w:tr w:rsidR="00C26D65" w:rsidRPr="00833B51" w14:paraId="34A7E2D9" w14:textId="77777777" w:rsidTr="009B0465">
        <w:tc>
          <w:tcPr>
            <w:tcW w:w="3839" w:type="dxa"/>
            <w:tcBorders>
              <w:top w:val="single" w:sz="4" w:space="0" w:color="009EAD"/>
              <w:bottom w:val="nil"/>
            </w:tcBorders>
            <w:shd w:val="clear" w:color="auto" w:fill="C5E4E8"/>
          </w:tcPr>
          <w:p w14:paraId="2546EEB6" w14:textId="1E7A7C42" w:rsidR="00C26D65" w:rsidRPr="00836FDF" w:rsidRDefault="00C26D65" w:rsidP="00C26D65">
            <w:pPr>
              <w:spacing w:before="10" w:after="10"/>
              <w:rPr>
                <w:color w:val="000000"/>
                <w:szCs w:val="23"/>
              </w:rPr>
            </w:pPr>
            <w:r w:rsidRPr="00836FDF">
              <w:rPr>
                <w:szCs w:val="23"/>
              </w:rPr>
              <w:t>Actual participant costs compared with June AFSR ($)</w:t>
            </w:r>
          </w:p>
        </w:tc>
        <w:tc>
          <w:tcPr>
            <w:tcW w:w="1042" w:type="dxa"/>
            <w:tcBorders>
              <w:top w:val="single" w:sz="4" w:space="0" w:color="009EAD"/>
              <w:bottom w:val="nil"/>
            </w:tcBorders>
            <w:shd w:val="clear" w:color="auto" w:fill="90CED7"/>
          </w:tcPr>
          <w:p w14:paraId="2D4085FF" w14:textId="73086E7C" w:rsidR="00C26D65" w:rsidRPr="00836FDF" w:rsidRDefault="00C26D65" w:rsidP="00C26D65">
            <w:pPr>
              <w:spacing w:before="10" w:after="10"/>
              <w:jc w:val="right"/>
              <w:rPr>
                <w:color w:val="000000"/>
                <w:szCs w:val="23"/>
              </w:rPr>
            </w:pPr>
            <w:r w:rsidRPr="00E0163B">
              <w:t>0.9</w:t>
            </w:r>
          </w:p>
        </w:tc>
        <w:tc>
          <w:tcPr>
            <w:tcW w:w="1042" w:type="dxa"/>
            <w:tcBorders>
              <w:top w:val="single" w:sz="4" w:space="0" w:color="009EAD"/>
              <w:bottom w:val="nil"/>
            </w:tcBorders>
            <w:shd w:val="clear" w:color="auto" w:fill="90CED7"/>
          </w:tcPr>
          <w:p w14:paraId="1F616539" w14:textId="4159D53E" w:rsidR="00C26D65" w:rsidRPr="00836FDF" w:rsidRDefault="00C26D65" w:rsidP="00C26D65">
            <w:pPr>
              <w:spacing w:before="10" w:after="10"/>
              <w:jc w:val="right"/>
              <w:rPr>
                <w:color w:val="000000"/>
                <w:szCs w:val="23"/>
              </w:rPr>
            </w:pPr>
            <w:r w:rsidRPr="00E0163B">
              <w:t>0.8</w:t>
            </w:r>
          </w:p>
        </w:tc>
        <w:tc>
          <w:tcPr>
            <w:tcW w:w="1042" w:type="dxa"/>
            <w:tcBorders>
              <w:top w:val="single" w:sz="4" w:space="0" w:color="009EAD"/>
              <w:bottom w:val="nil"/>
            </w:tcBorders>
            <w:shd w:val="clear" w:color="auto" w:fill="90CED7"/>
          </w:tcPr>
          <w:p w14:paraId="76751086" w14:textId="4894AEF7" w:rsidR="00C26D65" w:rsidRPr="00836FDF" w:rsidRDefault="00C26D65" w:rsidP="00C26D65">
            <w:pPr>
              <w:spacing w:before="10" w:after="10"/>
              <w:jc w:val="right"/>
              <w:rPr>
                <w:color w:val="000000"/>
                <w:szCs w:val="23"/>
              </w:rPr>
            </w:pPr>
            <w:r w:rsidRPr="00E0163B">
              <w:t>1.0</w:t>
            </w:r>
          </w:p>
        </w:tc>
        <w:tc>
          <w:tcPr>
            <w:tcW w:w="1043" w:type="dxa"/>
            <w:tcBorders>
              <w:top w:val="single" w:sz="4" w:space="0" w:color="009EAD"/>
              <w:bottom w:val="nil"/>
            </w:tcBorders>
            <w:shd w:val="clear" w:color="auto" w:fill="90CED7"/>
          </w:tcPr>
          <w:p w14:paraId="0407D633" w14:textId="76C1F3E3" w:rsidR="00C26D65" w:rsidRPr="00836FDF" w:rsidRDefault="00C26D65" w:rsidP="00C26D65">
            <w:pPr>
              <w:spacing w:before="10" w:after="10"/>
              <w:jc w:val="right"/>
              <w:rPr>
                <w:color w:val="000000"/>
                <w:szCs w:val="23"/>
              </w:rPr>
            </w:pPr>
            <w:r w:rsidRPr="00E0163B">
              <w:t>-0.6</w:t>
            </w:r>
          </w:p>
        </w:tc>
        <w:tc>
          <w:tcPr>
            <w:tcW w:w="1042" w:type="dxa"/>
            <w:tcBorders>
              <w:top w:val="single" w:sz="4" w:space="0" w:color="009EAD"/>
              <w:bottom w:val="nil"/>
            </w:tcBorders>
            <w:shd w:val="clear" w:color="auto" w:fill="90CED7"/>
          </w:tcPr>
          <w:p w14:paraId="3BB11D32" w14:textId="3264C6BA" w:rsidR="00C26D65" w:rsidRPr="00836FDF" w:rsidRDefault="00C26D65" w:rsidP="00C26D65">
            <w:pPr>
              <w:spacing w:before="10" w:after="10"/>
              <w:jc w:val="right"/>
              <w:rPr>
                <w:color w:val="000000"/>
                <w:szCs w:val="23"/>
              </w:rPr>
            </w:pPr>
            <w:r w:rsidRPr="00E0163B">
              <w:t>1.1</w:t>
            </w:r>
          </w:p>
        </w:tc>
        <w:tc>
          <w:tcPr>
            <w:tcW w:w="1042" w:type="dxa"/>
            <w:tcBorders>
              <w:top w:val="single" w:sz="4" w:space="0" w:color="009EAD"/>
              <w:bottom w:val="nil"/>
              <w:right w:val="dashSmallGap" w:sz="8" w:space="0" w:color="009EAD"/>
            </w:tcBorders>
            <w:shd w:val="clear" w:color="auto" w:fill="90CED7"/>
          </w:tcPr>
          <w:p w14:paraId="14B9E99F" w14:textId="34E4E1BE" w:rsidR="00C26D65" w:rsidRPr="00836FDF" w:rsidRDefault="00C26D65" w:rsidP="00C26D65">
            <w:pPr>
              <w:spacing w:before="10" w:after="10"/>
              <w:jc w:val="right"/>
              <w:rPr>
                <w:color w:val="000000"/>
                <w:szCs w:val="23"/>
              </w:rPr>
            </w:pPr>
            <w:r w:rsidRPr="00E0163B">
              <w:t>0.5</w:t>
            </w:r>
          </w:p>
        </w:tc>
        <w:tc>
          <w:tcPr>
            <w:tcW w:w="1042" w:type="dxa"/>
            <w:tcBorders>
              <w:top w:val="single" w:sz="4" w:space="0" w:color="009EAD"/>
              <w:left w:val="dashSmallGap" w:sz="8" w:space="0" w:color="009EAD"/>
              <w:bottom w:val="nil"/>
              <w:right w:val="dashSmallGap" w:sz="8" w:space="0" w:color="009EAD"/>
            </w:tcBorders>
            <w:shd w:val="clear" w:color="auto" w:fill="90CED7"/>
          </w:tcPr>
          <w:p w14:paraId="3B44462A" w14:textId="4A4A44B3" w:rsidR="00C26D65" w:rsidRPr="00C26D65" w:rsidRDefault="00C26D65" w:rsidP="00C26D65">
            <w:pPr>
              <w:spacing w:before="10" w:after="10"/>
              <w:jc w:val="right"/>
              <w:rPr>
                <w:b/>
                <w:bCs/>
                <w:i/>
                <w:iCs/>
                <w:color w:val="000000"/>
                <w:szCs w:val="23"/>
              </w:rPr>
            </w:pPr>
            <w:r w:rsidRPr="00C26D65">
              <w:rPr>
                <w:b/>
                <w:bCs/>
                <w:i/>
                <w:iCs/>
              </w:rPr>
              <w:t>0.5</w:t>
            </w:r>
          </w:p>
        </w:tc>
        <w:tc>
          <w:tcPr>
            <w:tcW w:w="1043" w:type="dxa"/>
            <w:tcBorders>
              <w:top w:val="single" w:sz="4" w:space="0" w:color="009EAD"/>
              <w:left w:val="dashSmallGap" w:sz="8" w:space="0" w:color="009EAD"/>
              <w:bottom w:val="nil"/>
            </w:tcBorders>
            <w:shd w:val="clear" w:color="auto" w:fill="A7A9AC"/>
          </w:tcPr>
          <w:p w14:paraId="45448516" w14:textId="759DE3ED" w:rsidR="00C26D65" w:rsidRPr="00836FDF" w:rsidRDefault="00C26D65" w:rsidP="00C26D65">
            <w:pPr>
              <w:spacing w:before="10" w:after="10"/>
              <w:jc w:val="right"/>
              <w:rPr>
                <w:color w:val="000000"/>
                <w:szCs w:val="23"/>
              </w:rPr>
            </w:pPr>
            <w:r>
              <w:rPr>
                <w:color w:val="000000"/>
                <w:szCs w:val="23"/>
              </w:rPr>
              <w:t>0</w:t>
            </w:r>
          </w:p>
        </w:tc>
        <w:tc>
          <w:tcPr>
            <w:tcW w:w="1042" w:type="dxa"/>
            <w:tcBorders>
              <w:top w:val="single" w:sz="4" w:space="0" w:color="009EAD"/>
              <w:bottom w:val="nil"/>
            </w:tcBorders>
            <w:shd w:val="clear" w:color="auto" w:fill="A7A9AC"/>
          </w:tcPr>
          <w:p w14:paraId="70B26FEF" w14:textId="453E0411" w:rsidR="00C26D65" w:rsidRPr="00836FDF" w:rsidRDefault="00C26D65" w:rsidP="00C26D65">
            <w:pPr>
              <w:spacing w:before="10" w:after="10"/>
              <w:jc w:val="right"/>
              <w:rPr>
                <w:color w:val="000000"/>
                <w:szCs w:val="23"/>
              </w:rPr>
            </w:pPr>
            <w:r>
              <w:rPr>
                <w:color w:val="000000"/>
                <w:szCs w:val="23"/>
              </w:rPr>
              <w:t>0</w:t>
            </w:r>
          </w:p>
        </w:tc>
        <w:tc>
          <w:tcPr>
            <w:tcW w:w="1042" w:type="dxa"/>
            <w:tcBorders>
              <w:top w:val="single" w:sz="4" w:space="0" w:color="009EAD"/>
              <w:bottom w:val="nil"/>
            </w:tcBorders>
            <w:shd w:val="clear" w:color="auto" w:fill="A7A9AC"/>
          </w:tcPr>
          <w:p w14:paraId="087D26F4" w14:textId="772EDB83" w:rsidR="00C26D65" w:rsidRPr="00836FDF" w:rsidRDefault="00C26D65" w:rsidP="00C26D65">
            <w:pPr>
              <w:spacing w:before="10" w:after="10"/>
              <w:jc w:val="right"/>
              <w:rPr>
                <w:color w:val="000000"/>
                <w:szCs w:val="23"/>
              </w:rPr>
            </w:pPr>
            <w:r>
              <w:rPr>
                <w:color w:val="000000"/>
                <w:szCs w:val="23"/>
              </w:rPr>
              <w:t>0</w:t>
            </w:r>
          </w:p>
        </w:tc>
        <w:tc>
          <w:tcPr>
            <w:tcW w:w="1043" w:type="dxa"/>
            <w:tcBorders>
              <w:top w:val="single" w:sz="4" w:space="0" w:color="009EAD"/>
              <w:bottom w:val="nil"/>
            </w:tcBorders>
            <w:shd w:val="clear" w:color="auto" w:fill="A7A9AC"/>
          </w:tcPr>
          <w:p w14:paraId="444C0D52" w14:textId="7D24953D" w:rsidR="00C26D65" w:rsidRPr="00836FDF" w:rsidRDefault="00C26D65" w:rsidP="00C26D65">
            <w:pPr>
              <w:spacing w:before="10" w:after="10"/>
              <w:jc w:val="right"/>
              <w:rPr>
                <w:color w:val="000000"/>
                <w:szCs w:val="23"/>
              </w:rPr>
            </w:pPr>
            <w:r>
              <w:rPr>
                <w:color w:val="000000"/>
                <w:szCs w:val="23"/>
              </w:rPr>
              <w:t>0</w:t>
            </w:r>
          </w:p>
        </w:tc>
      </w:tr>
      <w:tr w:rsidR="00C26D65" w:rsidRPr="00833B51" w14:paraId="3D2F8DE0" w14:textId="77777777" w:rsidTr="009B0465">
        <w:tc>
          <w:tcPr>
            <w:tcW w:w="3839" w:type="dxa"/>
            <w:tcBorders>
              <w:top w:val="nil"/>
              <w:bottom w:val="single" w:sz="4" w:space="0" w:color="009EAD"/>
            </w:tcBorders>
            <w:shd w:val="clear" w:color="auto" w:fill="C5E4E8"/>
          </w:tcPr>
          <w:p w14:paraId="27B6736E" w14:textId="2BF5F081" w:rsidR="00C26D65" w:rsidRPr="00836FDF" w:rsidRDefault="00C26D65" w:rsidP="00C26D65">
            <w:pPr>
              <w:spacing w:before="10" w:after="10"/>
              <w:rPr>
                <w:color w:val="000000"/>
                <w:szCs w:val="23"/>
              </w:rPr>
            </w:pPr>
            <w:r w:rsidRPr="00836FDF">
              <w:rPr>
                <w:szCs w:val="23"/>
              </w:rPr>
              <w:t>Actual participant costs compared with June AFSR (%)</w:t>
            </w:r>
          </w:p>
        </w:tc>
        <w:tc>
          <w:tcPr>
            <w:tcW w:w="1042" w:type="dxa"/>
            <w:tcBorders>
              <w:top w:val="nil"/>
              <w:bottom w:val="single" w:sz="4" w:space="0" w:color="009EAD"/>
            </w:tcBorders>
            <w:shd w:val="clear" w:color="auto" w:fill="90CED7"/>
          </w:tcPr>
          <w:p w14:paraId="1D76F936" w14:textId="4CA7DCC0" w:rsidR="00C26D65" w:rsidRPr="00836FDF" w:rsidRDefault="00C26D65" w:rsidP="00C26D65">
            <w:pPr>
              <w:spacing w:before="10" w:after="10"/>
              <w:jc w:val="right"/>
              <w:rPr>
                <w:color w:val="000000"/>
                <w:szCs w:val="23"/>
              </w:rPr>
            </w:pPr>
            <w:r w:rsidRPr="00E0163B">
              <w:t>8.9%</w:t>
            </w:r>
          </w:p>
        </w:tc>
        <w:tc>
          <w:tcPr>
            <w:tcW w:w="1042" w:type="dxa"/>
            <w:tcBorders>
              <w:top w:val="nil"/>
              <w:bottom w:val="single" w:sz="4" w:space="0" w:color="009EAD"/>
            </w:tcBorders>
            <w:shd w:val="clear" w:color="auto" w:fill="90CED7"/>
          </w:tcPr>
          <w:p w14:paraId="78435392" w14:textId="6910E625" w:rsidR="00C26D65" w:rsidRPr="00836FDF" w:rsidRDefault="00C26D65" w:rsidP="00C26D65">
            <w:pPr>
              <w:spacing w:before="10" w:after="10"/>
              <w:jc w:val="right"/>
              <w:rPr>
                <w:color w:val="000000"/>
                <w:szCs w:val="23"/>
              </w:rPr>
            </w:pPr>
            <w:r w:rsidRPr="00E0163B">
              <w:t>4.8%</w:t>
            </w:r>
          </w:p>
        </w:tc>
        <w:tc>
          <w:tcPr>
            <w:tcW w:w="1042" w:type="dxa"/>
            <w:tcBorders>
              <w:top w:val="nil"/>
              <w:bottom w:val="single" w:sz="4" w:space="0" w:color="009EAD"/>
            </w:tcBorders>
            <w:shd w:val="clear" w:color="auto" w:fill="90CED7"/>
          </w:tcPr>
          <w:p w14:paraId="49EA08C4" w14:textId="40EA7F65" w:rsidR="00C26D65" w:rsidRPr="00836FDF" w:rsidRDefault="00C26D65" w:rsidP="00C26D65">
            <w:pPr>
              <w:spacing w:before="10" w:after="10"/>
              <w:jc w:val="right"/>
              <w:rPr>
                <w:color w:val="000000"/>
                <w:szCs w:val="23"/>
              </w:rPr>
            </w:pPr>
            <w:r w:rsidRPr="00E0163B">
              <w:t>4.5%</w:t>
            </w:r>
          </w:p>
        </w:tc>
        <w:tc>
          <w:tcPr>
            <w:tcW w:w="1043" w:type="dxa"/>
            <w:tcBorders>
              <w:top w:val="nil"/>
              <w:bottom w:val="single" w:sz="4" w:space="0" w:color="009EAD"/>
            </w:tcBorders>
            <w:shd w:val="clear" w:color="auto" w:fill="90CED7"/>
          </w:tcPr>
          <w:p w14:paraId="325F2371" w14:textId="72051390" w:rsidR="00C26D65" w:rsidRPr="00836FDF" w:rsidRDefault="00C26D65" w:rsidP="00C26D65">
            <w:pPr>
              <w:spacing w:before="10" w:after="10"/>
              <w:jc w:val="right"/>
              <w:rPr>
                <w:color w:val="000000"/>
                <w:szCs w:val="23"/>
              </w:rPr>
            </w:pPr>
            <w:r w:rsidRPr="00E0163B">
              <w:t>-2.1%</w:t>
            </w:r>
          </w:p>
        </w:tc>
        <w:tc>
          <w:tcPr>
            <w:tcW w:w="1042" w:type="dxa"/>
            <w:tcBorders>
              <w:top w:val="nil"/>
              <w:bottom w:val="single" w:sz="4" w:space="0" w:color="009EAD"/>
            </w:tcBorders>
            <w:shd w:val="clear" w:color="auto" w:fill="90CED7"/>
          </w:tcPr>
          <w:p w14:paraId="06DF7089" w14:textId="07B46AD8" w:rsidR="00C26D65" w:rsidRPr="00836FDF" w:rsidRDefault="00C26D65" w:rsidP="00C26D65">
            <w:pPr>
              <w:spacing w:before="10" w:after="10"/>
              <w:jc w:val="right"/>
              <w:rPr>
                <w:color w:val="000000"/>
                <w:szCs w:val="23"/>
              </w:rPr>
            </w:pPr>
            <w:r w:rsidRPr="00E0163B">
              <w:t>3.1%</w:t>
            </w:r>
          </w:p>
        </w:tc>
        <w:tc>
          <w:tcPr>
            <w:tcW w:w="1042" w:type="dxa"/>
            <w:tcBorders>
              <w:top w:val="nil"/>
              <w:bottom w:val="single" w:sz="4" w:space="0" w:color="009EAD"/>
              <w:right w:val="dashSmallGap" w:sz="8" w:space="0" w:color="009EAD"/>
            </w:tcBorders>
            <w:shd w:val="clear" w:color="auto" w:fill="90CED7"/>
          </w:tcPr>
          <w:p w14:paraId="44ECDA03" w14:textId="030A798B" w:rsidR="00C26D65" w:rsidRPr="00836FDF" w:rsidRDefault="00C26D65" w:rsidP="00C26D65">
            <w:pPr>
              <w:spacing w:before="10" w:after="10"/>
              <w:jc w:val="right"/>
              <w:rPr>
                <w:color w:val="000000"/>
                <w:szCs w:val="23"/>
              </w:rPr>
            </w:pPr>
            <w:r w:rsidRPr="00E0163B">
              <w:t>1.1%</w:t>
            </w:r>
          </w:p>
        </w:tc>
        <w:tc>
          <w:tcPr>
            <w:tcW w:w="1042" w:type="dxa"/>
            <w:tcBorders>
              <w:top w:val="nil"/>
              <w:left w:val="dashSmallGap" w:sz="8" w:space="0" w:color="009EAD"/>
              <w:bottom w:val="single" w:sz="4" w:space="0" w:color="009EAD"/>
              <w:right w:val="dashSmallGap" w:sz="8" w:space="0" w:color="009EAD"/>
            </w:tcBorders>
            <w:shd w:val="clear" w:color="auto" w:fill="90CED7"/>
          </w:tcPr>
          <w:p w14:paraId="4D747F4E" w14:textId="4132AFDB" w:rsidR="00C26D65" w:rsidRPr="00C26D65" w:rsidRDefault="00C26D65" w:rsidP="00C26D65">
            <w:pPr>
              <w:spacing w:before="10" w:after="10"/>
              <w:jc w:val="right"/>
              <w:rPr>
                <w:b/>
                <w:bCs/>
                <w:i/>
                <w:iCs/>
                <w:color w:val="000000"/>
                <w:szCs w:val="23"/>
              </w:rPr>
            </w:pPr>
            <w:r w:rsidRPr="00C26D65">
              <w:rPr>
                <w:b/>
                <w:bCs/>
                <w:i/>
                <w:iCs/>
              </w:rPr>
              <w:t>-1.1%</w:t>
            </w:r>
          </w:p>
        </w:tc>
        <w:tc>
          <w:tcPr>
            <w:tcW w:w="1043" w:type="dxa"/>
            <w:tcBorders>
              <w:top w:val="nil"/>
              <w:left w:val="dashSmallGap" w:sz="8" w:space="0" w:color="009EAD"/>
              <w:bottom w:val="single" w:sz="4" w:space="0" w:color="009EAD"/>
            </w:tcBorders>
            <w:shd w:val="clear" w:color="auto" w:fill="A7A9AC"/>
          </w:tcPr>
          <w:p w14:paraId="0944A17D" w14:textId="5BA81A89" w:rsidR="00C26D65" w:rsidRPr="00836FDF" w:rsidRDefault="00C26D65" w:rsidP="00C26D65">
            <w:pPr>
              <w:spacing w:before="10" w:after="10"/>
              <w:jc w:val="right"/>
              <w:rPr>
                <w:color w:val="000000"/>
                <w:szCs w:val="23"/>
              </w:rPr>
            </w:pPr>
            <w:r>
              <w:rPr>
                <w:color w:val="000000"/>
                <w:szCs w:val="23"/>
              </w:rPr>
              <w:t>0</w:t>
            </w:r>
          </w:p>
        </w:tc>
        <w:tc>
          <w:tcPr>
            <w:tcW w:w="1042" w:type="dxa"/>
            <w:tcBorders>
              <w:top w:val="nil"/>
              <w:bottom w:val="single" w:sz="4" w:space="0" w:color="009EAD"/>
            </w:tcBorders>
            <w:shd w:val="clear" w:color="auto" w:fill="A7A9AC"/>
          </w:tcPr>
          <w:p w14:paraId="28F3FD32" w14:textId="5B0EF3FA" w:rsidR="00C26D65" w:rsidRPr="00836FDF" w:rsidRDefault="00C26D65" w:rsidP="00C26D65">
            <w:pPr>
              <w:spacing w:before="10" w:after="10"/>
              <w:jc w:val="right"/>
              <w:rPr>
                <w:color w:val="000000"/>
                <w:szCs w:val="23"/>
              </w:rPr>
            </w:pPr>
            <w:r>
              <w:rPr>
                <w:color w:val="000000"/>
                <w:szCs w:val="23"/>
              </w:rPr>
              <w:t>0</w:t>
            </w:r>
          </w:p>
        </w:tc>
        <w:tc>
          <w:tcPr>
            <w:tcW w:w="1042" w:type="dxa"/>
            <w:tcBorders>
              <w:top w:val="nil"/>
              <w:bottom w:val="single" w:sz="4" w:space="0" w:color="009EAD"/>
            </w:tcBorders>
            <w:shd w:val="clear" w:color="auto" w:fill="A7A9AC"/>
          </w:tcPr>
          <w:p w14:paraId="33453743" w14:textId="67B2A179" w:rsidR="00C26D65" w:rsidRPr="00836FDF" w:rsidRDefault="00C26D65" w:rsidP="00C26D65">
            <w:pPr>
              <w:spacing w:before="10" w:after="10"/>
              <w:jc w:val="right"/>
              <w:rPr>
                <w:color w:val="000000"/>
                <w:szCs w:val="23"/>
              </w:rPr>
            </w:pPr>
            <w:r>
              <w:rPr>
                <w:color w:val="000000"/>
                <w:szCs w:val="23"/>
              </w:rPr>
              <w:t>0</w:t>
            </w:r>
          </w:p>
        </w:tc>
        <w:tc>
          <w:tcPr>
            <w:tcW w:w="1043" w:type="dxa"/>
            <w:tcBorders>
              <w:top w:val="nil"/>
              <w:bottom w:val="single" w:sz="4" w:space="0" w:color="009EAD"/>
            </w:tcBorders>
            <w:shd w:val="clear" w:color="auto" w:fill="A7A9AC"/>
          </w:tcPr>
          <w:p w14:paraId="0165E5DA" w14:textId="4AE98F20" w:rsidR="00C26D65" w:rsidRPr="00836FDF" w:rsidRDefault="00C26D65" w:rsidP="00C26D65">
            <w:pPr>
              <w:spacing w:before="10" w:after="10"/>
              <w:jc w:val="right"/>
              <w:rPr>
                <w:color w:val="000000"/>
                <w:szCs w:val="23"/>
              </w:rPr>
            </w:pPr>
            <w:r>
              <w:rPr>
                <w:color w:val="000000"/>
                <w:szCs w:val="23"/>
              </w:rPr>
              <w:t>0</w:t>
            </w:r>
          </w:p>
        </w:tc>
      </w:tr>
    </w:tbl>
    <w:p w14:paraId="148BDFFB" w14:textId="28221F03" w:rsidR="00833B51" w:rsidRDefault="009B0465" w:rsidP="009B0465">
      <w:pPr>
        <w:pStyle w:val="Figureandtableheading"/>
      </w:pPr>
      <w:r>
        <w:t>Table 6.</w:t>
      </w:r>
      <w:r w:rsidR="00265657">
        <w:t>1</w:t>
      </w:r>
      <w:r w:rsidR="00E65192">
        <w:t>1</w:t>
      </w:r>
      <w:r>
        <w:t xml:space="preserve">. Scheme expenses – Scheme projections and 2017 PC </w:t>
      </w:r>
      <w:r w:rsidR="000D4BFF">
        <w:t>E</w:t>
      </w:r>
      <w:r>
        <w:t>stimates</w:t>
      </w:r>
    </w:p>
    <w:p w14:paraId="2706EF6A" w14:textId="6D666580" w:rsidR="00722E2F" w:rsidRDefault="009B0465" w:rsidP="009B0465">
      <w:pPr>
        <w:pStyle w:val="Endoffigure"/>
      </w:pPr>
      <w:r>
        <w:t>End of figure</w:t>
      </w:r>
    </w:p>
    <w:p w14:paraId="74751D57" w14:textId="0A3BDAB9" w:rsidR="00E47E4D" w:rsidRDefault="00E47E4D">
      <w:pPr>
        <w:rPr>
          <w:b/>
          <w:i/>
        </w:rPr>
      </w:pPr>
      <w:r>
        <w:br w:type="page"/>
      </w:r>
    </w:p>
    <w:p w14:paraId="3542AA13" w14:textId="6F3AF294" w:rsidR="00722E2F" w:rsidRDefault="00E47E4D" w:rsidP="00722E2F">
      <w:pPr>
        <w:pStyle w:val="Figureandtableheading"/>
      </w:pPr>
      <w:r w:rsidRPr="00E47E4D">
        <w:t>Table 6.12. Participant numbers – AFSR projections and 2017 PC estimates</w:t>
      </w:r>
    </w:p>
    <w:tbl>
      <w:tblPr>
        <w:tblStyle w:val="TableGrid"/>
        <w:tblpPr w:leftFromText="180" w:rightFromText="180" w:vertAnchor="page" w:horzAnchor="margin" w:tblpY="1406"/>
        <w:tblW w:w="15304" w:type="dxa"/>
        <w:tblBorders>
          <w:top w:val="single" w:sz="4" w:space="0" w:color="009EAD"/>
          <w:left w:val="none" w:sz="0" w:space="0" w:color="auto"/>
          <w:bottom w:val="single" w:sz="4" w:space="0" w:color="009EAD"/>
          <w:right w:val="none" w:sz="0" w:space="0" w:color="auto"/>
          <w:insideH w:val="none" w:sz="0" w:space="0" w:color="auto"/>
          <w:insideV w:val="none" w:sz="0" w:space="0" w:color="auto"/>
        </w:tblBorders>
        <w:tblLook w:val="04A0" w:firstRow="1" w:lastRow="0" w:firstColumn="1" w:lastColumn="0" w:noHBand="0" w:noVBand="1"/>
      </w:tblPr>
      <w:tblGrid>
        <w:gridCol w:w="3839"/>
        <w:gridCol w:w="1042"/>
        <w:gridCol w:w="1042"/>
        <w:gridCol w:w="1042"/>
        <w:gridCol w:w="1043"/>
        <w:gridCol w:w="1042"/>
        <w:gridCol w:w="1042"/>
        <w:gridCol w:w="1042"/>
        <w:gridCol w:w="1043"/>
        <w:gridCol w:w="1042"/>
        <w:gridCol w:w="1042"/>
        <w:gridCol w:w="1043"/>
      </w:tblGrid>
      <w:tr w:rsidR="007255F3" w:rsidRPr="00833B51" w14:paraId="40D3A3A8" w14:textId="77777777" w:rsidTr="00830176">
        <w:tc>
          <w:tcPr>
            <w:tcW w:w="3839" w:type="dxa"/>
            <w:tcBorders>
              <w:bottom w:val="single" w:sz="4" w:space="0" w:color="009EAD"/>
            </w:tcBorders>
            <w:shd w:val="clear" w:color="auto" w:fill="57BCC7"/>
          </w:tcPr>
          <w:p w14:paraId="0E184E18"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Total participant costs ($b)</w:t>
            </w:r>
          </w:p>
        </w:tc>
        <w:tc>
          <w:tcPr>
            <w:tcW w:w="1042" w:type="dxa"/>
            <w:tcBorders>
              <w:bottom w:val="single" w:sz="4" w:space="0" w:color="009EAD"/>
            </w:tcBorders>
            <w:shd w:val="clear" w:color="auto" w:fill="57BCC7"/>
          </w:tcPr>
          <w:p w14:paraId="55789F0C"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2018-19</w:t>
            </w:r>
          </w:p>
        </w:tc>
        <w:tc>
          <w:tcPr>
            <w:tcW w:w="1042" w:type="dxa"/>
            <w:tcBorders>
              <w:bottom w:val="single" w:sz="4" w:space="0" w:color="009EAD"/>
            </w:tcBorders>
            <w:shd w:val="clear" w:color="auto" w:fill="57BCC7"/>
          </w:tcPr>
          <w:p w14:paraId="0F7A6F45"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2019-20</w:t>
            </w:r>
          </w:p>
        </w:tc>
        <w:tc>
          <w:tcPr>
            <w:tcW w:w="1042" w:type="dxa"/>
            <w:tcBorders>
              <w:bottom w:val="single" w:sz="4" w:space="0" w:color="009EAD"/>
            </w:tcBorders>
            <w:shd w:val="clear" w:color="auto" w:fill="57BCC7"/>
          </w:tcPr>
          <w:p w14:paraId="670B70B9"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2020-21</w:t>
            </w:r>
          </w:p>
        </w:tc>
        <w:tc>
          <w:tcPr>
            <w:tcW w:w="1043" w:type="dxa"/>
            <w:tcBorders>
              <w:bottom w:val="single" w:sz="4" w:space="0" w:color="009EAD"/>
            </w:tcBorders>
            <w:shd w:val="clear" w:color="auto" w:fill="57BCC7"/>
          </w:tcPr>
          <w:p w14:paraId="3CF04E10"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2021-22</w:t>
            </w:r>
          </w:p>
        </w:tc>
        <w:tc>
          <w:tcPr>
            <w:tcW w:w="1042" w:type="dxa"/>
            <w:tcBorders>
              <w:bottom w:val="single" w:sz="4" w:space="0" w:color="009EAD"/>
            </w:tcBorders>
            <w:shd w:val="clear" w:color="auto" w:fill="57BCC7"/>
          </w:tcPr>
          <w:p w14:paraId="69EF8205"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2022-23</w:t>
            </w:r>
          </w:p>
        </w:tc>
        <w:tc>
          <w:tcPr>
            <w:tcW w:w="1042" w:type="dxa"/>
            <w:tcBorders>
              <w:bottom w:val="single" w:sz="4" w:space="0" w:color="009EAD"/>
              <w:right w:val="dashSmallGap" w:sz="8" w:space="0" w:color="009EAD"/>
            </w:tcBorders>
            <w:shd w:val="clear" w:color="auto" w:fill="57BCC7"/>
          </w:tcPr>
          <w:p w14:paraId="245BDB3A"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2023-24</w:t>
            </w:r>
          </w:p>
        </w:tc>
        <w:tc>
          <w:tcPr>
            <w:tcW w:w="1042" w:type="dxa"/>
            <w:tcBorders>
              <w:top w:val="single" w:sz="4" w:space="0" w:color="009EAD"/>
              <w:left w:val="dashSmallGap" w:sz="8" w:space="0" w:color="009EAD"/>
              <w:bottom w:val="single" w:sz="4" w:space="0" w:color="009EAD"/>
              <w:right w:val="dashSmallGap" w:sz="8" w:space="0" w:color="009EAD"/>
            </w:tcBorders>
            <w:shd w:val="clear" w:color="auto" w:fill="57BCC7"/>
          </w:tcPr>
          <w:p w14:paraId="72F5F8A3" w14:textId="77777777" w:rsidR="007255F3" w:rsidRPr="009B0465" w:rsidRDefault="007255F3" w:rsidP="00830176">
            <w:pPr>
              <w:rPr>
                <w:rFonts w:asciiTheme="minorHAnsi" w:hAnsiTheme="minorHAnsi"/>
                <w:b/>
                <w:bCs/>
                <w:i/>
                <w:iCs/>
                <w:color w:val="000000"/>
                <w:sz w:val="22"/>
                <w:szCs w:val="22"/>
              </w:rPr>
            </w:pPr>
            <w:r w:rsidRPr="009B0465">
              <w:rPr>
                <w:rFonts w:asciiTheme="minorHAnsi" w:hAnsiTheme="minorHAnsi"/>
                <w:b/>
                <w:bCs/>
                <w:i/>
                <w:iCs/>
                <w:color w:val="000000"/>
                <w:sz w:val="22"/>
                <w:szCs w:val="22"/>
              </w:rPr>
              <w:t>2024-25</w:t>
            </w:r>
          </w:p>
        </w:tc>
        <w:tc>
          <w:tcPr>
            <w:tcW w:w="1043" w:type="dxa"/>
            <w:tcBorders>
              <w:left w:val="dashSmallGap" w:sz="8" w:space="0" w:color="009EAD"/>
              <w:bottom w:val="single" w:sz="4" w:space="0" w:color="009EAD"/>
            </w:tcBorders>
            <w:shd w:val="clear" w:color="auto" w:fill="57BCC7"/>
          </w:tcPr>
          <w:p w14:paraId="61508ABC"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2025-26</w:t>
            </w:r>
          </w:p>
        </w:tc>
        <w:tc>
          <w:tcPr>
            <w:tcW w:w="1042" w:type="dxa"/>
            <w:tcBorders>
              <w:bottom w:val="single" w:sz="4" w:space="0" w:color="009EAD"/>
            </w:tcBorders>
            <w:shd w:val="clear" w:color="auto" w:fill="57BCC7"/>
          </w:tcPr>
          <w:p w14:paraId="69E74282"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2026-27</w:t>
            </w:r>
          </w:p>
        </w:tc>
        <w:tc>
          <w:tcPr>
            <w:tcW w:w="1042" w:type="dxa"/>
            <w:tcBorders>
              <w:bottom w:val="single" w:sz="4" w:space="0" w:color="009EAD"/>
            </w:tcBorders>
            <w:shd w:val="clear" w:color="auto" w:fill="57BCC7"/>
          </w:tcPr>
          <w:p w14:paraId="67EF6ADD"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2027-28</w:t>
            </w:r>
          </w:p>
        </w:tc>
        <w:tc>
          <w:tcPr>
            <w:tcW w:w="1043" w:type="dxa"/>
            <w:tcBorders>
              <w:bottom w:val="single" w:sz="4" w:space="0" w:color="009EAD"/>
            </w:tcBorders>
            <w:shd w:val="clear" w:color="auto" w:fill="57BCC7"/>
          </w:tcPr>
          <w:p w14:paraId="66E380DE" w14:textId="77777777" w:rsidR="007255F3" w:rsidRPr="009B0465" w:rsidRDefault="007255F3" w:rsidP="00830176">
            <w:pPr>
              <w:rPr>
                <w:rFonts w:asciiTheme="minorHAnsi" w:hAnsiTheme="minorHAnsi"/>
                <w:b/>
                <w:bCs/>
                <w:color w:val="000000"/>
                <w:sz w:val="22"/>
                <w:szCs w:val="22"/>
              </w:rPr>
            </w:pPr>
            <w:r w:rsidRPr="009B0465">
              <w:rPr>
                <w:rFonts w:asciiTheme="minorHAnsi" w:hAnsiTheme="minorHAnsi"/>
                <w:b/>
                <w:bCs/>
                <w:color w:val="000000"/>
                <w:sz w:val="22"/>
                <w:szCs w:val="22"/>
              </w:rPr>
              <w:t>2028-29</w:t>
            </w:r>
          </w:p>
        </w:tc>
      </w:tr>
      <w:tr w:rsidR="007255F3" w:rsidRPr="00185D97" w14:paraId="33AC54AD" w14:textId="77777777" w:rsidTr="00830176">
        <w:tc>
          <w:tcPr>
            <w:tcW w:w="3839" w:type="dxa"/>
            <w:tcBorders>
              <w:top w:val="single" w:sz="4" w:space="0" w:color="009EAD"/>
              <w:bottom w:val="single" w:sz="4" w:space="0" w:color="009EAD"/>
            </w:tcBorders>
            <w:shd w:val="clear" w:color="auto" w:fill="A7A9AC"/>
          </w:tcPr>
          <w:p w14:paraId="123A4A29" w14:textId="77777777" w:rsidR="007255F3" w:rsidRPr="00695EDF" w:rsidRDefault="007255F3" w:rsidP="00830176">
            <w:pPr>
              <w:spacing w:before="10" w:after="10"/>
              <w:rPr>
                <w:rFonts w:asciiTheme="minorHAnsi" w:hAnsiTheme="minorHAnsi"/>
                <w:b/>
                <w:bCs/>
                <w:color w:val="000000"/>
                <w:sz w:val="22"/>
                <w:szCs w:val="22"/>
              </w:rPr>
            </w:pPr>
            <w:r w:rsidRPr="00695EDF">
              <w:rPr>
                <w:rFonts w:asciiTheme="minorHAnsi" w:hAnsiTheme="minorHAnsi"/>
                <w:b/>
                <w:bCs/>
                <w:color w:val="000000"/>
                <w:sz w:val="22"/>
                <w:szCs w:val="22"/>
              </w:rPr>
              <w:t>PC estimates</w:t>
            </w:r>
          </w:p>
        </w:tc>
        <w:tc>
          <w:tcPr>
            <w:tcW w:w="1042" w:type="dxa"/>
            <w:tcBorders>
              <w:top w:val="single" w:sz="4" w:space="0" w:color="009EAD"/>
              <w:bottom w:val="single" w:sz="4" w:space="0" w:color="009EAD"/>
            </w:tcBorders>
            <w:shd w:val="clear" w:color="auto" w:fill="A7A9AC"/>
          </w:tcPr>
          <w:p w14:paraId="613BD079" w14:textId="77777777" w:rsidR="007255F3" w:rsidRPr="00185D97" w:rsidRDefault="007255F3"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4EB99A08" w14:textId="77777777" w:rsidR="007255F3" w:rsidRPr="00185D97" w:rsidRDefault="007255F3"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41570A36" w14:textId="77777777" w:rsidR="007255F3" w:rsidRPr="00185D97" w:rsidRDefault="007255F3" w:rsidP="00830176">
            <w:pPr>
              <w:spacing w:before="10" w:after="10"/>
              <w:jc w:val="right"/>
              <w:rPr>
                <w:rFonts w:asciiTheme="minorHAnsi" w:hAnsiTheme="minorHAnsi"/>
                <w:color w:val="000000"/>
                <w:sz w:val="22"/>
                <w:szCs w:val="22"/>
              </w:rPr>
            </w:pPr>
          </w:p>
        </w:tc>
        <w:tc>
          <w:tcPr>
            <w:tcW w:w="1043" w:type="dxa"/>
            <w:tcBorders>
              <w:top w:val="single" w:sz="4" w:space="0" w:color="009EAD"/>
              <w:bottom w:val="single" w:sz="4" w:space="0" w:color="009EAD"/>
            </w:tcBorders>
            <w:shd w:val="clear" w:color="auto" w:fill="A7A9AC"/>
          </w:tcPr>
          <w:p w14:paraId="432F8346" w14:textId="77777777" w:rsidR="007255F3" w:rsidRPr="00185D97" w:rsidRDefault="007255F3"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10CBDD1D" w14:textId="77777777" w:rsidR="007255F3" w:rsidRPr="00185D97" w:rsidRDefault="007255F3"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right w:val="dashSmallGap" w:sz="8" w:space="0" w:color="009EAD"/>
            </w:tcBorders>
            <w:shd w:val="clear" w:color="auto" w:fill="A7A9AC"/>
          </w:tcPr>
          <w:p w14:paraId="77EE5C5A" w14:textId="77777777" w:rsidR="007255F3" w:rsidRPr="00185D97" w:rsidRDefault="007255F3" w:rsidP="00830176">
            <w:pPr>
              <w:spacing w:before="10" w:after="10"/>
              <w:jc w:val="right"/>
              <w:rPr>
                <w:rFonts w:asciiTheme="minorHAnsi" w:hAnsiTheme="minorHAnsi"/>
                <w:color w:val="000000"/>
                <w:sz w:val="22"/>
                <w:szCs w:val="22"/>
              </w:rPr>
            </w:pPr>
          </w:p>
        </w:tc>
        <w:tc>
          <w:tcPr>
            <w:tcW w:w="1042" w:type="dxa"/>
            <w:tcBorders>
              <w:top w:val="single" w:sz="4" w:space="0" w:color="009EAD"/>
              <w:left w:val="dashSmallGap" w:sz="8" w:space="0" w:color="009EAD"/>
              <w:bottom w:val="single" w:sz="4" w:space="0" w:color="009EAD"/>
              <w:right w:val="dashSmallGap" w:sz="8" w:space="0" w:color="009EAD"/>
            </w:tcBorders>
            <w:shd w:val="clear" w:color="auto" w:fill="A7A9AC"/>
          </w:tcPr>
          <w:p w14:paraId="0E59D917" w14:textId="77777777" w:rsidR="007255F3" w:rsidRPr="00695EDF" w:rsidRDefault="007255F3" w:rsidP="00830176">
            <w:pPr>
              <w:spacing w:before="10" w:after="10"/>
              <w:jc w:val="right"/>
              <w:rPr>
                <w:rFonts w:asciiTheme="minorHAnsi" w:hAnsiTheme="minorHAnsi"/>
                <w:b/>
                <w:bCs/>
                <w:i/>
                <w:iCs/>
                <w:color w:val="000000"/>
                <w:sz w:val="22"/>
                <w:szCs w:val="22"/>
              </w:rPr>
            </w:pPr>
          </w:p>
        </w:tc>
        <w:tc>
          <w:tcPr>
            <w:tcW w:w="1043" w:type="dxa"/>
            <w:tcBorders>
              <w:top w:val="single" w:sz="4" w:space="0" w:color="009EAD"/>
              <w:left w:val="dashSmallGap" w:sz="8" w:space="0" w:color="009EAD"/>
              <w:bottom w:val="single" w:sz="4" w:space="0" w:color="009EAD"/>
            </w:tcBorders>
            <w:shd w:val="clear" w:color="auto" w:fill="A7A9AC"/>
          </w:tcPr>
          <w:p w14:paraId="27EA0C84" w14:textId="77777777" w:rsidR="007255F3" w:rsidRPr="00185D97" w:rsidRDefault="007255F3"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58EEF087" w14:textId="77777777" w:rsidR="007255F3" w:rsidRPr="00185D97" w:rsidRDefault="007255F3"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618E5D4F" w14:textId="77777777" w:rsidR="007255F3" w:rsidRPr="00185D97" w:rsidRDefault="007255F3" w:rsidP="00830176">
            <w:pPr>
              <w:spacing w:before="10" w:after="10"/>
              <w:jc w:val="right"/>
              <w:rPr>
                <w:rFonts w:asciiTheme="minorHAnsi" w:hAnsiTheme="minorHAnsi"/>
                <w:color w:val="000000"/>
                <w:sz w:val="22"/>
                <w:szCs w:val="22"/>
              </w:rPr>
            </w:pPr>
          </w:p>
        </w:tc>
        <w:tc>
          <w:tcPr>
            <w:tcW w:w="1043" w:type="dxa"/>
            <w:tcBorders>
              <w:top w:val="single" w:sz="4" w:space="0" w:color="009EAD"/>
              <w:bottom w:val="single" w:sz="4" w:space="0" w:color="009EAD"/>
            </w:tcBorders>
            <w:shd w:val="clear" w:color="auto" w:fill="A7A9AC"/>
          </w:tcPr>
          <w:p w14:paraId="2D9E799D" w14:textId="77777777" w:rsidR="007255F3" w:rsidRPr="00185D97" w:rsidRDefault="007255F3" w:rsidP="00830176">
            <w:pPr>
              <w:spacing w:before="10" w:after="10"/>
              <w:jc w:val="right"/>
              <w:rPr>
                <w:rFonts w:asciiTheme="minorHAnsi" w:hAnsiTheme="minorHAnsi"/>
                <w:color w:val="000000"/>
                <w:sz w:val="22"/>
                <w:szCs w:val="22"/>
              </w:rPr>
            </w:pPr>
          </w:p>
        </w:tc>
      </w:tr>
      <w:tr w:rsidR="007255F3" w:rsidRPr="00833B51" w14:paraId="00F1CADE" w14:textId="77777777" w:rsidTr="00830176">
        <w:tc>
          <w:tcPr>
            <w:tcW w:w="3839" w:type="dxa"/>
            <w:tcBorders>
              <w:top w:val="single" w:sz="4" w:space="0" w:color="009EAD"/>
              <w:bottom w:val="nil"/>
            </w:tcBorders>
            <w:shd w:val="clear" w:color="auto" w:fill="C5E4E8"/>
          </w:tcPr>
          <w:p w14:paraId="7539461D" w14:textId="77777777" w:rsidR="007255F3" w:rsidRPr="009B0465" w:rsidRDefault="007255F3" w:rsidP="00830176">
            <w:pPr>
              <w:spacing w:before="10" w:after="10"/>
              <w:rPr>
                <w:rFonts w:asciiTheme="minorHAnsi" w:hAnsiTheme="minorHAnsi"/>
                <w:color w:val="000000"/>
                <w:sz w:val="22"/>
                <w:szCs w:val="22"/>
              </w:rPr>
            </w:pPr>
            <w:r w:rsidRPr="00823592">
              <w:t xml:space="preserve">2017 </w:t>
            </w:r>
            <w:r>
              <w:t>PC Estimates</w:t>
            </w:r>
          </w:p>
        </w:tc>
        <w:tc>
          <w:tcPr>
            <w:tcW w:w="1042" w:type="dxa"/>
            <w:tcBorders>
              <w:top w:val="single" w:sz="4" w:space="0" w:color="009EAD"/>
            </w:tcBorders>
          </w:tcPr>
          <w:p w14:paraId="3143BB80" w14:textId="77777777" w:rsidR="007255F3" w:rsidRPr="00185D97" w:rsidRDefault="007255F3" w:rsidP="00830176">
            <w:pPr>
              <w:spacing w:before="10" w:after="10"/>
              <w:jc w:val="right"/>
              <w:rPr>
                <w:rFonts w:asciiTheme="minorHAnsi" w:hAnsiTheme="minorHAnsi"/>
                <w:sz w:val="22"/>
                <w:szCs w:val="22"/>
              </w:rPr>
            </w:pPr>
            <w:r w:rsidRPr="00823592">
              <w:t>447,300</w:t>
            </w:r>
          </w:p>
        </w:tc>
        <w:tc>
          <w:tcPr>
            <w:tcW w:w="1042" w:type="dxa"/>
            <w:tcBorders>
              <w:top w:val="single" w:sz="4" w:space="0" w:color="009EAD"/>
            </w:tcBorders>
          </w:tcPr>
          <w:p w14:paraId="0E7CE5CF" w14:textId="77777777" w:rsidR="007255F3" w:rsidRPr="00185D97" w:rsidRDefault="007255F3" w:rsidP="00830176">
            <w:pPr>
              <w:spacing w:before="10" w:after="10"/>
              <w:jc w:val="right"/>
              <w:rPr>
                <w:rFonts w:asciiTheme="minorHAnsi" w:hAnsiTheme="minorHAnsi"/>
                <w:sz w:val="22"/>
                <w:szCs w:val="22"/>
              </w:rPr>
            </w:pPr>
            <w:r w:rsidRPr="00823592">
              <w:t>473,700</w:t>
            </w:r>
          </w:p>
        </w:tc>
        <w:tc>
          <w:tcPr>
            <w:tcW w:w="1042" w:type="dxa"/>
            <w:tcBorders>
              <w:top w:val="single" w:sz="4" w:space="0" w:color="009EAD"/>
            </w:tcBorders>
          </w:tcPr>
          <w:p w14:paraId="6888F48A" w14:textId="77777777" w:rsidR="007255F3" w:rsidRPr="00185D97" w:rsidRDefault="007255F3" w:rsidP="00830176">
            <w:pPr>
              <w:spacing w:before="10" w:after="10"/>
              <w:jc w:val="right"/>
              <w:rPr>
                <w:rFonts w:asciiTheme="minorHAnsi" w:hAnsiTheme="minorHAnsi"/>
                <w:sz w:val="22"/>
                <w:szCs w:val="22"/>
              </w:rPr>
            </w:pPr>
            <w:r w:rsidRPr="00823592">
              <w:t>485,900</w:t>
            </w:r>
          </w:p>
        </w:tc>
        <w:tc>
          <w:tcPr>
            <w:tcW w:w="1043" w:type="dxa"/>
            <w:tcBorders>
              <w:top w:val="single" w:sz="4" w:space="0" w:color="009EAD"/>
            </w:tcBorders>
          </w:tcPr>
          <w:p w14:paraId="691A30C4" w14:textId="77777777" w:rsidR="007255F3" w:rsidRPr="00185D97" w:rsidRDefault="007255F3" w:rsidP="00830176">
            <w:pPr>
              <w:spacing w:before="10" w:after="10"/>
              <w:jc w:val="right"/>
              <w:rPr>
                <w:rFonts w:asciiTheme="minorHAnsi" w:hAnsiTheme="minorHAnsi"/>
                <w:sz w:val="22"/>
                <w:szCs w:val="22"/>
              </w:rPr>
            </w:pPr>
            <w:r w:rsidRPr="00823592">
              <w:t>497,700</w:t>
            </w:r>
          </w:p>
        </w:tc>
        <w:tc>
          <w:tcPr>
            <w:tcW w:w="1042" w:type="dxa"/>
            <w:tcBorders>
              <w:top w:val="single" w:sz="4" w:space="0" w:color="009EAD"/>
            </w:tcBorders>
          </w:tcPr>
          <w:p w14:paraId="2CCDB8DA" w14:textId="77777777" w:rsidR="007255F3" w:rsidRPr="00185D97" w:rsidRDefault="007255F3" w:rsidP="00830176">
            <w:pPr>
              <w:spacing w:before="10" w:after="10"/>
              <w:jc w:val="right"/>
              <w:rPr>
                <w:rFonts w:asciiTheme="minorHAnsi" w:hAnsiTheme="minorHAnsi"/>
                <w:sz w:val="22"/>
                <w:szCs w:val="22"/>
              </w:rPr>
            </w:pPr>
            <w:r w:rsidRPr="00823592">
              <w:t>509,300</w:t>
            </w:r>
          </w:p>
        </w:tc>
        <w:tc>
          <w:tcPr>
            <w:tcW w:w="1042" w:type="dxa"/>
            <w:tcBorders>
              <w:top w:val="single" w:sz="4" w:space="0" w:color="009EAD"/>
              <w:right w:val="dashSmallGap" w:sz="8" w:space="0" w:color="009EAD"/>
            </w:tcBorders>
          </w:tcPr>
          <w:p w14:paraId="6B396161" w14:textId="77777777" w:rsidR="007255F3" w:rsidRPr="00185D97" w:rsidRDefault="007255F3" w:rsidP="00830176">
            <w:pPr>
              <w:spacing w:before="10" w:after="10"/>
              <w:jc w:val="right"/>
              <w:rPr>
                <w:rFonts w:asciiTheme="minorHAnsi" w:hAnsiTheme="minorHAnsi"/>
                <w:sz w:val="22"/>
                <w:szCs w:val="22"/>
              </w:rPr>
            </w:pPr>
            <w:r w:rsidRPr="00823592">
              <w:t>520,800</w:t>
            </w:r>
          </w:p>
        </w:tc>
        <w:tc>
          <w:tcPr>
            <w:tcW w:w="1042" w:type="dxa"/>
            <w:tcBorders>
              <w:top w:val="single" w:sz="4" w:space="0" w:color="009EAD"/>
              <w:left w:val="dashSmallGap" w:sz="8" w:space="0" w:color="009EAD"/>
              <w:right w:val="dashSmallGap" w:sz="8" w:space="0" w:color="009EAD"/>
            </w:tcBorders>
          </w:tcPr>
          <w:p w14:paraId="1359AC72"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532,000</w:t>
            </w:r>
          </w:p>
        </w:tc>
        <w:tc>
          <w:tcPr>
            <w:tcW w:w="1043" w:type="dxa"/>
            <w:tcBorders>
              <w:top w:val="single" w:sz="4" w:space="0" w:color="009EAD"/>
              <w:left w:val="dashSmallGap" w:sz="8" w:space="0" w:color="009EAD"/>
            </w:tcBorders>
          </w:tcPr>
          <w:p w14:paraId="72393B99" w14:textId="77777777" w:rsidR="007255F3" w:rsidRPr="00185D97" w:rsidRDefault="007255F3" w:rsidP="00830176">
            <w:pPr>
              <w:spacing w:before="10" w:after="10"/>
              <w:jc w:val="right"/>
              <w:rPr>
                <w:rFonts w:asciiTheme="minorHAnsi" w:hAnsiTheme="minorHAnsi"/>
                <w:sz w:val="22"/>
                <w:szCs w:val="22"/>
              </w:rPr>
            </w:pPr>
            <w:r w:rsidRPr="00823592">
              <w:t>542,900</w:t>
            </w:r>
          </w:p>
        </w:tc>
        <w:tc>
          <w:tcPr>
            <w:tcW w:w="1042" w:type="dxa"/>
            <w:tcBorders>
              <w:top w:val="single" w:sz="4" w:space="0" w:color="009EAD"/>
            </w:tcBorders>
          </w:tcPr>
          <w:p w14:paraId="18B0408A" w14:textId="77777777" w:rsidR="007255F3" w:rsidRPr="00185D97" w:rsidRDefault="007255F3" w:rsidP="00830176">
            <w:pPr>
              <w:spacing w:before="10" w:after="10"/>
              <w:jc w:val="right"/>
              <w:rPr>
                <w:rFonts w:asciiTheme="minorHAnsi" w:hAnsiTheme="minorHAnsi"/>
                <w:sz w:val="22"/>
                <w:szCs w:val="22"/>
              </w:rPr>
            </w:pPr>
            <w:r w:rsidRPr="00823592">
              <w:t>553,200</w:t>
            </w:r>
          </w:p>
        </w:tc>
        <w:tc>
          <w:tcPr>
            <w:tcW w:w="1042" w:type="dxa"/>
            <w:tcBorders>
              <w:top w:val="single" w:sz="4" w:space="0" w:color="009EAD"/>
            </w:tcBorders>
          </w:tcPr>
          <w:p w14:paraId="3CA8AD99" w14:textId="77777777" w:rsidR="007255F3" w:rsidRPr="00185D97" w:rsidRDefault="007255F3" w:rsidP="00830176">
            <w:pPr>
              <w:spacing w:before="10" w:after="10"/>
              <w:jc w:val="right"/>
              <w:rPr>
                <w:rFonts w:asciiTheme="minorHAnsi" w:hAnsiTheme="minorHAnsi"/>
                <w:sz w:val="22"/>
                <w:szCs w:val="22"/>
              </w:rPr>
            </w:pPr>
            <w:r w:rsidRPr="00823592">
              <w:t>563,100</w:t>
            </w:r>
          </w:p>
        </w:tc>
        <w:tc>
          <w:tcPr>
            <w:tcW w:w="1043" w:type="dxa"/>
            <w:tcBorders>
              <w:top w:val="single" w:sz="4" w:space="0" w:color="009EAD"/>
            </w:tcBorders>
          </w:tcPr>
          <w:p w14:paraId="2E189AA7" w14:textId="77777777" w:rsidR="007255F3" w:rsidRPr="00185D97" w:rsidRDefault="007255F3" w:rsidP="00830176">
            <w:pPr>
              <w:spacing w:before="10" w:after="10"/>
              <w:jc w:val="right"/>
              <w:rPr>
                <w:rFonts w:asciiTheme="minorHAnsi" w:hAnsiTheme="minorHAnsi"/>
                <w:sz w:val="22"/>
                <w:szCs w:val="22"/>
              </w:rPr>
            </w:pPr>
            <w:r w:rsidRPr="00823592">
              <w:t>573,000</w:t>
            </w:r>
          </w:p>
        </w:tc>
      </w:tr>
      <w:tr w:rsidR="007255F3" w:rsidRPr="00DE55D3" w14:paraId="3469BD81" w14:textId="77777777" w:rsidTr="00830176">
        <w:tc>
          <w:tcPr>
            <w:tcW w:w="3839" w:type="dxa"/>
            <w:tcBorders>
              <w:top w:val="single" w:sz="4" w:space="0" w:color="009EAD"/>
              <w:bottom w:val="single" w:sz="4" w:space="0" w:color="009EAD"/>
            </w:tcBorders>
            <w:shd w:val="clear" w:color="auto" w:fill="A7A9AC"/>
          </w:tcPr>
          <w:p w14:paraId="57006417" w14:textId="77777777" w:rsidR="007255F3" w:rsidRPr="00695EDF" w:rsidRDefault="007255F3" w:rsidP="00830176">
            <w:pPr>
              <w:spacing w:before="10" w:after="10"/>
              <w:rPr>
                <w:rFonts w:asciiTheme="minorHAnsi" w:hAnsiTheme="minorHAnsi"/>
                <w:b/>
                <w:bCs/>
                <w:color w:val="000000"/>
                <w:sz w:val="22"/>
                <w:szCs w:val="22"/>
              </w:rPr>
            </w:pPr>
            <w:r w:rsidRPr="00695EDF">
              <w:rPr>
                <w:b/>
                <w:bCs/>
              </w:rPr>
              <w:t>Scheme projection</w:t>
            </w:r>
          </w:p>
        </w:tc>
        <w:tc>
          <w:tcPr>
            <w:tcW w:w="1042" w:type="dxa"/>
            <w:tcBorders>
              <w:top w:val="single" w:sz="4" w:space="0" w:color="009EAD"/>
              <w:bottom w:val="single" w:sz="4" w:space="0" w:color="009EAD"/>
            </w:tcBorders>
            <w:shd w:val="clear" w:color="auto" w:fill="A7A9AC"/>
          </w:tcPr>
          <w:p w14:paraId="450C9E19"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1019FEED"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50557568" w14:textId="77777777" w:rsidR="007255F3" w:rsidRPr="009B0465" w:rsidRDefault="007255F3" w:rsidP="00830176">
            <w:pPr>
              <w:spacing w:before="10" w:after="10"/>
              <w:jc w:val="right"/>
              <w:rPr>
                <w:rFonts w:asciiTheme="minorHAnsi" w:hAnsiTheme="minorHAnsi"/>
                <w:b/>
                <w:bCs/>
                <w:color w:val="000000"/>
                <w:sz w:val="22"/>
                <w:szCs w:val="22"/>
              </w:rPr>
            </w:pPr>
          </w:p>
        </w:tc>
        <w:tc>
          <w:tcPr>
            <w:tcW w:w="1043" w:type="dxa"/>
            <w:tcBorders>
              <w:top w:val="single" w:sz="4" w:space="0" w:color="009EAD"/>
              <w:bottom w:val="single" w:sz="4" w:space="0" w:color="009EAD"/>
            </w:tcBorders>
            <w:shd w:val="clear" w:color="auto" w:fill="A7A9AC"/>
          </w:tcPr>
          <w:p w14:paraId="7985F02B"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225B9636"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right w:val="dashSmallGap" w:sz="8" w:space="0" w:color="009EAD"/>
            </w:tcBorders>
            <w:shd w:val="clear" w:color="auto" w:fill="A7A9AC"/>
          </w:tcPr>
          <w:p w14:paraId="2E9E615F"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left w:val="dashSmallGap" w:sz="8" w:space="0" w:color="009EAD"/>
              <w:bottom w:val="single" w:sz="4" w:space="0" w:color="009EAD"/>
              <w:right w:val="dashSmallGap" w:sz="8" w:space="0" w:color="009EAD"/>
            </w:tcBorders>
            <w:shd w:val="clear" w:color="auto" w:fill="A7A9AC"/>
          </w:tcPr>
          <w:p w14:paraId="0D0A457E" w14:textId="77777777" w:rsidR="007255F3" w:rsidRPr="00695EDF" w:rsidRDefault="007255F3" w:rsidP="00830176">
            <w:pPr>
              <w:spacing w:before="10" w:after="10"/>
              <w:jc w:val="right"/>
              <w:rPr>
                <w:rFonts w:asciiTheme="minorHAnsi" w:hAnsiTheme="minorHAnsi"/>
                <w:b/>
                <w:bCs/>
                <w:i/>
                <w:iCs/>
                <w:color w:val="000000"/>
                <w:sz w:val="22"/>
                <w:szCs w:val="22"/>
              </w:rPr>
            </w:pPr>
          </w:p>
        </w:tc>
        <w:tc>
          <w:tcPr>
            <w:tcW w:w="1043" w:type="dxa"/>
            <w:tcBorders>
              <w:top w:val="single" w:sz="4" w:space="0" w:color="009EAD"/>
              <w:left w:val="dashSmallGap" w:sz="8" w:space="0" w:color="009EAD"/>
              <w:bottom w:val="single" w:sz="4" w:space="0" w:color="009EAD"/>
            </w:tcBorders>
            <w:shd w:val="clear" w:color="auto" w:fill="A7A9AC"/>
          </w:tcPr>
          <w:p w14:paraId="5E18AD4A"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73BCEAC3"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318736D9" w14:textId="77777777" w:rsidR="007255F3" w:rsidRPr="009B0465" w:rsidRDefault="007255F3" w:rsidP="00830176">
            <w:pPr>
              <w:spacing w:before="10" w:after="10"/>
              <w:jc w:val="right"/>
              <w:rPr>
                <w:rFonts w:asciiTheme="minorHAnsi" w:hAnsiTheme="minorHAnsi"/>
                <w:b/>
                <w:bCs/>
                <w:color w:val="000000"/>
                <w:sz w:val="22"/>
                <w:szCs w:val="22"/>
              </w:rPr>
            </w:pPr>
          </w:p>
        </w:tc>
        <w:tc>
          <w:tcPr>
            <w:tcW w:w="1043" w:type="dxa"/>
            <w:tcBorders>
              <w:top w:val="single" w:sz="4" w:space="0" w:color="009EAD"/>
              <w:bottom w:val="single" w:sz="4" w:space="0" w:color="009EAD"/>
            </w:tcBorders>
            <w:shd w:val="clear" w:color="auto" w:fill="A7A9AC"/>
          </w:tcPr>
          <w:p w14:paraId="2B4FEDFD" w14:textId="77777777" w:rsidR="007255F3" w:rsidRPr="009B0465" w:rsidRDefault="007255F3" w:rsidP="00830176">
            <w:pPr>
              <w:spacing w:before="10" w:after="10"/>
              <w:jc w:val="right"/>
              <w:rPr>
                <w:rFonts w:asciiTheme="minorHAnsi" w:hAnsiTheme="minorHAnsi"/>
                <w:b/>
                <w:bCs/>
                <w:color w:val="000000"/>
                <w:sz w:val="22"/>
                <w:szCs w:val="22"/>
              </w:rPr>
            </w:pPr>
          </w:p>
        </w:tc>
      </w:tr>
      <w:tr w:rsidR="007255F3" w:rsidRPr="00185D97" w14:paraId="312C8679" w14:textId="77777777" w:rsidTr="006B1B75">
        <w:tc>
          <w:tcPr>
            <w:tcW w:w="3839" w:type="dxa"/>
            <w:tcBorders>
              <w:top w:val="single" w:sz="4" w:space="0" w:color="009EAD"/>
              <w:bottom w:val="single" w:sz="4" w:space="0" w:color="009EAD"/>
            </w:tcBorders>
            <w:shd w:val="clear" w:color="000000" w:fill="CFE5AE"/>
          </w:tcPr>
          <w:p w14:paraId="5797D95A" w14:textId="77777777" w:rsidR="007255F3" w:rsidRPr="00695EDF" w:rsidRDefault="007255F3" w:rsidP="00830176">
            <w:pPr>
              <w:spacing w:before="10" w:after="10"/>
              <w:rPr>
                <w:rFonts w:asciiTheme="minorHAnsi" w:hAnsiTheme="minorHAnsi"/>
                <w:b/>
                <w:bCs/>
                <w:color w:val="000000"/>
                <w:sz w:val="22"/>
                <w:szCs w:val="22"/>
              </w:rPr>
            </w:pPr>
            <w:r w:rsidRPr="00695EDF">
              <w:rPr>
                <w:b/>
                <w:bCs/>
              </w:rPr>
              <w:t>30 June 2025 AFSR</w:t>
            </w:r>
          </w:p>
        </w:tc>
        <w:tc>
          <w:tcPr>
            <w:tcW w:w="1042" w:type="dxa"/>
            <w:tcBorders>
              <w:top w:val="single" w:sz="4" w:space="0" w:color="009EAD"/>
              <w:bottom w:val="single" w:sz="4" w:space="0" w:color="009EAD"/>
            </w:tcBorders>
            <w:shd w:val="clear" w:color="000000" w:fill="CFE5AE"/>
          </w:tcPr>
          <w:p w14:paraId="777A2337" w14:textId="77777777" w:rsidR="007255F3" w:rsidRPr="00695EDF"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000000" w:fill="CFE5AE"/>
          </w:tcPr>
          <w:p w14:paraId="23A5E6CC" w14:textId="77777777" w:rsidR="007255F3" w:rsidRPr="00695EDF"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000000" w:fill="CFE5AE"/>
          </w:tcPr>
          <w:p w14:paraId="2E93F6A7" w14:textId="77777777" w:rsidR="007255F3" w:rsidRPr="00695EDF" w:rsidRDefault="007255F3" w:rsidP="00830176">
            <w:pPr>
              <w:spacing w:before="10" w:after="10"/>
              <w:jc w:val="right"/>
              <w:rPr>
                <w:rFonts w:asciiTheme="minorHAnsi" w:hAnsiTheme="minorHAnsi"/>
                <w:b/>
                <w:bCs/>
                <w:color w:val="000000"/>
                <w:sz w:val="22"/>
                <w:szCs w:val="22"/>
              </w:rPr>
            </w:pPr>
          </w:p>
        </w:tc>
        <w:tc>
          <w:tcPr>
            <w:tcW w:w="1043" w:type="dxa"/>
            <w:tcBorders>
              <w:top w:val="single" w:sz="4" w:space="0" w:color="009EAD"/>
              <w:bottom w:val="single" w:sz="4" w:space="0" w:color="009EAD"/>
            </w:tcBorders>
            <w:shd w:val="clear" w:color="000000" w:fill="CFE5AE"/>
          </w:tcPr>
          <w:p w14:paraId="7D6A36A3" w14:textId="77777777" w:rsidR="007255F3" w:rsidRPr="00695EDF"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000000" w:fill="CFE5AE"/>
          </w:tcPr>
          <w:p w14:paraId="6EBF007A" w14:textId="77777777" w:rsidR="007255F3" w:rsidRPr="00695EDF"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right w:val="dashSmallGap" w:sz="8" w:space="0" w:color="009EAD"/>
            </w:tcBorders>
            <w:shd w:val="clear" w:color="000000" w:fill="CFE5AE"/>
          </w:tcPr>
          <w:p w14:paraId="30822C80" w14:textId="77777777" w:rsidR="007255F3" w:rsidRPr="00695EDF"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left w:val="dashSmallGap" w:sz="8" w:space="0" w:color="009EAD"/>
              <w:bottom w:val="single" w:sz="4" w:space="0" w:color="009EAD"/>
              <w:right w:val="dashSmallGap" w:sz="8" w:space="0" w:color="009EAD"/>
            </w:tcBorders>
            <w:shd w:val="clear" w:color="000000" w:fill="CFE5AE"/>
          </w:tcPr>
          <w:p w14:paraId="0CF1FECC" w14:textId="77777777" w:rsidR="007255F3" w:rsidRPr="00695EDF" w:rsidRDefault="007255F3" w:rsidP="00830176">
            <w:pPr>
              <w:spacing w:before="10" w:after="10"/>
              <w:jc w:val="right"/>
              <w:rPr>
                <w:rFonts w:asciiTheme="minorHAnsi" w:hAnsiTheme="minorHAnsi"/>
                <w:b/>
                <w:bCs/>
                <w:i/>
                <w:iCs/>
                <w:color w:val="000000"/>
                <w:sz w:val="22"/>
                <w:szCs w:val="22"/>
              </w:rPr>
            </w:pPr>
          </w:p>
        </w:tc>
        <w:tc>
          <w:tcPr>
            <w:tcW w:w="1043" w:type="dxa"/>
            <w:tcBorders>
              <w:top w:val="single" w:sz="4" w:space="0" w:color="009EAD"/>
              <w:left w:val="dashSmallGap" w:sz="8" w:space="0" w:color="009EAD"/>
              <w:bottom w:val="single" w:sz="4" w:space="0" w:color="009EAD"/>
            </w:tcBorders>
            <w:shd w:val="clear" w:color="000000" w:fill="CFE5AE"/>
          </w:tcPr>
          <w:p w14:paraId="3AC898D9" w14:textId="77777777" w:rsidR="007255F3" w:rsidRPr="00695EDF" w:rsidRDefault="007255F3" w:rsidP="00830176">
            <w:pPr>
              <w:spacing w:before="10" w:after="10"/>
              <w:jc w:val="right"/>
              <w:rPr>
                <w:rFonts w:asciiTheme="minorHAnsi" w:hAnsiTheme="minorHAnsi"/>
                <w:b/>
                <w:bCs/>
                <w:color w:val="000000"/>
                <w:sz w:val="22"/>
                <w:szCs w:val="22"/>
              </w:rPr>
            </w:pPr>
            <w:r w:rsidRPr="00695EDF">
              <w:rPr>
                <w:b/>
                <w:bCs/>
              </w:rPr>
              <w:t>779,700</w:t>
            </w:r>
          </w:p>
        </w:tc>
        <w:tc>
          <w:tcPr>
            <w:tcW w:w="1042" w:type="dxa"/>
            <w:tcBorders>
              <w:top w:val="single" w:sz="4" w:space="0" w:color="009EAD"/>
              <w:bottom w:val="single" w:sz="4" w:space="0" w:color="009EAD"/>
            </w:tcBorders>
            <w:shd w:val="clear" w:color="000000" w:fill="CFE5AE"/>
          </w:tcPr>
          <w:p w14:paraId="3C9C9446" w14:textId="77777777" w:rsidR="007255F3" w:rsidRPr="00695EDF" w:rsidRDefault="007255F3" w:rsidP="00830176">
            <w:pPr>
              <w:spacing w:before="10" w:after="10"/>
              <w:jc w:val="right"/>
              <w:rPr>
                <w:rFonts w:asciiTheme="minorHAnsi" w:hAnsiTheme="minorHAnsi"/>
                <w:b/>
                <w:bCs/>
                <w:color w:val="000000"/>
                <w:sz w:val="22"/>
                <w:szCs w:val="22"/>
              </w:rPr>
            </w:pPr>
            <w:r w:rsidRPr="00695EDF">
              <w:rPr>
                <w:b/>
                <w:bCs/>
              </w:rPr>
              <w:t>805,700</w:t>
            </w:r>
          </w:p>
        </w:tc>
        <w:tc>
          <w:tcPr>
            <w:tcW w:w="1042" w:type="dxa"/>
            <w:tcBorders>
              <w:top w:val="single" w:sz="4" w:space="0" w:color="009EAD"/>
              <w:bottom w:val="single" w:sz="4" w:space="0" w:color="009EAD"/>
            </w:tcBorders>
            <w:shd w:val="clear" w:color="000000" w:fill="CFE5AE"/>
          </w:tcPr>
          <w:p w14:paraId="5DF11A4B" w14:textId="77777777" w:rsidR="007255F3" w:rsidRPr="00695EDF" w:rsidRDefault="007255F3" w:rsidP="00830176">
            <w:pPr>
              <w:spacing w:before="10" w:after="10"/>
              <w:jc w:val="right"/>
              <w:rPr>
                <w:rFonts w:asciiTheme="minorHAnsi" w:hAnsiTheme="minorHAnsi"/>
                <w:b/>
                <w:bCs/>
                <w:color w:val="000000"/>
                <w:sz w:val="22"/>
                <w:szCs w:val="22"/>
              </w:rPr>
            </w:pPr>
            <w:r w:rsidRPr="00695EDF">
              <w:rPr>
                <w:b/>
                <w:bCs/>
              </w:rPr>
              <w:t>828,100</w:t>
            </w:r>
          </w:p>
        </w:tc>
        <w:tc>
          <w:tcPr>
            <w:tcW w:w="1043" w:type="dxa"/>
            <w:tcBorders>
              <w:top w:val="single" w:sz="4" w:space="0" w:color="009EAD"/>
              <w:bottom w:val="single" w:sz="4" w:space="0" w:color="009EAD"/>
            </w:tcBorders>
            <w:shd w:val="clear" w:color="000000" w:fill="CFE5AE"/>
          </w:tcPr>
          <w:p w14:paraId="058A996C" w14:textId="77777777" w:rsidR="007255F3" w:rsidRPr="00695EDF" w:rsidRDefault="007255F3" w:rsidP="00830176">
            <w:pPr>
              <w:spacing w:before="10" w:after="10"/>
              <w:jc w:val="right"/>
              <w:rPr>
                <w:rFonts w:asciiTheme="minorHAnsi" w:hAnsiTheme="minorHAnsi"/>
                <w:b/>
                <w:bCs/>
                <w:color w:val="000000"/>
                <w:sz w:val="22"/>
                <w:szCs w:val="22"/>
              </w:rPr>
            </w:pPr>
            <w:r w:rsidRPr="00695EDF">
              <w:rPr>
                <w:b/>
                <w:bCs/>
              </w:rPr>
              <w:t>861,500</w:t>
            </w:r>
          </w:p>
        </w:tc>
      </w:tr>
      <w:tr w:rsidR="007255F3" w:rsidRPr="00833B51" w14:paraId="4B86F291" w14:textId="77777777" w:rsidTr="006B1B75">
        <w:tc>
          <w:tcPr>
            <w:tcW w:w="3839" w:type="dxa"/>
            <w:tcBorders>
              <w:top w:val="single" w:sz="4" w:space="0" w:color="009EAD"/>
              <w:bottom w:val="nil"/>
            </w:tcBorders>
            <w:shd w:val="clear" w:color="auto" w:fill="C5E4E8"/>
          </w:tcPr>
          <w:p w14:paraId="142F9951" w14:textId="77777777" w:rsidR="007255F3" w:rsidRPr="009B0465" w:rsidRDefault="007255F3" w:rsidP="00830176">
            <w:pPr>
              <w:spacing w:before="10" w:after="10"/>
              <w:rPr>
                <w:rFonts w:asciiTheme="minorHAnsi" w:hAnsiTheme="minorHAnsi"/>
                <w:color w:val="000000"/>
                <w:sz w:val="22"/>
                <w:szCs w:val="22"/>
              </w:rPr>
            </w:pPr>
            <w:r w:rsidRPr="00823592">
              <w:t>30 June 2024 AFSR</w:t>
            </w:r>
          </w:p>
        </w:tc>
        <w:tc>
          <w:tcPr>
            <w:tcW w:w="1042" w:type="dxa"/>
            <w:tcBorders>
              <w:top w:val="single" w:sz="4" w:space="0" w:color="009EAD"/>
              <w:bottom w:val="nil"/>
            </w:tcBorders>
            <w:shd w:val="clear" w:color="auto" w:fill="D1D3D4"/>
          </w:tcPr>
          <w:p w14:paraId="0119653D" w14:textId="77777777" w:rsidR="007255F3" w:rsidRPr="00185D97" w:rsidRDefault="007255F3" w:rsidP="00830176">
            <w:pPr>
              <w:spacing w:before="10" w:after="10"/>
              <w:jc w:val="right"/>
              <w:rPr>
                <w:rFonts w:asciiTheme="minorHAnsi" w:hAnsiTheme="minorHAnsi"/>
                <w:color w:val="000000"/>
                <w:sz w:val="22"/>
                <w:szCs w:val="22"/>
              </w:rPr>
            </w:pPr>
            <w:r w:rsidRPr="004C636C">
              <w:rPr>
                <w:rFonts w:asciiTheme="minorHAnsi" w:hAnsiTheme="minorHAnsi"/>
                <w:color w:val="000000"/>
                <w:sz w:val="22"/>
                <w:szCs w:val="22"/>
              </w:rPr>
              <w:t>0</w:t>
            </w:r>
          </w:p>
        </w:tc>
        <w:tc>
          <w:tcPr>
            <w:tcW w:w="1042" w:type="dxa"/>
            <w:tcBorders>
              <w:top w:val="single" w:sz="4" w:space="0" w:color="009EAD"/>
              <w:bottom w:val="nil"/>
            </w:tcBorders>
            <w:shd w:val="clear" w:color="auto" w:fill="D1D3D4"/>
          </w:tcPr>
          <w:p w14:paraId="464D7A1A" w14:textId="77777777" w:rsidR="007255F3" w:rsidRPr="00185D97" w:rsidRDefault="007255F3" w:rsidP="00830176">
            <w:pPr>
              <w:spacing w:before="10" w:after="10"/>
              <w:jc w:val="right"/>
              <w:rPr>
                <w:rFonts w:asciiTheme="minorHAnsi" w:hAnsiTheme="minorHAnsi"/>
                <w:color w:val="000000"/>
                <w:sz w:val="22"/>
                <w:szCs w:val="22"/>
              </w:rPr>
            </w:pPr>
            <w:r w:rsidRPr="001C6A4C">
              <w:rPr>
                <w:rFonts w:asciiTheme="minorHAnsi" w:hAnsiTheme="minorHAnsi"/>
                <w:color w:val="000000"/>
                <w:sz w:val="22"/>
                <w:szCs w:val="22"/>
              </w:rPr>
              <w:t>0</w:t>
            </w:r>
          </w:p>
        </w:tc>
        <w:tc>
          <w:tcPr>
            <w:tcW w:w="1042" w:type="dxa"/>
            <w:tcBorders>
              <w:top w:val="single" w:sz="4" w:space="0" w:color="009EAD"/>
              <w:bottom w:val="nil"/>
            </w:tcBorders>
            <w:shd w:val="clear" w:color="auto" w:fill="D1D3D4"/>
          </w:tcPr>
          <w:p w14:paraId="2551FFFB" w14:textId="77777777" w:rsidR="007255F3" w:rsidRPr="00185D97" w:rsidRDefault="007255F3" w:rsidP="00830176">
            <w:pPr>
              <w:spacing w:before="10" w:after="10"/>
              <w:jc w:val="right"/>
              <w:rPr>
                <w:rFonts w:asciiTheme="minorHAnsi" w:hAnsiTheme="minorHAnsi"/>
                <w:color w:val="000000"/>
                <w:sz w:val="22"/>
                <w:szCs w:val="22"/>
              </w:rPr>
            </w:pPr>
            <w:r w:rsidRPr="006A1847">
              <w:rPr>
                <w:rFonts w:asciiTheme="minorHAnsi" w:hAnsiTheme="minorHAnsi"/>
                <w:color w:val="000000"/>
                <w:sz w:val="22"/>
                <w:szCs w:val="22"/>
              </w:rPr>
              <w:t>0</w:t>
            </w:r>
          </w:p>
        </w:tc>
        <w:tc>
          <w:tcPr>
            <w:tcW w:w="1043" w:type="dxa"/>
            <w:tcBorders>
              <w:top w:val="single" w:sz="4" w:space="0" w:color="009EAD"/>
              <w:bottom w:val="nil"/>
            </w:tcBorders>
            <w:shd w:val="clear" w:color="auto" w:fill="D1D3D4"/>
          </w:tcPr>
          <w:p w14:paraId="55D5F887" w14:textId="77777777" w:rsidR="007255F3" w:rsidRPr="00185D97" w:rsidRDefault="007255F3" w:rsidP="00830176">
            <w:pPr>
              <w:spacing w:before="10" w:after="10"/>
              <w:jc w:val="right"/>
              <w:rPr>
                <w:rFonts w:asciiTheme="minorHAnsi" w:hAnsiTheme="minorHAnsi"/>
                <w:color w:val="000000"/>
                <w:sz w:val="22"/>
                <w:szCs w:val="22"/>
              </w:rPr>
            </w:pPr>
            <w:r w:rsidRPr="006A1847">
              <w:rPr>
                <w:rFonts w:asciiTheme="minorHAnsi" w:hAnsiTheme="minorHAnsi"/>
                <w:color w:val="000000"/>
                <w:sz w:val="22"/>
                <w:szCs w:val="22"/>
              </w:rPr>
              <w:t>0</w:t>
            </w:r>
          </w:p>
        </w:tc>
        <w:tc>
          <w:tcPr>
            <w:tcW w:w="1042" w:type="dxa"/>
            <w:tcBorders>
              <w:top w:val="single" w:sz="4" w:space="0" w:color="009EAD"/>
              <w:bottom w:val="nil"/>
            </w:tcBorders>
            <w:shd w:val="clear" w:color="auto" w:fill="D1D3D4"/>
          </w:tcPr>
          <w:p w14:paraId="0CAC43AA" w14:textId="77777777" w:rsidR="007255F3" w:rsidRPr="00185D97" w:rsidRDefault="007255F3" w:rsidP="00830176">
            <w:pPr>
              <w:spacing w:before="10" w:after="10"/>
              <w:jc w:val="right"/>
              <w:rPr>
                <w:rFonts w:asciiTheme="minorHAnsi" w:hAnsiTheme="minorHAnsi"/>
                <w:color w:val="000000"/>
                <w:sz w:val="22"/>
                <w:szCs w:val="22"/>
              </w:rPr>
            </w:pPr>
            <w:r w:rsidRPr="006A1847">
              <w:rPr>
                <w:rFonts w:asciiTheme="minorHAnsi" w:hAnsiTheme="minorHAnsi"/>
                <w:color w:val="000000"/>
                <w:sz w:val="22"/>
                <w:szCs w:val="22"/>
              </w:rPr>
              <w:t>0</w:t>
            </w:r>
          </w:p>
        </w:tc>
        <w:tc>
          <w:tcPr>
            <w:tcW w:w="1042" w:type="dxa"/>
            <w:tcBorders>
              <w:top w:val="single" w:sz="4" w:space="0" w:color="009EAD"/>
              <w:bottom w:val="nil"/>
              <w:right w:val="dashSmallGap" w:sz="8" w:space="0" w:color="009EAD"/>
            </w:tcBorders>
            <w:shd w:val="clear" w:color="auto" w:fill="D1D3D4"/>
          </w:tcPr>
          <w:p w14:paraId="47AC8475" w14:textId="77777777" w:rsidR="007255F3" w:rsidRPr="00185D97" w:rsidRDefault="007255F3" w:rsidP="00830176">
            <w:pPr>
              <w:spacing w:before="10" w:after="10"/>
              <w:jc w:val="right"/>
              <w:rPr>
                <w:rFonts w:asciiTheme="minorHAnsi" w:hAnsiTheme="minorHAnsi"/>
                <w:color w:val="000000"/>
                <w:sz w:val="22"/>
                <w:szCs w:val="22"/>
              </w:rPr>
            </w:pPr>
            <w:r w:rsidRPr="006A1847">
              <w:rPr>
                <w:rFonts w:asciiTheme="minorHAnsi" w:hAnsiTheme="minorHAnsi"/>
                <w:color w:val="000000"/>
                <w:sz w:val="22"/>
                <w:szCs w:val="22"/>
              </w:rPr>
              <w:t>0</w:t>
            </w:r>
          </w:p>
        </w:tc>
        <w:tc>
          <w:tcPr>
            <w:tcW w:w="1042" w:type="dxa"/>
            <w:tcBorders>
              <w:top w:val="single" w:sz="4" w:space="0" w:color="009EAD"/>
              <w:left w:val="dashSmallGap" w:sz="8" w:space="0" w:color="009EAD"/>
              <w:bottom w:val="nil"/>
              <w:right w:val="dashSmallGap" w:sz="8" w:space="0" w:color="009EAD"/>
            </w:tcBorders>
          </w:tcPr>
          <w:p w14:paraId="40626315"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721,600</w:t>
            </w:r>
          </w:p>
        </w:tc>
        <w:tc>
          <w:tcPr>
            <w:tcW w:w="1043" w:type="dxa"/>
            <w:tcBorders>
              <w:top w:val="single" w:sz="4" w:space="0" w:color="009EAD"/>
              <w:left w:val="dashSmallGap" w:sz="8" w:space="0" w:color="009EAD"/>
              <w:bottom w:val="nil"/>
            </w:tcBorders>
            <w:shd w:val="clear" w:color="auto" w:fill="E5F1D4"/>
          </w:tcPr>
          <w:p w14:paraId="197FE9A8" w14:textId="77777777" w:rsidR="007255F3" w:rsidRPr="00185D97" w:rsidRDefault="007255F3" w:rsidP="00830176">
            <w:pPr>
              <w:spacing w:before="10" w:after="10"/>
              <w:jc w:val="right"/>
              <w:rPr>
                <w:rFonts w:asciiTheme="minorHAnsi" w:hAnsiTheme="minorHAnsi"/>
                <w:color w:val="000000"/>
                <w:sz w:val="22"/>
                <w:szCs w:val="22"/>
              </w:rPr>
            </w:pPr>
            <w:r w:rsidRPr="00823592">
              <w:t>763,900</w:t>
            </w:r>
          </w:p>
        </w:tc>
        <w:tc>
          <w:tcPr>
            <w:tcW w:w="1042" w:type="dxa"/>
            <w:tcBorders>
              <w:top w:val="single" w:sz="4" w:space="0" w:color="009EAD"/>
              <w:bottom w:val="nil"/>
            </w:tcBorders>
            <w:shd w:val="clear" w:color="auto" w:fill="E5F1D4"/>
          </w:tcPr>
          <w:p w14:paraId="5B33A161" w14:textId="77777777" w:rsidR="007255F3" w:rsidRPr="00185D97" w:rsidRDefault="007255F3" w:rsidP="00830176">
            <w:pPr>
              <w:spacing w:before="10" w:after="10"/>
              <w:jc w:val="right"/>
              <w:rPr>
                <w:rFonts w:asciiTheme="minorHAnsi" w:hAnsiTheme="minorHAnsi"/>
                <w:color w:val="000000"/>
                <w:sz w:val="22"/>
                <w:szCs w:val="22"/>
              </w:rPr>
            </w:pPr>
            <w:r w:rsidRPr="00823592">
              <w:t>789,900</w:t>
            </w:r>
          </w:p>
        </w:tc>
        <w:tc>
          <w:tcPr>
            <w:tcW w:w="1042" w:type="dxa"/>
            <w:tcBorders>
              <w:top w:val="single" w:sz="4" w:space="0" w:color="009EAD"/>
              <w:bottom w:val="nil"/>
            </w:tcBorders>
            <w:shd w:val="clear" w:color="auto" w:fill="E5F1D4"/>
          </w:tcPr>
          <w:p w14:paraId="66C2EDCA" w14:textId="77777777" w:rsidR="007255F3" w:rsidRPr="00185D97" w:rsidRDefault="007255F3" w:rsidP="00830176">
            <w:pPr>
              <w:spacing w:before="10" w:after="10"/>
              <w:jc w:val="right"/>
              <w:rPr>
                <w:rFonts w:asciiTheme="minorHAnsi" w:hAnsiTheme="minorHAnsi"/>
                <w:color w:val="000000"/>
                <w:sz w:val="22"/>
                <w:szCs w:val="22"/>
              </w:rPr>
            </w:pPr>
            <w:r w:rsidRPr="00823592">
              <w:t>816,400</w:t>
            </w:r>
          </w:p>
        </w:tc>
        <w:tc>
          <w:tcPr>
            <w:tcW w:w="1043" w:type="dxa"/>
            <w:tcBorders>
              <w:top w:val="single" w:sz="4" w:space="0" w:color="009EAD"/>
              <w:bottom w:val="nil"/>
            </w:tcBorders>
            <w:shd w:val="clear" w:color="auto" w:fill="E5F1D4"/>
          </w:tcPr>
          <w:p w14:paraId="5F293945" w14:textId="77777777" w:rsidR="007255F3" w:rsidRPr="00185D97" w:rsidRDefault="007255F3" w:rsidP="00830176">
            <w:pPr>
              <w:spacing w:before="10" w:after="10"/>
              <w:jc w:val="right"/>
              <w:rPr>
                <w:rFonts w:asciiTheme="minorHAnsi" w:hAnsiTheme="minorHAnsi"/>
                <w:color w:val="000000"/>
                <w:sz w:val="22"/>
                <w:szCs w:val="22"/>
              </w:rPr>
            </w:pPr>
            <w:r w:rsidRPr="00823592">
              <w:t>846,400</w:t>
            </w:r>
          </w:p>
        </w:tc>
      </w:tr>
      <w:tr w:rsidR="007255F3" w:rsidRPr="00833B51" w14:paraId="5F9FAEC2" w14:textId="77777777" w:rsidTr="00830176">
        <w:tc>
          <w:tcPr>
            <w:tcW w:w="3839" w:type="dxa"/>
            <w:tcBorders>
              <w:top w:val="nil"/>
              <w:bottom w:val="single" w:sz="4" w:space="0" w:color="009EAD"/>
            </w:tcBorders>
            <w:shd w:val="clear" w:color="auto" w:fill="C5E4E8"/>
          </w:tcPr>
          <w:p w14:paraId="061D2624" w14:textId="77777777" w:rsidR="007255F3" w:rsidRPr="009B0465" w:rsidRDefault="007255F3" w:rsidP="00830176">
            <w:pPr>
              <w:spacing w:before="10" w:after="10"/>
              <w:rPr>
                <w:rFonts w:asciiTheme="minorHAnsi" w:hAnsiTheme="minorHAnsi"/>
                <w:color w:val="000000"/>
                <w:sz w:val="22"/>
                <w:szCs w:val="22"/>
              </w:rPr>
            </w:pPr>
            <w:r w:rsidRPr="00823592">
              <w:t>30 June 2023 AFSR</w:t>
            </w:r>
          </w:p>
        </w:tc>
        <w:tc>
          <w:tcPr>
            <w:tcW w:w="1042" w:type="dxa"/>
            <w:tcBorders>
              <w:top w:val="nil"/>
              <w:bottom w:val="single" w:sz="4" w:space="0" w:color="009EAD"/>
            </w:tcBorders>
            <w:shd w:val="clear" w:color="auto" w:fill="D1D3D4"/>
          </w:tcPr>
          <w:p w14:paraId="274CE8CE" w14:textId="77777777" w:rsidR="007255F3" w:rsidRPr="00185D97" w:rsidRDefault="007255F3" w:rsidP="00830176">
            <w:pPr>
              <w:spacing w:before="10" w:after="10"/>
              <w:jc w:val="right"/>
              <w:rPr>
                <w:rFonts w:asciiTheme="minorHAnsi" w:hAnsiTheme="minorHAnsi"/>
                <w:color w:val="000000"/>
                <w:sz w:val="22"/>
                <w:szCs w:val="22"/>
              </w:rPr>
            </w:pPr>
            <w:r w:rsidRPr="004C636C">
              <w:rPr>
                <w:rFonts w:asciiTheme="minorHAnsi" w:hAnsiTheme="minorHAnsi"/>
                <w:color w:val="000000"/>
                <w:sz w:val="22"/>
                <w:szCs w:val="22"/>
              </w:rPr>
              <w:t>0</w:t>
            </w:r>
          </w:p>
        </w:tc>
        <w:tc>
          <w:tcPr>
            <w:tcW w:w="1042" w:type="dxa"/>
            <w:tcBorders>
              <w:top w:val="nil"/>
              <w:bottom w:val="single" w:sz="4" w:space="0" w:color="009EAD"/>
            </w:tcBorders>
            <w:shd w:val="clear" w:color="auto" w:fill="D1D3D4"/>
          </w:tcPr>
          <w:p w14:paraId="4C8BE361" w14:textId="77777777" w:rsidR="007255F3" w:rsidRPr="00185D97" w:rsidRDefault="007255F3" w:rsidP="00830176">
            <w:pPr>
              <w:spacing w:before="10" w:after="10"/>
              <w:jc w:val="right"/>
              <w:rPr>
                <w:rFonts w:asciiTheme="minorHAnsi" w:hAnsiTheme="minorHAnsi"/>
                <w:color w:val="000000"/>
                <w:sz w:val="22"/>
                <w:szCs w:val="22"/>
              </w:rPr>
            </w:pPr>
            <w:r w:rsidRPr="001C6A4C">
              <w:rPr>
                <w:rFonts w:asciiTheme="minorHAnsi" w:hAnsiTheme="minorHAnsi"/>
                <w:color w:val="000000"/>
                <w:sz w:val="22"/>
                <w:szCs w:val="22"/>
              </w:rPr>
              <w:t>0</w:t>
            </w:r>
          </w:p>
        </w:tc>
        <w:tc>
          <w:tcPr>
            <w:tcW w:w="1042" w:type="dxa"/>
            <w:tcBorders>
              <w:top w:val="nil"/>
              <w:bottom w:val="single" w:sz="4" w:space="0" w:color="009EAD"/>
            </w:tcBorders>
            <w:shd w:val="clear" w:color="auto" w:fill="D1D3D4"/>
          </w:tcPr>
          <w:p w14:paraId="2D9ED116" w14:textId="77777777" w:rsidR="007255F3" w:rsidRPr="00185D97" w:rsidRDefault="007255F3" w:rsidP="00830176">
            <w:pPr>
              <w:spacing w:before="10" w:after="10"/>
              <w:jc w:val="right"/>
              <w:rPr>
                <w:rFonts w:asciiTheme="minorHAnsi" w:hAnsiTheme="minorHAnsi"/>
                <w:color w:val="000000"/>
                <w:sz w:val="22"/>
                <w:szCs w:val="22"/>
              </w:rPr>
            </w:pPr>
            <w:r w:rsidRPr="009F573E">
              <w:rPr>
                <w:rFonts w:asciiTheme="minorHAnsi" w:hAnsiTheme="minorHAnsi"/>
                <w:color w:val="000000"/>
                <w:sz w:val="22"/>
                <w:szCs w:val="22"/>
              </w:rPr>
              <w:t>0</w:t>
            </w:r>
          </w:p>
        </w:tc>
        <w:tc>
          <w:tcPr>
            <w:tcW w:w="1043" w:type="dxa"/>
            <w:tcBorders>
              <w:top w:val="nil"/>
              <w:bottom w:val="single" w:sz="4" w:space="0" w:color="009EAD"/>
            </w:tcBorders>
            <w:shd w:val="clear" w:color="auto" w:fill="D1D3D4"/>
          </w:tcPr>
          <w:p w14:paraId="40C81275" w14:textId="77777777" w:rsidR="007255F3" w:rsidRPr="00185D97" w:rsidRDefault="007255F3" w:rsidP="00830176">
            <w:pPr>
              <w:spacing w:before="10" w:after="10"/>
              <w:jc w:val="right"/>
              <w:rPr>
                <w:rFonts w:asciiTheme="minorHAnsi" w:hAnsiTheme="minorHAnsi"/>
                <w:color w:val="000000"/>
                <w:sz w:val="22"/>
                <w:szCs w:val="22"/>
              </w:rPr>
            </w:pPr>
            <w:r w:rsidRPr="00941542">
              <w:rPr>
                <w:rFonts w:asciiTheme="minorHAnsi" w:hAnsiTheme="minorHAnsi"/>
                <w:color w:val="000000"/>
                <w:sz w:val="22"/>
                <w:szCs w:val="22"/>
              </w:rPr>
              <w:t>0</w:t>
            </w:r>
          </w:p>
        </w:tc>
        <w:tc>
          <w:tcPr>
            <w:tcW w:w="1042" w:type="dxa"/>
            <w:tcBorders>
              <w:top w:val="nil"/>
              <w:bottom w:val="single" w:sz="4" w:space="0" w:color="009EAD"/>
            </w:tcBorders>
            <w:shd w:val="clear" w:color="auto" w:fill="D1D3D4"/>
          </w:tcPr>
          <w:p w14:paraId="5678E7B2" w14:textId="77777777" w:rsidR="007255F3" w:rsidRPr="00185D97" w:rsidRDefault="007255F3" w:rsidP="00830176">
            <w:pPr>
              <w:spacing w:before="10" w:after="10"/>
              <w:jc w:val="right"/>
              <w:rPr>
                <w:rFonts w:asciiTheme="minorHAnsi" w:hAnsiTheme="minorHAnsi"/>
                <w:color w:val="000000"/>
                <w:sz w:val="22"/>
                <w:szCs w:val="22"/>
              </w:rPr>
            </w:pPr>
            <w:r w:rsidRPr="00D51898">
              <w:rPr>
                <w:rFonts w:asciiTheme="minorHAnsi" w:hAnsiTheme="minorHAnsi"/>
                <w:color w:val="000000"/>
                <w:sz w:val="22"/>
                <w:szCs w:val="22"/>
              </w:rPr>
              <w:t>0</w:t>
            </w:r>
          </w:p>
        </w:tc>
        <w:tc>
          <w:tcPr>
            <w:tcW w:w="1042" w:type="dxa"/>
            <w:tcBorders>
              <w:top w:val="nil"/>
              <w:bottom w:val="single" w:sz="4" w:space="0" w:color="009EAD"/>
              <w:right w:val="dashSmallGap" w:sz="8" w:space="0" w:color="009EAD"/>
            </w:tcBorders>
            <w:shd w:val="clear" w:color="auto" w:fill="90CED7"/>
          </w:tcPr>
          <w:p w14:paraId="775D85A8" w14:textId="77777777" w:rsidR="007255F3" w:rsidRPr="002A7983" w:rsidRDefault="007255F3" w:rsidP="00830176">
            <w:pPr>
              <w:spacing w:before="10" w:after="10"/>
              <w:jc w:val="right"/>
              <w:rPr>
                <w:rFonts w:asciiTheme="minorHAnsi" w:hAnsiTheme="minorHAnsi"/>
                <w:b/>
                <w:bCs/>
                <w:color w:val="000000"/>
                <w:sz w:val="22"/>
                <w:szCs w:val="22"/>
              </w:rPr>
            </w:pPr>
            <w:r w:rsidRPr="002A7983">
              <w:rPr>
                <w:b/>
                <w:bCs/>
              </w:rPr>
              <w:t>668,900</w:t>
            </w:r>
          </w:p>
        </w:tc>
        <w:tc>
          <w:tcPr>
            <w:tcW w:w="1042" w:type="dxa"/>
            <w:tcBorders>
              <w:top w:val="nil"/>
              <w:left w:val="dashSmallGap" w:sz="8" w:space="0" w:color="009EAD"/>
              <w:bottom w:val="single" w:sz="4" w:space="0" w:color="009EAD"/>
              <w:right w:val="dashSmallGap" w:sz="8" w:space="0" w:color="009EAD"/>
            </w:tcBorders>
          </w:tcPr>
          <w:p w14:paraId="59DD70BF"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714,800</w:t>
            </w:r>
          </w:p>
        </w:tc>
        <w:tc>
          <w:tcPr>
            <w:tcW w:w="1043" w:type="dxa"/>
            <w:tcBorders>
              <w:top w:val="nil"/>
              <w:left w:val="dashSmallGap" w:sz="8" w:space="0" w:color="009EAD"/>
              <w:bottom w:val="single" w:sz="4" w:space="0" w:color="009EAD"/>
            </w:tcBorders>
            <w:shd w:val="clear" w:color="auto" w:fill="E5F1D4"/>
          </w:tcPr>
          <w:p w14:paraId="1F3B2CD3" w14:textId="77777777" w:rsidR="007255F3" w:rsidRPr="00185D97" w:rsidRDefault="007255F3" w:rsidP="00830176">
            <w:pPr>
              <w:spacing w:before="10" w:after="10"/>
              <w:jc w:val="right"/>
              <w:rPr>
                <w:rFonts w:asciiTheme="minorHAnsi" w:hAnsiTheme="minorHAnsi"/>
                <w:color w:val="000000"/>
                <w:sz w:val="22"/>
                <w:szCs w:val="22"/>
              </w:rPr>
            </w:pPr>
            <w:r w:rsidRPr="00823592">
              <w:t>754,000</w:t>
            </w:r>
          </w:p>
        </w:tc>
        <w:tc>
          <w:tcPr>
            <w:tcW w:w="1042" w:type="dxa"/>
            <w:tcBorders>
              <w:top w:val="nil"/>
              <w:bottom w:val="single" w:sz="4" w:space="0" w:color="009EAD"/>
            </w:tcBorders>
            <w:shd w:val="clear" w:color="auto" w:fill="E5F1D4"/>
          </w:tcPr>
          <w:p w14:paraId="3C336189" w14:textId="77777777" w:rsidR="007255F3" w:rsidRPr="00185D97" w:rsidRDefault="007255F3" w:rsidP="00830176">
            <w:pPr>
              <w:spacing w:before="10" w:after="10"/>
              <w:jc w:val="right"/>
              <w:rPr>
                <w:rFonts w:asciiTheme="minorHAnsi" w:hAnsiTheme="minorHAnsi"/>
                <w:color w:val="000000"/>
                <w:sz w:val="22"/>
                <w:szCs w:val="22"/>
              </w:rPr>
            </w:pPr>
            <w:r w:rsidRPr="00823592">
              <w:t>792,200</w:t>
            </w:r>
          </w:p>
        </w:tc>
        <w:tc>
          <w:tcPr>
            <w:tcW w:w="1042" w:type="dxa"/>
            <w:tcBorders>
              <w:top w:val="nil"/>
              <w:bottom w:val="single" w:sz="4" w:space="0" w:color="009EAD"/>
            </w:tcBorders>
            <w:shd w:val="clear" w:color="auto" w:fill="E5F1D4"/>
          </w:tcPr>
          <w:p w14:paraId="1A31982B" w14:textId="77777777" w:rsidR="007255F3" w:rsidRPr="00185D97" w:rsidRDefault="007255F3" w:rsidP="00830176">
            <w:pPr>
              <w:spacing w:before="10" w:after="10"/>
              <w:jc w:val="right"/>
              <w:rPr>
                <w:rFonts w:asciiTheme="minorHAnsi" w:hAnsiTheme="minorHAnsi"/>
                <w:color w:val="000000"/>
                <w:sz w:val="22"/>
                <w:szCs w:val="22"/>
              </w:rPr>
            </w:pPr>
            <w:r w:rsidRPr="00823592">
              <w:t>831,400</w:t>
            </w:r>
          </w:p>
        </w:tc>
        <w:tc>
          <w:tcPr>
            <w:tcW w:w="1043" w:type="dxa"/>
            <w:tcBorders>
              <w:top w:val="nil"/>
              <w:bottom w:val="single" w:sz="4" w:space="0" w:color="009EAD"/>
            </w:tcBorders>
            <w:shd w:val="clear" w:color="auto" w:fill="E5F1D4"/>
          </w:tcPr>
          <w:p w14:paraId="7BA76376" w14:textId="77777777" w:rsidR="007255F3" w:rsidRPr="00185D97" w:rsidRDefault="007255F3" w:rsidP="00830176">
            <w:pPr>
              <w:spacing w:before="10" w:after="10"/>
              <w:jc w:val="right"/>
              <w:rPr>
                <w:rFonts w:asciiTheme="minorHAnsi" w:hAnsiTheme="minorHAnsi"/>
                <w:color w:val="000000"/>
                <w:sz w:val="22"/>
                <w:szCs w:val="22"/>
              </w:rPr>
            </w:pPr>
            <w:r w:rsidRPr="00823592">
              <w:t>871,100</w:t>
            </w:r>
          </w:p>
        </w:tc>
      </w:tr>
      <w:tr w:rsidR="007255F3" w:rsidRPr="00833B51" w14:paraId="2FBF29F8" w14:textId="77777777" w:rsidTr="00830176">
        <w:tc>
          <w:tcPr>
            <w:tcW w:w="3839" w:type="dxa"/>
            <w:tcBorders>
              <w:top w:val="single" w:sz="4" w:space="0" w:color="009EAD"/>
            </w:tcBorders>
            <w:shd w:val="clear" w:color="auto" w:fill="C5E4E8"/>
          </w:tcPr>
          <w:p w14:paraId="0C00434A" w14:textId="77777777" w:rsidR="007255F3" w:rsidRPr="009B0465" w:rsidRDefault="007255F3" w:rsidP="00830176">
            <w:pPr>
              <w:spacing w:before="10" w:after="10"/>
              <w:rPr>
                <w:rFonts w:asciiTheme="minorHAnsi" w:hAnsiTheme="minorHAnsi"/>
                <w:color w:val="000000"/>
                <w:sz w:val="22"/>
                <w:szCs w:val="22"/>
              </w:rPr>
            </w:pPr>
            <w:r w:rsidRPr="00823592">
              <w:t>31 December 2022</w:t>
            </w:r>
          </w:p>
        </w:tc>
        <w:tc>
          <w:tcPr>
            <w:tcW w:w="1042" w:type="dxa"/>
            <w:tcBorders>
              <w:top w:val="single" w:sz="4" w:space="0" w:color="009EAD"/>
            </w:tcBorders>
            <w:shd w:val="clear" w:color="auto" w:fill="D1D3D4"/>
          </w:tcPr>
          <w:p w14:paraId="01221633" w14:textId="77777777" w:rsidR="007255F3" w:rsidRPr="00185D97" w:rsidRDefault="007255F3" w:rsidP="00830176">
            <w:pPr>
              <w:spacing w:before="10" w:after="10"/>
              <w:jc w:val="right"/>
              <w:rPr>
                <w:rFonts w:asciiTheme="minorHAnsi" w:hAnsiTheme="minorHAnsi"/>
                <w:color w:val="000000"/>
                <w:sz w:val="22"/>
                <w:szCs w:val="22"/>
              </w:rPr>
            </w:pPr>
            <w:r w:rsidRPr="004C636C">
              <w:rPr>
                <w:rFonts w:asciiTheme="minorHAnsi" w:hAnsiTheme="minorHAnsi"/>
                <w:color w:val="000000"/>
                <w:sz w:val="22"/>
                <w:szCs w:val="22"/>
              </w:rPr>
              <w:t>0</w:t>
            </w:r>
          </w:p>
        </w:tc>
        <w:tc>
          <w:tcPr>
            <w:tcW w:w="1042" w:type="dxa"/>
            <w:tcBorders>
              <w:top w:val="single" w:sz="4" w:space="0" w:color="009EAD"/>
            </w:tcBorders>
            <w:shd w:val="clear" w:color="auto" w:fill="D1D3D4"/>
          </w:tcPr>
          <w:p w14:paraId="13BA4B5E" w14:textId="77777777" w:rsidR="007255F3" w:rsidRPr="00185D97" w:rsidRDefault="007255F3" w:rsidP="00830176">
            <w:pPr>
              <w:spacing w:before="10" w:after="10"/>
              <w:jc w:val="right"/>
              <w:rPr>
                <w:rFonts w:asciiTheme="minorHAnsi" w:hAnsiTheme="minorHAnsi"/>
                <w:color w:val="000000"/>
                <w:sz w:val="22"/>
                <w:szCs w:val="22"/>
              </w:rPr>
            </w:pPr>
            <w:r w:rsidRPr="001C6A4C">
              <w:rPr>
                <w:rFonts w:asciiTheme="minorHAnsi" w:hAnsiTheme="minorHAnsi"/>
                <w:color w:val="000000"/>
                <w:sz w:val="22"/>
                <w:szCs w:val="22"/>
              </w:rPr>
              <w:t>0</w:t>
            </w:r>
          </w:p>
        </w:tc>
        <w:tc>
          <w:tcPr>
            <w:tcW w:w="1042" w:type="dxa"/>
            <w:tcBorders>
              <w:top w:val="single" w:sz="4" w:space="0" w:color="009EAD"/>
            </w:tcBorders>
            <w:shd w:val="clear" w:color="auto" w:fill="D1D3D4"/>
          </w:tcPr>
          <w:p w14:paraId="6CEA0866" w14:textId="77777777" w:rsidR="007255F3" w:rsidRPr="00185D97" w:rsidRDefault="007255F3" w:rsidP="00830176">
            <w:pPr>
              <w:spacing w:before="10" w:after="10"/>
              <w:jc w:val="right"/>
              <w:rPr>
                <w:rFonts w:asciiTheme="minorHAnsi" w:hAnsiTheme="minorHAnsi"/>
                <w:color w:val="000000"/>
                <w:sz w:val="22"/>
                <w:szCs w:val="22"/>
              </w:rPr>
            </w:pPr>
            <w:r w:rsidRPr="009F573E">
              <w:rPr>
                <w:rFonts w:asciiTheme="minorHAnsi" w:hAnsiTheme="minorHAnsi"/>
                <w:color w:val="000000"/>
                <w:sz w:val="22"/>
                <w:szCs w:val="22"/>
              </w:rPr>
              <w:t>0</w:t>
            </w:r>
          </w:p>
        </w:tc>
        <w:tc>
          <w:tcPr>
            <w:tcW w:w="1043" w:type="dxa"/>
            <w:tcBorders>
              <w:top w:val="single" w:sz="4" w:space="0" w:color="009EAD"/>
            </w:tcBorders>
            <w:shd w:val="clear" w:color="auto" w:fill="D1D3D4"/>
          </w:tcPr>
          <w:p w14:paraId="69511FAF" w14:textId="77777777" w:rsidR="007255F3" w:rsidRPr="00185D97" w:rsidRDefault="007255F3" w:rsidP="00830176">
            <w:pPr>
              <w:spacing w:before="10" w:after="10"/>
              <w:jc w:val="right"/>
              <w:rPr>
                <w:rFonts w:asciiTheme="minorHAnsi" w:hAnsiTheme="minorHAnsi"/>
                <w:color w:val="000000"/>
                <w:sz w:val="22"/>
                <w:szCs w:val="22"/>
              </w:rPr>
            </w:pPr>
            <w:r w:rsidRPr="00941542">
              <w:rPr>
                <w:rFonts w:asciiTheme="minorHAnsi" w:hAnsiTheme="minorHAnsi"/>
                <w:color w:val="000000"/>
                <w:sz w:val="22"/>
                <w:szCs w:val="22"/>
              </w:rPr>
              <w:t>0</w:t>
            </w:r>
          </w:p>
        </w:tc>
        <w:tc>
          <w:tcPr>
            <w:tcW w:w="1042" w:type="dxa"/>
            <w:tcBorders>
              <w:top w:val="single" w:sz="4" w:space="0" w:color="009EAD"/>
              <w:bottom w:val="nil"/>
            </w:tcBorders>
            <w:shd w:val="clear" w:color="auto" w:fill="D1D3D4"/>
          </w:tcPr>
          <w:p w14:paraId="68397116" w14:textId="77777777" w:rsidR="007255F3" w:rsidRPr="00185D97" w:rsidRDefault="007255F3" w:rsidP="00830176">
            <w:pPr>
              <w:spacing w:before="10" w:after="10"/>
              <w:jc w:val="right"/>
              <w:rPr>
                <w:rFonts w:asciiTheme="minorHAnsi" w:hAnsiTheme="minorHAnsi"/>
                <w:color w:val="000000"/>
                <w:sz w:val="22"/>
                <w:szCs w:val="22"/>
              </w:rPr>
            </w:pPr>
            <w:r w:rsidRPr="00D51898">
              <w:rPr>
                <w:rFonts w:asciiTheme="minorHAnsi" w:hAnsiTheme="minorHAnsi"/>
                <w:color w:val="000000"/>
                <w:sz w:val="22"/>
                <w:szCs w:val="22"/>
              </w:rPr>
              <w:t>0</w:t>
            </w:r>
          </w:p>
        </w:tc>
        <w:tc>
          <w:tcPr>
            <w:tcW w:w="1042" w:type="dxa"/>
            <w:tcBorders>
              <w:top w:val="single" w:sz="4" w:space="0" w:color="009EAD"/>
              <w:right w:val="dashSmallGap" w:sz="8" w:space="0" w:color="009EAD"/>
            </w:tcBorders>
          </w:tcPr>
          <w:p w14:paraId="7EB44423" w14:textId="77777777" w:rsidR="007255F3" w:rsidRPr="00185D97" w:rsidRDefault="007255F3" w:rsidP="00830176">
            <w:pPr>
              <w:spacing w:before="10" w:after="10"/>
              <w:jc w:val="right"/>
              <w:rPr>
                <w:rFonts w:asciiTheme="minorHAnsi" w:hAnsiTheme="minorHAnsi"/>
                <w:sz w:val="22"/>
                <w:szCs w:val="22"/>
              </w:rPr>
            </w:pPr>
            <w:r w:rsidRPr="00823592">
              <w:t>673,700</w:t>
            </w:r>
          </w:p>
        </w:tc>
        <w:tc>
          <w:tcPr>
            <w:tcW w:w="1042" w:type="dxa"/>
            <w:tcBorders>
              <w:top w:val="single" w:sz="4" w:space="0" w:color="009EAD"/>
              <w:left w:val="dashSmallGap" w:sz="8" w:space="0" w:color="009EAD"/>
              <w:right w:val="dashSmallGap" w:sz="8" w:space="0" w:color="009EAD"/>
            </w:tcBorders>
          </w:tcPr>
          <w:p w14:paraId="64A6E92D"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728,500</w:t>
            </w:r>
          </w:p>
        </w:tc>
        <w:tc>
          <w:tcPr>
            <w:tcW w:w="1043" w:type="dxa"/>
            <w:tcBorders>
              <w:top w:val="single" w:sz="4" w:space="0" w:color="009EAD"/>
              <w:left w:val="dashSmallGap" w:sz="8" w:space="0" w:color="009EAD"/>
              <w:bottom w:val="nil"/>
            </w:tcBorders>
            <w:shd w:val="clear" w:color="auto" w:fill="E5F1D4"/>
          </w:tcPr>
          <w:p w14:paraId="724C43ED" w14:textId="77777777" w:rsidR="007255F3" w:rsidRPr="00185D97" w:rsidRDefault="007255F3" w:rsidP="00830176">
            <w:pPr>
              <w:spacing w:before="10" w:after="10"/>
              <w:jc w:val="right"/>
              <w:rPr>
                <w:rFonts w:asciiTheme="minorHAnsi" w:hAnsiTheme="minorHAnsi"/>
                <w:color w:val="000000"/>
                <w:sz w:val="22"/>
                <w:szCs w:val="22"/>
              </w:rPr>
            </w:pPr>
            <w:r w:rsidRPr="00823592">
              <w:t>780,300</w:t>
            </w:r>
          </w:p>
        </w:tc>
        <w:tc>
          <w:tcPr>
            <w:tcW w:w="1042" w:type="dxa"/>
            <w:tcBorders>
              <w:top w:val="single" w:sz="4" w:space="0" w:color="009EAD"/>
              <w:bottom w:val="nil"/>
            </w:tcBorders>
            <w:shd w:val="clear" w:color="auto" w:fill="E5F1D4"/>
          </w:tcPr>
          <w:p w14:paraId="72D6E078" w14:textId="77777777" w:rsidR="007255F3" w:rsidRPr="00185D97" w:rsidRDefault="007255F3" w:rsidP="00830176">
            <w:pPr>
              <w:spacing w:before="10" w:after="10"/>
              <w:jc w:val="right"/>
              <w:rPr>
                <w:rFonts w:asciiTheme="minorHAnsi" w:hAnsiTheme="minorHAnsi"/>
                <w:color w:val="000000"/>
                <w:sz w:val="22"/>
                <w:szCs w:val="22"/>
              </w:rPr>
            </w:pPr>
            <w:r w:rsidRPr="00823592">
              <w:t>829,800</w:t>
            </w:r>
          </w:p>
        </w:tc>
        <w:tc>
          <w:tcPr>
            <w:tcW w:w="1042" w:type="dxa"/>
            <w:tcBorders>
              <w:top w:val="single" w:sz="4" w:space="0" w:color="009EAD"/>
              <w:bottom w:val="nil"/>
            </w:tcBorders>
            <w:shd w:val="clear" w:color="auto" w:fill="E5F1D4"/>
          </w:tcPr>
          <w:p w14:paraId="386E41B9" w14:textId="77777777" w:rsidR="007255F3" w:rsidRPr="00185D97" w:rsidRDefault="007255F3" w:rsidP="00830176">
            <w:pPr>
              <w:spacing w:before="10" w:after="10"/>
              <w:jc w:val="right"/>
              <w:rPr>
                <w:rFonts w:asciiTheme="minorHAnsi" w:hAnsiTheme="minorHAnsi"/>
                <w:color w:val="000000"/>
                <w:sz w:val="22"/>
                <w:szCs w:val="22"/>
              </w:rPr>
            </w:pPr>
            <w:r w:rsidRPr="00823592">
              <w:t>879,200</w:t>
            </w:r>
          </w:p>
        </w:tc>
        <w:tc>
          <w:tcPr>
            <w:tcW w:w="1043" w:type="dxa"/>
            <w:tcBorders>
              <w:top w:val="single" w:sz="4" w:space="0" w:color="009EAD"/>
              <w:bottom w:val="nil"/>
            </w:tcBorders>
            <w:shd w:val="clear" w:color="auto" w:fill="E5F1D4"/>
          </w:tcPr>
          <w:p w14:paraId="78DC1FDC" w14:textId="77777777" w:rsidR="007255F3" w:rsidRPr="00185D97" w:rsidRDefault="007255F3" w:rsidP="00830176">
            <w:pPr>
              <w:spacing w:before="10" w:after="10"/>
              <w:jc w:val="right"/>
              <w:rPr>
                <w:rFonts w:asciiTheme="minorHAnsi" w:hAnsiTheme="minorHAnsi"/>
                <w:color w:val="000000"/>
                <w:sz w:val="22"/>
                <w:szCs w:val="22"/>
              </w:rPr>
            </w:pPr>
            <w:r w:rsidRPr="00823592">
              <w:t>928,500</w:t>
            </w:r>
          </w:p>
        </w:tc>
      </w:tr>
      <w:tr w:rsidR="007255F3" w:rsidRPr="00833B51" w14:paraId="2BBEF48F" w14:textId="77777777" w:rsidTr="00830176">
        <w:tc>
          <w:tcPr>
            <w:tcW w:w="3839" w:type="dxa"/>
            <w:tcBorders>
              <w:bottom w:val="single" w:sz="4" w:space="0" w:color="009EAD"/>
            </w:tcBorders>
            <w:shd w:val="clear" w:color="auto" w:fill="C5E4E8"/>
          </w:tcPr>
          <w:p w14:paraId="53B9CA10" w14:textId="77777777" w:rsidR="007255F3" w:rsidRPr="009B0465" w:rsidRDefault="007255F3" w:rsidP="00830176">
            <w:pPr>
              <w:spacing w:before="10" w:after="10"/>
              <w:rPr>
                <w:rFonts w:asciiTheme="minorHAnsi" w:hAnsiTheme="minorHAnsi"/>
                <w:color w:val="000000"/>
                <w:sz w:val="22"/>
                <w:szCs w:val="22"/>
              </w:rPr>
            </w:pPr>
            <w:r w:rsidRPr="00823592">
              <w:t>30 June 2022 AFSR</w:t>
            </w:r>
          </w:p>
        </w:tc>
        <w:tc>
          <w:tcPr>
            <w:tcW w:w="1042" w:type="dxa"/>
            <w:tcBorders>
              <w:bottom w:val="single" w:sz="4" w:space="0" w:color="009EAD"/>
            </w:tcBorders>
            <w:shd w:val="clear" w:color="auto" w:fill="D1D3D4"/>
          </w:tcPr>
          <w:p w14:paraId="19899FC8" w14:textId="77777777" w:rsidR="007255F3" w:rsidRPr="00185D97" w:rsidRDefault="007255F3" w:rsidP="00830176">
            <w:pPr>
              <w:spacing w:before="10" w:after="10"/>
              <w:jc w:val="right"/>
              <w:rPr>
                <w:rFonts w:asciiTheme="minorHAnsi" w:hAnsiTheme="minorHAnsi"/>
                <w:color w:val="000000"/>
                <w:sz w:val="22"/>
                <w:szCs w:val="22"/>
              </w:rPr>
            </w:pPr>
            <w:r w:rsidRPr="004C636C">
              <w:rPr>
                <w:rFonts w:asciiTheme="minorHAnsi" w:hAnsiTheme="minorHAnsi"/>
                <w:color w:val="000000"/>
                <w:sz w:val="22"/>
                <w:szCs w:val="22"/>
              </w:rPr>
              <w:t>0</w:t>
            </w:r>
          </w:p>
        </w:tc>
        <w:tc>
          <w:tcPr>
            <w:tcW w:w="1042" w:type="dxa"/>
            <w:tcBorders>
              <w:bottom w:val="single" w:sz="4" w:space="0" w:color="009EAD"/>
            </w:tcBorders>
            <w:shd w:val="clear" w:color="auto" w:fill="D1D3D4"/>
          </w:tcPr>
          <w:p w14:paraId="4FC37893" w14:textId="77777777" w:rsidR="007255F3" w:rsidRPr="00185D97" w:rsidRDefault="007255F3" w:rsidP="00830176">
            <w:pPr>
              <w:spacing w:before="10" w:after="10"/>
              <w:jc w:val="right"/>
              <w:rPr>
                <w:rFonts w:asciiTheme="minorHAnsi" w:hAnsiTheme="minorHAnsi"/>
                <w:color w:val="000000"/>
                <w:sz w:val="22"/>
                <w:szCs w:val="22"/>
              </w:rPr>
            </w:pPr>
            <w:r w:rsidRPr="001C6A4C">
              <w:rPr>
                <w:rFonts w:asciiTheme="minorHAnsi" w:hAnsiTheme="minorHAnsi"/>
                <w:color w:val="000000"/>
                <w:sz w:val="22"/>
                <w:szCs w:val="22"/>
              </w:rPr>
              <w:t>0</w:t>
            </w:r>
          </w:p>
        </w:tc>
        <w:tc>
          <w:tcPr>
            <w:tcW w:w="1042" w:type="dxa"/>
            <w:tcBorders>
              <w:bottom w:val="single" w:sz="4" w:space="0" w:color="009EAD"/>
            </w:tcBorders>
            <w:shd w:val="clear" w:color="auto" w:fill="D1D3D4"/>
          </w:tcPr>
          <w:p w14:paraId="18F56CBB" w14:textId="77777777" w:rsidR="007255F3" w:rsidRPr="00185D97" w:rsidRDefault="007255F3" w:rsidP="00830176">
            <w:pPr>
              <w:spacing w:before="10" w:after="10"/>
              <w:jc w:val="right"/>
              <w:rPr>
                <w:rFonts w:asciiTheme="minorHAnsi" w:hAnsiTheme="minorHAnsi"/>
                <w:color w:val="000000"/>
                <w:sz w:val="22"/>
                <w:szCs w:val="22"/>
              </w:rPr>
            </w:pPr>
            <w:r w:rsidRPr="009F573E">
              <w:rPr>
                <w:rFonts w:asciiTheme="minorHAnsi" w:hAnsiTheme="minorHAnsi"/>
                <w:color w:val="000000"/>
                <w:sz w:val="22"/>
                <w:szCs w:val="22"/>
              </w:rPr>
              <w:t>0</w:t>
            </w:r>
          </w:p>
        </w:tc>
        <w:tc>
          <w:tcPr>
            <w:tcW w:w="1043" w:type="dxa"/>
            <w:tcBorders>
              <w:bottom w:val="single" w:sz="4" w:space="0" w:color="009EAD"/>
            </w:tcBorders>
            <w:shd w:val="clear" w:color="auto" w:fill="D1D3D4"/>
          </w:tcPr>
          <w:p w14:paraId="1A5906CC" w14:textId="77777777" w:rsidR="007255F3" w:rsidRPr="00185D97" w:rsidRDefault="007255F3" w:rsidP="00830176">
            <w:pPr>
              <w:spacing w:before="10" w:after="10"/>
              <w:jc w:val="right"/>
              <w:rPr>
                <w:rFonts w:asciiTheme="minorHAnsi" w:hAnsiTheme="minorHAnsi"/>
                <w:color w:val="000000"/>
                <w:sz w:val="22"/>
                <w:szCs w:val="22"/>
              </w:rPr>
            </w:pPr>
            <w:r w:rsidRPr="00941542">
              <w:rPr>
                <w:rFonts w:asciiTheme="minorHAnsi" w:hAnsiTheme="minorHAnsi"/>
                <w:color w:val="000000"/>
                <w:sz w:val="22"/>
                <w:szCs w:val="22"/>
              </w:rPr>
              <w:t>0</w:t>
            </w:r>
          </w:p>
        </w:tc>
        <w:tc>
          <w:tcPr>
            <w:tcW w:w="1042" w:type="dxa"/>
            <w:tcBorders>
              <w:top w:val="nil"/>
              <w:bottom w:val="single" w:sz="4" w:space="0" w:color="009EAD"/>
            </w:tcBorders>
            <w:shd w:val="clear" w:color="auto" w:fill="90CED7"/>
          </w:tcPr>
          <w:p w14:paraId="646670D0" w14:textId="77777777" w:rsidR="007255F3" w:rsidRPr="002A7983" w:rsidRDefault="007255F3" w:rsidP="00830176">
            <w:pPr>
              <w:spacing w:before="10" w:after="10"/>
              <w:jc w:val="right"/>
              <w:rPr>
                <w:rFonts w:asciiTheme="minorHAnsi" w:hAnsiTheme="minorHAnsi"/>
                <w:b/>
                <w:bCs/>
                <w:color w:val="000000"/>
                <w:sz w:val="22"/>
                <w:szCs w:val="22"/>
              </w:rPr>
            </w:pPr>
            <w:r w:rsidRPr="002A7983">
              <w:rPr>
                <w:b/>
                <w:bCs/>
              </w:rPr>
              <w:t>592,300</w:t>
            </w:r>
          </w:p>
        </w:tc>
        <w:tc>
          <w:tcPr>
            <w:tcW w:w="1042" w:type="dxa"/>
            <w:tcBorders>
              <w:bottom w:val="single" w:sz="4" w:space="0" w:color="009EAD"/>
              <w:right w:val="dashSmallGap" w:sz="8" w:space="0" w:color="009EAD"/>
            </w:tcBorders>
          </w:tcPr>
          <w:p w14:paraId="4902B7F3" w14:textId="77777777" w:rsidR="007255F3" w:rsidRPr="00185D97" w:rsidRDefault="007255F3" w:rsidP="00830176">
            <w:pPr>
              <w:spacing w:before="10" w:after="10"/>
              <w:jc w:val="right"/>
              <w:rPr>
                <w:rFonts w:asciiTheme="minorHAnsi" w:hAnsiTheme="minorHAnsi"/>
                <w:sz w:val="22"/>
                <w:szCs w:val="22"/>
              </w:rPr>
            </w:pPr>
            <w:r w:rsidRPr="00823592">
              <w:t>646,000</w:t>
            </w:r>
          </w:p>
        </w:tc>
        <w:tc>
          <w:tcPr>
            <w:tcW w:w="1042" w:type="dxa"/>
            <w:tcBorders>
              <w:left w:val="dashSmallGap" w:sz="8" w:space="0" w:color="009EAD"/>
              <w:bottom w:val="single" w:sz="4" w:space="0" w:color="009EAD"/>
              <w:right w:val="dashSmallGap" w:sz="8" w:space="0" w:color="009EAD"/>
            </w:tcBorders>
          </w:tcPr>
          <w:p w14:paraId="0857BDB2"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693,900</w:t>
            </w:r>
          </w:p>
        </w:tc>
        <w:tc>
          <w:tcPr>
            <w:tcW w:w="1043" w:type="dxa"/>
            <w:tcBorders>
              <w:top w:val="nil"/>
              <w:left w:val="dashSmallGap" w:sz="8" w:space="0" w:color="009EAD"/>
              <w:bottom w:val="single" w:sz="4" w:space="0" w:color="009EAD"/>
            </w:tcBorders>
            <w:shd w:val="clear" w:color="auto" w:fill="E5F1D4"/>
          </w:tcPr>
          <w:p w14:paraId="29151607" w14:textId="77777777" w:rsidR="007255F3" w:rsidRPr="00185D97" w:rsidRDefault="007255F3" w:rsidP="00830176">
            <w:pPr>
              <w:spacing w:before="10" w:after="10"/>
              <w:jc w:val="right"/>
              <w:rPr>
                <w:rFonts w:asciiTheme="minorHAnsi" w:hAnsiTheme="minorHAnsi"/>
                <w:color w:val="000000"/>
                <w:sz w:val="22"/>
                <w:szCs w:val="22"/>
              </w:rPr>
            </w:pPr>
            <w:r w:rsidRPr="00823592">
              <w:t>741,100</w:t>
            </w:r>
          </w:p>
        </w:tc>
        <w:tc>
          <w:tcPr>
            <w:tcW w:w="1042" w:type="dxa"/>
            <w:tcBorders>
              <w:top w:val="nil"/>
              <w:bottom w:val="single" w:sz="4" w:space="0" w:color="009EAD"/>
            </w:tcBorders>
            <w:shd w:val="clear" w:color="auto" w:fill="E5F1D4"/>
          </w:tcPr>
          <w:p w14:paraId="28FAE582" w14:textId="77777777" w:rsidR="007255F3" w:rsidRPr="00185D97" w:rsidRDefault="007255F3" w:rsidP="00830176">
            <w:pPr>
              <w:spacing w:before="10" w:after="10"/>
              <w:jc w:val="right"/>
              <w:rPr>
                <w:rFonts w:asciiTheme="minorHAnsi" w:hAnsiTheme="minorHAnsi"/>
                <w:color w:val="000000"/>
                <w:sz w:val="22"/>
                <w:szCs w:val="22"/>
              </w:rPr>
            </w:pPr>
            <w:r w:rsidRPr="00823592">
              <w:t>787,800</w:t>
            </w:r>
          </w:p>
        </w:tc>
        <w:tc>
          <w:tcPr>
            <w:tcW w:w="1042" w:type="dxa"/>
            <w:tcBorders>
              <w:top w:val="nil"/>
              <w:bottom w:val="single" w:sz="4" w:space="0" w:color="009EAD"/>
            </w:tcBorders>
            <w:shd w:val="clear" w:color="auto" w:fill="E5F1D4"/>
          </w:tcPr>
          <w:p w14:paraId="3C437356" w14:textId="77777777" w:rsidR="007255F3" w:rsidRPr="00185D97" w:rsidRDefault="007255F3" w:rsidP="00830176">
            <w:pPr>
              <w:spacing w:before="10" w:after="10"/>
              <w:jc w:val="right"/>
              <w:rPr>
                <w:rFonts w:asciiTheme="minorHAnsi" w:hAnsiTheme="minorHAnsi"/>
                <w:color w:val="000000"/>
                <w:sz w:val="22"/>
                <w:szCs w:val="22"/>
              </w:rPr>
            </w:pPr>
            <w:r w:rsidRPr="00823592">
              <w:t>834,200</w:t>
            </w:r>
          </w:p>
        </w:tc>
        <w:tc>
          <w:tcPr>
            <w:tcW w:w="1043" w:type="dxa"/>
            <w:tcBorders>
              <w:top w:val="nil"/>
              <w:bottom w:val="single" w:sz="4" w:space="0" w:color="009EAD"/>
            </w:tcBorders>
            <w:shd w:val="clear" w:color="auto" w:fill="E5F1D4"/>
          </w:tcPr>
          <w:p w14:paraId="02AC6C2F" w14:textId="77777777" w:rsidR="007255F3" w:rsidRPr="00185D97" w:rsidRDefault="007255F3" w:rsidP="00830176">
            <w:pPr>
              <w:spacing w:before="10" w:after="10"/>
              <w:jc w:val="right"/>
              <w:rPr>
                <w:rFonts w:asciiTheme="minorHAnsi" w:hAnsiTheme="minorHAnsi"/>
                <w:color w:val="000000"/>
                <w:sz w:val="22"/>
                <w:szCs w:val="22"/>
              </w:rPr>
            </w:pPr>
            <w:r w:rsidRPr="00823592">
              <w:t>880,400</w:t>
            </w:r>
          </w:p>
        </w:tc>
      </w:tr>
      <w:tr w:rsidR="007255F3" w:rsidRPr="00833B51" w14:paraId="198E20E5" w14:textId="77777777" w:rsidTr="00830176">
        <w:tc>
          <w:tcPr>
            <w:tcW w:w="3839" w:type="dxa"/>
            <w:tcBorders>
              <w:top w:val="single" w:sz="4" w:space="0" w:color="009EAD"/>
              <w:bottom w:val="nil"/>
            </w:tcBorders>
            <w:shd w:val="clear" w:color="auto" w:fill="C5E4E8"/>
          </w:tcPr>
          <w:p w14:paraId="57B8CF3E" w14:textId="77777777" w:rsidR="007255F3" w:rsidRPr="009B0465" w:rsidRDefault="007255F3" w:rsidP="00830176">
            <w:pPr>
              <w:spacing w:before="10" w:after="10"/>
              <w:rPr>
                <w:rFonts w:asciiTheme="minorHAnsi" w:hAnsiTheme="minorHAnsi"/>
                <w:color w:val="000000"/>
                <w:sz w:val="22"/>
                <w:szCs w:val="22"/>
              </w:rPr>
            </w:pPr>
            <w:r w:rsidRPr="00823592">
              <w:t>30 June 2021 AFSR</w:t>
            </w:r>
          </w:p>
        </w:tc>
        <w:tc>
          <w:tcPr>
            <w:tcW w:w="1042" w:type="dxa"/>
            <w:tcBorders>
              <w:top w:val="single" w:sz="4" w:space="0" w:color="009EAD"/>
              <w:bottom w:val="nil"/>
            </w:tcBorders>
            <w:shd w:val="clear" w:color="auto" w:fill="D1D3D4"/>
          </w:tcPr>
          <w:p w14:paraId="67F35E54" w14:textId="77777777" w:rsidR="007255F3" w:rsidRPr="00185D97" w:rsidRDefault="007255F3" w:rsidP="00830176">
            <w:pPr>
              <w:spacing w:before="10" w:after="10"/>
              <w:jc w:val="right"/>
              <w:rPr>
                <w:rFonts w:asciiTheme="minorHAnsi" w:hAnsiTheme="minorHAnsi"/>
                <w:color w:val="000000"/>
                <w:sz w:val="22"/>
                <w:szCs w:val="22"/>
              </w:rPr>
            </w:pPr>
            <w:r w:rsidRPr="004C636C">
              <w:rPr>
                <w:rFonts w:asciiTheme="minorHAnsi" w:hAnsiTheme="minorHAnsi"/>
                <w:color w:val="000000"/>
                <w:sz w:val="22"/>
                <w:szCs w:val="22"/>
              </w:rPr>
              <w:t>0</w:t>
            </w:r>
          </w:p>
        </w:tc>
        <w:tc>
          <w:tcPr>
            <w:tcW w:w="1042" w:type="dxa"/>
            <w:tcBorders>
              <w:top w:val="single" w:sz="4" w:space="0" w:color="009EAD"/>
              <w:bottom w:val="nil"/>
            </w:tcBorders>
            <w:shd w:val="clear" w:color="auto" w:fill="D1D3D4"/>
          </w:tcPr>
          <w:p w14:paraId="7E76B06D" w14:textId="77777777" w:rsidR="007255F3" w:rsidRPr="00185D97" w:rsidRDefault="007255F3" w:rsidP="00830176">
            <w:pPr>
              <w:spacing w:before="10" w:after="10"/>
              <w:jc w:val="right"/>
              <w:rPr>
                <w:rFonts w:asciiTheme="minorHAnsi" w:hAnsiTheme="minorHAnsi"/>
                <w:color w:val="000000"/>
                <w:sz w:val="22"/>
                <w:szCs w:val="22"/>
              </w:rPr>
            </w:pPr>
            <w:r w:rsidRPr="001C6A4C">
              <w:rPr>
                <w:rFonts w:asciiTheme="minorHAnsi" w:hAnsiTheme="minorHAnsi"/>
                <w:color w:val="000000"/>
                <w:sz w:val="22"/>
                <w:szCs w:val="22"/>
              </w:rPr>
              <w:t>0</w:t>
            </w:r>
          </w:p>
        </w:tc>
        <w:tc>
          <w:tcPr>
            <w:tcW w:w="1042" w:type="dxa"/>
            <w:tcBorders>
              <w:top w:val="single" w:sz="4" w:space="0" w:color="009EAD"/>
              <w:bottom w:val="nil"/>
            </w:tcBorders>
            <w:shd w:val="clear" w:color="auto" w:fill="D1D3D4"/>
          </w:tcPr>
          <w:p w14:paraId="2A5B45BA" w14:textId="77777777" w:rsidR="007255F3" w:rsidRPr="00185D97" w:rsidRDefault="007255F3" w:rsidP="00830176">
            <w:pPr>
              <w:spacing w:before="10" w:after="10"/>
              <w:jc w:val="right"/>
              <w:rPr>
                <w:rFonts w:asciiTheme="minorHAnsi" w:hAnsiTheme="minorHAnsi"/>
                <w:color w:val="000000"/>
                <w:sz w:val="22"/>
                <w:szCs w:val="22"/>
              </w:rPr>
            </w:pPr>
            <w:r w:rsidRPr="009F573E">
              <w:rPr>
                <w:rFonts w:asciiTheme="minorHAnsi" w:hAnsiTheme="minorHAnsi"/>
                <w:color w:val="000000"/>
                <w:sz w:val="22"/>
                <w:szCs w:val="22"/>
              </w:rPr>
              <w:t>0</w:t>
            </w:r>
          </w:p>
        </w:tc>
        <w:tc>
          <w:tcPr>
            <w:tcW w:w="1043" w:type="dxa"/>
            <w:tcBorders>
              <w:top w:val="single" w:sz="4" w:space="0" w:color="009EAD"/>
              <w:bottom w:val="nil"/>
            </w:tcBorders>
            <w:shd w:val="clear" w:color="auto" w:fill="90CED7"/>
          </w:tcPr>
          <w:p w14:paraId="0A8EBB6D" w14:textId="77777777" w:rsidR="007255F3" w:rsidRPr="002A7983" w:rsidRDefault="007255F3" w:rsidP="00830176">
            <w:pPr>
              <w:spacing w:before="10" w:after="10"/>
              <w:jc w:val="right"/>
              <w:rPr>
                <w:rFonts w:asciiTheme="minorHAnsi" w:hAnsiTheme="minorHAnsi"/>
                <w:b/>
                <w:bCs/>
                <w:color w:val="000000"/>
                <w:sz w:val="22"/>
                <w:szCs w:val="22"/>
              </w:rPr>
            </w:pPr>
            <w:r w:rsidRPr="002A7983">
              <w:rPr>
                <w:b/>
                <w:bCs/>
              </w:rPr>
              <w:t>530,500</w:t>
            </w:r>
          </w:p>
        </w:tc>
        <w:tc>
          <w:tcPr>
            <w:tcW w:w="1042" w:type="dxa"/>
            <w:tcBorders>
              <w:top w:val="single" w:sz="4" w:space="0" w:color="009EAD"/>
              <w:bottom w:val="nil"/>
            </w:tcBorders>
          </w:tcPr>
          <w:p w14:paraId="20B909AF" w14:textId="77777777" w:rsidR="007255F3" w:rsidRPr="00185D97" w:rsidRDefault="007255F3" w:rsidP="00830176">
            <w:pPr>
              <w:spacing w:before="10" w:after="10"/>
              <w:jc w:val="right"/>
              <w:rPr>
                <w:rFonts w:asciiTheme="minorHAnsi" w:hAnsiTheme="minorHAnsi"/>
                <w:sz w:val="22"/>
                <w:szCs w:val="22"/>
              </w:rPr>
            </w:pPr>
            <w:r w:rsidRPr="00823592">
              <w:t>586,400</w:t>
            </w:r>
          </w:p>
        </w:tc>
        <w:tc>
          <w:tcPr>
            <w:tcW w:w="1042" w:type="dxa"/>
            <w:tcBorders>
              <w:top w:val="single" w:sz="4" w:space="0" w:color="009EAD"/>
              <w:bottom w:val="nil"/>
              <w:right w:val="dashSmallGap" w:sz="8" w:space="0" w:color="009EAD"/>
            </w:tcBorders>
          </w:tcPr>
          <w:p w14:paraId="75B5442E" w14:textId="77777777" w:rsidR="007255F3" w:rsidRPr="00185D97" w:rsidRDefault="007255F3" w:rsidP="00830176">
            <w:pPr>
              <w:spacing w:before="10" w:after="10"/>
              <w:jc w:val="right"/>
              <w:rPr>
                <w:rFonts w:asciiTheme="minorHAnsi" w:hAnsiTheme="minorHAnsi"/>
                <w:sz w:val="22"/>
                <w:szCs w:val="22"/>
              </w:rPr>
            </w:pPr>
            <w:r w:rsidRPr="00823592">
              <w:t>630,300</w:t>
            </w:r>
          </w:p>
        </w:tc>
        <w:tc>
          <w:tcPr>
            <w:tcW w:w="1042" w:type="dxa"/>
            <w:tcBorders>
              <w:top w:val="single" w:sz="4" w:space="0" w:color="009EAD"/>
              <w:left w:val="dashSmallGap" w:sz="8" w:space="0" w:color="009EAD"/>
              <w:bottom w:val="nil"/>
              <w:right w:val="dashSmallGap" w:sz="8" w:space="0" w:color="009EAD"/>
            </w:tcBorders>
          </w:tcPr>
          <w:p w14:paraId="46058F19"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670,400</w:t>
            </w:r>
          </w:p>
        </w:tc>
        <w:tc>
          <w:tcPr>
            <w:tcW w:w="1043" w:type="dxa"/>
            <w:tcBorders>
              <w:top w:val="single" w:sz="4" w:space="0" w:color="009EAD"/>
              <w:left w:val="dashSmallGap" w:sz="8" w:space="0" w:color="009EAD"/>
              <w:bottom w:val="nil"/>
            </w:tcBorders>
            <w:shd w:val="clear" w:color="auto" w:fill="E5F1D4"/>
          </w:tcPr>
          <w:p w14:paraId="5E4F8B9F" w14:textId="77777777" w:rsidR="007255F3" w:rsidRPr="00185D97" w:rsidRDefault="007255F3" w:rsidP="00830176">
            <w:pPr>
              <w:spacing w:before="10" w:after="10"/>
              <w:jc w:val="right"/>
              <w:rPr>
                <w:rFonts w:asciiTheme="minorHAnsi" w:hAnsiTheme="minorHAnsi"/>
                <w:color w:val="000000"/>
                <w:sz w:val="22"/>
                <w:szCs w:val="22"/>
              </w:rPr>
            </w:pPr>
            <w:r w:rsidRPr="00823592">
              <w:t>709,600</w:t>
            </w:r>
          </w:p>
        </w:tc>
        <w:tc>
          <w:tcPr>
            <w:tcW w:w="1042" w:type="dxa"/>
            <w:tcBorders>
              <w:top w:val="single" w:sz="4" w:space="0" w:color="009EAD"/>
              <w:bottom w:val="nil"/>
            </w:tcBorders>
            <w:shd w:val="clear" w:color="auto" w:fill="E5F1D4"/>
          </w:tcPr>
          <w:p w14:paraId="2CAC2EED" w14:textId="77777777" w:rsidR="007255F3" w:rsidRPr="00185D97" w:rsidRDefault="007255F3" w:rsidP="00830176">
            <w:pPr>
              <w:spacing w:before="10" w:after="10"/>
              <w:jc w:val="right"/>
              <w:rPr>
                <w:rFonts w:asciiTheme="minorHAnsi" w:hAnsiTheme="minorHAnsi"/>
                <w:color w:val="000000"/>
                <w:sz w:val="22"/>
                <w:szCs w:val="22"/>
              </w:rPr>
            </w:pPr>
            <w:r w:rsidRPr="00823592">
              <w:t>748,000</w:t>
            </w:r>
          </w:p>
        </w:tc>
        <w:tc>
          <w:tcPr>
            <w:tcW w:w="1042" w:type="dxa"/>
            <w:tcBorders>
              <w:top w:val="single" w:sz="4" w:space="0" w:color="009EAD"/>
              <w:bottom w:val="nil"/>
            </w:tcBorders>
            <w:shd w:val="clear" w:color="auto" w:fill="E5F1D4"/>
          </w:tcPr>
          <w:p w14:paraId="6490FD9B" w14:textId="77777777" w:rsidR="007255F3" w:rsidRPr="00185D97" w:rsidRDefault="007255F3" w:rsidP="00830176">
            <w:pPr>
              <w:spacing w:before="10" w:after="10"/>
              <w:jc w:val="right"/>
              <w:rPr>
                <w:rFonts w:asciiTheme="minorHAnsi" w:hAnsiTheme="minorHAnsi"/>
                <w:color w:val="000000"/>
                <w:sz w:val="22"/>
                <w:szCs w:val="22"/>
              </w:rPr>
            </w:pPr>
            <w:r w:rsidRPr="00823592">
              <w:t>785,600</w:t>
            </w:r>
          </w:p>
        </w:tc>
        <w:tc>
          <w:tcPr>
            <w:tcW w:w="1043" w:type="dxa"/>
            <w:tcBorders>
              <w:top w:val="single" w:sz="4" w:space="0" w:color="009EAD"/>
              <w:bottom w:val="nil"/>
            </w:tcBorders>
            <w:shd w:val="clear" w:color="auto" w:fill="E5F1D4"/>
          </w:tcPr>
          <w:p w14:paraId="295E1666" w14:textId="77777777" w:rsidR="007255F3" w:rsidRPr="00185D97" w:rsidRDefault="007255F3" w:rsidP="00830176">
            <w:pPr>
              <w:spacing w:before="10" w:after="10"/>
              <w:jc w:val="right"/>
              <w:rPr>
                <w:rFonts w:asciiTheme="minorHAnsi" w:hAnsiTheme="minorHAnsi"/>
                <w:color w:val="000000"/>
                <w:sz w:val="22"/>
                <w:szCs w:val="22"/>
              </w:rPr>
            </w:pPr>
            <w:r w:rsidRPr="00823592">
              <w:t>822,700</w:t>
            </w:r>
          </w:p>
        </w:tc>
      </w:tr>
      <w:tr w:rsidR="007255F3" w:rsidRPr="00833B51" w14:paraId="11F3A315" w14:textId="77777777" w:rsidTr="00830176">
        <w:tc>
          <w:tcPr>
            <w:tcW w:w="3839" w:type="dxa"/>
            <w:tcBorders>
              <w:top w:val="nil"/>
              <w:bottom w:val="single" w:sz="4" w:space="0" w:color="009EAD"/>
            </w:tcBorders>
            <w:shd w:val="clear" w:color="auto" w:fill="C5E4E8"/>
          </w:tcPr>
          <w:p w14:paraId="7C90C2DC" w14:textId="77777777" w:rsidR="007255F3" w:rsidRPr="009B0465" w:rsidRDefault="007255F3" w:rsidP="00830176">
            <w:pPr>
              <w:spacing w:before="10" w:after="10"/>
              <w:rPr>
                <w:rFonts w:asciiTheme="minorHAnsi" w:hAnsiTheme="minorHAnsi"/>
                <w:color w:val="000000"/>
                <w:sz w:val="22"/>
                <w:szCs w:val="22"/>
              </w:rPr>
            </w:pPr>
            <w:r w:rsidRPr="00823592">
              <w:t>31 December 2020</w:t>
            </w:r>
          </w:p>
        </w:tc>
        <w:tc>
          <w:tcPr>
            <w:tcW w:w="1042" w:type="dxa"/>
            <w:tcBorders>
              <w:top w:val="nil"/>
              <w:bottom w:val="single" w:sz="4" w:space="0" w:color="009EAD"/>
            </w:tcBorders>
            <w:shd w:val="clear" w:color="auto" w:fill="D1D3D4"/>
          </w:tcPr>
          <w:p w14:paraId="589071AC" w14:textId="77777777" w:rsidR="007255F3" w:rsidRPr="00185D97" w:rsidRDefault="007255F3" w:rsidP="00830176">
            <w:pPr>
              <w:spacing w:before="10" w:after="10"/>
              <w:jc w:val="right"/>
              <w:rPr>
                <w:rFonts w:asciiTheme="minorHAnsi" w:hAnsiTheme="minorHAnsi"/>
                <w:color w:val="000000"/>
                <w:sz w:val="22"/>
                <w:szCs w:val="22"/>
              </w:rPr>
            </w:pPr>
            <w:r w:rsidRPr="004C636C">
              <w:rPr>
                <w:rFonts w:asciiTheme="minorHAnsi" w:hAnsiTheme="minorHAnsi"/>
                <w:color w:val="000000"/>
                <w:sz w:val="22"/>
                <w:szCs w:val="22"/>
              </w:rPr>
              <w:t>0</w:t>
            </w:r>
          </w:p>
        </w:tc>
        <w:tc>
          <w:tcPr>
            <w:tcW w:w="1042" w:type="dxa"/>
            <w:tcBorders>
              <w:top w:val="nil"/>
              <w:bottom w:val="single" w:sz="4" w:space="0" w:color="009EAD"/>
            </w:tcBorders>
            <w:shd w:val="clear" w:color="auto" w:fill="D1D3D4"/>
          </w:tcPr>
          <w:p w14:paraId="3865C826" w14:textId="77777777" w:rsidR="007255F3" w:rsidRPr="00185D97" w:rsidRDefault="007255F3" w:rsidP="00830176">
            <w:pPr>
              <w:spacing w:before="10" w:after="10"/>
              <w:jc w:val="right"/>
              <w:rPr>
                <w:rFonts w:asciiTheme="minorHAnsi" w:hAnsiTheme="minorHAnsi"/>
                <w:color w:val="000000"/>
                <w:sz w:val="22"/>
                <w:szCs w:val="22"/>
              </w:rPr>
            </w:pPr>
            <w:r w:rsidRPr="001C6A4C">
              <w:rPr>
                <w:rFonts w:asciiTheme="minorHAnsi" w:hAnsiTheme="minorHAnsi"/>
                <w:color w:val="000000"/>
                <w:sz w:val="22"/>
                <w:szCs w:val="22"/>
              </w:rPr>
              <w:t>0</w:t>
            </w:r>
          </w:p>
        </w:tc>
        <w:tc>
          <w:tcPr>
            <w:tcW w:w="1042" w:type="dxa"/>
            <w:tcBorders>
              <w:top w:val="nil"/>
              <w:bottom w:val="single" w:sz="4" w:space="0" w:color="009EAD"/>
            </w:tcBorders>
            <w:shd w:val="clear" w:color="auto" w:fill="D1D3D4"/>
          </w:tcPr>
          <w:p w14:paraId="33BC2C87" w14:textId="77777777" w:rsidR="007255F3" w:rsidRPr="00185D97" w:rsidRDefault="007255F3" w:rsidP="00830176">
            <w:pPr>
              <w:spacing w:before="10" w:after="10"/>
              <w:jc w:val="right"/>
              <w:rPr>
                <w:rFonts w:asciiTheme="minorHAnsi" w:hAnsiTheme="minorHAnsi"/>
                <w:color w:val="000000"/>
                <w:sz w:val="22"/>
                <w:szCs w:val="22"/>
              </w:rPr>
            </w:pPr>
            <w:r w:rsidRPr="009F573E">
              <w:rPr>
                <w:rFonts w:asciiTheme="minorHAnsi" w:hAnsiTheme="minorHAnsi"/>
                <w:color w:val="000000"/>
                <w:sz w:val="22"/>
                <w:szCs w:val="22"/>
              </w:rPr>
              <w:t>0</w:t>
            </w:r>
          </w:p>
        </w:tc>
        <w:tc>
          <w:tcPr>
            <w:tcW w:w="1043" w:type="dxa"/>
            <w:tcBorders>
              <w:top w:val="nil"/>
              <w:bottom w:val="single" w:sz="4" w:space="0" w:color="009EAD"/>
            </w:tcBorders>
          </w:tcPr>
          <w:p w14:paraId="5504FEE6" w14:textId="77777777" w:rsidR="007255F3" w:rsidRPr="00185D97" w:rsidRDefault="007255F3" w:rsidP="00830176">
            <w:pPr>
              <w:spacing w:before="10" w:after="10"/>
              <w:jc w:val="right"/>
              <w:rPr>
                <w:rFonts w:asciiTheme="minorHAnsi" w:hAnsiTheme="minorHAnsi"/>
                <w:sz w:val="22"/>
                <w:szCs w:val="22"/>
              </w:rPr>
            </w:pPr>
            <w:r w:rsidRPr="00823592">
              <w:t>537,900</w:t>
            </w:r>
          </w:p>
        </w:tc>
        <w:tc>
          <w:tcPr>
            <w:tcW w:w="1042" w:type="dxa"/>
            <w:tcBorders>
              <w:top w:val="nil"/>
              <w:bottom w:val="single" w:sz="4" w:space="0" w:color="009EAD"/>
            </w:tcBorders>
          </w:tcPr>
          <w:p w14:paraId="3BB39ED0" w14:textId="77777777" w:rsidR="007255F3" w:rsidRPr="00185D97" w:rsidRDefault="007255F3" w:rsidP="00830176">
            <w:pPr>
              <w:spacing w:before="10" w:after="10"/>
              <w:jc w:val="right"/>
              <w:rPr>
                <w:rFonts w:asciiTheme="minorHAnsi" w:hAnsiTheme="minorHAnsi"/>
                <w:sz w:val="22"/>
                <w:szCs w:val="22"/>
              </w:rPr>
            </w:pPr>
            <w:r w:rsidRPr="00823592">
              <w:t>596,600</w:t>
            </w:r>
          </w:p>
        </w:tc>
        <w:tc>
          <w:tcPr>
            <w:tcW w:w="1042" w:type="dxa"/>
            <w:tcBorders>
              <w:top w:val="nil"/>
              <w:bottom w:val="single" w:sz="4" w:space="0" w:color="009EAD"/>
              <w:right w:val="dashSmallGap" w:sz="8" w:space="0" w:color="009EAD"/>
            </w:tcBorders>
          </w:tcPr>
          <w:p w14:paraId="74E0628F" w14:textId="77777777" w:rsidR="007255F3" w:rsidRPr="00185D97" w:rsidRDefault="007255F3" w:rsidP="00830176">
            <w:pPr>
              <w:spacing w:before="10" w:after="10"/>
              <w:jc w:val="right"/>
              <w:rPr>
                <w:rFonts w:asciiTheme="minorHAnsi" w:hAnsiTheme="minorHAnsi"/>
                <w:sz w:val="22"/>
                <w:szCs w:val="22"/>
              </w:rPr>
            </w:pPr>
            <w:r w:rsidRPr="00823592">
              <w:t>643,200</w:t>
            </w:r>
          </w:p>
        </w:tc>
        <w:tc>
          <w:tcPr>
            <w:tcW w:w="1042" w:type="dxa"/>
            <w:tcBorders>
              <w:top w:val="nil"/>
              <w:left w:val="dashSmallGap" w:sz="8" w:space="0" w:color="009EAD"/>
              <w:bottom w:val="single" w:sz="4" w:space="0" w:color="009EAD"/>
              <w:right w:val="dashSmallGap" w:sz="8" w:space="0" w:color="009EAD"/>
            </w:tcBorders>
          </w:tcPr>
          <w:p w14:paraId="5F31EF59"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682,800</w:t>
            </w:r>
          </w:p>
        </w:tc>
        <w:tc>
          <w:tcPr>
            <w:tcW w:w="1043" w:type="dxa"/>
            <w:tcBorders>
              <w:top w:val="nil"/>
              <w:left w:val="dashSmallGap" w:sz="8" w:space="0" w:color="009EAD"/>
              <w:bottom w:val="single" w:sz="4" w:space="0" w:color="009EAD"/>
            </w:tcBorders>
            <w:shd w:val="clear" w:color="auto" w:fill="E5F1D4"/>
          </w:tcPr>
          <w:p w14:paraId="19B81CA6" w14:textId="77777777" w:rsidR="007255F3" w:rsidRPr="00185D97" w:rsidRDefault="007255F3" w:rsidP="00830176">
            <w:pPr>
              <w:spacing w:before="10" w:after="10"/>
              <w:jc w:val="right"/>
              <w:rPr>
                <w:rFonts w:asciiTheme="minorHAnsi" w:hAnsiTheme="minorHAnsi"/>
                <w:color w:val="000000"/>
                <w:sz w:val="22"/>
                <w:szCs w:val="22"/>
              </w:rPr>
            </w:pPr>
            <w:r w:rsidRPr="00823592">
              <w:t>721,600</w:t>
            </w:r>
          </w:p>
        </w:tc>
        <w:tc>
          <w:tcPr>
            <w:tcW w:w="1042" w:type="dxa"/>
            <w:tcBorders>
              <w:top w:val="nil"/>
              <w:bottom w:val="single" w:sz="4" w:space="0" w:color="009EAD"/>
            </w:tcBorders>
            <w:shd w:val="clear" w:color="auto" w:fill="E5F1D4"/>
          </w:tcPr>
          <w:p w14:paraId="472FD4AF" w14:textId="77777777" w:rsidR="007255F3" w:rsidRPr="00185D97" w:rsidRDefault="007255F3" w:rsidP="00830176">
            <w:pPr>
              <w:spacing w:before="10" w:after="10"/>
              <w:jc w:val="right"/>
              <w:rPr>
                <w:rFonts w:asciiTheme="minorHAnsi" w:hAnsiTheme="minorHAnsi"/>
                <w:color w:val="000000"/>
                <w:sz w:val="22"/>
                <w:szCs w:val="22"/>
              </w:rPr>
            </w:pPr>
            <w:r w:rsidRPr="00823592">
              <w:t>759,700</w:t>
            </w:r>
          </w:p>
        </w:tc>
        <w:tc>
          <w:tcPr>
            <w:tcW w:w="1042" w:type="dxa"/>
            <w:tcBorders>
              <w:top w:val="nil"/>
              <w:bottom w:val="single" w:sz="4" w:space="0" w:color="009EAD"/>
            </w:tcBorders>
            <w:shd w:val="clear" w:color="auto" w:fill="E5F1D4"/>
          </w:tcPr>
          <w:p w14:paraId="10FF2940" w14:textId="77777777" w:rsidR="007255F3" w:rsidRPr="00185D97" w:rsidRDefault="007255F3" w:rsidP="00830176">
            <w:pPr>
              <w:spacing w:before="10" w:after="10"/>
              <w:jc w:val="right"/>
              <w:rPr>
                <w:rFonts w:asciiTheme="minorHAnsi" w:hAnsiTheme="minorHAnsi"/>
                <w:color w:val="000000"/>
                <w:sz w:val="22"/>
                <w:szCs w:val="22"/>
              </w:rPr>
            </w:pPr>
            <w:r w:rsidRPr="00823592">
              <w:t>797,200</w:t>
            </w:r>
          </w:p>
        </w:tc>
        <w:tc>
          <w:tcPr>
            <w:tcW w:w="1043" w:type="dxa"/>
            <w:tcBorders>
              <w:top w:val="nil"/>
              <w:bottom w:val="single" w:sz="4" w:space="0" w:color="009EAD"/>
            </w:tcBorders>
            <w:shd w:val="clear" w:color="auto" w:fill="E5F1D4"/>
          </w:tcPr>
          <w:p w14:paraId="27DE3067" w14:textId="77777777" w:rsidR="007255F3" w:rsidRPr="00185D97" w:rsidRDefault="007255F3" w:rsidP="00830176">
            <w:pPr>
              <w:spacing w:before="10" w:after="10"/>
              <w:jc w:val="right"/>
              <w:rPr>
                <w:rFonts w:asciiTheme="minorHAnsi" w:hAnsiTheme="minorHAnsi"/>
                <w:color w:val="000000"/>
                <w:sz w:val="22"/>
                <w:szCs w:val="22"/>
              </w:rPr>
            </w:pPr>
            <w:r w:rsidRPr="00823592">
              <w:t>834,100</w:t>
            </w:r>
          </w:p>
        </w:tc>
      </w:tr>
      <w:tr w:rsidR="007255F3" w:rsidRPr="00833B51" w14:paraId="40275303" w14:textId="77777777" w:rsidTr="00830176">
        <w:tc>
          <w:tcPr>
            <w:tcW w:w="3839" w:type="dxa"/>
            <w:tcBorders>
              <w:top w:val="single" w:sz="4" w:space="0" w:color="009EAD"/>
            </w:tcBorders>
            <w:shd w:val="clear" w:color="auto" w:fill="C5E4E8"/>
          </w:tcPr>
          <w:p w14:paraId="4AC410EE" w14:textId="77777777" w:rsidR="007255F3" w:rsidRPr="009B0465" w:rsidRDefault="007255F3" w:rsidP="00830176">
            <w:pPr>
              <w:spacing w:before="10" w:after="10"/>
              <w:rPr>
                <w:rFonts w:asciiTheme="minorHAnsi" w:hAnsiTheme="minorHAnsi"/>
                <w:color w:val="000000"/>
                <w:sz w:val="22"/>
                <w:szCs w:val="22"/>
              </w:rPr>
            </w:pPr>
            <w:r w:rsidRPr="00823592">
              <w:t>30 June 2020 AFSR</w:t>
            </w:r>
          </w:p>
        </w:tc>
        <w:tc>
          <w:tcPr>
            <w:tcW w:w="1042" w:type="dxa"/>
            <w:tcBorders>
              <w:top w:val="single" w:sz="4" w:space="0" w:color="009EAD"/>
            </w:tcBorders>
            <w:shd w:val="clear" w:color="auto" w:fill="D1D3D4"/>
          </w:tcPr>
          <w:p w14:paraId="5ECA4C0E" w14:textId="77777777" w:rsidR="007255F3" w:rsidRPr="00185D97" w:rsidRDefault="007255F3" w:rsidP="00830176">
            <w:pPr>
              <w:spacing w:before="10" w:after="10"/>
              <w:jc w:val="right"/>
              <w:rPr>
                <w:rFonts w:asciiTheme="minorHAnsi" w:hAnsiTheme="minorHAnsi"/>
                <w:color w:val="000000"/>
                <w:sz w:val="22"/>
                <w:szCs w:val="22"/>
              </w:rPr>
            </w:pPr>
            <w:r w:rsidRPr="004C636C">
              <w:rPr>
                <w:rFonts w:asciiTheme="minorHAnsi" w:hAnsiTheme="minorHAnsi"/>
                <w:color w:val="000000"/>
                <w:sz w:val="22"/>
                <w:szCs w:val="22"/>
              </w:rPr>
              <w:t>0</w:t>
            </w:r>
          </w:p>
        </w:tc>
        <w:tc>
          <w:tcPr>
            <w:tcW w:w="1042" w:type="dxa"/>
            <w:tcBorders>
              <w:top w:val="single" w:sz="4" w:space="0" w:color="009EAD"/>
            </w:tcBorders>
            <w:shd w:val="clear" w:color="auto" w:fill="D1D3D4"/>
          </w:tcPr>
          <w:p w14:paraId="11D4ADE0" w14:textId="77777777" w:rsidR="007255F3" w:rsidRPr="00185D97" w:rsidRDefault="007255F3" w:rsidP="00830176">
            <w:pPr>
              <w:spacing w:before="10" w:after="10"/>
              <w:jc w:val="right"/>
              <w:rPr>
                <w:rFonts w:asciiTheme="minorHAnsi" w:hAnsiTheme="minorHAnsi"/>
                <w:color w:val="000000"/>
                <w:sz w:val="22"/>
                <w:szCs w:val="22"/>
              </w:rPr>
            </w:pPr>
            <w:r w:rsidRPr="001C6A4C">
              <w:rPr>
                <w:rFonts w:asciiTheme="minorHAnsi" w:hAnsiTheme="minorHAnsi"/>
                <w:color w:val="000000"/>
                <w:sz w:val="22"/>
                <w:szCs w:val="22"/>
              </w:rPr>
              <w:t>0</w:t>
            </w:r>
          </w:p>
        </w:tc>
        <w:tc>
          <w:tcPr>
            <w:tcW w:w="1042" w:type="dxa"/>
            <w:tcBorders>
              <w:top w:val="single" w:sz="4" w:space="0" w:color="009EAD"/>
              <w:bottom w:val="nil"/>
            </w:tcBorders>
            <w:shd w:val="clear" w:color="auto" w:fill="90CED7"/>
          </w:tcPr>
          <w:p w14:paraId="271F165C" w14:textId="77777777" w:rsidR="007255F3" w:rsidRPr="002A7983" w:rsidRDefault="007255F3" w:rsidP="00830176">
            <w:pPr>
              <w:spacing w:before="10" w:after="10"/>
              <w:jc w:val="right"/>
              <w:rPr>
                <w:rFonts w:asciiTheme="minorHAnsi" w:hAnsiTheme="minorHAnsi"/>
                <w:b/>
                <w:bCs/>
                <w:color w:val="000000"/>
                <w:sz w:val="22"/>
                <w:szCs w:val="22"/>
              </w:rPr>
            </w:pPr>
            <w:r w:rsidRPr="002A7983">
              <w:rPr>
                <w:b/>
                <w:bCs/>
              </w:rPr>
              <w:t>456,300</w:t>
            </w:r>
          </w:p>
        </w:tc>
        <w:tc>
          <w:tcPr>
            <w:tcW w:w="1043" w:type="dxa"/>
            <w:tcBorders>
              <w:top w:val="single" w:sz="4" w:space="0" w:color="009EAD"/>
            </w:tcBorders>
          </w:tcPr>
          <w:p w14:paraId="6EA992CC" w14:textId="77777777" w:rsidR="007255F3" w:rsidRPr="00185D97" w:rsidRDefault="007255F3" w:rsidP="00830176">
            <w:pPr>
              <w:spacing w:before="10" w:after="10"/>
              <w:jc w:val="right"/>
              <w:rPr>
                <w:rFonts w:asciiTheme="minorHAnsi" w:hAnsiTheme="minorHAnsi"/>
                <w:sz w:val="22"/>
                <w:szCs w:val="22"/>
              </w:rPr>
            </w:pPr>
            <w:r w:rsidRPr="00823592">
              <w:t>500,200</w:t>
            </w:r>
          </w:p>
        </w:tc>
        <w:tc>
          <w:tcPr>
            <w:tcW w:w="1042" w:type="dxa"/>
            <w:tcBorders>
              <w:top w:val="single" w:sz="4" w:space="0" w:color="009EAD"/>
            </w:tcBorders>
          </w:tcPr>
          <w:p w14:paraId="7A7191F8" w14:textId="77777777" w:rsidR="007255F3" w:rsidRPr="00185D97" w:rsidRDefault="007255F3" w:rsidP="00830176">
            <w:pPr>
              <w:spacing w:before="10" w:after="10"/>
              <w:jc w:val="right"/>
              <w:rPr>
                <w:rFonts w:asciiTheme="minorHAnsi" w:hAnsiTheme="minorHAnsi"/>
                <w:sz w:val="22"/>
                <w:szCs w:val="22"/>
              </w:rPr>
            </w:pPr>
            <w:r w:rsidRPr="00823592">
              <w:t>532,300</w:t>
            </w:r>
          </w:p>
        </w:tc>
        <w:tc>
          <w:tcPr>
            <w:tcW w:w="1042" w:type="dxa"/>
            <w:tcBorders>
              <w:top w:val="single" w:sz="4" w:space="0" w:color="009EAD"/>
              <w:right w:val="dashSmallGap" w:sz="8" w:space="0" w:color="009EAD"/>
            </w:tcBorders>
          </w:tcPr>
          <w:p w14:paraId="71F9CCA7" w14:textId="77777777" w:rsidR="007255F3" w:rsidRPr="00185D97" w:rsidRDefault="007255F3" w:rsidP="00830176">
            <w:pPr>
              <w:spacing w:before="10" w:after="10"/>
              <w:jc w:val="right"/>
              <w:rPr>
                <w:rFonts w:asciiTheme="minorHAnsi" w:hAnsiTheme="minorHAnsi"/>
                <w:sz w:val="22"/>
                <w:szCs w:val="22"/>
              </w:rPr>
            </w:pPr>
            <w:r w:rsidRPr="00823592">
              <w:t>558,100</w:t>
            </w:r>
          </w:p>
        </w:tc>
        <w:tc>
          <w:tcPr>
            <w:tcW w:w="1042" w:type="dxa"/>
            <w:tcBorders>
              <w:top w:val="single" w:sz="4" w:space="0" w:color="009EAD"/>
              <w:left w:val="dashSmallGap" w:sz="8" w:space="0" w:color="009EAD"/>
              <w:right w:val="dashSmallGap" w:sz="8" w:space="0" w:color="009EAD"/>
            </w:tcBorders>
          </w:tcPr>
          <w:p w14:paraId="172D22B9"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583,500</w:t>
            </w:r>
          </w:p>
        </w:tc>
        <w:tc>
          <w:tcPr>
            <w:tcW w:w="1043" w:type="dxa"/>
            <w:tcBorders>
              <w:top w:val="single" w:sz="4" w:space="0" w:color="009EAD"/>
              <w:left w:val="dashSmallGap" w:sz="8" w:space="0" w:color="009EAD"/>
              <w:bottom w:val="nil"/>
            </w:tcBorders>
            <w:shd w:val="clear" w:color="auto" w:fill="E5F1D4"/>
          </w:tcPr>
          <w:p w14:paraId="3999D705" w14:textId="77777777" w:rsidR="007255F3" w:rsidRPr="00185D97" w:rsidRDefault="007255F3" w:rsidP="00830176">
            <w:pPr>
              <w:spacing w:before="10" w:after="10"/>
              <w:jc w:val="right"/>
              <w:rPr>
                <w:rFonts w:asciiTheme="minorHAnsi" w:hAnsiTheme="minorHAnsi"/>
                <w:color w:val="000000"/>
                <w:sz w:val="22"/>
                <w:szCs w:val="22"/>
              </w:rPr>
            </w:pPr>
            <w:r w:rsidRPr="00823592">
              <w:t>608,500</w:t>
            </w:r>
          </w:p>
        </w:tc>
        <w:tc>
          <w:tcPr>
            <w:tcW w:w="1042" w:type="dxa"/>
            <w:tcBorders>
              <w:top w:val="single" w:sz="4" w:space="0" w:color="009EAD"/>
              <w:bottom w:val="nil"/>
            </w:tcBorders>
            <w:shd w:val="clear" w:color="auto" w:fill="E5F1D4"/>
          </w:tcPr>
          <w:p w14:paraId="5DDA9D0D" w14:textId="77777777" w:rsidR="007255F3" w:rsidRPr="00185D97" w:rsidRDefault="007255F3" w:rsidP="00830176">
            <w:pPr>
              <w:spacing w:before="10" w:after="10"/>
              <w:jc w:val="right"/>
              <w:rPr>
                <w:rFonts w:asciiTheme="minorHAnsi" w:hAnsiTheme="minorHAnsi"/>
                <w:color w:val="000000"/>
                <w:sz w:val="22"/>
                <w:szCs w:val="22"/>
              </w:rPr>
            </w:pPr>
            <w:r w:rsidRPr="00823592">
              <w:t>633,100</w:t>
            </w:r>
          </w:p>
        </w:tc>
        <w:tc>
          <w:tcPr>
            <w:tcW w:w="1042" w:type="dxa"/>
            <w:tcBorders>
              <w:top w:val="single" w:sz="4" w:space="0" w:color="009EAD"/>
              <w:bottom w:val="nil"/>
            </w:tcBorders>
            <w:shd w:val="clear" w:color="auto" w:fill="E5F1D4"/>
          </w:tcPr>
          <w:p w14:paraId="26C7EB71" w14:textId="77777777" w:rsidR="007255F3" w:rsidRPr="00185D97" w:rsidRDefault="007255F3" w:rsidP="00830176">
            <w:pPr>
              <w:spacing w:before="10" w:after="10"/>
              <w:jc w:val="right"/>
              <w:rPr>
                <w:rFonts w:asciiTheme="minorHAnsi" w:hAnsiTheme="minorHAnsi"/>
                <w:color w:val="000000"/>
                <w:sz w:val="22"/>
                <w:szCs w:val="22"/>
              </w:rPr>
            </w:pPr>
            <w:r w:rsidRPr="00823592">
              <w:t>657,500</w:t>
            </w:r>
          </w:p>
        </w:tc>
        <w:tc>
          <w:tcPr>
            <w:tcW w:w="1043" w:type="dxa"/>
            <w:tcBorders>
              <w:top w:val="single" w:sz="4" w:space="0" w:color="009EAD"/>
              <w:bottom w:val="nil"/>
            </w:tcBorders>
            <w:shd w:val="clear" w:color="auto" w:fill="E5F1D4"/>
          </w:tcPr>
          <w:p w14:paraId="5EA02138" w14:textId="77777777" w:rsidR="007255F3" w:rsidRPr="00185D97" w:rsidRDefault="007255F3" w:rsidP="00830176">
            <w:pPr>
              <w:spacing w:before="10" w:after="10"/>
              <w:jc w:val="right"/>
              <w:rPr>
                <w:rFonts w:asciiTheme="minorHAnsi" w:hAnsiTheme="minorHAnsi"/>
                <w:color w:val="000000"/>
                <w:sz w:val="22"/>
                <w:szCs w:val="22"/>
              </w:rPr>
            </w:pPr>
            <w:r w:rsidRPr="00823592">
              <w:t>681,600</w:t>
            </w:r>
          </w:p>
        </w:tc>
      </w:tr>
      <w:tr w:rsidR="007255F3" w:rsidRPr="00833B51" w14:paraId="2A1206C4" w14:textId="77777777" w:rsidTr="00830176">
        <w:tc>
          <w:tcPr>
            <w:tcW w:w="3839" w:type="dxa"/>
            <w:tcBorders>
              <w:bottom w:val="single" w:sz="4" w:space="0" w:color="009EAD"/>
            </w:tcBorders>
            <w:shd w:val="clear" w:color="auto" w:fill="C5E4E8"/>
          </w:tcPr>
          <w:p w14:paraId="3FA8629F" w14:textId="77777777" w:rsidR="007255F3" w:rsidRPr="009B0465" w:rsidRDefault="007255F3" w:rsidP="00830176">
            <w:pPr>
              <w:spacing w:before="10" w:after="10"/>
              <w:rPr>
                <w:rFonts w:asciiTheme="minorHAnsi" w:hAnsiTheme="minorHAnsi"/>
                <w:color w:val="000000"/>
                <w:sz w:val="22"/>
                <w:szCs w:val="22"/>
              </w:rPr>
            </w:pPr>
            <w:r w:rsidRPr="00823592">
              <w:t>31 December 2019</w:t>
            </w:r>
          </w:p>
        </w:tc>
        <w:tc>
          <w:tcPr>
            <w:tcW w:w="1042" w:type="dxa"/>
            <w:tcBorders>
              <w:bottom w:val="single" w:sz="4" w:space="0" w:color="009EAD"/>
            </w:tcBorders>
            <w:shd w:val="clear" w:color="auto" w:fill="D1D3D4"/>
          </w:tcPr>
          <w:p w14:paraId="39DC4102" w14:textId="77777777" w:rsidR="007255F3" w:rsidRPr="00185D97" w:rsidRDefault="007255F3" w:rsidP="00830176">
            <w:pPr>
              <w:spacing w:before="10" w:after="10"/>
              <w:jc w:val="right"/>
              <w:rPr>
                <w:rFonts w:asciiTheme="minorHAnsi" w:hAnsiTheme="minorHAnsi"/>
                <w:color w:val="000000"/>
                <w:sz w:val="22"/>
                <w:szCs w:val="22"/>
              </w:rPr>
            </w:pPr>
            <w:r w:rsidRPr="004C636C">
              <w:rPr>
                <w:rFonts w:asciiTheme="minorHAnsi" w:hAnsiTheme="minorHAnsi"/>
                <w:color w:val="000000"/>
                <w:sz w:val="22"/>
                <w:szCs w:val="22"/>
              </w:rPr>
              <w:t>0</w:t>
            </w:r>
          </w:p>
        </w:tc>
        <w:tc>
          <w:tcPr>
            <w:tcW w:w="1042" w:type="dxa"/>
            <w:tcBorders>
              <w:bottom w:val="single" w:sz="4" w:space="0" w:color="009EAD"/>
            </w:tcBorders>
            <w:shd w:val="clear" w:color="auto" w:fill="D1D3D4"/>
          </w:tcPr>
          <w:p w14:paraId="51B6BBFF" w14:textId="77777777" w:rsidR="007255F3" w:rsidRPr="00185D97" w:rsidRDefault="007255F3" w:rsidP="00830176">
            <w:pPr>
              <w:spacing w:before="10" w:after="10"/>
              <w:jc w:val="right"/>
              <w:rPr>
                <w:rFonts w:asciiTheme="minorHAnsi" w:hAnsiTheme="minorHAnsi"/>
                <w:color w:val="000000"/>
                <w:sz w:val="22"/>
                <w:szCs w:val="22"/>
              </w:rPr>
            </w:pPr>
            <w:r w:rsidRPr="001C6A4C">
              <w:rPr>
                <w:rFonts w:asciiTheme="minorHAnsi" w:hAnsiTheme="minorHAnsi"/>
                <w:color w:val="000000"/>
                <w:sz w:val="22"/>
                <w:szCs w:val="22"/>
              </w:rPr>
              <w:t>0</w:t>
            </w:r>
          </w:p>
        </w:tc>
        <w:tc>
          <w:tcPr>
            <w:tcW w:w="1042" w:type="dxa"/>
            <w:tcBorders>
              <w:top w:val="nil"/>
              <w:bottom w:val="single" w:sz="4" w:space="0" w:color="009EAD"/>
            </w:tcBorders>
          </w:tcPr>
          <w:p w14:paraId="6A571068" w14:textId="77777777" w:rsidR="007255F3" w:rsidRPr="00185D97" w:rsidRDefault="007255F3" w:rsidP="00830176">
            <w:pPr>
              <w:spacing w:before="10" w:after="10"/>
              <w:jc w:val="right"/>
              <w:rPr>
                <w:rFonts w:asciiTheme="minorHAnsi" w:hAnsiTheme="minorHAnsi"/>
                <w:sz w:val="22"/>
                <w:szCs w:val="22"/>
              </w:rPr>
            </w:pPr>
            <w:r w:rsidRPr="00823592">
              <w:t>443,200</w:t>
            </w:r>
          </w:p>
        </w:tc>
        <w:tc>
          <w:tcPr>
            <w:tcW w:w="1043" w:type="dxa"/>
            <w:tcBorders>
              <w:bottom w:val="single" w:sz="4" w:space="0" w:color="009EAD"/>
            </w:tcBorders>
          </w:tcPr>
          <w:p w14:paraId="291D5FC4" w14:textId="77777777" w:rsidR="007255F3" w:rsidRPr="00185D97" w:rsidRDefault="007255F3" w:rsidP="00830176">
            <w:pPr>
              <w:spacing w:before="10" w:after="10"/>
              <w:jc w:val="right"/>
              <w:rPr>
                <w:rFonts w:asciiTheme="minorHAnsi" w:hAnsiTheme="minorHAnsi"/>
                <w:sz w:val="22"/>
                <w:szCs w:val="22"/>
              </w:rPr>
            </w:pPr>
            <w:r w:rsidRPr="00823592">
              <w:t>485,200</w:t>
            </w:r>
          </w:p>
        </w:tc>
        <w:tc>
          <w:tcPr>
            <w:tcW w:w="1042" w:type="dxa"/>
            <w:tcBorders>
              <w:bottom w:val="single" w:sz="4" w:space="0" w:color="009EAD"/>
            </w:tcBorders>
          </w:tcPr>
          <w:p w14:paraId="66EFB0F3" w14:textId="77777777" w:rsidR="007255F3" w:rsidRPr="00185D97" w:rsidRDefault="007255F3" w:rsidP="00830176">
            <w:pPr>
              <w:spacing w:before="10" w:after="10"/>
              <w:jc w:val="right"/>
              <w:rPr>
                <w:rFonts w:asciiTheme="minorHAnsi" w:hAnsiTheme="minorHAnsi"/>
                <w:sz w:val="22"/>
                <w:szCs w:val="22"/>
              </w:rPr>
            </w:pPr>
            <w:r w:rsidRPr="00823592">
              <w:t>518,400</w:t>
            </w:r>
          </w:p>
        </w:tc>
        <w:tc>
          <w:tcPr>
            <w:tcW w:w="1042" w:type="dxa"/>
            <w:tcBorders>
              <w:bottom w:val="single" w:sz="4" w:space="0" w:color="009EAD"/>
              <w:right w:val="dashSmallGap" w:sz="8" w:space="0" w:color="009EAD"/>
            </w:tcBorders>
          </w:tcPr>
          <w:p w14:paraId="146456D0" w14:textId="77777777" w:rsidR="007255F3" w:rsidRPr="00185D97" w:rsidRDefault="007255F3" w:rsidP="00830176">
            <w:pPr>
              <w:spacing w:before="10" w:after="10"/>
              <w:jc w:val="right"/>
              <w:rPr>
                <w:rFonts w:asciiTheme="minorHAnsi" w:hAnsiTheme="minorHAnsi"/>
                <w:sz w:val="22"/>
                <w:szCs w:val="22"/>
              </w:rPr>
            </w:pPr>
            <w:r w:rsidRPr="00823592">
              <w:t>544,000</w:t>
            </w:r>
          </w:p>
        </w:tc>
        <w:tc>
          <w:tcPr>
            <w:tcW w:w="1042" w:type="dxa"/>
            <w:tcBorders>
              <w:left w:val="dashSmallGap" w:sz="8" w:space="0" w:color="009EAD"/>
              <w:bottom w:val="single" w:sz="4" w:space="0" w:color="009EAD"/>
              <w:right w:val="dashSmallGap" w:sz="8" w:space="0" w:color="009EAD"/>
            </w:tcBorders>
          </w:tcPr>
          <w:p w14:paraId="686318B1"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568,500</w:t>
            </w:r>
          </w:p>
        </w:tc>
        <w:tc>
          <w:tcPr>
            <w:tcW w:w="1043" w:type="dxa"/>
            <w:tcBorders>
              <w:top w:val="nil"/>
              <w:left w:val="dashSmallGap" w:sz="8" w:space="0" w:color="009EAD"/>
              <w:bottom w:val="single" w:sz="4" w:space="0" w:color="009EAD"/>
            </w:tcBorders>
            <w:shd w:val="clear" w:color="auto" w:fill="E5F1D4"/>
          </w:tcPr>
          <w:p w14:paraId="3CB721CE" w14:textId="77777777" w:rsidR="007255F3" w:rsidRPr="00185D97" w:rsidRDefault="007255F3" w:rsidP="00830176">
            <w:pPr>
              <w:spacing w:before="10" w:after="10"/>
              <w:jc w:val="right"/>
              <w:rPr>
                <w:rFonts w:asciiTheme="minorHAnsi" w:hAnsiTheme="minorHAnsi"/>
                <w:color w:val="000000"/>
                <w:sz w:val="22"/>
                <w:szCs w:val="22"/>
              </w:rPr>
            </w:pPr>
            <w:r w:rsidRPr="00823592">
              <w:t>592,500</w:t>
            </w:r>
          </w:p>
        </w:tc>
        <w:tc>
          <w:tcPr>
            <w:tcW w:w="1042" w:type="dxa"/>
            <w:tcBorders>
              <w:top w:val="nil"/>
              <w:bottom w:val="single" w:sz="4" w:space="0" w:color="009EAD"/>
            </w:tcBorders>
            <w:shd w:val="clear" w:color="auto" w:fill="E5F1D4"/>
          </w:tcPr>
          <w:p w14:paraId="5898BE11" w14:textId="77777777" w:rsidR="007255F3" w:rsidRPr="00185D97" w:rsidRDefault="007255F3" w:rsidP="00830176">
            <w:pPr>
              <w:spacing w:before="10" w:after="10"/>
              <w:jc w:val="right"/>
              <w:rPr>
                <w:rFonts w:asciiTheme="minorHAnsi" w:hAnsiTheme="minorHAnsi"/>
                <w:color w:val="000000"/>
                <w:sz w:val="22"/>
                <w:szCs w:val="22"/>
              </w:rPr>
            </w:pPr>
            <w:r w:rsidRPr="00823592">
              <w:t>616,300</w:t>
            </w:r>
          </w:p>
        </w:tc>
        <w:tc>
          <w:tcPr>
            <w:tcW w:w="1042" w:type="dxa"/>
            <w:tcBorders>
              <w:top w:val="nil"/>
              <w:bottom w:val="single" w:sz="4" w:space="0" w:color="009EAD"/>
            </w:tcBorders>
            <w:shd w:val="clear" w:color="auto" w:fill="E5F1D4"/>
          </w:tcPr>
          <w:p w14:paraId="76C07108" w14:textId="77777777" w:rsidR="007255F3" w:rsidRPr="00185D97" w:rsidRDefault="007255F3" w:rsidP="00830176">
            <w:pPr>
              <w:spacing w:before="10" w:after="10"/>
              <w:jc w:val="right"/>
              <w:rPr>
                <w:rFonts w:asciiTheme="minorHAnsi" w:hAnsiTheme="minorHAnsi"/>
                <w:color w:val="000000"/>
                <w:sz w:val="22"/>
                <w:szCs w:val="22"/>
              </w:rPr>
            </w:pPr>
            <w:r w:rsidRPr="00823592">
              <w:t>639,900</w:t>
            </w:r>
          </w:p>
        </w:tc>
        <w:tc>
          <w:tcPr>
            <w:tcW w:w="1043" w:type="dxa"/>
            <w:tcBorders>
              <w:top w:val="nil"/>
              <w:bottom w:val="single" w:sz="4" w:space="0" w:color="009EAD"/>
            </w:tcBorders>
            <w:shd w:val="clear" w:color="auto" w:fill="E5F1D4"/>
          </w:tcPr>
          <w:p w14:paraId="4FBD3E76" w14:textId="77777777" w:rsidR="007255F3" w:rsidRPr="00185D97" w:rsidRDefault="007255F3" w:rsidP="00830176">
            <w:pPr>
              <w:spacing w:before="10" w:after="10"/>
              <w:jc w:val="right"/>
              <w:rPr>
                <w:rFonts w:asciiTheme="minorHAnsi" w:hAnsiTheme="minorHAnsi"/>
                <w:color w:val="000000"/>
                <w:sz w:val="22"/>
                <w:szCs w:val="22"/>
              </w:rPr>
            </w:pPr>
            <w:r w:rsidRPr="00823592">
              <w:t>663,000</w:t>
            </w:r>
          </w:p>
        </w:tc>
      </w:tr>
      <w:tr w:rsidR="007255F3" w:rsidRPr="00833B51" w14:paraId="16C4F798" w14:textId="77777777" w:rsidTr="00830176">
        <w:tc>
          <w:tcPr>
            <w:tcW w:w="3839" w:type="dxa"/>
            <w:tcBorders>
              <w:top w:val="single" w:sz="4" w:space="0" w:color="009EAD"/>
              <w:bottom w:val="nil"/>
            </w:tcBorders>
            <w:shd w:val="clear" w:color="auto" w:fill="C5E4E8"/>
          </w:tcPr>
          <w:p w14:paraId="109A5523" w14:textId="77777777" w:rsidR="007255F3" w:rsidRPr="009B0465" w:rsidRDefault="007255F3" w:rsidP="00830176">
            <w:pPr>
              <w:spacing w:before="10" w:after="10"/>
              <w:rPr>
                <w:rFonts w:asciiTheme="minorHAnsi" w:hAnsiTheme="minorHAnsi"/>
                <w:color w:val="000000"/>
                <w:sz w:val="22"/>
                <w:szCs w:val="22"/>
              </w:rPr>
            </w:pPr>
            <w:r w:rsidRPr="00823592">
              <w:t>30 June 2019 AFSR</w:t>
            </w:r>
          </w:p>
        </w:tc>
        <w:tc>
          <w:tcPr>
            <w:tcW w:w="1042" w:type="dxa"/>
            <w:tcBorders>
              <w:top w:val="single" w:sz="4" w:space="0" w:color="009EAD"/>
              <w:bottom w:val="nil"/>
            </w:tcBorders>
            <w:shd w:val="clear" w:color="auto" w:fill="D1D3D4"/>
          </w:tcPr>
          <w:p w14:paraId="0BC0E195" w14:textId="77777777" w:rsidR="007255F3" w:rsidRPr="00185D97" w:rsidRDefault="007255F3" w:rsidP="00830176">
            <w:pPr>
              <w:spacing w:before="10" w:after="10"/>
              <w:jc w:val="right"/>
              <w:rPr>
                <w:rFonts w:asciiTheme="minorHAnsi" w:hAnsiTheme="minorHAnsi"/>
                <w:color w:val="000000"/>
                <w:sz w:val="22"/>
                <w:szCs w:val="22"/>
              </w:rPr>
            </w:pPr>
            <w:r w:rsidRPr="004C636C">
              <w:rPr>
                <w:rFonts w:asciiTheme="minorHAnsi" w:hAnsiTheme="minorHAnsi"/>
                <w:color w:val="000000"/>
                <w:sz w:val="22"/>
                <w:szCs w:val="22"/>
              </w:rPr>
              <w:t>0</w:t>
            </w:r>
          </w:p>
        </w:tc>
        <w:tc>
          <w:tcPr>
            <w:tcW w:w="1042" w:type="dxa"/>
            <w:tcBorders>
              <w:top w:val="single" w:sz="4" w:space="0" w:color="009EAD"/>
              <w:bottom w:val="nil"/>
            </w:tcBorders>
            <w:shd w:val="clear" w:color="auto" w:fill="90CED7"/>
          </w:tcPr>
          <w:p w14:paraId="019AB7A5" w14:textId="77777777" w:rsidR="007255F3" w:rsidRPr="002A7983" w:rsidRDefault="007255F3" w:rsidP="00830176">
            <w:pPr>
              <w:spacing w:before="10" w:after="10"/>
              <w:jc w:val="right"/>
              <w:rPr>
                <w:rFonts w:asciiTheme="minorHAnsi" w:hAnsiTheme="minorHAnsi"/>
                <w:b/>
                <w:bCs/>
                <w:color w:val="000000"/>
                <w:sz w:val="22"/>
                <w:szCs w:val="22"/>
              </w:rPr>
            </w:pPr>
            <w:r w:rsidRPr="002A7983">
              <w:rPr>
                <w:b/>
                <w:bCs/>
              </w:rPr>
              <w:t>369,100</w:t>
            </w:r>
          </w:p>
        </w:tc>
        <w:tc>
          <w:tcPr>
            <w:tcW w:w="1042" w:type="dxa"/>
            <w:tcBorders>
              <w:top w:val="single" w:sz="4" w:space="0" w:color="009EAD"/>
              <w:bottom w:val="nil"/>
            </w:tcBorders>
          </w:tcPr>
          <w:p w14:paraId="2783F65B" w14:textId="77777777" w:rsidR="007255F3" w:rsidRPr="00185D97" w:rsidRDefault="007255F3" w:rsidP="00830176">
            <w:pPr>
              <w:spacing w:before="10" w:after="10"/>
              <w:jc w:val="right"/>
              <w:rPr>
                <w:rFonts w:asciiTheme="minorHAnsi" w:hAnsiTheme="minorHAnsi"/>
                <w:sz w:val="22"/>
                <w:szCs w:val="22"/>
              </w:rPr>
            </w:pPr>
            <w:r w:rsidRPr="00823592">
              <w:t>423,900</w:t>
            </w:r>
          </w:p>
        </w:tc>
        <w:tc>
          <w:tcPr>
            <w:tcW w:w="1043" w:type="dxa"/>
            <w:tcBorders>
              <w:top w:val="single" w:sz="4" w:space="0" w:color="009EAD"/>
              <w:bottom w:val="nil"/>
            </w:tcBorders>
          </w:tcPr>
          <w:p w14:paraId="0C8ECA7E" w14:textId="77777777" w:rsidR="007255F3" w:rsidRPr="00185D97" w:rsidRDefault="007255F3" w:rsidP="00830176">
            <w:pPr>
              <w:spacing w:before="10" w:after="10"/>
              <w:jc w:val="right"/>
              <w:rPr>
                <w:rFonts w:asciiTheme="minorHAnsi" w:hAnsiTheme="minorHAnsi"/>
                <w:sz w:val="22"/>
                <w:szCs w:val="22"/>
              </w:rPr>
            </w:pPr>
            <w:r w:rsidRPr="00823592">
              <w:t>470,600</w:t>
            </w:r>
          </w:p>
        </w:tc>
        <w:tc>
          <w:tcPr>
            <w:tcW w:w="1042" w:type="dxa"/>
            <w:tcBorders>
              <w:top w:val="single" w:sz="4" w:space="0" w:color="009EAD"/>
              <w:bottom w:val="nil"/>
            </w:tcBorders>
          </w:tcPr>
          <w:p w14:paraId="5CFB030D" w14:textId="77777777" w:rsidR="007255F3" w:rsidRPr="00185D97" w:rsidRDefault="007255F3" w:rsidP="00830176">
            <w:pPr>
              <w:spacing w:before="10" w:after="10"/>
              <w:jc w:val="right"/>
              <w:rPr>
                <w:rFonts w:asciiTheme="minorHAnsi" w:hAnsiTheme="minorHAnsi"/>
                <w:sz w:val="22"/>
                <w:szCs w:val="22"/>
              </w:rPr>
            </w:pPr>
            <w:r w:rsidRPr="00823592">
              <w:t>501,500</w:t>
            </w:r>
          </w:p>
        </w:tc>
        <w:tc>
          <w:tcPr>
            <w:tcW w:w="1042" w:type="dxa"/>
            <w:tcBorders>
              <w:top w:val="single" w:sz="4" w:space="0" w:color="009EAD"/>
              <w:bottom w:val="nil"/>
              <w:right w:val="dashSmallGap" w:sz="8" w:space="0" w:color="009EAD"/>
            </w:tcBorders>
          </w:tcPr>
          <w:p w14:paraId="24B0DF8E" w14:textId="77777777" w:rsidR="007255F3" w:rsidRPr="00185D97" w:rsidRDefault="007255F3" w:rsidP="00830176">
            <w:pPr>
              <w:spacing w:before="10" w:after="10"/>
              <w:jc w:val="right"/>
              <w:rPr>
                <w:rFonts w:asciiTheme="minorHAnsi" w:hAnsiTheme="minorHAnsi"/>
                <w:sz w:val="22"/>
                <w:szCs w:val="22"/>
              </w:rPr>
            </w:pPr>
            <w:r w:rsidRPr="00823592">
              <w:t>523,700</w:t>
            </w:r>
          </w:p>
        </w:tc>
        <w:tc>
          <w:tcPr>
            <w:tcW w:w="1042" w:type="dxa"/>
            <w:tcBorders>
              <w:top w:val="single" w:sz="4" w:space="0" w:color="009EAD"/>
              <w:left w:val="dashSmallGap" w:sz="8" w:space="0" w:color="009EAD"/>
              <w:bottom w:val="nil"/>
              <w:right w:val="dashSmallGap" w:sz="8" w:space="0" w:color="009EAD"/>
            </w:tcBorders>
          </w:tcPr>
          <w:p w14:paraId="307D13DE"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544,600</w:t>
            </w:r>
          </w:p>
        </w:tc>
        <w:tc>
          <w:tcPr>
            <w:tcW w:w="1043" w:type="dxa"/>
            <w:tcBorders>
              <w:top w:val="single" w:sz="4" w:space="0" w:color="009EAD"/>
              <w:left w:val="dashSmallGap" w:sz="8" w:space="0" w:color="009EAD"/>
              <w:bottom w:val="nil"/>
            </w:tcBorders>
            <w:shd w:val="clear" w:color="auto" w:fill="E5F1D4"/>
          </w:tcPr>
          <w:p w14:paraId="496FF7DA" w14:textId="77777777" w:rsidR="007255F3" w:rsidRPr="00185D97" w:rsidRDefault="007255F3" w:rsidP="00830176">
            <w:pPr>
              <w:spacing w:before="10" w:after="10"/>
              <w:jc w:val="right"/>
              <w:rPr>
                <w:rFonts w:asciiTheme="minorHAnsi" w:hAnsiTheme="minorHAnsi"/>
                <w:color w:val="000000"/>
                <w:sz w:val="22"/>
                <w:szCs w:val="22"/>
              </w:rPr>
            </w:pPr>
            <w:r w:rsidRPr="00823592">
              <w:t>564,300</w:t>
            </w:r>
          </w:p>
        </w:tc>
        <w:tc>
          <w:tcPr>
            <w:tcW w:w="1042" w:type="dxa"/>
            <w:tcBorders>
              <w:top w:val="single" w:sz="4" w:space="0" w:color="009EAD"/>
              <w:bottom w:val="nil"/>
            </w:tcBorders>
            <w:shd w:val="clear" w:color="auto" w:fill="E5F1D4"/>
          </w:tcPr>
          <w:p w14:paraId="6784359E" w14:textId="77777777" w:rsidR="007255F3" w:rsidRPr="00185D97" w:rsidRDefault="007255F3" w:rsidP="00830176">
            <w:pPr>
              <w:spacing w:before="10" w:after="10"/>
              <w:jc w:val="right"/>
              <w:rPr>
                <w:rFonts w:asciiTheme="minorHAnsi" w:hAnsiTheme="minorHAnsi"/>
                <w:color w:val="000000"/>
                <w:sz w:val="22"/>
                <w:szCs w:val="22"/>
              </w:rPr>
            </w:pPr>
            <w:r w:rsidRPr="00823592">
              <w:t>583,200</w:t>
            </w:r>
          </w:p>
        </w:tc>
        <w:tc>
          <w:tcPr>
            <w:tcW w:w="1042" w:type="dxa"/>
            <w:tcBorders>
              <w:top w:val="single" w:sz="4" w:space="0" w:color="009EAD"/>
              <w:bottom w:val="nil"/>
            </w:tcBorders>
            <w:shd w:val="clear" w:color="auto" w:fill="E5F1D4"/>
          </w:tcPr>
          <w:p w14:paraId="5609DCEB" w14:textId="77777777" w:rsidR="007255F3" w:rsidRPr="00185D97" w:rsidRDefault="007255F3" w:rsidP="00830176">
            <w:pPr>
              <w:spacing w:before="10" w:after="10"/>
              <w:jc w:val="right"/>
              <w:rPr>
                <w:rFonts w:asciiTheme="minorHAnsi" w:hAnsiTheme="minorHAnsi"/>
                <w:color w:val="000000"/>
                <w:sz w:val="22"/>
                <w:szCs w:val="22"/>
              </w:rPr>
            </w:pPr>
            <w:r w:rsidRPr="00823592">
              <w:t>601,500</w:t>
            </w:r>
          </w:p>
        </w:tc>
        <w:tc>
          <w:tcPr>
            <w:tcW w:w="1043" w:type="dxa"/>
            <w:tcBorders>
              <w:top w:val="single" w:sz="4" w:space="0" w:color="009EAD"/>
              <w:bottom w:val="nil"/>
            </w:tcBorders>
            <w:shd w:val="clear" w:color="auto" w:fill="E5F1D4"/>
          </w:tcPr>
          <w:p w14:paraId="536CFA23" w14:textId="77777777" w:rsidR="007255F3" w:rsidRPr="00185D97" w:rsidRDefault="007255F3" w:rsidP="00830176">
            <w:pPr>
              <w:spacing w:before="10" w:after="10"/>
              <w:jc w:val="right"/>
              <w:rPr>
                <w:rFonts w:asciiTheme="minorHAnsi" w:hAnsiTheme="minorHAnsi"/>
                <w:color w:val="000000"/>
                <w:sz w:val="22"/>
                <w:szCs w:val="22"/>
              </w:rPr>
            </w:pPr>
            <w:r w:rsidRPr="00823592">
              <w:t>619,300</w:t>
            </w:r>
          </w:p>
        </w:tc>
      </w:tr>
      <w:tr w:rsidR="007255F3" w:rsidRPr="00833B51" w14:paraId="275D97D8" w14:textId="77777777" w:rsidTr="00830176">
        <w:tc>
          <w:tcPr>
            <w:tcW w:w="3839" w:type="dxa"/>
            <w:tcBorders>
              <w:top w:val="nil"/>
              <w:bottom w:val="single" w:sz="4" w:space="0" w:color="009EAD"/>
            </w:tcBorders>
            <w:shd w:val="clear" w:color="auto" w:fill="C5E4E8"/>
          </w:tcPr>
          <w:p w14:paraId="1D5B44C2" w14:textId="77777777" w:rsidR="007255F3" w:rsidRPr="009B0465" w:rsidRDefault="007255F3" w:rsidP="00830176">
            <w:pPr>
              <w:spacing w:before="10" w:after="10"/>
              <w:rPr>
                <w:rFonts w:asciiTheme="minorHAnsi" w:hAnsiTheme="minorHAnsi"/>
                <w:color w:val="000000"/>
                <w:sz w:val="22"/>
                <w:szCs w:val="22"/>
              </w:rPr>
            </w:pPr>
            <w:r w:rsidRPr="00823592">
              <w:t>30 June 2018 AFSR**</w:t>
            </w:r>
          </w:p>
        </w:tc>
        <w:tc>
          <w:tcPr>
            <w:tcW w:w="1042" w:type="dxa"/>
            <w:tcBorders>
              <w:top w:val="nil"/>
              <w:bottom w:val="single" w:sz="4" w:space="0" w:color="009EAD"/>
            </w:tcBorders>
            <w:shd w:val="clear" w:color="auto" w:fill="90CED7"/>
          </w:tcPr>
          <w:p w14:paraId="51698557" w14:textId="77777777" w:rsidR="007255F3" w:rsidRPr="002A7983" w:rsidRDefault="007255F3" w:rsidP="00830176">
            <w:pPr>
              <w:spacing w:before="10" w:after="10"/>
              <w:jc w:val="right"/>
              <w:rPr>
                <w:rFonts w:asciiTheme="minorHAnsi" w:hAnsiTheme="minorHAnsi"/>
                <w:b/>
                <w:bCs/>
                <w:color w:val="000000"/>
                <w:sz w:val="22"/>
                <w:szCs w:val="22"/>
              </w:rPr>
            </w:pPr>
            <w:r w:rsidRPr="002A7983">
              <w:rPr>
                <w:b/>
                <w:bCs/>
              </w:rPr>
              <w:t>306,200</w:t>
            </w:r>
          </w:p>
        </w:tc>
        <w:tc>
          <w:tcPr>
            <w:tcW w:w="1042" w:type="dxa"/>
            <w:tcBorders>
              <w:top w:val="nil"/>
              <w:bottom w:val="single" w:sz="4" w:space="0" w:color="009EAD"/>
            </w:tcBorders>
          </w:tcPr>
          <w:p w14:paraId="582D43A7" w14:textId="77777777" w:rsidR="007255F3" w:rsidRPr="00185D97" w:rsidRDefault="007255F3" w:rsidP="00830176">
            <w:pPr>
              <w:spacing w:before="10" w:after="10"/>
              <w:jc w:val="right"/>
              <w:rPr>
                <w:rFonts w:asciiTheme="minorHAnsi" w:hAnsiTheme="minorHAnsi"/>
                <w:sz w:val="22"/>
                <w:szCs w:val="22"/>
              </w:rPr>
            </w:pPr>
            <w:r w:rsidRPr="00823592">
              <w:t>380,500</w:t>
            </w:r>
          </w:p>
        </w:tc>
        <w:tc>
          <w:tcPr>
            <w:tcW w:w="1042" w:type="dxa"/>
            <w:tcBorders>
              <w:top w:val="nil"/>
              <w:bottom w:val="single" w:sz="4" w:space="0" w:color="009EAD"/>
            </w:tcBorders>
          </w:tcPr>
          <w:p w14:paraId="5B8950D5" w14:textId="77777777" w:rsidR="007255F3" w:rsidRPr="00185D97" w:rsidRDefault="007255F3" w:rsidP="00830176">
            <w:pPr>
              <w:spacing w:before="10" w:after="10"/>
              <w:jc w:val="right"/>
              <w:rPr>
                <w:rFonts w:asciiTheme="minorHAnsi" w:hAnsiTheme="minorHAnsi"/>
                <w:sz w:val="22"/>
                <w:szCs w:val="22"/>
              </w:rPr>
            </w:pPr>
            <w:r w:rsidRPr="00823592">
              <w:t>426,600</w:t>
            </w:r>
          </w:p>
        </w:tc>
        <w:tc>
          <w:tcPr>
            <w:tcW w:w="1043" w:type="dxa"/>
            <w:tcBorders>
              <w:top w:val="nil"/>
              <w:bottom w:val="single" w:sz="4" w:space="0" w:color="009EAD"/>
            </w:tcBorders>
          </w:tcPr>
          <w:p w14:paraId="3DEEDC30" w14:textId="77777777" w:rsidR="007255F3" w:rsidRPr="00185D97" w:rsidRDefault="007255F3" w:rsidP="00830176">
            <w:pPr>
              <w:spacing w:before="10" w:after="10"/>
              <w:jc w:val="right"/>
              <w:rPr>
                <w:rFonts w:asciiTheme="minorHAnsi" w:hAnsiTheme="minorHAnsi"/>
                <w:sz w:val="22"/>
                <w:szCs w:val="22"/>
              </w:rPr>
            </w:pPr>
            <w:r w:rsidRPr="00823592">
              <w:t>465,100</w:t>
            </w:r>
          </w:p>
        </w:tc>
        <w:tc>
          <w:tcPr>
            <w:tcW w:w="1042" w:type="dxa"/>
            <w:tcBorders>
              <w:top w:val="nil"/>
              <w:bottom w:val="single" w:sz="4" w:space="0" w:color="009EAD"/>
            </w:tcBorders>
          </w:tcPr>
          <w:p w14:paraId="0F81EAFE" w14:textId="77777777" w:rsidR="007255F3" w:rsidRPr="00185D97" w:rsidRDefault="007255F3" w:rsidP="00830176">
            <w:pPr>
              <w:spacing w:before="10" w:after="10"/>
              <w:jc w:val="right"/>
              <w:rPr>
                <w:rFonts w:asciiTheme="minorHAnsi" w:hAnsiTheme="minorHAnsi"/>
                <w:sz w:val="22"/>
                <w:szCs w:val="22"/>
              </w:rPr>
            </w:pPr>
            <w:r w:rsidRPr="00823592">
              <w:t>499,300</w:t>
            </w:r>
          </w:p>
        </w:tc>
        <w:tc>
          <w:tcPr>
            <w:tcW w:w="1042" w:type="dxa"/>
            <w:tcBorders>
              <w:top w:val="nil"/>
              <w:bottom w:val="single" w:sz="4" w:space="0" w:color="009EAD"/>
              <w:right w:val="dashSmallGap" w:sz="8" w:space="0" w:color="009EAD"/>
            </w:tcBorders>
          </w:tcPr>
          <w:p w14:paraId="0620C5AE" w14:textId="77777777" w:rsidR="007255F3" w:rsidRPr="00185D97" w:rsidRDefault="007255F3" w:rsidP="00830176">
            <w:pPr>
              <w:spacing w:before="10" w:after="10"/>
              <w:jc w:val="right"/>
              <w:rPr>
                <w:rFonts w:asciiTheme="minorHAnsi" w:hAnsiTheme="minorHAnsi"/>
                <w:sz w:val="22"/>
                <w:szCs w:val="22"/>
              </w:rPr>
            </w:pPr>
            <w:r w:rsidRPr="00823592">
              <w:t>521,000</w:t>
            </w:r>
          </w:p>
        </w:tc>
        <w:tc>
          <w:tcPr>
            <w:tcW w:w="1042" w:type="dxa"/>
            <w:tcBorders>
              <w:top w:val="nil"/>
              <w:left w:val="dashSmallGap" w:sz="8" w:space="0" w:color="009EAD"/>
              <w:bottom w:val="single" w:sz="4" w:space="0" w:color="009EAD"/>
              <w:right w:val="dashSmallGap" w:sz="8" w:space="0" w:color="009EAD"/>
            </w:tcBorders>
          </w:tcPr>
          <w:p w14:paraId="324C488D" w14:textId="77777777" w:rsidR="007255F3" w:rsidRPr="00695EDF" w:rsidRDefault="007255F3" w:rsidP="00830176">
            <w:pPr>
              <w:spacing w:before="10" w:after="10"/>
              <w:jc w:val="right"/>
              <w:rPr>
                <w:rFonts w:asciiTheme="minorHAnsi" w:hAnsiTheme="minorHAnsi"/>
                <w:b/>
                <w:bCs/>
                <w:i/>
                <w:iCs/>
                <w:sz w:val="22"/>
                <w:szCs w:val="22"/>
              </w:rPr>
            </w:pPr>
            <w:r w:rsidRPr="00695EDF">
              <w:rPr>
                <w:b/>
                <w:bCs/>
                <w:i/>
                <w:iCs/>
              </w:rPr>
              <w:t>541,700</w:t>
            </w:r>
          </w:p>
        </w:tc>
        <w:tc>
          <w:tcPr>
            <w:tcW w:w="1043" w:type="dxa"/>
            <w:tcBorders>
              <w:top w:val="nil"/>
              <w:left w:val="dashSmallGap" w:sz="8" w:space="0" w:color="009EAD"/>
              <w:bottom w:val="single" w:sz="4" w:space="0" w:color="009EAD"/>
            </w:tcBorders>
            <w:shd w:val="clear" w:color="auto" w:fill="E5F1D4"/>
          </w:tcPr>
          <w:p w14:paraId="338826BC" w14:textId="77777777" w:rsidR="007255F3" w:rsidRPr="00185D97" w:rsidRDefault="007255F3" w:rsidP="00830176">
            <w:pPr>
              <w:spacing w:before="10" w:after="10"/>
              <w:jc w:val="right"/>
              <w:rPr>
                <w:rFonts w:asciiTheme="minorHAnsi" w:hAnsiTheme="minorHAnsi"/>
                <w:color w:val="000000"/>
                <w:sz w:val="22"/>
                <w:szCs w:val="22"/>
              </w:rPr>
            </w:pPr>
            <w:r w:rsidRPr="00823592">
              <w:t>561,700</w:t>
            </w:r>
          </w:p>
        </w:tc>
        <w:tc>
          <w:tcPr>
            <w:tcW w:w="1042" w:type="dxa"/>
            <w:tcBorders>
              <w:top w:val="nil"/>
              <w:bottom w:val="single" w:sz="4" w:space="0" w:color="009EAD"/>
            </w:tcBorders>
            <w:shd w:val="clear" w:color="auto" w:fill="E5F1D4"/>
          </w:tcPr>
          <w:p w14:paraId="0942C827" w14:textId="77777777" w:rsidR="007255F3" w:rsidRPr="00185D97" w:rsidRDefault="007255F3" w:rsidP="00830176">
            <w:pPr>
              <w:spacing w:before="10" w:after="10"/>
              <w:jc w:val="right"/>
              <w:rPr>
                <w:rFonts w:asciiTheme="minorHAnsi" w:hAnsiTheme="minorHAnsi"/>
                <w:color w:val="000000"/>
                <w:sz w:val="22"/>
                <w:szCs w:val="22"/>
              </w:rPr>
            </w:pPr>
            <w:r w:rsidRPr="00823592">
              <w:t>581,100</w:t>
            </w:r>
          </w:p>
        </w:tc>
        <w:tc>
          <w:tcPr>
            <w:tcW w:w="1042" w:type="dxa"/>
            <w:tcBorders>
              <w:top w:val="nil"/>
              <w:bottom w:val="single" w:sz="4" w:space="0" w:color="009EAD"/>
            </w:tcBorders>
            <w:shd w:val="clear" w:color="auto" w:fill="E5F1D4"/>
          </w:tcPr>
          <w:p w14:paraId="62052914" w14:textId="77777777" w:rsidR="007255F3" w:rsidRPr="00185D97" w:rsidRDefault="007255F3" w:rsidP="00830176">
            <w:pPr>
              <w:spacing w:before="10" w:after="10"/>
              <w:jc w:val="right"/>
              <w:rPr>
                <w:rFonts w:asciiTheme="minorHAnsi" w:hAnsiTheme="minorHAnsi"/>
                <w:color w:val="000000"/>
                <w:sz w:val="22"/>
                <w:szCs w:val="22"/>
              </w:rPr>
            </w:pPr>
            <w:r w:rsidRPr="00823592">
              <w:t>600,100</w:t>
            </w:r>
          </w:p>
        </w:tc>
        <w:tc>
          <w:tcPr>
            <w:tcW w:w="1043" w:type="dxa"/>
            <w:tcBorders>
              <w:top w:val="nil"/>
              <w:bottom w:val="single" w:sz="4" w:space="0" w:color="009EAD"/>
            </w:tcBorders>
            <w:shd w:val="clear" w:color="auto" w:fill="E5F1D4"/>
          </w:tcPr>
          <w:p w14:paraId="7B05C4D8" w14:textId="77777777" w:rsidR="007255F3" w:rsidRPr="00185D97" w:rsidRDefault="007255F3" w:rsidP="00830176">
            <w:pPr>
              <w:spacing w:before="10" w:after="10"/>
              <w:jc w:val="right"/>
              <w:rPr>
                <w:rFonts w:asciiTheme="minorHAnsi" w:hAnsiTheme="minorHAnsi"/>
                <w:color w:val="000000"/>
                <w:sz w:val="22"/>
                <w:szCs w:val="22"/>
              </w:rPr>
            </w:pPr>
            <w:r>
              <w:t>0</w:t>
            </w:r>
          </w:p>
        </w:tc>
      </w:tr>
      <w:tr w:rsidR="007255F3" w:rsidRPr="00DE55D3" w14:paraId="215A7535" w14:textId="77777777" w:rsidTr="00830176">
        <w:tc>
          <w:tcPr>
            <w:tcW w:w="3839" w:type="dxa"/>
            <w:tcBorders>
              <w:top w:val="single" w:sz="4" w:space="0" w:color="009EAD"/>
              <w:bottom w:val="single" w:sz="4" w:space="0" w:color="009EAD"/>
            </w:tcBorders>
            <w:shd w:val="clear" w:color="auto" w:fill="A7A9AC"/>
          </w:tcPr>
          <w:p w14:paraId="4C96F93B" w14:textId="77777777" w:rsidR="007255F3" w:rsidRPr="00695EDF" w:rsidRDefault="007255F3" w:rsidP="00830176">
            <w:pPr>
              <w:spacing w:before="10" w:after="10"/>
              <w:rPr>
                <w:rFonts w:asciiTheme="minorHAnsi" w:hAnsiTheme="minorHAnsi"/>
                <w:b/>
                <w:bCs/>
                <w:color w:val="000000"/>
                <w:sz w:val="22"/>
                <w:szCs w:val="22"/>
              </w:rPr>
            </w:pPr>
            <w:r w:rsidRPr="00695EDF">
              <w:rPr>
                <w:b/>
                <w:bCs/>
              </w:rPr>
              <w:t>Comparison with actuals</w:t>
            </w:r>
          </w:p>
        </w:tc>
        <w:tc>
          <w:tcPr>
            <w:tcW w:w="1042" w:type="dxa"/>
            <w:tcBorders>
              <w:top w:val="single" w:sz="4" w:space="0" w:color="009EAD"/>
              <w:bottom w:val="single" w:sz="4" w:space="0" w:color="009EAD"/>
            </w:tcBorders>
            <w:shd w:val="clear" w:color="auto" w:fill="A7A9AC"/>
          </w:tcPr>
          <w:p w14:paraId="56E43C60"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0CED16F4"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7E964D94" w14:textId="77777777" w:rsidR="007255F3" w:rsidRPr="009B0465" w:rsidRDefault="007255F3" w:rsidP="00830176">
            <w:pPr>
              <w:spacing w:before="10" w:after="10"/>
              <w:jc w:val="right"/>
              <w:rPr>
                <w:rFonts w:asciiTheme="minorHAnsi" w:hAnsiTheme="minorHAnsi"/>
                <w:b/>
                <w:bCs/>
                <w:color w:val="000000"/>
                <w:sz w:val="22"/>
                <w:szCs w:val="22"/>
              </w:rPr>
            </w:pPr>
          </w:p>
        </w:tc>
        <w:tc>
          <w:tcPr>
            <w:tcW w:w="1043" w:type="dxa"/>
            <w:tcBorders>
              <w:top w:val="single" w:sz="4" w:space="0" w:color="009EAD"/>
              <w:bottom w:val="single" w:sz="4" w:space="0" w:color="009EAD"/>
            </w:tcBorders>
            <w:shd w:val="clear" w:color="auto" w:fill="A7A9AC"/>
          </w:tcPr>
          <w:p w14:paraId="672B16C8"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7B15E5C6"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right w:val="dashSmallGap" w:sz="8" w:space="0" w:color="009EAD"/>
            </w:tcBorders>
            <w:shd w:val="clear" w:color="auto" w:fill="A7A9AC"/>
          </w:tcPr>
          <w:p w14:paraId="121CC515"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left w:val="dashSmallGap" w:sz="8" w:space="0" w:color="009EAD"/>
              <w:bottom w:val="single" w:sz="4" w:space="0" w:color="009EAD"/>
              <w:right w:val="dashSmallGap" w:sz="8" w:space="0" w:color="009EAD"/>
            </w:tcBorders>
            <w:shd w:val="clear" w:color="000000" w:fill="A7A9AC"/>
          </w:tcPr>
          <w:p w14:paraId="74C17CAF" w14:textId="77777777" w:rsidR="007255F3" w:rsidRPr="00695EDF" w:rsidRDefault="007255F3" w:rsidP="00830176">
            <w:pPr>
              <w:spacing w:before="10" w:after="10"/>
              <w:jc w:val="right"/>
              <w:rPr>
                <w:rFonts w:asciiTheme="minorHAnsi" w:hAnsiTheme="minorHAnsi"/>
                <w:b/>
                <w:bCs/>
                <w:i/>
                <w:iCs/>
                <w:color w:val="000000"/>
                <w:sz w:val="22"/>
                <w:szCs w:val="22"/>
              </w:rPr>
            </w:pPr>
          </w:p>
        </w:tc>
        <w:tc>
          <w:tcPr>
            <w:tcW w:w="1043" w:type="dxa"/>
            <w:tcBorders>
              <w:top w:val="single" w:sz="4" w:space="0" w:color="009EAD"/>
              <w:left w:val="dashSmallGap" w:sz="8" w:space="0" w:color="009EAD"/>
              <w:bottom w:val="single" w:sz="4" w:space="0" w:color="009EAD"/>
            </w:tcBorders>
            <w:shd w:val="clear" w:color="auto" w:fill="A7A9AC"/>
          </w:tcPr>
          <w:p w14:paraId="3DD93F68"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5262601B" w14:textId="77777777" w:rsidR="007255F3" w:rsidRPr="009B0465" w:rsidRDefault="007255F3"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230DD828" w14:textId="77777777" w:rsidR="007255F3" w:rsidRPr="009B0465" w:rsidRDefault="007255F3" w:rsidP="00830176">
            <w:pPr>
              <w:spacing w:before="10" w:after="10"/>
              <w:jc w:val="right"/>
              <w:rPr>
                <w:rFonts w:asciiTheme="minorHAnsi" w:hAnsiTheme="minorHAnsi"/>
                <w:b/>
                <w:bCs/>
                <w:color w:val="000000"/>
                <w:sz w:val="22"/>
                <w:szCs w:val="22"/>
              </w:rPr>
            </w:pPr>
          </w:p>
        </w:tc>
        <w:tc>
          <w:tcPr>
            <w:tcW w:w="1043" w:type="dxa"/>
            <w:tcBorders>
              <w:top w:val="single" w:sz="4" w:space="0" w:color="009EAD"/>
              <w:bottom w:val="single" w:sz="4" w:space="0" w:color="009EAD"/>
            </w:tcBorders>
            <w:shd w:val="clear" w:color="auto" w:fill="A7A9AC"/>
          </w:tcPr>
          <w:p w14:paraId="652A4308" w14:textId="77777777" w:rsidR="007255F3" w:rsidRPr="009B0465" w:rsidRDefault="007255F3" w:rsidP="00830176">
            <w:pPr>
              <w:spacing w:before="10" w:after="10"/>
              <w:jc w:val="right"/>
              <w:rPr>
                <w:rFonts w:asciiTheme="minorHAnsi" w:hAnsiTheme="minorHAnsi"/>
                <w:b/>
                <w:bCs/>
                <w:color w:val="000000"/>
                <w:sz w:val="22"/>
                <w:szCs w:val="22"/>
              </w:rPr>
            </w:pPr>
          </w:p>
        </w:tc>
      </w:tr>
      <w:tr w:rsidR="007255F3" w:rsidRPr="00833B51" w14:paraId="645BC1D2" w14:textId="77777777" w:rsidTr="00830176">
        <w:tc>
          <w:tcPr>
            <w:tcW w:w="3839" w:type="dxa"/>
            <w:tcBorders>
              <w:top w:val="single" w:sz="4" w:space="0" w:color="009EAD"/>
              <w:bottom w:val="single" w:sz="4" w:space="0" w:color="009EAD"/>
            </w:tcBorders>
            <w:shd w:val="clear" w:color="auto" w:fill="C5E4E8"/>
          </w:tcPr>
          <w:p w14:paraId="264F29ED" w14:textId="77777777" w:rsidR="007255F3" w:rsidRPr="009B0465" w:rsidRDefault="007255F3" w:rsidP="00830176">
            <w:pPr>
              <w:spacing w:before="10" w:after="10"/>
              <w:rPr>
                <w:rFonts w:asciiTheme="minorHAnsi" w:hAnsiTheme="minorHAnsi"/>
                <w:color w:val="000000"/>
                <w:sz w:val="22"/>
                <w:szCs w:val="22"/>
              </w:rPr>
            </w:pPr>
            <w:r w:rsidRPr="00823592">
              <w:t>Actual participant numbers</w:t>
            </w:r>
          </w:p>
        </w:tc>
        <w:tc>
          <w:tcPr>
            <w:tcW w:w="1042" w:type="dxa"/>
            <w:tcBorders>
              <w:top w:val="single" w:sz="4" w:space="0" w:color="009EAD"/>
              <w:bottom w:val="single" w:sz="4" w:space="0" w:color="009EAD"/>
            </w:tcBorders>
            <w:shd w:val="clear" w:color="auto" w:fill="90CED7"/>
          </w:tcPr>
          <w:p w14:paraId="4608415D" w14:textId="77777777" w:rsidR="007255F3" w:rsidRPr="009B0465" w:rsidRDefault="007255F3" w:rsidP="00830176">
            <w:pPr>
              <w:spacing w:before="10" w:after="10"/>
              <w:jc w:val="right"/>
              <w:rPr>
                <w:rFonts w:asciiTheme="minorHAnsi" w:hAnsiTheme="minorHAnsi"/>
                <w:color w:val="000000"/>
                <w:sz w:val="22"/>
                <w:szCs w:val="22"/>
              </w:rPr>
            </w:pPr>
            <w:r w:rsidRPr="00823592">
              <w:t>286,000</w:t>
            </w:r>
          </w:p>
        </w:tc>
        <w:tc>
          <w:tcPr>
            <w:tcW w:w="1042" w:type="dxa"/>
            <w:tcBorders>
              <w:top w:val="single" w:sz="4" w:space="0" w:color="009EAD"/>
              <w:bottom w:val="single" w:sz="4" w:space="0" w:color="009EAD"/>
            </w:tcBorders>
            <w:shd w:val="clear" w:color="auto" w:fill="90CED7"/>
          </w:tcPr>
          <w:p w14:paraId="45C06593" w14:textId="77777777" w:rsidR="007255F3" w:rsidRPr="009B0465" w:rsidRDefault="007255F3" w:rsidP="00830176">
            <w:pPr>
              <w:spacing w:before="10" w:after="10"/>
              <w:jc w:val="right"/>
              <w:rPr>
                <w:rFonts w:asciiTheme="minorHAnsi" w:hAnsiTheme="minorHAnsi"/>
                <w:color w:val="000000"/>
                <w:sz w:val="22"/>
                <w:szCs w:val="22"/>
              </w:rPr>
            </w:pPr>
            <w:r w:rsidRPr="00823592">
              <w:t>392,000</w:t>
            </w:r>
          </w:p>
        </w:tc>
        <w:tc>
          <w:tcPr>
            <w:tcW w:w="1042" w:type="dxa"/>
            <w:tcBorders>
              <w:top w:val="single" w:sz="4" w:space="0" w:color="009EAD"/>
              <w:bottom w:val="single" w:sz="4" w:space="0" w:color="009EAD"/>
            </w:tcBorders>
            <w:shd w:val="clear" w:color="auto" w:fill="90CED7"/>
          </w:tcPr>
          <w:p w14:paraId="01059B9D" w14:textId="77777777" w:rsidR="007255F3" w:rsidRPr="009B0465" w:rsidRDefault="007255F3" w:rsidP="00830176">
            <w:pPr>
              <w:spacing w:before="10" w:after="10"/>
              <w:jc w:val="right"/>
              <w:rPr>
                <w:rFonts w:asciiTheme="minorHAnsi" w:hAnsiTheme="minorHAnsi"/>
                <w:color w:val="000000"/>
                <w:sz w:val="22"/>
                <w:szCs w:val="22"/>
              </w:rPr>
            </w:pPr>
            <w:r w:rsidRPr="00823592">
              <w:t>466,600</w:t>
            </w:r>
          </w:p>
        </w:tc>
        <w:tc>
          <w:tcPr>
            <w:tcW w:w="1043" w:type="dxa"/>
            <w:tcBorders>
              <w:top w:val="single" w:sz="4" w:space="0" w:color="009EAD"/>
              <w:bottom w:val="single" w:sz="4" w:space="0" w:color="009EAD"/>
            </w:tcBorders>
            <w:shd w:val="clear" w:color="auto" w:fill="90CED7"/>
          </w:tcPr>
          <w:p w14:paraId="4F2F7607" w14:textId="77777777" w:rsidR="007255F3" w:rsidRPr="009B0465" w:rsidRDefault="007255F3" w:rsidP="00830176">
            <w:pPr>
              <w:spacing w:before="10" w:after="10"/>
              <w:jc w:val="right"/>
              <w:rPr>
                <w:rFonts w:asciiTheme="minorHAnsi" w:hAnsiTheme="minorHAnsi"/>
                <w:color w:val="000000"/>
                <w:sz w:val="22"/>
                <w:szCs w:val="22"/>
              </w:rPr>
            </w:pPr>
            <w:r w:rsidRPr="00823592">
              <w:t>534,700</w:t>
            </w:r>
          </w:p>
        </w:tc>
        <w:tc>
          <w:tcPr>
            <w:tcW w:w="1042" w:type="dxa"/>
            <w:tcBorders>
              <w:top w:val="single" w:sz="4" w:space="0" w:color="009EAD"/>
              <w:bottom w:val="single" w:sz="4" w:space="0" w:color="009EAD"/>
            </w:tcBorders>
            <w:shd w:val="clear" w:color="auto" w:fill="90CED7"/>
          </w:tcPr>
          <w:p w14:paraId="6ACFD9E3" w14:textId="77777777" w:rsidR="007255F3" w:rsidRPr="009B0465" w:rsidRDefault="007255F3" w:rsidP="00830176">
            <w:pPr>
              <w:spacing w:before="10" w:after="10"/>
              <w:jc w:val="right"/>
              <w:rPr>
                <w:rFonts w:asciiTheme="minorHAnsi" w:hAnsiTheme="minorHAnsi"/>
                <w:color w:val="000000"/>
                <w:sz w:val="22"/>
                <w:szCs w:val="22"/>
              </w:rPr>
            </w:pPr>
            <w:r w:rsidRPr="00823592">
              <w:t>610,500</w:t>
            </w:r>
          </w:p>
        </w:tc>
        <w:tc>
          <w:tcPr>
            <w:tcW w:w="1042" w:type="dxa"/>
            <w:tcBorders>
              <w:top w:val="single" w:sz="4" w:space="0" w:color="009EAD"/>
              <w:bottom w:val="single" w:sz="4" w:space="0" w:color="009EAD"/>
              <w:right w:val="dashSmallGap" w:sz="8" w:space="0" w:color="009EAD"/>
            </w:tcBorders>
            <w:shd w:val="clear" w:color="auto" w:fill="90CED7"/>
          </w:tcPr>
          <w:p w14:paraId="42E6BB9F" w14:textId="77777777" w:rsidR="007255F3" w:rsidRPr="009B0465" w:rsidRDefault="007255F3" w:rsidP="00830176">
            <w:pPr>
              <w:spacing w:before="10" w:after="10"/>
              <w:jc w:val="right"/>
              <w:rPr>
                <w:rFonts w:asciiTheme="minorHAnsi" w:hAnsiTheme="minorHAnsi"/>
                <w:color w:val="000000"/>
                <w:sz w:val="22"/>
                <w:szCs w:val="22"/>
              </w:rPr>
            </w:pPr>
            <w:r w:rsidRPr="00823592">
              <w:t>661,300</w:t>
            </w:r>
          </w:p>
        </w:tc>
        <w:tc>
          <w:tcPr>
            <w:tcW w:w="1042" w:type="dxa"/>
            <w:tcBorders>
              <w:top w:val="single" w:sz="4" w:space="0" w:color="009EAD"/>
              <w:left w:val="dashSmallGap" w:sz="8" w:space="0" w:color="009EAD"/>
              <w:bottom w:val="single" w:sz="4" w:space="0" w:color="009EAD"/>
              <w:right w:val="dashSmallGap" w:sz="8" w:space="0" w:color="009EAD"/>
            </w:tcBorders>
            <w:shd w:val="clear" w:color="000000" w:fill="A7A9AC"/>
          </w:tcPr>
          <w:p w14:paraId="28B89ACE" w14:textId="77777777" w:rsidR="007255F3" w:rsidRPr="00695EDF" w:rsidRDefault="007255F3" w:rsidP="00830176">
            <w:pPr>
              <w:spacing w:before="10" w:after="10"/>
              <w:jc w:val="right"/>
              <w:rPr>
                <w:rFonts w:asciiTheme="minorHAnsi" w:hAnsiTheme="minorHAnsi"/>
                <w:b/>
                <w:bCs/>
                <w:i/>
                <w:iCs/>
                <w:color w:val="000000"/>
                <w:sz w:val="22"/>
                <w:szCs w:val="22"/>
              </w:rPr>
            </w:pPr>
            <w:r>
              <w:rPr>
                <w:rFonts w:asciiTheme="minorHAnsi" w:hAnsiTheme="minorHAnsi"/>
                <w:b/>
                <w:bCs/>
                <w:i/>
                <w:iCs/>
                <w:color w:val="000000"/>
                <w:sz w:val="22"/>
                <w:szCs w:val="22"/>
              </w:rPr>
              <w:t>739,400</w:t>
            </w:r>
          </w:p>
        </w:tc>
        <w:tc>
          <w:tcPr>
            <w:tcW w:w="1043" w:type="dxa"/>
            <w:tcBorders>
              <w:top w:val="single" w:sz="4" w:space="0" w:color="009EAD"/>
              <w:left w:val="dashSmallGap" w:sz="8" w:space="0" w:color="009EAD"/>
              <w:bottom w:val="single" w:sz="4" w:space="0" w:color="009EAD"/>
            </w:tcBorders>
            <w:shd w:val="clear" w:color="auto" w:fill="A7A9AC"/>
          </w:tcPr>
          <w:p w14:paraId="4D1794B8" w14:textId="77777777" w:rsidR="007255F3" w:rsidRPr="00185D97" w:rsidRDefault="007255F3" w:rsidP="00830176">
            <w:pPr>
              <w:spacing w:before="10" w:after="10"/>
              <w:jc w:val="right"/>
              <w:rPr>
                <w:rFonts w:asciiTheme="minorHAnsi" w:hAnsiTheme="minorHAnsi"/>
                <w:color w:val="000000"/>
                <w:sz w:val="22"/>
                <w:szCs w:val="22"/>
              </w:rPr>
            </w:pPr>
            <w:r>
              <w:rPr>
                <w:rFonts w:asciiTheme="minorHAnsi" w:hAnsiTheme="minorHAnsi"/>
                <w:color w:val="000000"/>
                <w:sz w:val="22"/>
                <w:szCs w:val="22"/>
              </w:rPr>
              <w:t>0</w:t>
            </w:r>
          </w:p>
        </w:tc>
        <w:tc>
          <w:tcPr>
            <w:tcW w:w="1042" w:type="dxa"/>
            <w:tcBorders>
              <w:top w:val="single" w:sz="4" w:space="0" w:color="009EAD"/>
              <w:bottom w:val="single" w:sz="4" w:space="0" w:color="009EAD"/>
            </w:tcBorders>
            <w:shd w:val="clear" w:color="auto" w:fill="A7A9AC"/>
          </w:tcPr>
          <w:p w14:paraId="1CB1466A" w14:textId="77777777" w:rsidR="007255F3" w:rsidRPr="00185D97" w:rsidRDefault="007255F3" w:rsidP="00830176">
            <w:pPr>
              <w:spacing w:before="10" w:after="10"/>
              <w:jc w:val="right"/>
              <w:rPr>
                <w:rFonts w:asciiTheme="minorHAnsi" w:hAnsiTheme="minorHAnsi"/>
                <w:color w:val="000000"/>
                <w:sz w:val="22"/>
                <w:szCs w:val="22"/>
              </w:rPr>
            </w:pPr>
            <w:r>
              <w:rPr>
                <w:rFonts w:asciiTheme="minorHAnsi" w:hAnsiTheme="minorHAnsi"/>
                <w:color w:val="000000"/>
                <w:sz w:val="22"/>
                <w:szCs w:val="22"/>
              </w:rPr>
              <w:t>0</w:t>
            </w:r>
          </w:p>
        </w:tc>
        <w:tc>
          <w:tcPr>
            <w:tcW w:w="1042" w:type="dxa"/>
            <w:tcBorders>
              <w:top w:val="single" w:sz="4" w:space="0" w:color="009EAD"/>
              <w:bottom w:val="single" w:sz="4" w:space="0" w:color="009EAD"/>
            </w:tcBorders>
            <w:shd w:val="clear" w:color="auto" w:fill="A7A9AC"/>
          </w:tcPr>
          <w:p w14:paraId="57E715BE" w14:textId="77777777" w:rsidR="007255F3" w:rsidRPr="00185D97" w:rsidRDefault="007255F3" w:rsidP="00830176">
            <w:pPr>
              <w:spacing w:before="10" w:after="10"/>
              <w:jc w:val="right"/>
              <w:rPr>
                <w:rFonts w:asciiTheme="minorHAnsi" w:hAnsiTheme="minorHAnsi"/>
                <w:color w:val="000000"/>
                <w:sz w:val="22"/>
                <w:szCs w:val="22"/>
              </w:rPr>
            </w:pPr>
            <w:r>
              <w:rPr>
                <w:rFonts w:asciiTheme="minorHAnsi" w:hAnsiTheme="minorHAnsi"/>
                <w:color w:val="000000"/>
                <w:sz w:val="22"/>
                <w:szCs w:val="22"/>
              </w:rPr>
              <w:t>0</w:t>
            </w:r>
          </w:p>
        </w:tc>
        <w:tc>
          <w:tcPr>
            <w:tcW w:w="1043" w:type="dxa"/>
            <w:tcBorders>
              <w:top w:val="single" w:sz="4" w:space="0" w:color="009EAD"/>
              <w:bottom w:val="single" w:sz="4" w:space="0" w:color="009EAD"/>
            </w:tcBorders>
            <w:shd w:val="clear" w:color="auto" w:fill="A7A9AC"/>
          </w:tcPr>
          <w:p w14:paraId="5739ED91" w14:textId="77777777" w:rsidR="007255F3" w:rsidRPr="00185D97" w:rsidRDefault="007255F3" w:rsidP="00830176">
            <w:pPr>
              <w:spacing w:before="10" w:after="10"/>
              <w:jc w:val="right"/>
              <w:rPr>
                <w:rFonts w:asciiTheme="minorHAnsi" w:hAnsiTheme="minorHAnsi"/>
                <w:color w:val="000000"/>
                <w:sz w:val="22"/>
                <w:szCs w:val="22"/>
              </w:rPr>
            </w:pPr>
          </w:p>
        </w:tc>
      </w:tr>
      <w:tr w:rsidR="007255F3" w:rsidRPr="00833B51" w14:paraId="0BD349F9" w14:textId="77777777" w:rsidTr="00830176">
        <w:tc>
          <w:tcPr>
            <w:tcW w:w="3839" w:type="dxa"/>
            <w:tcBorders>
              <w:top w:val="single" w:sz="4" w:space="0" w:color="009EAD"/>
              <w:bottom w:val="nil"/>
            </w:tcBorders>
            <w:shd w:val="clear" w:color="auto" w:fill="C5E4E8"/>
          </w:tcPr>
          <w:p w14:paraId="2F276F94" w14:textId="77777777" w:rsidR="007255F3" w:rsidRPr="009B0465" w:rsidRDefault="007255F3" w:rsidP="00830176">
            <w:pPr>
              <w:spacing w:before="10" w:after="10"/>
              <w:rPr>
                <w:rFonts w:asciiTheme="minorHAnsi" w:hAnsiTheme="minorHAnsi"/>
                <w:color w:val="000000"/>
                <w:sz w:val="22"/>
                <w:szCs w:val="22"/>
              </w:rPr>
            </w:pPr>
            <w:r w:rsidRPr="00823592">
              <w:t>Actual participant numbers compared with June AFSR ($)</w:t>
            </w:r>
          </w:p>
        </w:tc>
        <w:tc>
          <w:tcPr>
            <w:tcW w:w="1042" w:type="dxa"/>
            <w:tcBorders>
              <w:top w:val="single" w:sz="4" w:space="0" w:color="009EAD"/>
              <w:bottom w:val="nil"/>
            </w:tcBorders>
            <w:shd w:val="clear" w:color="auto" w:fill="90CED7"/>
          </w:tcPr>
          <w:p w14:paraId="16F055E3" w14:textId="77777777" w:rsidR="007255F3" w:rsidRPr="009B0465" w:rsidRDefault="007255F3" w:rsidP="00830176">
            <w:pPr>
              <w:spacing w:before="10" w:after="10"/>
              <w:jc w:val="right"/>
              <w:rPr>
                <w:rFonts w:asciiTheme="minorHAnsi" w:hAnsiTheme="minorHAnsi"/>
                <w:color w:val="000000"/>
                <w:sz w:val="22"/>
                <w:szCs w:val="22"/>
              </w:rPr>
            </w:pPr>
            <w:r w:rsidRPr="00823592">
              <w:t>-20,200</w:t>
            </w:r>
          </w:p>
        </w:tc>
        <w:tc>
          <w:tcPr>
            <w:tcW w:w="1042" w:type="dxa"/>
            <w:tcBorders>
              <w:top w:val="single" w:sz="4" w:space="0" w:color="009EAD"/>
              <w:bottom w:val="nil"/>
            </w:tcBorders>
            <w:shd w:val="clear" w:color="auto" w:fill="90CED7"/>
          </w:tcPr>
          <w:p w14:paraId="1D1BA621" w14:textId="77777777" w:rsidR="007255F3" w:rsidRPr="009B0465" w:rsidRDefault="007255F3" w:rsidP="00830176">
            <w:pPr>
              <w:spacing w:before="10" w:after="10"/>
              <w:jc w:val="right"/>
              <w:rPr>
                <w:rFonts w:asciiTheme="minorHAnsi" w:hAnsiTheme="minorHAnsi"/>
                <w:color w:val="000000"/>
                <w:sz w:val="22"/>
                <w:szCs w:val="22"/>
              </w:rPr>
            </w:pPr>
            <w:r w:rsidRPr="00823592">
              <w:t>22,900</w:t>
            </w:r>
          </w:p>
        </w:tc>
        <w:tc>
          <w:tcPr>
            <w:tcW w:w="1042" w:type="dxa"/>
            <w:tcBorders>
              <w:top w:val="single" w:sz="4" w:space="0" w:color="009EAD"/>
              <w:bottom w:val="nil"/>
            </w:tcBorders>
            <w:shd w:val="clear" w:color="auto" w:fill="90CED7"/>
          </w:tcPr>
          <w:p w14:paraId="48C11076" w14:textId="77777777" w:rsidR="007255F3" w:rsidRPr="009B0465" w:rsidRDefault="007255F3" w:rsidP="00830176">
            <w:pPr>
              <w:spacing w:before="10" w:after="10"/>
              <w:jc w:val="right"/>
              <w:rPr>
                <w:rFonts w:asciiTheme="minorHAnsi" w:hAnsiTheme="minorHAnsi"/>
                <w:color w:val="000000"/>
                <w:sz w:val="22"/>
                <w:szCs w:val="22"/>
              </w:rPr>
            </w:pPr>
            <w:r w:rsidRPr="00823592">
              <w:t>10,300</w:t>
            </w:r>
          </w:p>
        </w:tc>
        <w:tc>
          <w:tcPr>
            <w:tcW w:w="1043" w:type="dxa"/>
            <w:tcBorders>
              <w:top w:val="single" w:sz="4" w:space="0" w:color="009EAD"/>
              <w:bottom w:val="nil"/>
            </w:tcBorders>
            <w:shd w:val="clear" w:color="auto" w:fill="90CED7"/>
          </w:tcPr>
          <w:p w14:paraId="31A15BDB" w14:textId="77777777" w:rsidR="007255F3" w:rsidRPr="009B0465" w:rsidRDefault="007255F3" w:rsidP="00830176">
            <w:pPr>
              <w:spacing w:before="10" w:after="10"/>
              <w:jc w:val="right"/>
              <w:rPr>
                <w:rFonts w:asciiTheme="minorHAnsi" w:hAnsiTheme="minorHAnsi"/>
                <w:color w:val="000000"/>
                <w:sz w:val="22"/>
                <w:szCs w:val="22"/>
              </w:rPr>
            </w:pPr>
            <w:r w:rsidRPr="00823592">
              <w:t>4,200</w:t>
            </w:r>
          </w:p>
        </w:tc>
        <w:tc>
          <w:tcPr>
            <w:tcW w:w="1042" w:type="dxa"/>
            <w:tcBorders>
              <w:top w:val="single" w:sz="4" w:space="0" w:color="009EAD"/>
              <w:bottom w:val="nil"/>
            </w:tcBorders>
            <w:shd w:val="clear" w:color="auto" w:fill="90CED7"/>
          </w:tcPr>
          <w:p w14:paraId="164DA3FF" w14:textId="77777777" w:rsidR="007255F3" w:rsidRPr="009B0465" w:rsidRDefault="007255F3" w:rsidP="00830176">
            <w:pPr>
              <w:spacing w:before="10" w:after="10"/>
              <w:jc w:val="right"/>
              <w:rPr>
                <w:rFonts w:asciiTheme="minorHAnsi" w:hAnsiTheme="minorHAnsi"/>
                <w:color w:val="000000"/>
                <w:sz w:val="22"/>
                <w:szCs w:val="22"/>
              </w:rPr>
            </w:pPr>
            <w:r w:rsidRPr="00823592">
              <w:t>18,200</w:t>
            </w:r>
          </w:p>
        </w:tc>
        <w:tc>
          <w:tcPr>
            <w:tcW w:w="1042" w:type="dxa"/>
            <w:tcBorders>
              <w:top w:val="single" w:sz="4" w:space="0" w:color="009EAD"/>
              <w:bottom w:val="nil"/>
              <w:right w:val="dashSmallGap" w:sz="8" w:space="0" w:color="009EAD"/>
            </w:tcBorders>
            <w:shd w:val="clear" w:color="auto" w:fill="90CED7"/>
          </w:tcPr>
          <w:p w14:paraId="3B993365" w14:textId="77777777" w:rsidR="007255F3" w:rsidRPr="009B0465" w:rsidRDefault="007255F3" w:rsidP="00830176">
            <w:pPr>
              <w:spacing w:before="10" w:after="10"/>
              <w:jc w:val="right"/>
              <w:rPr>
                <w:rFonts w:asciiTheme="minorHAnsi" w:hAnsiTheme="minorHAnsi"/>
                <w:color w:val="000000"/>
                <w:sz w:val="22"/>
                <w:szCs w:val="22"/>
              </w:rPr>
            </w:pPr>
            <w:r w:rsidRPr="00823592">
              <w:t>-7,600</w:t>
            </w:r>
          </w:p>
        </w:tc>
        <w:tc>
          <w:tcPr>
            <w:tcW w:w="1042" w:type="dxa"/>
            <w:tcBorders>
              <w:top w:val="single" w:sz="4" w:space="0" w:color="009EAD"/>
              <w:left w:val="dashSmallGap" w:sz="8" w:space="0" w:color="009EAD"/>
              <w:bottom w:val="nil"/>
              <w:right w:val="dashSmallGap" w:sz="8" w:space="0" w:color="009EAD"/>
            </w:tcBorders>
            <w:shd w:val="clear" w:color="000000" w:fill="A7A9AC"/>
          </w:tcPr>
          <w:p w14:paraId="7F5587A6" w14:textId="77777777" w:rsidR="007255F3" w:rsidRPr="00695EDF" w:rsidRDefault="007255F3" w:rsidP="00830176">
            <w:pPr>
              <w:spacing w:before="10" w:after="10"/>
              <w:jc w:val="right"/>
              <w:rPr>
                <w:rFonts w:asciiTheme="minorHAnsi" w:hAnsiTheme="minorHAnsi"/>
                <w:b/>
                <w:bCs/>
                <w:i/>
                <w:iCs/>
                <w:color w:val="000000"/>
                <w:sz w:val="22"/>
                <w:szCs w:val="22"/>
              </w:rPr>
            </w:pPr>
            <w:r>
              <w:rPr>
                <w:rFonts w:asciiTheme="minorHAnsi" w:hAnsiTheme="minorHAnsi"/>
                <w:b/>
                <w:bCs/>
                <w:i/>
                <w:iCs/>
                <w:color w:val="000000"/>
                <w:sz w:val="22"/>
                <w:szCs w:val="22"/>
              </w:rPr>
              <w:t>17,800</w:t>
            </w:r>
          </w:p>
        </w:tc>
        <w:tc>
          <w:tcPr>
            <w:tcW w:w="1043" w:type="dxa"/>
            <w:tcBorders>
              <w:top w:val="single" w:sz="4" w:space="0" w:color="009EAD"/>
              <w:left w:val="dashSmallGap" w:sz="8" w:space="0" w:color="009EAD"/>
              <w:bottom w:val="nil"/>
            </w:tcBorders>
            <w:shd w:val="clear" w:color="auto" w:fill="A7A9AC"/>
          </w:tcPr>
          <w:p w14:paraId="0F41E2F8" w14:textId="77777777" w:rsidR="007255F3" w:rsidRPr="00185D97" w:rsidRDefault="007255F3" w:rsidP="00830176">
            <w:pPr>
              <w:spacing w:before="10" w:after="10"/>
              <w:jc w:val="right"/>
              <w:rPr>
                <w:rFonts w:asciiTheme="minorHAnsi" w:hAnsiTheme="minorHAnsi"/>
                <w:color w:val="000000"/>
                <w:sz w:val="22"/>
                <w:szCs w:val="22"/>
              </w:rPr>
            </w:pPr>
          </w:p>
        </w:tc>
        <w:tc>
          <w:tcPr>
            <w:tcW w:w="1042" w:type="dxa"/>
            <w:tcBorders>
              <w:top w:val="single" w:sz="4" w:space="0" w:color="009EAD"/>
              <w:bottom w:val="nil"/>
            </w:tcBorders>
            <w:shd w:val="clear" w:color="auto" w:fill="A7A9AC"/>
          </w:tcPr>
          <w:p w14:paraId="6DACFAB7" w14:textId="77777777" w:rsidR="007255F3" w:rsidRPr="00185D97" w:rsidRDefault="007255F3" w:rsidP="00830176">
            <w:pPr>
              <w:spacing w:before="10" w:after="10"/>
              <w:jc w:val="right"/>
              <w:rPr>
                <w:rFonts w:asciiTheme="minorHAnsi" w:hAnsiTheme="minorHAnsi"/>
                <w:color w:val="000000"/>
                <w:sz w:val="22"/>
                <w:szCs w:val="22"/>
              </w:rPr>
            </w:pPr>
            <w:r>
              <w:rPr>
                <w:rFonts w:asciiTheme="minorHAnsi" w:hAnsiTheme="minorHAnsi"/>
                <w:color w:val="000000"/>
                <w:sz w:val="22"/>
                <w:szCs w:val="22"/>
              </w:rPr>
              <w:t>0</w:t>
            </w:r>
          </w:p>
        </w:tc>
        <w:tc>
          <w:tcPr>
            <w:tcW w:w="1042" w:type="dxa"/>
            <w:tcBorders>
              <w:top w:val="single" w:sz="4" w:space="0" w:color="009EAD"/>
              <w:bottom w:val="nil"/>
            </w:tcBorders>
            <w:shd w:val="clear" w:color="auto" w:fill="A7A9AC"/>
          </w:tcPr>
          <w:p w14:paraId="201B2848" w14:textId="77777777" w:rsidR="007255F3" w:rsidRPr="00185D97" w:rsidRDefault="007255F3" w:rsidP="00830176">
            <w:pPr>
              <w:spacing w:before="10" w:after="10"/>
              <w:jc w:val="right"/>
              <w:rPr>
                <w:rFonts w:asciiTheme="minorHAnsi" w:hAnsiTheme="minorHAnsi"/>
                <w:color w:val="000000"/>
                <w:sz w:val="22"/>
                <w:szCs w:val="22"/>
              </w:rPr>
            </w:pPr>
            <w:r>
              <w:rPr>
                <w:rFonts w:asciiTheme="minorHAnsi" w:hAnsiTheme="minorHAnsi"/>
                <w:color w:val="000000"/>
                <w:sz w:val="22"/>
                <w:szCs w:val="22"/>
              </w:rPr>
              <w:t>0</w:t>
            </w:r>
          </w:p>
        </w:tc>
        <w:tc>
          <w:tcPr>
            <w:tcW w:w="1043" w:type="dxa"/>
            <w:tcBorders>
              <w:top w:val="single" w:sz="4" w:space="0" w:color="009EAD"/>
              <w:bottom w:val="nil"/>
            </w:tcBorders>
            <w:shd w:val="clear" w:color="auto" w:fill="A7A9AC"/>
          </w:tcPr>
          <w:p w14:paraId="4CE517EA" w14:textId="77777777" w:rsidR="007255F3" w:rsidRPr="00185D97" w:rsidRDefault="007255F3" w:rsidP="00830176">
            <w:pPr>
              <w:spacing w:before="10" w:after="10"/>
              <w:jc w:val="right"/>
              <w:rPr>
                <w:rFonts w:asciiTheme="minorHAnsi" w:hAnsiTheme="minorHAnsi"/>
                <w:color w:val="000000"/>
                <w:sz w:val="22"/>
                <w:szCs w:val="22"/>
              </w:rPr>
            </w:pPr>
          </w:p>
        </w:tc>
      </w:tr>
      <w:tr w:rsidR="007255F3" w:rsidRPr="00833B51" w14:paraId="1BA35EC7" w14:textId="77777777" w:rsidTr="00830176">
        <w:tc>
          <w:tcPr>
            <w:tcW w:w="3839" w:type="dxa"/>
            <w:tcBorders>
              <w:top w:val="nil"/>
              <w:bottom w:val="single" w:sz="4" w:space="0" w:color="009EAD"/>
            </w:tcBorders>
            <w:shd w:val="clear" w:color="auto" w:fill="C5E4E8"/>
          </w:tcPr>
          <w:p w14:paraId="43C98064" w14:textId="77777777" w:rsidR="007255F3" w:rsidRPr="009B0465" w:rsidRDefault="007255F3" w:rsidP="00830176">
            <w:pPr>
              <w:spacing w:before="10" w:after="10"/>
              <w:rPr>
                <w:rFonts w:asciiTheme="minorHAnsi" w:hAnsiTheme="minorHAnsi"/>
                <w:color w:val="000000"/>
                <w:sz w:val="22"/>
                <w:szCs w:val="22"/>
              </w:rPr>
            </w:pPr>
            <w:r w:rsidRPr="00823592">
              <w:t>Actual participant numbers compared with June AFSR (%)</w:t>
            </w:r>
          </w:p>
        </w:tc>
        <w:tc>
          <w:tcPr>
            <w:tcW w:w="1042" w:type="dxa"/>
            <w:tcBorders>
              <w:top w:val="nil"/>
              <w:bottom w:val="single" w:sz="4" w:space="0" w:color="009EAD"/>
            </w:tcBorders>
            <w:shd w:val="clear" w:color="auto" w:fill="90CED7"/>
          </w:tcPr>
          <w:p w14:paraId="244F593E" w14:textId="77777777" w:rsidR="007255F3" w:rsidRPr="009B0465" w:rsidRDefault="007255F3" w:rsidP="00830176">
            <w:pPr>
              <w:spacing w:before="10" w:after="10"/>
              <w:jc w:val="right"/>
              <w:rPr>
                <w:rFonts w:asciiTheme="minorHAnsi" w:hAnsiTheme="minorHAnsi"/>
                <w:color w:val="000000"/>
                <w:sz w:val="22"/>
                <w:szCs w:val="22"/>
              </w:rPr>
            </w:pPr>
            <w:r w:rsidRPr="005534A0">
              <w:t>-7.1%</w:t>
            </w:r>
          </w:p>
        </w:tc>
        <w:tc>
          <w:tcPr>
            <w:tcW w:w="1042" w:type="dxa"/>
            <w:tcBorders>
              <w:top w:val="nil"/>
              <w:bottom w:val="single" w:sz="4" w:space="0" w:color="009EAD"/>
            </w:tcBorders>
            <w:shd w:val="clear" w:color="auto" w:fill="90CED7"/>
          </w:tcPr>
          <w:p w14:paraId="131F5BFE" w14:textId="77777777" w:rsidR="007255F3" w:rsidRPr="009B0465" w:rsidRDefault="007255F3" w:rsidP="00830176">
            <w:pPr>
              <w:spacing w:before="10" w:after="10"/>
              <w:jc w:val="right"/>
              <w:rPr>
                <w:rFonts w:asciiTheme="minorHAnsi" w:hAnsiTheme="minorHAnsi"/>
                <w:color w:val="000000"/>
                <w:sz w:val="22"/>
                <w:szCs w:val="22"/>
              </w:rPr>
            </w:pPr>
            <w:r w:rsidRPr="005534A0">
              <w:t>5.8%</w:t>
            </w:r>
          </w:p>
        </w:tc>
        <w:tc>
          <w:tcPr>
            <w:tcW w:w="1042" w:type="dxa"/>
            <w:tcBorders>
              <w:top w:val="nil"/>
              <w:bottom w:val="single" w:sz="4" w:space="0" w:color="009EAD"/>
            </w:tcBorders>
            <w:shd w:val="clear" w:color="auto" w:fill="90CED7"/>
          </w:tcPr>
          <w:p w14:paraId="3518E927" w14:textId="77777777" w:rsidR="007255F3" w:rsidRPr="009B0465" w:rsidRDefault="007255F3" w:rsidP="00830176">
            <w:pPr>
              <w:spacing w:before="10" w:after="10"/>
              <w:jc w:val="right"/>
              <w:rPr>
                <w:rFonts w:asciiTheme="minorHAnsi" w:hAnsiTheme="minorHAnsi"/>
                <w:color w:val="000000"/>
                <w:sz w:val="22"/>
                <w:szCs w:val="22"/>
              </w:rPr>
            </w:pPr>
            <w:r w:rsidRPr="005534A0">
              <w:t>2.2%</w:t>
            </w:r>
          </w:p>
        </w:tc>
        <w:tc>
          <w:tcPr>
            <w:tcW w:w="1043" w:type="dxa"/>
            <w:tcBorders>
              <w:top w:val="nil"/>
              <w:bottom w:val="single" w:sz="4" w:space="0" w:color="009EAD"/>
            </w:tcBorders>
            <w:shd w:val="clear" w:color="auto" w:fill="90CED7"/>
          </w:tcPr>
          <w:p w14:paraId="17B55AC2" w14:textId="77777777" w:rsidR="007255F3" w:rsidRPr="009B0465" w:rsidRDefault="007255F3" w:rsidP="00830176">
            <w:pPr>
              <w:spacing w:before="10" w:after="10"/>
              <w:jc w:val="right"/>
              <w:rPr>
                <w:rFonts w:asciiTheme="minorHAnsi" w:hAnsiTheme="minorHAnsi"/>
                <w:color w:val="000000"/>
                <w:sz w:val="22"/>
                <w:szCs w:val="22"/>
              </w:rPr>
            </w:pPr>
            <w:r w:rsidRPr="005534A0">
              <w:t>0.8%</w:t>
            </w:r>
          </w:p>
        </w:tc>
        <w:tc>
          <w:tcPr>
            <w:tcW w:w="1042" w:type="dxa"/>
            <w:tcBorders>
              <w:top w:val="nil"/>
              <w:bottom w:val="single" w:sz="4" w:space="0" w:color="009EAD"/>
            </w:tcBorders>
            <w:shd w:val="clear" w:color="auto" w:fill="90CED7"/>
          </w:tcPr>
          <w:p w14:paraId="236772EF" w14:textId="77777777" w:rsidR="007255F3" w:rsidRPr="009B0465" w:rsidRDefault="007255F3" w:rsidP="00830176">
            <w:pPr>
              <w:spacing w:before="10" w:after="10"/>
              <w:jc w:val="right"/>
              <w:rPr>
                <w:rFonts w:asciiTheme="minorHAnsi" w:hAnsiTheme="minorHAnsi"/>
                <w:color w:val="000000"/>
                <w:sz w:val="22"/>
                <w:szCs w:val="22"/>
              </w:rPr>
            </w:pPr>
            <w:r w:rsidRPr="005534A0">
              <w:t>3.0%</w:t>
            </w:r>
          </w:p>
        </w:tc>
        <w:tc>
          <w:tcPr>
            <w:tcW w:w="1042" w:type="dxa"/>
            <w:tcBorders>
              <w:top w:val="nil"/>
              <w:bottom w:val="single" w:sz="4" w:space="0" w:color="009EAD"/>
              <w:right w:val="dashSmallGap" w:sz="8" w:space="0" w:color="009EAD"/>
            </w:tcBorders>
            <w:shd w:val="clear" w:color="auto" w:fill="90CED7"/>
          </w:tcPr>
          <w:p w14:paraId="52B105FA" w14:textId="77777777" w:rsidR="007255F3" w:rsidRPr="009B0465" w:rsidRDefault="007255F3" w:rsidP="00830176">
            <w:pPr>
              <w:spacing w:before="10" w:after="10"/>
              <w:jc w:val="right"/>
              <w:rPr>
                <w:rFonts w:asciiTheme="minorHAnsi" w:hAnsiTheme="minorHAnsi"/>
                <w:color w:val="000000"/>
                <w:sz w:val="22"/>
                <w:szCs w:val="22"/>
              </w:rPr>
            </w:pPr>
            <w:r w:rsidRPr="005534A0">
              <w:t>-1.2%</w:t>
            </w:r>
          </w:p>
        </w:tc>
        <w:tc>
          <w:tcPr>
            <w:tcW w:w="1042" w:type="dxa"/>
            <w:tcBorders>
              <w:top w:val="nil"/>
              <w:left w:val="dashSmallGap" w:sz="8" w:space="0" w:color="009EAD"/>
              <w:bottom w:val="single" w:sz="4" w:space="0" w:color="009EAD"/>
              <w:right w:val="dashSmallGap" w:sz="8" w:space="0" w:color="009EAD"/>
            </w:tcBorders>
            <w:shd w:val="clear" w:color="000000" w:fill="A7A9AC"/>
          </w:tcPr>
          <w:p w14:paraId="6C3F28C6" w14:textId="77777777" w:rsidR="007255F3" w:rsidRPr="00695EDF" w:rsidRDefault="007255F3" w:rsidP="00830176">
            <w:pPr>
              <w:spacing w:before="10" w:after="10"/>
              <w:jc w:val="right"/>
              <w:rPr>
                <w:rFonts w:asciiTheme="minorHAnsi" w:hAnsiTheme="minorHAnsi"/>
                <w:b/>
                <w:bCs/>
                <w:i/>
                <w:iCs/>
                <w:color w:val="000000"/>
                <w:sz w:val="22"/>
                <w:szCs w:val="22"/>
              </w:rPr>
            </w:pPr>
            <w:r>
              <w:rPr>
                <w:rFonts w:asciiTheme="minorHAnsi" w:hAnsiTheme="minorHAnsi"/>
                <w:b/>
                <w:bCs/>
                <w:i/>
                <w:iCs/>
                <w:color w:val="000000"/>
                <w:sz w:val="22"/>
                <w:szCs w:val="22"/>
              </w:rPr>
              <w:t>2.4%</w:t>
            </w:r>
          </w:p>
        </w:tc>
        <w:tc>
          <w:tcPr>
            <w:tcW w:w="1043" w:type="dxa"/>
            <w:tcBorders>
              <w:top w:val="nil"/>
              <w:left w:val="dashSmallGap" w:sz="8" w:space="0" w:color="009EAD"/>
              <w:bottom w:val="single" w:sz="4" w:space="0" w:color="009EAD"/>
            </w:tcBorders>
            <w:shd w:val="clear" w:color="auto" w:fill="A7A9AC"/>
          </w:tcPr>
          <w:p w14:paraId="4E0C35C8" w14:textId="77777777" w:rsidR="007255F3" w:rsidRPr="00185D97" w:rsidRDefault="007255F3" w:rsidP="00830176">
            <w:pPr>
              <w:spacing w:before="10" w:after="10"/>
              <w:jc w:val="right"/>
              <w:rPr>
                <w:rFonts w:asciiTheme="minorHAnsi" w:hAnsiTheme="minorHAnsi"/>
                <w:color w:val="000000"/>
                <w:sz w:val="22"/>
                <w:szCs w:val="22"/>
              </w:rPr>
            </w:pPr>
            <w:r>
              <w:rPr>
                <w:rFonts w:asciiTheme="minorHAnsi" w:hAnsiTheme="minorHAnsi"/>
                <w:color w:val="000000"/>
                <w:sz w:val="22"/>
                <w:szCs w:val="22"/>
              </w:rPr>
              <w:t>0</w:t>
            </w:r>
          </w:p>
        </w:tc>
        <w:tc>
          <w:tcPr>
            <w:tcW w:w="1042" w:type="dxa"/>
            <w:tcBorders>
              <w:top w:val="nil"/>
              <w:bottom w:val="single" w:sz="4" w:space="0" w:color="009EAD"/>
            </w:tcBorders>
            <w:shd w:val="clear" w:color="auto" w:fill="A7A9AC"/>
          </w:tcPr>
          <w:p w14:paraId="45780B41" w14:textId="77777777" w:rsidR="007255F3" w:rsidRPr="00185D97" w:rsidRDefault="007255F3" w:rsidP="00830176">
            <w:pPr>
              <w:spacing w:before="10" w:after="10"/>
              <w:jc w:val="right"/>
              <w:rPr>
                <w:rFonts w:asciiTheme="minorHAnsi" w:hAnsiTheme="minorHAnsi"/>
                <w:color w:val="000000"/>
                <w:sz w:val="22"/>
                <w:szCs w:val="22"/>
              </w:rPr>
            </w:pPr>
            <w:r>
              <w:rPr>
                <w:rFonts w:asciiTheme="minorHAnsi" w:hAnsiTheme="minorHAnsi"/>
                <w:color w:val="000000"/>
                <w:sz w:val="22"/>
                <w:szCs w:val="22"/>
              </w:rPr>
              <w:t>0</w:t>
            </w:r>
          </w:p>
        </w:tc>
        <w:tc>
          <w:tcPr>
            <w:tcW w:w="1042" w:type="dxa"/>
            <w:tcBorders>
              <w:top w:val="nil"/>
              <w:bottom w:val="single" w:sz="4" w:space="0" w:color="009EAD"/>
            </w:tcBorders>
            <w:shd w:val="clear" w:color="auto" w:fill="A7A9AC"/>
          </w:tcPr>
          <w:p w14:paraId="29548F09" w14:textId="77777777" w:rsidR="007255F3" w:rsidRPr="00185D97" w:rsidRDefault="007255F3" w:rsidP="00830176">
            <w:pPr>
              <w:spacing w:before="10" w:after="10"/>
              <w:jc w:val="right"/>
              <w:rPr>
                <w:rFonts w:asciiTheme="minorHAnsi" w:hAnsiTheme="minorHAnsi"/>
                <w:color w:val="000000"/>
                <w:sz w:val="22"/>
                <w:szCs w:val="22"/>
              </w:rPr>
            </w:pPr>
            <w:r>
              <w:rPr>
                <w:rFonts w:asciiTheme="minorHAnsi" w:hAnsiTheme="minorHAnsi"/>
                <w:color w:val="000000"/>
                <w:sz w:val="22"/>
                <w:szCs w:val="22"/>
              </w:rPr>
              <w:t>0</w:t>
            </w:r>
          </w:p>
        </w:tc>
        <w:tc>
          <w:tcPr>
            <w:tcW w:w="1043" w:type="dxa"/>
            <w:tcBorders>
              <w:top w:val="nil"/>
              <w:bottom w:val="single" w:sz="4" w:space="0" w:color="009EAD"/>
            </w:tcBorders>
            <w:shd w:val="clear" w:color="auto" w:fill="A7A9AC"/>
          </w:tcPr>
          <w:p w14:paraId="2C001E9E" w14:textId="77777777" w:rsidR="007255F3" w:rsidRPr="00185D97" w:rsidRDefault="007255F3" w:rsidP="00830176">
            <w:pPr>
              <w:spacing w:before="10" w:after="10"/>
              <w:jc w:val="right"/>
              <w:rPr>
                <w:rFonts w:asciiTheme="minorHAnsi" w:hAnsiTheme="minorHAnsi"/>
                <w:color w:val="000000"/>
                <w:sz w:val="22"/>
                <w:szCs w:val="22"/>
              </w:rPr>
            </w:pPr>
          </w:p>
        </w:tc>
      </w:tr>
    </w:tbl>
    <w:p w14:paraId="39D1DDE0" w14:textId="2F29848C" w:rsidR="00836FDF" w:rsidRPr="00836FDF" w:rsidRDefault="00836FDF" w:rsidP="00836FDF">
      <w:pPr>
        <w:pStyle w:val="Endoftable"/>
      </w:pPr>
      <w:r w:rsidRPr="00836FDF">
        <w:t xml:space="preserve">End of table </w:t>
      </w:r>
    </w:p>
    <w:p w14:paraId="05474189" w14:textId="4DDBC32E" w:rsidR="00695EDF" w:rsidRDefault="00695EDF" w:rsidP="00836FDF">
      <w:pPr>
        <w:rPr>
          <w:b/>
          <w:i/>
          <w:sz w:val="20"/>
        </w:rPr>
      </w:pPr>
      <w:r>
        <w:br w:type="page"/>
      </w:r>
    </w:p>
    <w:p w14:paraId="2CD07E33" w14:textId="418A592B" w:rsidR="009B0465" w:rsidRDefault="00B07B86" w:rsidP="00B07B86">
      <w:pPr>
        <w:pStyle w:val="Figureandtableheading"/>
      </w:pPr>
      <w:r w:rsidRPr="00B07B86">
        <w:t>Table 6.</w:t>
      </w:r>
      <w:r w:rsidR="00265657">
        <w:t>1</w:t>
      </w:r>
      <w:r w:rsidR="00E65192">
        <w:t>3</w:t>
      </w:r>
      <w:r w:rsidR="000D4BFF">
        <w:t>.</w:t>
      </w:r>
      <w:r w:rsidRPr="00B07B86">
        <w:t xml:space="preserve"> Average payments per participant ($)</w:t>
      </w:r>
      <w:r w:rsidR="00836FDF">
        <w:t xml:space="preserve"> </w:t>
      </w:r>
      <w:r w:rsidRPr="00B07B86">
        <w:t>– AFSR projections and 2017 PC estimates</w:t>
      </w:r>
    </w:p>
    <w:tbl>
      <w:tblPr>
        <w:tblStyle w:val="TableGrid"/>
        <w:tblpPr w:leftFromText="180" w:rightFromText="180" w:vertAnchor="page" w:horzAnchor="margin" w:tblpY="1385"/>
        <w:tblW w:w="15304" w:type="dxa"/>
        <w:tblBorders>
          <w:top w:val="single" w:sz="4" w:space="0" w:color="009EAD"/>
          <w:left w:val="none" w:sz="0" w:space="0" w:color="auto"/>
          <w:bottom w:val="single" w:sz="4" w:space="0" w:color="009EAD"/>
          <w:right w:val="none" w:sz="0" w:space="0" w:color="auto"/>
          <w:insideH w:val="none" w:sz="0" w:space="0" w:color="auto"/>
          <w:insideV w:val="none" w:sz="0" w:space="0" w:color="auto"/>
        </w:tblBorders>
        <w:tblLook w:val="04A0" w:firstRow="1" w:lastRow="0" w:firstColumn="1" w:lastColumn="0" w:noHBand="0" w:noVBand="1"/>
      </w:tblPr>
      <w:tblGrid>
        <w:gridCol w:w="3839"/>
        <w:gridCol w:w="1042"/>
        <w:gridCol w:w="1042"/>
        <w:gridCol w:w="1042"/>
        <w:gridCol w:w="1043"/>
        <w:gridCol w:w="1042"/>
        <w:gridCol w:w="1042"/>
        <w:gridCol w:w="1042"/>
        <w:gridCol w:w="1043"/>
        <w:gridCol w:w="1042"/>
        <w:gridCol w:w="1042"/>
        <w:gridCol w:w="1043"/>
      </w:tblGrid>
      <w:tr w:rsidR="00567B5B" w:rsidRPr="00833B51" w14:paraId="7D747B1C" w14:textId="77777777" w:rsidTr="00830176">
        <w:tc>
          <w:tcPr>
            <w:tcW w:w="3839" w:type="dxa"/>
            <w:tcBorders>
              <w:bottom w:val="single" w:sz="4" w:space="0" w:color="009EAD"/>
            </w:tcBorders>
            <w:shd w:val="clear" w:color="auto" w:fill="57BCC7"/>
          </w:tcPr>
          <w:p w14:paraId="09B044B2"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Total participant costs ($b)</w:t>
            </w:r>
          </w:p>
        </w:tc>
        <w:tc>
          <w:tcPr>
            <w:tcW w:w="1042" w:type="dxa"/>
            <w:tcBorders>
              <w:bottom w:val="single" w:sz="4" w:space="0" w:color="009EAD"/>
            </w:tcBorders>
            <w:shd w:val="clear" w:color="auto" w:fill="57BCC7"/>
          </w:tcPr>
          <w:p w14:paraId="4A480A8C"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2018-19</w:t>
            </w:r>
          </w:p>
        </w:tc>
        <w:tc>
          <w:tcPr>
            <w:tcW w:w="1042" w:type="dxa"/>
            <w:tcBorders>
              <w:bottom w:val="single" w:sz="4" w:space="0" w:color="009EAD"/>
            </w:tcBorders>
            <w:shd w:val="clear" w:color="auto" w:fill="57BCC7"/>
          </w:tcPr>
          <w:p w14:paraId="48C98B4E"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2019-20</w:t>
            </w:r>
          </w:p>
        </w:tc>
        <w:tc>
          <w:tcPr>
            <w:tcW w:w="1042" w:type="dxa"/>
            <w:tcBorders>
              <w:bottom w:val="single" w:sz="4" w:space="0" w:color="009EAD"/>
            </w:tcBorders>
            <w:shd w:val="clear" w:color="auto" w:fill="57BCC7"/>
          </w:tcPr>
          <w:p w14:paraId="76F1FF22"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2020-21</w:t>
            </w:r>
          </w:p>
        </w:tc>
        <w:tc>
          <w:tcPr>
            <w:tcW w:w="1043" w:type="dxa"/>
            <w:tcBorders>
              <w:bottom w:val="single" w:sz="4" w:space="0" w:color="009EAD"/>
            </w:tcBorders>
            <w:shd w:val="clear" w:color="auto" w:fill="57BCC7"/>
          </w:tcPr>
          <w:p w14:paraId="3CD5A65A"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2021-22</w:t>
            </w:r>
          </w:p>
        </w:tc>
        <w:tc>
          <w:tcPr>
            <w:tcW w:w="1042" w:type="dxa"/>
            <w:tcBorders>
              <w:bottom w:val="single" w:sz="4" w:space="0" w:color="009EAD"/>
            </w:tcBorders>
            <w:shd w:val="clear" w:color="auto" w:fill="57BCC7"/>
          </w:tcPr>
          <w:p w14:paraId="6B5B8CDB"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2022-23</w:t>
            </w:r>
          </w:p>
        </w:tc>
        <w:tc>
          <w:tcPr>
            <w:tcW w:w="1042" w:type="dxa"/>
            <w:tcBorders>
              <w:bottom w:val="single" w:sz="4" w:space="0" w:color="009EAD"/>
              <w:right w:val="dashSmallGap" w:sz="8" w:space="0" w:color="009EAD"/>
            </w:tcBorders>
            <w:shd w:val="clear" w:color="auto" w:fill="57BCC7"/>
          </w:tcPr>
          <w:p w14:paraId="3237964F"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2023-24</w:t>
            </w:r>
          </w:p>
        </w:tc>
        <w:tc>
          <w:tcPr>
            <w:tcW w:w="1042" w:type="dxa"/>
            <w:tcBorders>
              <w:top w:val="single" w:sz="4" w:space="0" w:color="009EAD"/>
              <w:left w:val="dashSmallGap" w:sz="8" w:space="0" w:color="009EAD"/>
              <w:bottom w:val="single" w:sz="4" w:space="0" w:color="009EAD"/>
              <w:right w:val="dashSmallGap" w:sz="8" w:space="0" w:color="009EAD"/>
            </w:tcBorders>
            <w:shd w:val="clear" w:color="auto" w:fill="57BCC7"/>
          </w:tcPr>
          <w:p w14:paraId="198E2C25" w14:textId="77777777" w:rsidR="00567B5B" w:rsidRPr="009B0465" w:rsidRDefault="00567B5B" w:rsidP="00830176">
            <w:pPr>
              <w:rPr>
                <w:rFonts w:asciiTheme="minorHAnsi" w:hAnsiTheme="minorHAnsi"/>
                <w:b/>
                <w:bCs/>
                <w:i/>
                <w:iCs/>
                <w:color w:val="000000"/>
                <w:sz w:val="22"/>
                <w:szCs w:val="22"/>
              </w:rPr>
            </w:pPr>
            <w:r w:rsidRPr="009B0465">
              <w:rPr>
                <w:rFonts w:asciiTheme="minorHAnsi" w:hAnsiTheme="minorHAnsi"/>
                <w:b/>
                <w:bCs/>
                <w:i/>
                <w:iCs/>
                <w:color w:val="000000"/>
                <w:sz w:val="22"/>
                <w:szCs w:val="22"/>
              </w:rPr>
              <w:t>2024-25</w:t>
            </w:r>
          </w:p>
        </w:tc>
        <w:tc>
          <w:tcPr>
            <w:tcW w:w="1043" w:type="dxa"/>
            <w:tcBorders>
              <w:left w:val="dashSmallGap" w:sz="8" w:space="0" w:color="009EAD"/>
              <w:bottom w:val="single" w:sz="4" w:space="0" w:color="009EAD"/>
            </w:tcBorders>
            <w:shd w:val="clear" w:color="auto" w:fill="57BCC7"/>
          </w:tcPr>
          <w:p w14:paraId="7E4039F1"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2025-26</w:t>
            </w:r>
          </w:p>
        </w:tc>
        <w:tc>
          <w:tcPr>
            <w:tcW w:w="1042" w:type="dxa"/>
            <w:tcBorders>
              <w:bottom w:val="single" w:sz="4" w:space="0" w:color="009EAD"/>
            </w:tcBorders>
            <w:shd w:val="clear" w:color="auto" w:fill="57BCC7"/>
          </w:tcPr>
          <w:p w14:paraId="00FBBCBA"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2026-27</w:t>
            </w:r>
          </w:p>
        </w:tc>
        <w:tc>
          <w:tcPr>
            <w:tcW w:w="1042" w:type="dxa"/>
            <w:tcBorders>
              <w:bottom w:val="single" w:sz="4" w:space="0" w:color="009EAD"/>
            </w:tcBorders>
            <w:shd w:val="clear" w:color="auto" w:fill="57BCC7"/>
          </w:tcPr>
          <w:p w14:paraId="5483EDE2"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2027-28</w:t>
            </w:r>
          </w:p>
        </w:tc>
        <w:tc>
          <w:tcPr>
            <w:tcW w:w="1043" w:type="dxa"/>
            <w:tcBorders>
              <w:bottom w:val="single" w:sz="4" w:space="0" w:color="009EAD"/>
            </w:tcBorders>
            <w:shd w:val="clear" w:color="auto" w:fill="57BCC7"/>
          </w:tcPr>
          <w:p w14:paraId="6449C76D" w14:textId="77777777" w:rsidR="00567B5B" w:rsidRPr="009B0465" w:rsidRDefault="00567B5B" w:rsidP="00830176">
            <w:pPr>
              <w:rPr>
                <w:rFonts w:asciiTheme="minorHAnsi" w:hAnsiTheme="minorHAnsi"/>
                <w:b/>
                <w:bCs/>
                <w:color w:val="000000"/>
                <w:sz w:val="22"/>
                <w:szCs w:val="22"/>
              </w:rPr>
            </w:pPr>
            <w:r w:rsidRPr="009B0465">
              <w:rPr>
                <w:rFonts w:asciiTheme="minorHAnsi" w:hAnsiTheme="minorHAnsi"/>
                <w:b/>
                <w:bCs/>
                <w:color w:val="000000"/>
                <w:sz w:val="22"/>
                <w:szCs w:val="22"/>
              </w:rPr>
              <w:t>2028-29</w:t>
            </w:r>
          </w:p>
        </w:tc>
      </w:tr>
      <w:tr w:rsidR="00567B5B" w:rsidRPr="00185D97" w14:paraId="1B7E5250" w14:textId="77777777" w:rsidTr="00830176">
        <w:tc>
          <w:tcPr>
            <w:tcW w:w="3839" w:type="dxa"/>
            <w:tcBorders>
              <w:top w:val="single" w:sz="4" w:space="0" w:color="009EAD"/>
              <w:bottom w:val="single" w:sz="4" w:space="0" w:color="009EAD"/>
            </w:tcBorders>
            <w:shd w:val="clear" w:color="auto" w:fill="A7A9AC"/>
          </w:tcPr>
          <w:p w14:paraId="78A3CB31" w14:textId="77777777" w:rsidR="00567B5B" w:rsidRPr="00695EDF" w:rsidRDefault="00567B5B" w:rsidP="00830176">
            <w:pPr>
              <w:spacing w:before="10" w:after="10"/>
              <w:rPr>
                <w:rFonts w:asciiTheme="minorHAnsi" w:hAnsiTheme="minorHAnsi"/>
                <w:b/>
                <w:bCs/>
                <w:color w:val="000000"/>
                <w:sz w:val="22"/>
                <w:szCs w:val="22"/>
              </w:rPr>
            </w:pPr>
            <w:r w:rsidRPr="00695EDF">
              <w:rPr>
                <w:rFonts w:asciiTheme="minorHAnsi" w:hAnsiTheme="minorHAnsi"/>
                <w:b/>
                <w:bCs/>
                <w:color w:val="000000"/>
                <w:sz w:val="22"/>
                <w:szCs w:val="22"/>
              </w:rPr>
              <w:t>PC estimates</w:t>
            </w:r>
          </w:p>
        </w:tc>
        <w:tc>
          <w:tcPr>
            <w:tcW w:w="1042" w:type="dxa"/>
            <w:tcBorders>
              <w:top w:val="single" w:sz="4" w:space="0" w:color="009EAD"/>
              <w:bottom w:val="single" w:sz="4" w:space="0" w:color="009EAD"/>
            </w:tcBorders>
            <w:shd w:val="clear" w:color="auto" w:fill="A7A9AC"/>
          </w:tcPr>
          <w:p w14:paraId="3EB717E7" w14:textId="77777777" w:rsidR="00567B5B" w:rsidRPr="00185D97" w:rsidRDefault="00567B5B"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111CD190" w14:textId="77777777" w:rsidR="00567B5B" w:rsidRPr="00185D97" w:rsidRDefault="00567B5B"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19A03038" w14:textId="77777777" w:rsidR="00567B5B" w:rsidRPr="00185D97" w:rsidRDefault="00567B5B" w:rsidP="00830176">
            <w:pPr>
              <w:spacing w:before="10" w:after="10"/>
              <w:jc w:val="right"/>
              <w:rPr>
                <w:rFonts w:asciiTheme="minorHAnsi" w:hAnsiTheme="minorHAnsi"/>
                <w:color w:val="000000"/>
                <w:sz w:val="22"/>
                <w:szCs w:val="22"/>
              </w:rPr>
            </w:pPr>
          </w:p>
        </w:tc>
        <w:tc>
          <w:tcPr>
            <w:tcW w:w="1043" w:type="dxa"/>
            <w:tcBorders>
              <w:top w:val="single" w:sz="4" w:space="0" w:color="009EAD"/>
              <w:bottom w:val="single" w:sz="4" w:space="0" w:color="009EAD"/>
            </w:tcBorders>
            <w:shd w:val="clear" w:color="auto" w:fill="A7A9AC"/>
          </w:tcPr>
          <w:p w14:paraId="3166A2F2" w14:textId="77777777" w:rsidR="00567B5B" w:rsidRPr="00185D97" w:rsidRDefault="00567B5B"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4985E625" w14:textId="77777777" w:rsidR="00567B5B" w:rsidRPr="00185D97" w:rsidRDefault="00567B5B"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right w:val="dashSmallGap" w:sz="8" w:space="0" w:color="009EAD"/>
            </w:tcBorders>
            <w:shd w:val="clear" w:color="auto" w:fill="A7A9AC"/>
          </w:tcPr>
          <w:p w14:paraId="30DAF72E" w14:textId="77777777" w:rsidR="00567B5B" w:rsidRPr="00185D97" w:rsidRDefault="00567B5B" w:rsidP="00830176">
            <w:pPr>
              <w:spacing w:before="10" w:after="10"/>
              <w:jc w:val="right"/>
              <w:rPr>
                <w:rFonts w:asciiTheme="minorHAnsi" w:hAnsiTheme="minorHAnsi"/>
                <w:color w:val="000000"/>
                <w:sz w:val="22"/>
                <w:szCs w:val="22"/>
              </w:rPr>
            </w:pPr>
          </w:p>
        </w:tc>
        <w:tc>
          <w:tcPr>
            <w:tcW w:w="1042" w:type="dxa"/>
            <w:tcBorders>
              <w:top w:val="single" w:sz="4" w:space="0" w:color="009EAD"/>
              <w:left w:val="dashSmallGap" w:sz="8" w:space="0" w:color="009EAD"/>
              <w:bottom w:val="single" w:sz="4" w:space="0" w:color="009EAD"/>
              <w:right w:val="dashSmallGap" w:sz="8" w:space="0" w:color="009EAD"/>
            </w:tcBorders>
            <w:shd w:val="clear" w:color="auto" w:fill="A7A9AC"/>
          </w:tcPr>
          <w:p w14:paraId="5B495C1A" w14:textId="77777777" w:rsidR="00567B5B" w:rsidRPr="009B0465" w:rsidRDefault="00567B5B" w:rsidP="00830176">
            <w:pPr>
              <w:spacing w:before="10" w:after="10"/>
              <w:jc w:val="right"/>
              <w:rPr>
                <w:rFonts w:asciiTheme="minorHAnsi" w:hAnsiTheme="minorHAnsi"/>
                <w:b/>
                <w:bCs/>
                <w:i/>
                <w:iCs/>
                <w:color w:val="000000"/>
                <w:sz w:val="22"/>
                <w:szCs w:val="22"/>
              </w:rPr>
            </w:pPr>
          </w:p>
        </w:tc>
        <w:tc>
          <w:tcPr>
            <w:tcW w:w="1043" w:type="dxa"/>
            <w:tcBorders>
              <w:top w:val="single" w:sz="4" w:space="0" w:color="009EAD"/>
              <w:left w:val="dashSmallGap" w:sz="8" w:space="0" w:color="009EAD"/>
              <w:bottom w:val="single" w:sz="4" w:space="0" w:color="009EAD"/>
            </w:tcBorders>
            <w:shd w:val="clear" w:color="auto" w:fill="A7A9AC"/>
          </w:tcPr>
          <w:p w14:paraId="285F3AB9" w14:textId="77777777" w:rsidR="00567B5B" w:rsidRPr="00185D97" w:rsidRDefault="00567B5B"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685C868C" w14:textId="77777777" w:rsidR="00567B5B" w:rsidRPr="00185D97" w:rsidRDefault="00567B5B" w:rsidP="00830176">
            <w:pPr>
              <w:spacing w:before="10" w:after="10"/>
              <w:jc w:val="right"/>
              <w:rPr>
                <w:rFonts w:asciiTheme="minorHAnsi" w:hAnsiTheme="minorHAnsi"/>
                <w:color w:val="000000"/>
                <w:sz w:val="22"/>
                <w:szCs w:val="22"/>
              </w:rPr>
            </w:pPr>
          </w:p>
        </w:tc>
        <w:tc>
          <w:tcPr>
            <w:tcW w:w="1042" w:type="dxa"/>
            <w:tcBorders>
              <w:top w:val="single" w:sz="4" w:space="0" w:color="009EAD"/>
              <w:bottom w:val="single" w:sz="4" w:space="0" w:color="009EAD"/>
            </w:tcBorders>
            <w:shd w:val="clear" w:color="auto" w:fill="A7A9AC"/>
          </w:tcPr>
          <w:p w14:paraId="40A2A3AB" w14:textId="77777777" w:rsidR="00567B5B" w:rsidRPr="00185D97" w:rsidRDefault="00567B5B" w:rsidP="00830176">
            <w:pPr>
              <w:spacing w:before="10" w:after="10"/>
              <w:jc w:val="right"/>
              <w:rPr>
                <w:rFonts w:asciiTheme="minorHAnsi" w:hAnsiTheme="minorHAnsi"/>
                <w:color w:val="000000"/>
                <w:sz w:val="22"/>
                <w:szCs w:val="22"/>
              </w:rPr>
            </w:pPr>
          </w:p>
        </w:tc>
        <w:tc>
          <w:tcPr>
            <w:tcW w:w="1043" w:type="dxa"/>
            <w:tcBorders>
              <w:top w:val="single" w:sz="4" w:space="0" w:color="009EAD"/>
              <w:bottom w:val="single" w:sz="4" w:space="0" w:color="009EAD"/>
            </w:tcBorders>
            <w:shd w:val="clear" w:color="auto" w:fill="A7A9AC"/>
          </w:tcPr>
          <w:p w14:paraId="3A6DA5CC" w14:textId="77777777" w:rsidR="00567B5B" w:rsidRPr="00185D97" w:rsidRDefault="00567B5B" w:rsidP="00830176">
            <w:pPr>
              <w:spacing w:before="10" w:after="10"/>
              <w:jc w:val="right"/>
              <w:rPr>
                <w:rFonts w:asciiTheme="minorHAnsi" w:hAnsiTheme="minorHAnsi"/>
                <w:color w:val="000000"/>
                <w:sz w:val="22"/>
                <w:szCs w:val="22"/>
              </w:rPr>
            </w:pPr>
          </w:p>
        </w:tc>
      </w:tr>
      <w:tr w:rsidR="00567B5B" w:rsidRPr="00833B51" w14:paraId="6198D514" w14:textId="77777777" w:rsidTr="00830176">
        <w:tc>
          <w:tcPr>
            <w:tcW w:w="3839" w:type="dxa"/>
            <w:tcBorders>
              <w:top w:val="nil"/>
              <w:bottom w:val="single" w:sz="4" w:space="0" w:color="009EAD"/>
            </w:tcBorders>
            <w:shd w:val="clear" w:color="auto" w:fill="C5E4E8"/>
          </w:tcPr>
          <w:p w14:paraId="58287A50" w14:textId="77777777" w:rsidR="00567B5B" w:rsidRPr="009B0465" w:rsidRDefault="00567B5B" w:rsidP="00830176">
            <w:pPr>
              <w:spacing w:before="10" w:after="10"/>
              <w:rPr>
                <w:rFonts w:asciiTheme="minorHAnsi" w:hAnsiTheme="minorHAnsi"/>
                <w:color w:val="000000"/>
                <w:sz w:val="22"/>
                <w:szCs w:val="22"/>
              </w:rPr>
            </w:pPr>
            <w:r w:rsidRPr="001F509E">
              <w:t xml:space="preserve">2017 </w:t>
            </w:r>
            <w:r>
              <w:t>PC</w:t>
            </w:r>
            <w:r w:rsidRPr="001F509E">
              <w:t xml:space="preserve"> </w:t>
            </w:r>
            <w:r>
              <w:t>Estimates</w:t>
            </w:r>
          </w:p>
        </w:tc>
        <w:tc>
          <w:tcPr>
            <w:tcW w:w="1042" w:type="dxa"/>
            <w:tcBorders>
              <w:bottom w:val="single" w:sz="4" w:space="0" w:color="009EAD"/>
            </w:tcBorders>
          </w:tcPr>
          <w:p w14:paraId="23E93232" w14:textId="77777777" w:rsidR="00567B5B" w:rsidRPr="00185D97" w:rsidRDefault="00567B5B" w:rsidP="00830176">
            <w:pPr>
              <w:spacing w:before="10" w:after="10"/>
              <w:jc w:val="right"/>
              <w:rPr>
                <w:rFonts w:asciiTheme="minorHAnsi" w:hAnsiTheme="minorHAnsi"/>
                <w:sz w:val="22"/>
                <w:szCs w:val="22"/>
              </w:rPr>
            </w:pPr>
          </w:p>
        </w:tc>
        <w:tc>
          <w:tcPr>
            <w:tcW w:w="1042" w:type="dxa"/>
            <w:tcBorders>
              <w:bottom w:val="single" w:sz="4" w:space="0" w:color="009EAD"/>
            </w:tcBorders>
          </w:tcPr>
          <w:p w14:paraId="4437678E" w14:textId="77777777" w:rsidR="00567B5B" w:rsidRPr="00185D97" w:rsidRDefault="00567B5B" w:rsidP="00830176">
            <w:pPr>
              <w:spacing w:before="10" w:after="10"/>
              <w:jc w:val="right"/>
              <w:rPr>
                <w:rFonts w:asciiTheme="minorHAnsi" w:hAnsiTheme="minorHAnsi"/>
                <w:sz w:val="22"/>
                <w:szCs w:val="22"/>
              </w:rPr>
            </w:pPr>
            <w:r w:rsidRPr="001F509E">
              <w:t>47,500</w:t>
            </w:r>
          </w:p>
        </w:tc>
        <w:tc>
          <w:tcPr>
            <w:tcW w:w="1042" w:type="dxa"/>
            <w:tcBorders>
              <w:bottom w:val="single" w:sz="4" w:space="0" w:color="009EAD"/>
            </w:tcBorders>
          </w:tcPr>
          <w:p w14:paraId="1C8C7FB1" w14:textId="77777777" w:rsidR="00567B5B" w:rsidRPr="00185D97" w:rsidRDefault="00567B5B" w:rsidP="00830176">
            <w:pPr>
              <w:spacing w:before="10" w:after="10"/>
              <w:jc w:val="right"/>
              <w:rPr>
                <w:rFonts w:asciiTheme="minorHAnsi" w:hAnsiTheme="minorHAnsi"/>
                <w:sz w:val="22"/>
                <w:szCs w:val="22"/>
              </w:rPr>
            </w:pPr>
            <w:r w:rsidRPr="001F509E">
              <w:t>49,500</w:t>
            </w:r>
          </w:p>
        </w:tc>
        <w:tc>
          <w:tcPr>
            <w:tcW w:w="1043" w:type="dxa"/>
            <w:tcBorders>
              <w:bottom w:val="single" w:sz="4" w:space="0" w:color="009EAD"/>
            </w:tcBorders>
          </w:tcPr>
          <w:p w14:paraId="550B5941" w14:textId="77777777" w:rsidR="00567B5B" w:rsidRPr="00185D97" w:rsidRDefault="00567B5B" w:rsidP="00830176">
            <w:pPr>
              <w:spacing w:before="10" w:after="10"/>
              <w:jc w:val="right"/>
              <w:rPr>
                <w:rFonts w:asciiTheme="minorHAnsi" w:hAnsiTheme="minorHAnsi"/>
                <w:sz w:val="22"/>
                <w:szCs w:val="22"/>
              </w:rPr>
            </w:pPr>
            <w:r w:rsidRPr="001F509E">
              <w:t>51,900</w:t>
            </w:r>
          </w:p>
        </w:tc>
        <w:tc>
          <w:tcPr>
            <w:tcW w:w="1042" w:type="dxa"/>
            <w:tcBorders>
              <w:bottom w:val="single" w:sz="4" w:space="0" w:color="009EAD"/>
            </w:tcBorders>
          </w:tcPr>
          <w:p w14:paraId="2F6BF60B" w14:textId="77777777" w:rsidR="00567B5B" w:rsidRPr="00185D97" w:rsidRDefault="00567B5B" w:rsidP="00830176">
            <w:pPr>
              <w:spacing w:before="10" w:after="10"/>
              <w:jc w:val="right"/>
              <w:rPr>
                <w:rFonts w:asciiTheme="minorHAnsi" w:hAnsiTheme="minorHAnsi"/>
                <w:sz w:val="22"/>
                <w:szCs w:val="22"/>
              </w:rPr>
            </w:pPr>
            <w:r w:rsidRPr="001F509E">
              <w:t>54,100</w:t>
            </w:r>
          </w:p>
        </w:tc>
        <w:tc>
          <w:tcPr>
            <w:tcW w:w="1042" w:type="dxa"/>
            <w:tcBorders>
              <w:bottom w:val="single" w:sz="4" w:space="0" w:color="009EAD"/>
              <w:right w:val="dashSmallGap" w:sz="8" w:space="0" w:color="009EAD"/>
            </w:tcBorders>
          </w:tcPr>
          <w:p w14:paraId="5BCADF42" w14:textId="77777777" w:rsidR="00567B5B" w:rsidRPr="00185D97" w:rsidRDefault="00567B5B" w:rsidP="00830176">
            <w:pPr>
              <w:spacing w:before="10" w:after="10"/>
              <w:jc w:val="right"/>
              <w:rPr>
                <w:rFonts w:asciiTheme="minorHAnsi" w:hAnsiTheme="minorHAnsi"/>
                <w:sz w:val="22"/>
                <w:szCs w:val="22"/>
              </w:rPr>
            </w:pPr>
            <w:r w:rsidRPr="001F509E">
              <w:t>56,300</w:t>
            </w:r>
          </w:p>
        </w:tc>
        <w:tc>
          <w:tcPr>
            <w:tcW w:w="1042" w:type="dxa"/>
            <w:tcBorders>
              <w:left w:val="dashSmallGap" w:sz="8" w:space="0" w:color="009EAD"/>
              <w:bottom w:val="single" w:sz="4" w:space="0" w:color="009EAD"/>
              <w:right w:val="dashSmallGap" w:sz="8" w:space="0" w:color="009EAD"/>
            </w:tcBorders>
          </w:tcPr>
          <w:p w14:paraId="10E3C9F6"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58,500</w:t>
            </w:r>
          </w:p>
        </w:tc>
        <w:tc>
          <w:tcPr>
            <w:tcW w:w="1043" w:type="dxa"/>
            <w:tcBorders>
              <w:left w:val="dashSmallGap" w:sz="8" w:space="0" w:color="009EAD"/>
              <w:bottom w:val="single" w:sz="4" w:space="0" w:color="009EAD"/>
            </w:tcBorders>
          </w:tcPr>
          <w:p w14:paraId="0DC793D3" w14:textId="77777777" w:rsidR="00567B5B" w:rsidRPr="00185D97" w:rsidRDefault="00567B5B" w:rsidP="00830176">
            <w:pPr>
              <w:spacing w:before="10" w:after="10"/>
              <w:jc w:val="right"/>
              <w:rPr>
                <w:rFonts w:asciiTheme="minorHAnsi" w:hAnsiTheme="minorHAnsi"/>
                <w:sz w:val="22"/>
                <w:szCs w:val="22"/>
              </w:rPr>
            </w:pPr>
            <w:r w:rsidRPr="001F509E">
              <w:t>60,900</w:t>
            </w:r>
          </w:p>
        </w:tc>
        <w:tc>
          <w:tcPr>
            <w:tcW w:w="1042" w:type="dxa"/>
            <w:tcBorders>
              <w:bottom w:val="single" w:sz="4" w:space="0" w:color="009EAD"/>
            </w:tcBorders>
          </w:tcPr>
          <w:p w14:paraId="3C7EB4A2" w14:textId="77777777" w:rsidR="00567B5B" w:rsidRPr="00185D97" w:rsidRDefault="00567B5B" w:rsidP="00830176">
            <w:pPr>
              <w:spacing w:before="10" w:after="10"/>
              <w:jc w:val="right"/>
              <w:rPr>
                <w:rFonts w:asciiTheme="minorHAnsi" w:hAnsiTheme="minorHAnsi"/>
                <w:sz w:val="22"/>
                <w:szCs w:val="22"/>
              </w:rPr>
            </w:pPr>
            <w:r w:rsidRPr="001F509E">
              <w:t>63,400</w:t>
            </w:r>
          </w:p>
        </w:tc>
        <w:tc>
          <w:tcPr>
            <w:tcW w:w="1042" w:type="dxa"/>
            <w:tcBorders>
              <w:bottom w:val="single" w:sz="4" w:space="0" w:color="009EAD"/>
            </w:tcBorders>
          </w:tcPr>
          <w:p w14:paraId="63E4806B" w14:textId="77777777" w:rsidR="00567B5B" w:rsidRPr="00185D97" w:rsidRDefault="00567B5B" w:rsidP="00830176">
            <w:pPr>
              <w:spacing w:before="10" w:after="10"/>
              <w:jc w:val="right"/>
              <w:rPr>
                <w:rFonts w:asciiTheme="minorHAnsi" w:hAnsiTheme="minorHAnsi"/>
                <w:sz w:val="22"/>
                <w:szCs w:val="22"/>
              </w:rPr>
            </w:pPr>
            <w:r w:rsidRPr="001F509E">
              <w:t>65,900</w:t>
            </w:r>
          </w:p>
        </w:tc>
        <w:tc>
          <w:tcPr>
            <w:tcW w:w="1043" w:type="dxa"/>
            <w:tcBorders>
              <w:bottom w:val="single" w:sz="4" w:space="0" w:color="009EAD"/>
            </w:tcBorders>
          </w:tcPr>
          <w:p w14:paraId="501F7358" w14:textId="77777777" w:rsidR="00567B5B" w:rsidRPr="00185D97" w:rsidRDefault="00567B5B" w:rsidP="00830176">
            <w:pPr>
              <w:spacing w:before="10" w:after="10"/>
              <w:jc w:val="right"/>
              <w:rPr>
                <w:rFonts w:asciiTheme="minorHAnsi" w:hAnsiTheme="minorHAnsi"/>
                <w:sz w:val="22"/>
                <w:szCs w:val="22"/>
              </w:rPr>
            </w:pPr>
            <w:r w:rsidRPr="001F509E">
              <w:t>68,500</w:t>
            </w:r>
          </w:p>
        </w:tc>
      </w:tr>
      <w:tr w:rsidR="00567B5B" w:rsidRPr="00DE55D3" w14:paraId="6B77B108" w14:textId="77777777" w:rsidTr="00830176">
        <w:tc>
          <w:tcPr>
            <w:tcW w:w="3839" w:type="dxa"/>
            <w:tcBorders>
              <w:top w:val="single" w:sz="4" w:space="0" w:color="009EAD"/>
              <w:bottom w:val="single" w:sz="4" w:space="0" w:color="009EAD"/>
            </w:tcBorders>
            <w:shd w:val="clear" w:color="auto" w:fill="A7A9AC"/>
          </w:tcPr>
          <w:p w14:paraId="3F333F80" w14:textId="77777777" w:rsidR="00567B5B" w:rsidRPr="00695EDF" w:rsidRDefault="00567B5B" w:rsidP="00830176">
            <w:pPr>
              <w:spacing w:before="10" w:after="10"/>
              <w:rPr>
                <w:rFonts w:asciiTheme="minorHAnsi" w:hAnsiTheme="minorHAnsi"/>
                <w:b/>
                <w:bCs/>
                <w:color w:val="000000"/>
                <w:sz w:val="22"/>
                <w:szCs w:val="22"/>
              </w:rPr>
            </w:pPr>
            <w:r w:rsidRPr="00695EDF">
              <w:rPr>
                <w:b/>
                <w:bCs/>
              </w:rPr>
              <w:t>AFSR</w:t>
            </w:r>
          </w:p>
        </w:tc>
        <w:tc>
          <w:tcPr>
            <w:tcW w:w="1042" w:type="dxa"/>
            <w:tcBorders>
              <w:top w:val="single" w:sz="4" w:space="0" w:color="009EAD"/>
              <w:bottom w:val="single" w:sz="4" w:space="0" w:color="009EAD"/>
            </w:tcBorders>
            <w:shd w:val="clear" w:color="auto" w:fill="A7A9AC"/>
          </w:tcPr>
          <w:p w14:paraId="2C17E62C"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2BE5E334"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2D4A04BA" w14:textId="77777777" w:rsidR="00567B5B" w:rsidRPr="00695EDF" w:rsidRDefault="00567B5B" w:rsidP="00830176">
            <w:pPr>
              <w:spacing w:before="10" w:after="10"/>
              <w:jc w:val="right"/>
              <w:rPr>
                <w:rFonts w:asciiTheme="minorHAnsi" w:hAnsiTheme="minorHAnsi"/>
                <w:b/>
                <w:bCs/>
                <w:color w:val="000000"/>
                <w:sz w:val="22"/>
                <w:szCs w:val="22"/>
              </w:rPr>
            </w:pPr>
          </w:p>
        </w:tc>
        <w:tc>
          <w:tcPr>
            <w:tcW w:w="1043" w:type="dxa"/>
            <w:tcBorders>
              <w:top w:val="single" w:sz="4" w:space="0" w:color="009EAD"/>
              <w:bottom w:val="single" w:sz="4" w:space="0" w:color="009EAD"/>
            </w:tcBorders>
            <w:shd w:val="clear" w:color="auto" w:fill="A7A9AC"/>
          </w:tcPr>
          <w:p w14:paraId="0BA42E50"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34916544"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right w:val="dashSmallGap" w:sz="8" w:space="0" w:color="009EAD"/>
            </w:tcBorders>
            <w:shd w:val="clear" w:color="auto" w:fill="A7A9AC"/>
          </w:tcPr>
          <w:p w14:paraId="48E6B001"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left w:val="dashSmallGap" w:sz="8" w:space="0" w:color="009EAD"/>
              <w:bottom w:val="single" w:sz="4" w:space="0" w:color="009EAD"/>
              <w:right w:val="dashSmallGap" w:sz="8" w:space="0" w:color="009EAD"/>
            </w:tcBorders>
            <w:shd w:val="clear" w:color="auto" w:fill="A7A9AC"/>
          </w:tcPr>
          <w:p w14:paraId="54FAE915" w14:textId="77777777" w:rsidR="00567B5B" w:rsidRPr="00B07B86" w:rsidRDefault="00567B5B" w:rsidP="00830176">
            <w:pPr>
              <w:spacing w:before="10" w:after="10"/>
              <w:jc w:val="right"/>
              <w:rPr>
                <w:rFonts w:asciiTheme="minorHAnsi" w:hAnsiTheme="minorHAnsi"/>
                <w:b/>
                <w:bCs/>
                <w:i/>
                <w:iCs/>
                <w:color w:val="000000"/>
                <w:sz w:val="22"/>
                <w:szCs w:val="22"/>
              </w:rPr>
            </w:pPr>
          </w:p>
        </w:tc>
        <w:tc>
          <w:tcPr>
            <w:tcW w:w="1043" w:type="dxa"/>
            <w:tcBorders>
              <w:top w:val="single" w:sz="4" w:space="0" w:color="009EAD"/>
              <w:left w:val="dashSmallGap" w:sz="8" w:space="0" w:color="009EAD"/>
              <w:bottom w:val="single" w:sz="4" w:space="0" w:color="009EAD"/>
            </w:tcBorders>
            <w:shd w:val="clear" w:color="auto" w:fill="A7A9AC"/>
          </w:tcPr>
          <w:p w14:paraId="38CCB8D9"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20DC3E17"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3C46C95A" w14:textId="77777777" w:rsidR="00567B5B" w:rsidRPr="00695EDF" w:rsidRDefault="00567B5B" w:rsidP="00830176">
            <w:pPr>
              <w:spacing w:before="10" w:after="10"/>
              <w:jc w:val="right"/>
              <w:rPr>
                <w:rFonts w:asciiTheme="minorHAnsi" w:hAnsiTheme="minorHAnsi"/>
                <w:b/>
                <w:bCs/>
                <w:color w:val="000000"/>
                <w:sz w:val="22"/>
                <w:szCs w:val="22"/>
              </w:rPr>
            </w:pPr>
          </w:p>
        </w:tc>
        <w:tc>
          <w:tcPr>
            <w:tcW w:w="1043" w:type="dxa"/>
            <w:tcBorders>
              <w:top w:val="single" w:sz="4" w:space="0" w:color="009EAD"/>
              <w:bottom w:val="single" w:sz="4" w:space="0" w:color="009EAD"/>
            </w:tcBorders>
            <w:shd w:val="clear" w:color="auto" w:fill="A7A9AC"/>
          </w:tcPr>
          <w:p w14:paraId="02A7691A" w14:textId="77777777" w:rsidR="00567B5B" w:rsidRPr="00695EDF" w:rsidRDefault="00567B5B" w:rsidP="00830176">
            <w:pPr>
              <w:spacing w:before="10" w:after="10"/>
              <w:jc w:val="right"/>
              <w:rPr>
                <w:rFonts w:asciiTheme="minorHAnsi" w:hAnsiTheme="minorHAnsi"/>
                <w:b/>
                <w:bCs/>
                <w:color w:val="000000"/>
                <w:sz w:val="22"/>
                <w:szCs w:val="22"/>
              </w:rPr>
            </w:pPr>
          </w:p>
        </w:tc>
      </w:tr>
      <w:tr w:rsidR="00567B5B" w:rsidRPr="00185D97" w14:paraId="2D92A6EE" w14:textId="77777777" w:rsidTr="00830176">
        <w:tc>
          <w:tcPr>
            <w:tcW w:w="3839" w:type="dxa"/>
            <w:tcBorders>
              <w:top w:val="single" w:sz="4" w:space="0" w:color="009EAD"/>
              <w:bottom w:val="single" w:sz="4" w:space="0" w:color="009EAD"/>
            </w:tcBorders>
            <w:shd w:val="clear" w:color="000000" w:fill="CFE5AE"/>
          </w:tcPr>
          <w:p w14:paraId="69CF6EA6" w14:textId="77777777" w:rsidR="00567B5B" w:rsidRPr="00695EDF" w:rsidRDefault="00567B5B" w:rsidP="00830176">
            <w:pPr>
              <w:spacing w:before="10" w:after="10"/>
              <w:rPr>
                <w:rFonts w:asciiTheme="minorHAnsi" w:hAnsiTheme="minorHAnsi"/>
                <w:b/>
                <w:bCs/>
                <w:color w:val="000000"/>
                <w:sz w:val="22"/>
                <w:szCs w:val="22"/>
              </w:rPr>
            </w:pPr>
            <w:r w:rsidRPr="00695EDF">
              <w:rPr>
                <w:b/>
                <w:bCs/>
              </w:rPr>
              <w:t>30 June 2025 AFSR</w:t>
            </w:r>
          </w:p>
        </w:tc>
        <w:tc>
          <w:tcPr>
            <w:tcW w:w="1042" w:type="dxa"/>
            <w:tcBorders>
              <w:top w:val="single" w:sz="4" w:space="0" w:color="009EAD"/>
              <w:bottom w:val="single" w:sz="4" w:space="0" w:color="009EAD"/>
            </w:tcBorders>
            <w:shd w:val="clear" w:color="000000" w:fill="CFE5AE"/>
          </w:tcPr>
          <w:p w14:paraId="55D4D90E"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000000" w:fill="CFE5AE"/>
          </w:tcPr>
          <w:p w14:paraId="6197C680"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000000" w:fill="CFE5AE"/>
          </w:tcPr>
          <w:p w14:paraId="16A7033B" w14:textId="77777777" w:rsidR="00567B5B" w:rsidRPr="00695EDF" w:rsidRDefault="00567B5B" w:rsidP="00830176">
            <w:pPr>
              <w:spacing w:before="10" w:after="10"/>
              <w:jc w:val="right"/>
              <w:rPr>
                <w:rFonts w:asciiTheme="minorHAnsi" w:hAnsiTheme="minorHAnsi"/>
                <w:b/>
                <w:bCs/>
                <w:color w:val="000000"/>
                <w:sz w:val="22"/>
                <w:szCs w:val="22"/>
              </w:rPr>
            </w:pPr>
          </w:p>
        </w:tc>
        <w:tc>
          <w:tcPr>
            <w:tcW w:w="1043" w:type="dxa"/>
            <w:tcBorders>
              <w:top w:val="single" w:sz="4" w:space="0" w:color="009EAD"/>
              <w:bottom w:val="single" w:sz="4" w:space="0" w:color="009EAD"/>
            </w:tcBorders>
            <w:shd w:val="clear" w:color="000000" w:fill="CFE5AE"/>
          </w:tcPr>
          <w:p w14:paraId="2033A309"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000000" w:fill="CFE5AE"/>
          </w:tcPr>
          <w:p w14:paraId="78025760"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right w:val="dashSmallGap" w:sz="8" w:space="0" w:color="009EAD"/>
            </w:tcBorders>
            <w:shd w:val="clear" w:color="000000" w:fill="CFE5AE"/>
          </w:tcPr>
          <w:p w14:paraId="0CDEE62E" w14:textId="77777777" w:rsidR="00567B5B" w:rsidRPr="00695EDF"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left w:val="dashSmallGap" w:sz="8" w:space="0" w:color="009EAD"/>
              <w:bottom w:val="single" w:sz="4" w:space="0" w:color="009EAD"/>
              <w:right w:val="dashSmallGap" w:sz="8" w:space="0" w:color="009EAD"/>
            </w:tcBorders>
            <w:shd w:val="clear" w:color="000000" w:fill="CFE5AE"/>
          </w:tcPr>
          <w:p w14:paraId="5E312031" w14:textId="77777777" w:rsidR="00567B5B" w:rsidRPr="00B07B86" w:rsidRDefault="00567B5B" w:rsidP="00830176">
            <w:pPr>
              <w:spacing w:before="10" w:after="10"/>
              <w:jc w:val="right"/>
              <w:rPr>
                <w:rFonts w:asciiTheme="minorHAnsi" w:hAnsiTheme="minorHAnsi"/>
                <w:b/>
                <w:bCs/>
                <w:i/>
                <w:iCs/>
                <w:color w:val="000000"/>
                <w:sz w:val="22"/>
                <w:szCs w:val="22"/>
              </w:rPr>
            </w:pPr>
          </w:p>
        </w:tc>
        <w:tc>
          <w:tcPr>
            <w:tcW w:w="1043" w:type="dxa"/>
            <w:tcBorders>
              <w:top w:val="single" w:sz="4" w:space="0" w:color="009EAD"/>
              <w:left w:val="dashSmallGap" w:sz="8" w:space="0" w:color="009EAD"/>
              <w:bottom w:val="single" w:sz="4" w:space="0" w:color="009EAD"/>
            </w:tcBorders>
            <w:shd w:val="clear" w:color="000000" w:fill="CFE5AE"/>
          </w:tcPr>
          <w:p w14:paraId="1DACDB75" w14:textId="77777777" w:rsidR="00567B5B" w:rsidRPr="00695EDF" w:rsidRDefault="00567B5B" w:rsidP="00830176">
            <w:pPr>
              <w:spacing w:before="10" w:after="10"/>
              <w:jc w:val="right"/>
              <w:rPr>
                <w:rFonts w:asciiTheme="minorHAnsi" w:hAnsiTheme="minorHAnsi"/>
                <w:b/>
                <w:bCs/>
                <w:color w:val="000000"/>
                <w:sz w:val="22"/>
                <w:szCs w:val="22"/>
              </w:rPr>
            </w:pPr>
            <w:r w:rsidRPr="00695EDF">
              <w:rPr>
                <w:b/>
                <w:bCs/>
              </w:rPr>
              <w:t>66,800</w:t>
            </w:r>
          </w:p>
        </w:tc>
        <w:tc>
          <w:tcPr>
            <w:tcW w:w="1042" w:type="dxa"/>
            <w:tcBorders>
              <w:top w:val="single" w:sz="4" w:space="0" w:color="009EAD"/>
              <w:bottom w:val="single" w:sz="4" w:space="0" w:color="009EAD"/>
            </w:tcBorders>
            <w:shd w:val="clear" w:color="000000" w:fill="CFE5AE"/>
          </w:tcPr>
          <w:p w14:paraId="0B6BE150" w14:textId="77777777" w:rsidR="00567B5B" w:rsidRPr="00695EDF" w:rsidRDefault="00567B5B" w:rsidP="00830176">
            <w:pPr>
              <w:spacing w:before="10" w:after="10"/>
              <w:jc w:val="right"/>
              <w:rPr>
                <w:rFonts w:asciiTheme="minorHAnsi" w:hAnsiTheme="minorHAnsi"/>
                <w:b/>
                <w:bCs/>
                <w:color w:val="000000"/>
                <w:sz w:val="22"/>
                <w:szCs w:val="22"/>
              </w:rPr>
            </w:pPr>
            <w:r w:rsidRPr="00695EDF">
              <w:rPr>
                <w:b/>
                <w:bCs/>
              </w:rPr>
              <w:t>68,100</w:t>
            </w:r>
          </w:p>
        </w:tc>
        <w:tc>
          <w:tcPr>
            <w:tcW w:w="1042" w:type="dxa"/>
            <w:tcBorders>
              <w:top w:val="single" w:sz="4" w:space="0" w:color="009EAD"/>
              <w:bottom w:val="single" w:sz="4" w:space="0" w:color="009EAD"/>
            </w:tcBorders>
            <w:shd w:val="clear" w:color="000000" w:fill="CFE5AE"/>
          </w:tcPr>
          <w:p w14:paraId="44AF6A51" w14:textId="77777777" w:rsidR="00567B5B" w:rsidRPr="00695EDF" w:rsidRDefault="00567B5B" w:rsidP="00830176">
            <w:pPr>
              <w:spacing w:before="10" w:after="10"/>
              <w:jc w:val="right"/>
              <w:rPr>
                <w:rFonts w:asciiTheme="minorHAnsi" w:hAnsiTheme="minorHAnsi"/>
                <w:b/>
                <w:bCs/>
                <w:color w:val="000000"/>
                <w:sz w:val="22"/>
                <w:szCs w:val="22"/>
              </w:rPr>
            </w:pPr>
            <w:r w:rsidRPr="00695EDF">
              <w:rPr>
                <w:b/>
                <w:bCs/>
              </w:rPr>
              <w:t>71,200</w:t>
            </w:r>
          </w:p>
        </w:tc>
        <w:tc>
          <w:tcPr>
            <w:tcW w:w="1043" w:type="dxa"/>
            <w:tcBorders>
              <w:top w:val="single" w:sz="4" w:space="0" w:color="009EAD"/>
              <w:bottom w:val="single" w:sz="4" w:space="0" w:color="009EAD"/>
            </w:tcBorders>
            <w:shd w:val="clear" w:color="000000" w:fill="CFE5AE"/>
          </w:tcPr>
          <w:p w14:paraId="188E7E5E" w14:textId="77777777" w:rsidR="00567B5B" w:rsidRPr="00695EDF" w:rsidRDefault="00567B5B" w:rsidP="00830176">
            <w:pPr>
              <w:spacing w:before="10" w:after="10"/>
              <w:jc w:val="right"/>
              <w:rPr>
                <w:rFonts w:asciiTheme="minorHAnsi" w:hAnsiTheme="minorHAnsi"/>
                <w:b/>
                <w:bCs/>
                <w:color w:val="000000"/>
                <w:sz w:val="22"/>
                <w:szCs w:val="22"/>
              </w:rPr>
            </w:pPr>
            <w:r w:rsidRPr="00695EDF">
              <w:rPr>
                <w:b/>
                <w:bCs/>
              </w:rPr>
              <w:t>73,900</w:t>
            </w:r>
          </w:p>
        </w:tc>
      </w:tr>
      <w:tr w:rsidR="00567B5B" w:rsidRPr="00833B51" w14:paraId="1C8D9727" w14:textId="77777777" w:rsidTr="00830176">
        <w:tc>
          <w:tcPr>
            <w:tcW w:w="3839" w:type="dxa"/>
            <w:tcBorders>
              <w:top w:val="single" w:sz="4" w:space="0" w:color="009EAD"/>
              <w:bottom w:val="nil"/>
              <w:right w:val="nil"/>
            </w:tcBorders>
            <w:shd w:val="clear" w:color="auto" w:fill="C5E4E8"/>
          </w:tcPr>
          <w:p w14:paraId="6E1AB693" w14:textId="77777777" w:rsidR="00567B5B" w:rsidRPr="009B0465" w:rsidRDefault="00567B5B" w:rsidP="00830176">
            <w:pPr>
              <w:spacing w:before="10" w:after="10"/>
              <w:rPr>
                <w:rFonts w:asciiTheme="minorHAnsi" w:hAnsiTheme="minorHAnsi"/>
                <w:color w:val="000000"/>
                <w:sz w:val="22"/>
                <w:szCs w:val="22"/>
              </w:rPr>
            </w:pPr>
            <w:r w:rsidRPr="001F509E">
              <w:t>30 June 2024 AFSR</w:t>
            </w:r>
          </w:p>
        </w:tc>
        <w:tc>
          <w:tcPr>
            <w:tcW w:w="1042" w:type="dxa"/>
            <w:tcBorders>
              <w:top w:val="single" w:sz="4" w:space="0" w:color="009EAD"/>
              <w:left w:val="nil"/>
              <w:bottom w:val="nil"/>
              <w:right w:val="nil"/>
            </w:tcBorders>
            <w:shd w:val="clear" w:color="auto" w:fill="D1D3D4"/>
          </w:tcPr>
          <w:p w14:paraId="11DB1580" w14:textId="77777777" w:rsidR="00567B5B" w:rsidRPr="00185D97" w:rsidRDefault="00567B5B" w:rsidP="00830176">
            <w:pPr>
              <w:spacing w:before="10" w:after="10"/>
              <w:jc w:val="right"/>
              <w:rPr>
                <w:rFonts w:asciiTheme="minorHAnsi" w:hAnsiTheme="minorHAnsi"/>
                <w:color w:val="000000"/>
                <w:sz w:val="22"/>
                <w:szCs w:val="22"/>
              </w:rPr>
            </w:pPr>
            <w:r w:rsidRPr="00453AAC">
              <w:rPr>
                <w:rFonts w:asciiTheme="minorHAnsi" w:hAnsiTheme="minorHAnsi"/>
                <w:color w:val="000000"/>
                <w:sz w:val="22"/>
                <w:szCs w:val="22"/>
              </w:rPr>
              <w:t>0</w:t>
            </w:r>
          </w:p>
        </w:tc>
        <w:tc>
          <w:tcPr>
            <w:tcW w:w="1042" w:type="dxa"/>
            <w:tcBorders>
              <w:top w:val="single" w:sz="4" w:space="0" w:color="009EAD"/>
              <w:left w:val="nil"/>
              <w:bottom w:val="nil"/>
              <w:right w:val="nil"/>
            </w:tcBorders>
            <w:shd w:val="clear" w:color="auto" w:fill="D1D3D4"/>
          </w:tcPr>
          <w:p w14:paraId="1CD478CA" w14:textId="77777777" w:rsidR="00567B5B" w:rsidRPr="00185D97" w:rsidRDefault="00567B5B" w:rsidP="00830176">
            <w:pPr>
              <w:spacing w:before="10" w:after="10"/>
              <w:jc w:val="right"/>
              <w:rPr>
                <w:rFonts w:asciiTheme="minorHAnsi" w:hAnsiTheme="minorHAnsi"/>
                <w:color w:val="000000"/>
                <w:sz w:val="22"/>
                <w:szCs w:val="22"/>
              </w:rPr>
            </w:pPr>
            <w:r w:rsidRPr="00ED08A8">
              <w:rPr>
                <w:rFonts w:asciiTheme="minorHAnsi" w:hAnsiTheme="minorHAnsi"/>
                <w:color w:val="000000"/>
                <w:sz w:val="22"/>
                <w:szCs w:val="22"/>
              </w:rPr>
              <w:t>0</w:t>
            </w:r>
          </w:p>
        </w:tc>
        <w:tc>
          <w:tcPr>
            <w:tcW w:w="1042" w:type="dxa"/>
            <w:tcBorders>
              <w:top w:val="single" w:sz="4" w:space="0" w:color="009EAD"/>
              <w:left w:val="nil"/>
              <w:bottom w:val="nil"/>
              <w:right w:val="nil"/>
            </w:tcBorders>
            <w:shd w:val="clear" w:color="auto" w:fill="D1D3D4"/>
          </w:tcPr>
          <w:p w14:paraId="1E2A9415" w14:textId="77777777" w:rsidR="00567B5B" w:rsidRPr="00185D97" w:rsidRDefault="00567B5B" w:rsidP="00830176">
            <w:pPr>
              <w:spacing w:before="10" w:after="10"/>
              <w:jc w:val="right"/>
              <w:rPr>
                <w:rFonts w:asciiTheme="minorHAnsi" w:hAnsiTheme="minorHAnsi"/>
                <w:color w:val="000000"/>
                <w:sz w:val="22"/>
                <w:szCs w:val="22"/>
              </w:rPr>
            </w:pPr>
            <w:r w:rsidRPr="00E5564B">
              <w:rPr>
                <w:rFonts w:asciiTheme="minorHAnsi" w:hAnsiTheme="minorHAnsi"/>
                <w:color w:val="000000"/>
                <w:sz w:val="22"/>
                <w:szCs w:val="22"/>
              </w:rPr>
              <w:t>0</w:t>
            </w:r>
          </w:p>
        </w:tc>
        <w:tc>
          <w:tcPr>
            <w:tcW w:w="1043" w:type="dxa"/>
            <w:tcBorders>
              <w:top w:val="single" w:sz="4" w:space="0" w:color="009EAD"/>
              <w:left w:val="nil"/>
              <w:bottom w:val="nil"/>
              <w:right w:val="nil"/>
            </w:tcBorders>
            <w:shd w:val="clear" w:color="auto" w:fill="D1D3D4"/>
          </w:tcPr>
          <w:p w14:paraId="627FB408" w14:textId="77777777" w:rsidR="00567B5B" w:rsidRPr="00185D97" w:rsidRDefault="00567B5B" w:rsidP="00830176">
            <w:pPr>
              <w:spacing w:before="10" w:after="10"/>
              <w:jc w:val="right"/>
              <w:rPr>
                <w:rFonts w:asciiTheme="minorHAnsi" w:hAnsiTheme="minorHAnsi"/>
                <w:color w:val="000000"/>
                <w:sz w:val="22"/>
                <w:szCs w:val="22"/>
              </w:rPr>
            </w:pPr>
            <w:r w:rsidRPr="00A05A45">
              <w:rPr>
                <w:rFonts w:asciiTheme="minorHAnsi" w:hAnsiTheme="minorHAnsi"/>
                <w:color w:val="000000"/>
                <w:sz w:val="22"/>
                <w:szCs w:val="22"/>
              </w:rPr>
              <w:t>0</w:t>
            </w:r>
          </w:p>
        </w:tc>
        <w:tc>
          <w:tcPr>
            <w:tcW w:w="1042" w:type="dxa"/>
            <w:tcBorders>
              <w:top w:val="single" w:sz="4" w:space="0" w:color="009EAD"/>
              <w:left w:val="nil"/>
              <w:bottom w:val="nil"/>
              <w:right w:val="nil"/>
            </w:tcBorders>
            <w:shd w:val="clear" w:color="auto" w:fill="D1D3D4"/>
          </w:tcPr>
          <w:p w14:paraId="582A7EE8" w14:textId="77777777" w:rsidR="00567B5B" w:rsidRPr="00185D97" w:rsidRDefault="00567B5B" w:rsidP="00830176">
            <w:pPr>
              <w:spacing w:before="10" w:after="10"/>
              <w:jc w:val="right"/>
              <w:rPr>
                <w:rFonts w:asciiTheme="minorHAnsi" w:hAnsiTheme="minorHAnsi"/>
                <w:color w:val="000000"/>
                <w:sz w:val="22"/>
                <w:szCs w:val="22"/>
              </w:rPr>
            </w:pPr>
            <w:r w:rsidRPr="00F53A8C">
              <w:rPr>
                <w:rFonts w:asciiTheme="minorHAnsi" w:hAnsiTheme="minorHAnsi"/>
                <w:color w:val="000000"/>
                <w:sz w:val="22"/>
                <w:szCs w:val="22"/>
              </w:rPr>
              <w:t>0</w:t>
            </w:r>
          </w:p>
        </w:tc>
        <w:tc>
          <w:tcPr>
            <w:tcW w:w="1042" w:type="dxa"/>
            <w:tcBorders>
              <w:top w:val="single" w:sz="4" w:space="0" w:color="009EAD"/>
              <w:left w:val="nil"/>
              <w:bottom w:val="nil"/>
              <w:right w:val="nil"/>
            </w:tcBorders>
            <w:shd w:val="clear" w:color="auto" w:fill="D1D3D4"/>
          </w:tcPr>
          <w:p w14:paraId="7153689D" w14:textId="77777777" w:rsidR="00567B5B" w:rsidRPr="00185D97" w:rsidRDefault="00567B5B" w:rsidP="00830176">
            <w:pPr>
              <w:spacing w:before="10" w:after="10"/>
              <w:jc w:val="right"/>
              <w:rPr>
                <w:rFonts w:asciiTheme="minorHAnsi" w:hAnsiTheme="minorHAnsi"/>
                <w:color w:val="000000"/>
                <w:sz w:val="22"/>
                <w:szCs w:val="22"/>
              </w:rPr>
            </w:pPr>
            <w:r w:rsidRPr="00387996">
              <w:rPr>
                <w:rFonts w:asciiTheme="minorHAnsi" w:hAnsiTheme="minorHAnsi"/>
                <w:color w:val="000000"/>
                <w:sz w:val="22"/>
                <w:szCs w:val="22"/>
              </w:rPr>
              <w:t>0</w:t>
            </w:r>
          </w:p>
        </w:tc>
        <w:tc>
          <w:tcPr>
            <w:tcW w:w="1042" w:type="dxa"/>
            <w:tcBorders>
              <w:top w:val="single" w:sz="4" w:space="0" w:color="009EAD"/>
              <w:left w:val="nil"/>
              <w:bottom w:val="nil"/>
              <w:right w:val="nil"/>
            </w:tcBorders>
          </w:tcPr>
          <w:p w14:paraId="27E1432D"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67,200</w:t>
            </w:r>
          </w:p>
        </w:tc>
        <w:tc>
          <w:tcPr>
            <w:tcW w:w="1043" w:type="dxa"/>
            <w:tcBorders>
              <w:top w:val="single" w:sz="4" w:space="0" w:color="009EAD"/>
              <w:left w:val="nil"/>
              <w:bottom w:val="nil"/>
              <w:right w:val="nil"/>
            </w:tcBorders>
            <w:shd w:val="clear" w:color="auto" w:fill="E5F1D4"/>
          </w:tcPr>
          <w:p w14:paraId="07DADDCF" w14:textId="77777777" w:rsidR="00567B5B" w:rsidRPr="00185D97" w:rsidRDefault="00567B5B" w:rsidP="00830176">
            <w:pPr>
              <w:spacing w:before="10" w:after="10"/>
              <w:jc w:val="right"/>
              <w:rPr>
                <w:rFonts w:asciiTheme="minorHAnsi" w:hAnsiTheme="minorHAnsi"/>
                <w:color w:val="000000"/>
                <w:sz w:val="22"/>
                <w:szCs w:val="22"/>
              </w:rPr>
            </w:pPr>
            <w:r w:rsidRPr="001F509E">
              <w:t>67,800</w:t>
            </w:r>
          </w:p>
        </w:tc>
        <w:tc>
          <w:tcPr>
            <w:tcW w:w="1042" w:type="dxa"/>
            <w:tcBorders>
              <w:top w:val="single" w:sz="4" w:space="0" w:color="009EAD"/>
              <w:left w:val="nil"/>
              <w:bottom w:val="nil"/>
              <w:right w:val="nil"/>
            </w:tcBorders>
            <w:shd w:val="clear" w:color="auto" w:fill="E5F1D4"/>
          </w:tcPr>
          <w:p w14:paraId="727BF41C" w14:textId="77777777" w:rsidR="00567B5B" w:rsidRPr="00185D97" w:rsidRDefault="00567B5B" w:rsidP="00830176">
            <w:pPr>
              <w:spacing w:before="10" w:after="10"/>
              <w:jc w:val="right"/>
              <w:rPr>
                <w:rFonts w:asciiTheme="minorHAnsi" w:hAnsiTheme="minorHAnsi"/>
                <w:color w:val="000000"/>
                <w:sz w:val="22"/>
                <w:szCs w:val="22"/>
              </w:rPr>
            </w:pPr>
            <w:r w:rsidRPr="001F509E">
              <w:t>69,100</w:t>
            </w:r>
          </w:p>
        </w:tc>
        <w:tc>
          <w:tcPr>
            <w:tcW w:w="1042" w:type="dxa"/>
            <w:tcBorders>
              <w:top w:val="single" w:sz="4" w:space="0" w:color="009EAD"/>
              <w:left w:val="nil"/>
              <w:bottom w:val="nil"/>
              <w:right w:val="nil"/>
            </w:tcBorders>
            <w:shd w:val="clear" w:color="auto" w:fill="E5F1D4"/>
          </w:tcPr>
          <w:p w14:paraId="1850D2EE" w14:textId="77777777" w:rsidR="00567B5B" w:rsidRPr="00185D97" w:rsidRDefault="00567B5B" w:rsidP="00830176">
            <w:pPr>
              <w:spacing w:before="10" w:after="10"/>
              <w:jc w:val="right"/>
              <w:rPr>
                <w:rFonts w:asciiTheme="minorHAnsi" w:hAnsiTheme="minorHAnsi"/>
                <w:color w:val="000000"/>
                <w:sz w:val="22"/>
                <w:szCs w:val="22"/>
              </w:rPr>
            </w:pPr>
            <w:r w:rsidRPr="001F509E">
              <w:t>72,000</w:t>
            </w:r>
          </w:p>
        </w:tc>
        <w:tc>
          <w:tcPr>
            <w:tcW w:w="1043" w:type="dxa"/>
            <w:tcBorders>
              <w:top w:val="single" w:sz="4" w:space="0" w:color="009EAD"/>
              <w:left w:val="nil"/>
              <w:bottom w:val="nil"/>
            </w:tcBorders>
            <w:shd w:val="clear" w:color="auto" w:fill="E5F1D4"/>
          </w:tcPr>
          <w:p w14:paraId="6FB8B891" w14:textId="77777777" w:rsidR="00567B5B" w:rsidRPr="00185D97" w:rsidRDefault="00567B5B" w:rsidP="00830176">
            <w:pPr>
              <w:spacing w:before="10" w:after="10"/>
              <w:jc w:val="right"/>
              <w:rPr>
                <w:rFonts w:asciiTheme="minorHAnsi" w:hAnsiTheme="minorHAnsi"/>
                <w:color w:val="000000"/>
                <w:sz w:val="22"/>
                <w:szCs w:val="22"/>
              </w:rPr>
            </w:pPr>
            <w:r w:rsidRPr="001F509E">
              <w:t>76,300</w:t>
            </w:r>
          </w:p>
        </w:tc>
      </w:tr>
      <w:tr w:rsidR="00567B5B" w:rsidRPr="00833B51" w14:paraId="411E601C" w14:textId="77777777" w:rsidTr="00830176">
        <w:tc>
          <w:tcPr>
            <w:tcW w:w="3839" w:type="dxa"/>
            <w:tcBorders>
              <w:top w:val="nil"/>
              <w:bottom w:val="single" w:sz="4" w:space="0" w:color="009EAD"/>
              <w:right w:val="nil"/>
            </w:tcBorders>
            <w:shd w:val="clear" w:color="auto" w:fill="C5E4E8"/>
          </w:tcPr>
          <w:p w14:paraId="7EEC6C09" w14:textId="77777777" w:rsidR="00567B5B" w:rsidRPr="009B0465" w:rsidRDefault="00567B5B" w:rsidP="00830176">
            <w:pPr>
              <w:spacing w:before="10" w:after="10"/>
              <w:rPr>
                <w:rFonts w:asciiTheme="minorHAnsi" w:hAnsiTheme="minorHAnsi"/>
                <w:color w:val="000000"/>
                <w:sz w:val="22"/>
                <w:szCs w:val="22"/>
              </w:rPr>
            </w:pPr>
            <w:r w:rsidRPr="001F509E">
              <w:t>30 June 2023 AFSR</w:t>
            </w:r>
          </w:p>
        </w:tc>
        <w:tc>
          <w:tcPr>
            <w:tcW w:w="1042" w:type="dxa"/>
            <w:tcBorders>
              <w:top w:val="nil"/>
              <w:left w:val="nil"/>
              <w:bottom w:val="single" w:sz="4" w:space="0" w:color="009EAD"/>
              <w:right w:val="nil"/>
            </w:tcBorders>
            <w:shd w:val="clear" w:color="auto" w:fill="D1D3D4"/>
          </w:tcPr>
          <w:p w14:paraId="4EF9904D" w14:textId="77777777" w:rsidR="00567B5B" w:rsidRPr="00185D97" w:rsidRDefault="00567B5B" w:rsidP="00830176">
            <w:pPr>
              <w:spacing w:before="10" w:after="10"/>
              <w:jc w:val="right"/>
              <w:rPr>
                <w:rFonts w:asciiTheme="minorHAnsi" w:hAnsiTheme="minorHAnsi"/>
                <w:color w:val="000000"/>
                <w:sz w:val="22"/>
                <w:szCs w:val="22"/>
              </w:rPr>
            </w:pPr>
            <w:r w:rsidRPr="00453AAC">
              <w:rPr>
                <w:rFonts w:asciiTheme="minorHAnsi" w:hAnsiTheme="minorHAnsi"/>
                <w:color w:val="000000"/>
                <w:sz w:val="22"/>
                <w:szCs w:val="22"/>
              </w:rPr>
              <w:t>0</w:t>
            </w:r>
          </w:p>
        </w:tc>
        <w:tc>
          <w:tcPr>
            <w:tcW w:w="1042" w:type="dxa"/>
            <w:tcBorders>
              <w:top w:val="nil"/>
              <w:left w:val="nil"/>
              <w:bottom w:val="single" w:sz="4" w:space="0" w:color="009EAD"/>
              <w:right w:val="nil"/>
            </w:tcBorders>
            <w:shd w:val="clear" w:color="auto" w:fill="D1D3D4"/>
          </w:tcPr>
          <w:p w14:paraId="5721BDB3" w14:textId="77777777" w:rsidR="00567B5B" w:rsidRPr="00185D97" w:rsidRDefault="00567B5B" w:rsidP="00830176">
            <w:pPr>
              <w:spacing w:before="10" w:after="10"/>
              <w:jc w:val="right"/>
              <w:rPr>
                <w:rFonts w:asciiTheme="minorHAnsi" w:hAnsiTheme="minorHAnsi"/>
                <w:color w:val="000000"/>
                <w:sz w:val="22"/>
                <w:szCs w:val="22"/>
              </w:rPr>
            </w:pPr>
            <w:r w:rsidRPr="00ED08A8">
              <w:rPr>
                <w:rFonts w:asciiTheme="minorHAnsi" w:hAnsiTheme="minorHAnsi"/>
                <w:color w:val="000000"/>
                <w:sz w:val="22"/>
                <w:szCs w:val="22"/>
              </w:rPr>
              <w:t>0</w:t>
            </w:r>
          </w:p>
        </w:tc>
        <w:tc>
          <w:tcPr>
            <w:tcW w:w="1042" w:type="dxa"/>
            <w:tcBorders>
              <w:top w:val="nil"/>
              <w:left w:val="nil"/>
              <w:bottom w:val="single" w:sz="4" w:space="0" w:color="009EAD"/>
              <w:right w:val="nil"/>
            </w:tcBorders>
            <w:shd w:val="clear" w:color="auto" w:fill="D1D3D4"/>
          </w:tcPr>
          <w:p w14:paraId="4477732A" w14:textId="77777777" w:rsidR="00567B5B" w:rsidRPr="00185D97" w:rsidRDefault="00567B5B" w:rsidP="00830176">
            <w:pPr>
              <w:spacing w:before="10" w:after="10"/>
              <w:jc w:val="right"/>
              <w:rPr>
                <w:rFonts w:asciiTheme="minorHAnsi" w:hAnsiTheme="minorHAnsi"/>
                <w:color w:val="000000"/>
                <w:sz w:val="22"/>
                <w:szCs w:val="22"/>
              </w:rPr>
            </w:pPr>
            <w:r w:rsidRPr="00E5564B">
              <w:rPr>
                <w:rFonts w:asciiTheme="minorHAnsi" w:hAnsiTheme="minorHAnsi"/>
                <w:color w:val="000000"/>
                <w:sz w:val="22"/>
                <w:szCs w:val="22"/>
              </w:rPr>
              <w:t>0</w:t>
            </w:r>
          </w:p>
        </w:tc>
        <w:tc>
          <w:tcPr>
            <w:tcW w:w="1043" w:type="dxa"/>
            <w:tcBorders>
              <w:top w:val="nil"/>
              <w:left w:val="nil"/>
              <w:bottom w:val="single" w:sz="4" w:space="0" w:color="009EAD"/>
              <w:right w:val="nil"/>
            </w:tcBorders>
            <w:shd w:val="clear" w:color="auto" w:fill="D1D3D4"/>
          </w:tcPr>
          <w:p w14:paraId="3589E4C1" w14:textId="77777777" w:rsidR="00567B5B" w:rsidRPr="00185D97" w:rsidRDefault="00567B5B" w:rsidP="00830176">
            <w:pPr>
              <w:spacing w:before="10" w:after="10"/>
              <w:jc w:val="right"/>
              <w:rPr>
                <w:rFonts w:asciiTheme="minorHAnsi" w:hAnsiTheme="minorHAnsi"/>
                <w:color w:val="000000"/>
                <w:sz w:val="22"/>
                <w:szCs w:val="22"/>
              </w:rPr>
            </w:pPr>
            <w:r w:rsidRPr="00A05A45">
              <w:rPr>
                <w:rFonts w:asciiTheme="minorHAnsi" w:hAnsiTheme="minorHAnsi"/>
                <w:color w:val="000000"/>
                <w:sz w:val="22"/>
                <w:szCs w:val="22"/>
              </w:rPr>
              <w:t>0</w:t>
            </w:r>
          </w:p>
        </w:tc>
        <w:tc>
          <w:tcPr>
            <w:tcW w:w="1042" w:type="dxa"/>
            <w:tcBorders>
              <w:top w:val="nil"/>
              <w:left w:val="nil"/>
              <w:bottom w:val="single" w:sz="4" w:space="0" w:color="009EAD"/>
              <w:right w:val="nil"/>
            </w:tcBorders>
            <w:shd w:val="clear" w:color="auto" w:fill="D1D3D4"/>
          </w:tcPr>
          <w:p w14:paraId="0619996F" w14:textId="77777777" w:rsidR="00567B5B" w:rsidRPr="00185D97" w:rsidRDefault="00567B5B" w:rsidP="00830176">
            <w:pPr>
              <w:spacing w:before="10" w:after="10"/>
              <w:jc w:val="right"/>
              <w:rPr>
                <w:rFonts w:asciiTheme="minorHAnsi" w:hAnsiTheme="minorHAnsi"/>
                <w:color w:val="000000"/>
                <w:sz w:val="22"/>
                <w:szCs w:val="22"/>
              </w:rPr>
            </w:pPr>
            <w:r w:rsidRPr="00F53A8C">
              <w:rPr>
                <w:rFonts w:asciiTheme="minorHAnsi" w:hAnsiTheme="minorHAnsi"/>
                <w:color w:val="000000"/>
                <w:sz w:val="22"/>
                <w:szCs w:val="22"/>
              </w:rPr>
              <w:t>0</w:t>
            </w:r>
          </w:p>
        </w:tc>
        <w:tc>
          <w:tcPr>
            <w:tcW w:w="1042" w:type="dxa"/>
            <w:tcBorders>
              <w:top w:val="nil"/>
              <w:left w:val="nil"/>
              <w:bottom w:val="single" w:sz="4" w:space="0" w:color="009EAD"/>
              <w:right w:val="nil"/>
            </w:tcBorders>
            <w:shd w:val="clear" w:color="auto" w:fill="90CED7"/>
          </w:tcPr>
          <w:p w14:paraId="1F1FD838" w14:textId="77777777" w:rsidR="00567B5B" w:rsidRPr="002A7983" w:rsidRDefault="00567B5B" w:rsidP="00830176">
            <w:pPr>
              <w:spacing w:before="10" w:after="10"/>
              <w:jc w:val="right"/>
              <w:rPr>
                <w:rFonts w:asciiTheme="minorHAnsi" w:hAnsiTheme="minorHAnsi"/>
                <w:b/>
                <w:bCs/>
                <w:color w:val="000000"/>
                <w:sz w:val="22"/>
                <w:szCs w:val="22"/>
              </w:rPr>
            </w:pPr>
            <w:r w:rsidRPr="002A7983">
              <w:rPr>
                <w:b/>
                <w:bCs/>
              </w:rPr>
              <w:t>64,000</w:t>
            </w:r>
          </w:p>
        </w:tc>
        <w:tc>
          <w:tcPr>
            <w:tcW w:w="1042" w:type="dxa"/>
            <w:tcBorders>
              <w:top w:val="nil"/>
              <w:left w:val="nil"/>
              <w:bottom w:val="single" w:sz="4" w:space="0" w:color="009EAD"/>
              <w:right w:val="nil"/>
            </w:tcBorders>
          </w:tcPr>
          <w:p w14:paraId="23B6AC38"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66,300</w:t>
            </w:r>
          </w:p>
        </w:tc>
        <w:tc>
          <w:tcPr>
            <w:tcW w:w="1043" w:type="dxa"/>
            <w:tcBorders>
              <w:top w:val="nil"/>
              <w:left w:val="nil"/>
              <w:bottom w:val="single" w:sz="4" w:space="0" w:color="009EAD"/>
              <w:right w:val="nil"/>
            </w:tcBorders>
            <w:shd w:val="clear" w:color="auto" w:fill="E5F1D4"/>
          </w:tcPr>
          <w:p w14:paraId="31F9ABF3" w14:textId="77777777" w:rsidR="00567B5B" w:rsidRPr="00185D97" w:rsidRDefault="00567B5B" w:rsidP="00830176">
            <w:pPr>
              <w:spacing w:before="10" w:after="10"/>
              <w:jc w:val="right"/>
              <w:rPr>
                <w:rFonts w:asciiTheme="minorHAnsi" w:hAnsiTheme="minorHAnsi"/>
                <w:color w:val="000000"/>
                <w:sz w:val="22"/>
                <w:szCs w:val="22"/>
              </w:rPr>
            </w:pPr>
            <w:r w:rsidRPr="001F509E">
              <w:t>68,400</w:t>
            </w:r>
          </w:p>
        </w:tc>
        <w:tc>
          <w:tcPr>
            <w:tcW w:w="1042" w:type="dxa"/>
            <w:tcBorders>
              <w:top w:val="nil"/>
              <w:left w:val="nil"/>
              <w:bottom w:val="single" w:sz="4" w:space="0" w:color="009EAD"/>
              <w:right w:val="nil"/>
            </w:tcBorders>
            <w:shd w:val="clear" w:color="auto" w:fill="E5F1D4"/>
          </w:tcPr>
          <w:p w14:paraId="52464751" w14:textId="77777777" w:rsidR="00567B5B" w:rsidRPr="00185D97" w:rsidRDefault="00567B5B" w:rsidP="00830176">
            <w:pPr>
              <w:spacing w:before="10" w:after="10"/>
              <w:jc w:val="right"/>
              <w:rPr>
                <w:rFonts w:asciiTheme="minorHAnsi" w:hAnsiTheme="minorHAnsi"/>
                <w:color w:val="000000"/>
                <w:sz w:val="22"/>
                <w:szCs w:val="22"/>
              </w:rPr>
            </w:pPr>
            <w:r w:rsidRPr="001F509E">
              <w:t>70,600</w:t>
            </w:r>
          </w:p>
        </w:tc>
        <w:tc>
          <w:tcPr>
            <w:tcW w:w="1042" w:type="dxa"/>
            <w:tcBorders>
              <w:top w:val="nil"/>
              <w:left w:val="nil"/>
              <w:bottom w:val="single" w:sz="4" w:space="0" w:color="009EAD"/>
              <w:right w:val="nil"/>
            </w:tcBorders>
            <w:shd w:val="clear" w:color="auto" w:fill="E5F1D4"/>
          </w:tcPr>
          <w:p w14:paraId="6D2AD78C" w14:textId="77777777" w:rsidR="00567B5B" w:rsidRPr="00185D97" w:rsidRDefault="00567B5B" w:rsidP="00830176">
            <w:pPr>
              <w:spacing w:before="10" w:after="10"/>
              <w:jc w:val="right"/>
              <w:rPr>
                <w:rFonts w:asciiTheme="minorHAnsi" w:hAnsiTheme="minorHAnsi"/>
                <w:color w:val="000000"/>
                <w:sz w:val="22"/>
                <w:szCs w:val="22"/>
              </w:rPr>
            </w:pPr>
            <w:r w:rsidRPr="001F509E">
              <w:t>73,300</w:t>
            </w:r>
          </w:p>
        </w:tc>
        <w:tc>
          <w:tcPr>
            <w:tcW w:w="1043" w:type="dxa"/>
            <w:tcBorders>
              <w:top w:val="nil"/>
              <w:left w:val="nil"/>
              <w:bottom w:val="single" w:sz="4" w:space="0" w:color="009EAD"/>
            </w:tcBorders>
            <w:shd w:val="clear" w:color="auto" w:fill="E5F1D4"/>
          </w:tcPr>
          <w:p w14:paraId="1F9C0FFF" w14:textId="77777777" w:rsidR="00567B5B" w:rsidRPr="00185D97" w:rsidRDefault="00567B5B" w:rsidP="00830176">
            <w:pPr>
              <w:spacing w:before="10" w:after="10"/>
              <w:jc w:val="right"/>
              <w:rPr>
                <w:rFonts w:asciiTheme="minorHAnsi" w:hAnsiTheme="minorHAnsi"/>
                <w:color w:val="000000"/>
                <w:sz w:val="22"/>
                <w:szCs w:val="22"/>
              </w:rPr>
            </w:pPr>
            <w:r w:rsidRPr="001F509E">
              <w:t>76,200</w:t>
            </w:r>
          </w:p>
        </w:tc>
      </w:tr>
      <w:tr w:rsidR="00567B5B" w:rsidRPr="00833B51" w14:paraId="7F35525B" w14:textId="77777777" w:rsidTr="00830176">
        <w:tc>
          <w:tcPr>
            <w:tcW w:w="3839" w:type="dxa"/>
            <w:tcBorders>
              <w:top w:val="single" w:sz="4" w:space="0" w:color="009EAD"/>
            </w:tcBorders>
            <w:shd w:val="clear" w:color="auto" w:fill="C5E4E8"/>
          </w:tcPr>
          <w:p w14:paraId="4559EE09" w14:textId="77777777" w:rsidR="00567B5B" w:rsidRPr="009B0465" w:rsidRDefault="00567B5B" w:rsidP="00830176">
            <w:pPr>
              <w:spacing w:before="10" w:after="10"/>
              <w:rPr>
                <w:rFonts w:asciiTheme="minorHAnsi" w:hAnsiTheme="minorHAnsi"/>
                <w:color w:val="000000"/>
                <w:sz w:val="22"/>
                <w:szCs w:val="22"/>
              </w:rPr>
            </w:pPr>
            <w:r w:rsidRPr="001F509E">
              <w:t>31 December 2022</w:t>
            </w:r>
          </w:p>
        </w:tc>
        <w:tc>
          <w:tcPr>
            <w:tcW w:w="1042" w:type="dxa"/>
            <w:tcBorders>
              <w:top w:val="single" w:sz="4" w:space="0" w:color="009EAD"/>
            </w:tcBorders>
            <w:shd w:val="clear" w:color="auto" w:fill="D1D3D4"/>
          </w:tcPr>
          <w:p w14:paraId="260D9D46" w14:textId="77777777" w:rsidR="00567B5B" w:rsidRPr="00185D97" w:rsidRDefault="00567B5B" w:rsidP="00830176">
            <w:pPr>
              <w:spacing w:before="10" w:after="10"/>
              <w:jc w:val="right"/>
              <w:rPr>
                <w:rFonts w:asciiTheme="minorHAnsi" w:hAnsiTheme="minorHAnsi"/>
                <w:color w:val="000000"/>
                <w:sz w:val="22"/>
                <w:szCs w:val="22"/>
              </w:rPr>
            </w:pPr>
            <w:r w:rsidRPr="00453AAC">
              <w:rPr>
                <w:rFonts w:asciiTheme="minorHAnsi" w:hAnsiTheme="minorHAnsi"/>
                <w:color w:val="000000"/>
                <w:sz w:val="22"/>
                <w:szCs w:val="22"/>
              </w:rPr>
              <w:t>0</w:t>
            </w:r>
          </w:p>
        </w:tc>
        <w:tc>
          <w:tcPr>
            <w:tcW w:w="1042" w:type="dxa"/>
            <w:tcBorders>
              <w:top w:val="single" w:sz="4" w:space="0" w:color="009EAD"/>
            </w:tcBorders>
            <w:shd w:val="clear" w:color="auto" w:fill="D1D3D4"/>
          </w:tcPr>
          <w:p w14:paraId="73573D46" w14:textId="77777777" w:rsidR="00567B5B" w:rsidRPr="00185D97" w:rsidRDefault="00567B5B" w:rsidP="00830176">
            <w:pPr>
              <w:spacing w:before="10" w:after="10"/>
              <w:jc w:val="right"/>
              <w:rPr>
                <w:rFonts w:asciiTheme="minorHAnsi" w:hAnsiTheme="minorHAnsi"/>
                <w:color w:val="000000"/>
                <w:sz w:val="22"/>
                <w:szCs w:val="22"/>
              </w:rPr>
            </w:pPr>
            <w:r w:rsidRPr="00ED08A8">
              <w:rPr>
                <w:rFonts w:asciiTheme="minorHAnsi" w:hAnsiTheme="minorHAnsi"/>
                <w:color w:val="000000"/>
                <w:sz w:val="22"/>
                <w:szCs w:val="22"/>
              </w:rPr>
              <w:t>0</w:t>
            </w:r>
          </w:p>
        </w:tc>
        <w:tc>
          <w:tcPr>
            <w:tcW w:w="1042" w:type="dxa"/>
            <w:tcBorders>
              <w:top w:val="single" w:sz="4" w:space="0" w:color="009EAD"/>
            </w:tcBorders>
            <w:shd w:val="clear" w:color="auto" w:fill="D1D3D4"/>
          </w:tcPr>
          <w:p w14:paraId="74D6A521" w14:textId="77777777" w:rsidR="00567B5B" w:rsidRPr="00185D97" w:rsidRDefault="00567B5B" w:rsidP="00830176">
            <w:pPr>
              <w:spacing w:before="10" w:after="10"/>
              <w:jc w:val="right"/>
              <w:rPr>
                <w:rFonts w:asciiTheme="minorHAnsi" w:hAnsiTheme="minorHAnsi"/>
                <w:color w:val="000000"/>
                <w:sz w:val="22"/>
                <w:szCs w:val="22"/>
              </w:rPr>
            </w:pPr>
            <w:r w:rsidRPr="00E5564B">
              <w:rPr>
                <w:rFonts w:asciiTheme="minorHAnsi" w:hAnsiTheme="minorHAnsi"/>
                <w:color w:val="000000"/>
                <w:sz w:val="22"/>
                <w:szCs w:val="22"/>
              </w:rPr>
              <w:t>0</w:t>
            </w:r>
          </w:p>
        </w:tc>
        <w:tc>
          <w:tcPr>
            <w:tcW w:w="1043" w:type="dxa"/>
            <w:tcBorders>
              <w:top w:val="single" w:sz="4" w:space="0" w:color="009EAD"/>
            </w:tcBorders>
            <w:shd w:val="clear" w:color="auto" w:fill="D1D3D4"/>
          </w:tcPr>
          <w:p w14:paraId="6989E92F" w14:textId="77777777" w:rsidR="00567B5B" w:rsidRPr="00185D97" w:rsidRDefault="00567B5B" w:rsidP="00830176">
            <w:pPr>
              <w:spacing w:before="10" w:after="10"/>
              <w:jc w:val="right"/>
              <w:rPr>
                <w:rFonts w:asciiTheme="minorHAnsi" w:hAnsiTheme="minorHAnsi"/>
                <w:color w:val="000000"/>
                <w:sz w:val="22"/>
                <w:szCs w:val="22"/>
              </w:rPr>
            </w:pPr>
            <w:r w:rsidRPr="00A05A45">
              <w:rPr>
                <w:rFonts w:asciiTheme="minorHAnsi" w:hAnsiTheme="minorHAnsi"/>
                <w:color w:val="000000"/>
                <w:sz w:val="22"/>
                <w:szCs w:val="22"/>
              </w:rPr>
              <w:t>0</w:t>
            </w:r>
          </w:p>
        </w:tc>
        <w:tc>
          <w:tcPr>
            <w:tcW w:w="1042" w:type="dxa"/>
            <w:tcBorders>
              <w:top w:val="single" w:sz="4" w:space="0" w:color="009EAD"/>
              <w:bottom w:val="nil"/>
            </w:tcBorders>
            <w:shd w:val="clear" w:color="auto" w:fill="D1D3D4"/>
          </w:tcPr>
          <w:p w14:paraId="6AC39633" w14:textId="77777777" w:rsidR="00567B5B" w:rsidRPr="00185D97" w:rsidRDefault="00567B5B" w:rsidP="00830176">
            <w:pPr>
              <w:spacing w:before="10" w:after="10"/>
              <w:jc w:val="right"/>
              <w:rPr>
                <w:rFonts w:asciiTheme="minorHAnsi" w:hAnsiTheme="minorHAnsi"/>
                <w:color w:val="000000"/>
                <w:sz w:val="22"/>
                <w:szCs w:val="22"/>
              </w:rPr>
            </w:pPr>
            <w:r w:rsidRPr="00F53A8C">
              <w:rPr>
                <w:rFonts w:asciiTheme="minorHAnsi" w:hAnsiTheme="minorHAnsi"/>
                <w:color w:val="000000"/>
                <w:sz w:val="22"/>
                <w:szCs w:val="22"/>
              </w:rPr>
              <w:t>0</w:t>
            </w:r>
          </w:p>
        </w:tc>
        <w:tc>
          <w:tcPr>
            <w:tcW w:w="1042" w:type="dxa"/>
            <w:tcBorders>
              <w:top w:val="single" w:sz="4" w:space="0" w:color="009EAD"/>
              <w:right w:val="dashSmallGap" w:sz="8" w:space="0" w:color="009EAD"/>
            </w:tcBorders>
          </w:tcPr>
          <w:p w14:paraId="6C661278" w14:textId="77777777" w:rsidR="00567B5B" w:rsidRPr="00185D97" w:rsidRDefault="00567B5B" w:rsidP="00830176">
            <w:pPr>
              <w:spacing w:before="10" w:after="10"/>
              <w:jc w:val="right"/>
              <w:rPr>
                <w:rFonts w:asciiTheme="minorHAnsi" w:hAnsiTheme="minorHAnsi"/>
                <w:sz w:val="22"/>
                <w:szCs w:val="22"/>
              </w:rPr>
            </w:pPr>
            <w:r w:rsidRPr="001F509E">
              <w:t>61,300</w:t>
            </w:r>
          </w:p>
        </w:tc>
        <w:tc>
          <w:tcPr>
            <w:tcW w:w="1042" w:type="dxa"/>
            <w:tcBorders>
              <w:top w:val="single" w:sz="4" w:space="0" w:color="009EAD"/>
              <w:left w:val="dashSmallGap" w:sz="8" w:space="0" w:color="009EAD"/>
              <w:right w:val="dashSmallGap" w:sz="8" w:space="0" w:color="009EAD"/>
            </w:tcBorders>
          </w:tcPr>
          <w:p w14:paraId="22DF6DAC"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63,700</w:t>
            </w:r>
          </w:p>
        </w:tc>
        <w:tc>
          <w:tcPr>
            <w:tcW w:w="1043" w:type="dxa"/>
            <w:tcBorders>
              <w:top w:val="single" w:sz="4" w:space="0" w:color="009EAD"/>
              <w:left w:val="dashSmallGap" w:sz="8" w:space="0" w:color="009EAD"/>
              <w:bottom w:val="nil"/>
            </w:tcBorders>
            <w:shd w:val="clear" w:color="auto" w:fill="E5F1D4"/>
          </w:tcPr>
          <w:p w14:paraId="707F1E7F" w14:textId="77777777" w:rsidR="00567B5B" w:rsidRPr="00185D97" w:rsidRDefault="00567B5B" w:rsidP="00830176">
            <w:pPr>
              <w:spacing w:before="10" w:after="10"/>
              <w:jc w:val="right"/>
              <w:rPr>
                <w:rFonts w:asciiTheme="minorHAnsi" w:hAnsiTheme="minorHAnsi"/>
                <w:color w:val="000000"/>
                <w:sz w:val="22"/>
                <w:szCs w:val="22"/>
              </w:rPr>
            </w:pPr>
            <w:r w:rsidRPr="001F509E">
              <w:t>65,800</w:t>
            </w:r>
          </w:p>
        </w:tc>
        <w:tc>
          <w:tcPr>
            <w:tcW w:w="1042" w:type="dxa"/>
            <w:tcBorders>
              <w:top w:val="single" w:sz="4" w:space="0" w:color="009EAD"/>
              <w:bottom w:val="nil"/>
            </w:tcBorders>
            <w:shd w:val="clear" w:color="auto" w:fill="E5F1D4"/>
          </w:tcPr>
          <w:p w14:paraId="57C1E51F" w14:textId="77777777" w:rsidR="00567B5B" w:rsidRPr="00185D97" w:rsidRDefault="00567B5B" w:rsidP="00830176">
            <w:pPr>
              <w:spacing w:before="10" w:after="10"/>
              <w:jc w:val="right"/>
              <w:rPr>
                <w:rFonts w:asciiTheme="minorHAnsi" w:hAnsiTheme="minorHAnsi"/>
                <w:color w:val="000000"/>
                <w:sz w:val="22"/>
                <w:szCs w:val="22"/>
              </w:rPr>
            </w:pPr>
            <w:r w:rsidRPr="001F509E">
              <w:t>67,300</w:t>
            </w:r>
          </w:p>
        </w:tc>
        <w:tc>
          <w:tcPr>
            <w:tcW w:w="1042" w:type="dxa"/>
            <w:tcBorders>
              <w:top w:val="single" w:sz="4" w:space="0" w:color="009EAD"/>
              <w:bottom w:val="nil"/>
            </w:tcBorders>
            <w:shd w:val="clear" w:color="auto" w:fill="E5F1D4"/>
          </w:tcPr>
          <w:p w14:paraId="447FC12F" w14:textId="77777777" w:rsidR="00567B5B" w:rsidRPr="00185D97" w:rsidRDefault="00567B5B" w:rsidP="00830176">
            <w:pPr>
              <w:spacing w:before="10" w:after="10"/>
              <w:jc w:val="right"/>
              <w:rPr>
                <w:rFonts w:asciiTheme="minorHAnsi" w:hAnsiTheme="minorHAnsi"/>
                <w:color w:val="000000"/>
                <w:sz w:val="22"/>
                <w:szCs w:val="22"/>
              </w:rPr>
            </w:pPr>
            <w:r w:rsidRPr="001F509E">
              <w:t>69,500</w:t>
            </w:r>
          </w:p>
        </w:tc>
        <w:tc>
          <w:tcPr>
            <w:tcW w:w="1043" w:type="dxa"/>
            <w:tcBorders>
              <w:top w:val="single" w:sz="4" w:space="0" w:color="009EAD"/>
              <w:bottom w:val="nil"/>
            </w:tcBorders>
            <w:shd w:val="clear" w:color="auto" w:fill="E5F1D4"/>
          </w:tcPr>
          <w:p w14:paraId="742309A1" w14:textId="77777777" w:rsidR="00567B5B" w:rsidRPr="00185D97" w:rsidRDefault="00567B5B" w:rsidP="00830176">
            <w:pPr>
              <w:spacing w:before="10" w:after="10"/>
              <w:jc w:val="right"/>
              <w:rPr>
                <w:rFonts w:asciiTheme="minorHAnsi" w:hAnsiTheme="minorHAnsi"/>
                <w:color w:val="000000"/>
                <w:sz w:val="22"/>
                <w:szCs w:val="22"/>
              </w:rPr>
            </w:pPr>
            <w:r w:rsidRPr="001F509E">
              <w:t>72,000</w:t>
            </w:r>
          </w:p>
        </w:tc>
      </w:tr>
      <w:tr w:rsidR="00567B5B" w:rsidRPr="00833B51" w14:paraId="35FF053F" w14:textId="77777777" w:rsidTr="00830176">
        <w:tc>
          <w:tcPr>
            <w:tcW w:w="3839" w:type="dxa"/>
            <w:tcBorders>
              <w:bottom w:val="single" w:sz="4" w:space="0" w:color="009EAD"/>
            </w:tcBorders>
            <w:shd w:val="clear" w:color="auto" w:fill="C5E4E8"/>
          </w:tcPr>
          <w:p w14:paraId="3BA56A6A" w14:textId="77777777" w:rsidR="00567B5B" w:rsidRPr="009B0465" w:rsidRDefault="00567B5B" w:rsidP="00830176">
            <w:pPr>
              <w:spacing w:before="10" w:after="10"/>
              <w:rPr>
                <w:rFonts w:asciiTheme="minorHAnsi" w:hAnsiTheme="minorHAnsi"/>
                <w:color w:val="000000"/>
                <w:sz w:val="22"/>
                <w:szCs w:val="22"/>
              </w:rPr>
            </w:pPr>
            <w:r w:rsidRPr="001F509E">
              <w:t>30 June 2022 AFSR</w:t>
            </w:r>
          </w:p>
        </w:tc>
        <w:tc>
          <w:tcPr>
            <w:tcW w:w="1042" w:type="dxa"/>
            <w:tcBorders>
              <w:bottom w:val="single" w:sz="4" w:space="0" w:color="009EAD"/>
            </w:tcBorders>
            <w:shd w:val="clear" w:color="auto" w:fill="D1D3D4"/>
          </w:tcPr>
          <w:p w14:paraId="53F03A00" w14:textId="77777777" w:rsidR="00567B5B" w:rsidRPr="00185D97" w:rsidRDefault="00567B5B" w:rsidP="00830176">
            <w:pPr>
              <w:spacing w:before="10" w:after="10"/>
              <w:jc w:val="right"/>
              <w:rPr>
                <w:rFonts w:asciiTheme="minorHAnsi" w:hAnsiTheme="minorHAnsi"/>
                <w:color w:val="000000"/>
                <w:sz w:val="22"/>
                <w:szCs w:val="22"/>
              </w:rPr>
            </w:pPr>
            <w:r w:rsidRPr="00453AAC">
              <w:rPr>
                <w:rFonts w:asciiTheme="minorHAnsi" w:hAnsiTheme="minorHAnsi"/>
                <w:color w:val="000000"/>
                <w:sz w:val="22"/>
                <w:szCs w:val="22"/>
              </w:rPr>
              <w:t>0</w:t>
            </w:r>
          </w:p>
        </w:tc>
        <w:tc>
          <w:tcPr>
            <w:tcW w:w="1042" w:type="dxa"/>
            <w:tcBorders>
              <w:bottom w:val="single" w:sz="4" w:space="0" w:color="009EAD"/>
            </w:tcBorders>
            <w:shd w:val="clear" w:color="auto" w:fill="D1D3D4"/>
          </w:tcPr>
          <w:p w14:paraId="41EDF581" w14:textId="77777777" w:rsidR="00567B5B" w:rsidRPr="00185D97" w:rsidRDefault="00567B5B" w:rsidP="00830176">
            <w:pPr>
              <w:spacing w:before="10" w:after="10"/>
              <w:jc w:val="right"/>
              <w:rPr>
                <w:rFonts w:asciiTheme="minorHAnsi" w:hAnsiTheme="minorHAnsi"/>
                <w:color w:val="000000"/>
                <w:sz w:val="22"/>
                <w:szCs w:val="22"/>
              </w:rPr>
            </w:pPr>
            <w:r w:rsidRPr="00ED08A8">
              <w:rPr>
                <w:rFonts w:asciiTheme="minorHAnsi" w:hAnsiTheme="minorHAnsi"/>
                <w:color w:val="000000"/>
                <w:sz w:val="22"/>
                <w:szCs w:val="22"/>
              </w:rPr>
              <w:t>0</w:t>
            </w:r>
          </w:p>
        </w:tc>
        <w:tc>
          <w:tcPr>
            <w:tcW w:w="1042" w:type="dxa"/>
            <w:tcBorders>
              <w:bottom w:val="single" w:sz="4" w:space="0" w:color="009EAD"/>
            </w:tcBorders>
            <w:shd w:val="clear" w:color="auto" w:fill="D1D3D4"/>
          </w:tcPr>
          <w:p w14:paraId="60F03818" w14:textId="77777777" w:rsidR="00567B5B" w:rsidRPr="00185D97" w:rsidRDefault="00567B5B" w:rsidP="00830176">
            <w:pPr>
              <w:spacing w:before="10" w:after="10"/>
              <w:jc w:val="right"/>
              <w:rPr>
                <w:rFonts w:asciiTheme="minorHAnsi" w:hAnsiTheme="minorHAnsi"/>
                <w:color w:val="000000"/>
                <w:sz w:val="22"/>
                <w:szCs w:val="22"/>
              </w:rPr>
            </w:pPr>
            <w:r w:rsidRPr="00E5564B">
              <w:rPr>
                <w:rFonts w:asciiTheme="minorHAnsi" w:hAnsiTheme="minorHAnsi"/>
                <w:color w:val="000000"/>
                <w:sz w:val="22"/>
                <w:szCs w:val="22"/>
              </w:rPr>
              <w:t>0</w:t>
            </w:r>
          </w:p>
        </w:tc>
        <w:tc>
          <w:tcPr>
            <w:tcW w:w="1043" w:type="dxa"/>
            <w:tcBorders>
              <w:bottom w:val="single" w:sz="4" w:space="0" w:color="009EAD"/>
            </w:tcBorders>
            <w:shd w:val="clear" w:color="auto" w:fill="D1D3D4"/>
          </w:tcPr>
          <w:p w14:paraId="7AA4CF93" w14:textId="77777777" w:rsidR="00567B5B" w:rsidRPr="00185D97" w:rsidRDefault="00567B5B" w:rsidP="00830176">
            <w:pPr>
              <w:spacing w:before="10" w:after="10"/>
              <w:jc w:val="right"/>
              <w:rPr>
                <w:rFonts w:asciiTheme="minorHAnsi" w:hAnsiTheme="minorHAnsi"/>
                <w:color w:val="000000"/>
                <w:sz w:val="22"/>
                <w:szCs w:val="22"/>
              </w:rPr>
            </w:pPr>
            <w:r w:rsidRPr="00A05A45">
              <w:rPr>
                <w:rFonts w:asciiTheme="minorHAnsi" w:hAnsiTheme="minorHAnsi"/>
                <w:color w:val="000000"/>
                <w:sz w:val="22"/>
                <w:szCs w:val="22"/>
              </w:rPr>
              <w:t>0</w:t>
            </w:r>
          </w:p>
        </w:tc>
        <w:tc>
          <w:tcPr>
            <w:tcW w:w="1042" w:type="dxa"/>
            <w:tcBorders>
              <w:top w:val="nil"/>
              <w:bottom w:val="single" w:sz="4" w:space="0" w:color="009EAD"/>
            </w:tcBorders>
            <w:shd w:val="clear" w:color="auto" w:fill="90CED7"/>
          </w:tcPr>
          <w:p w14:paraId="1FBC38F5" w14:textId="77777777" w:rsidR="00567B5B" w:rsidRPr="002A7983" w:rsidRDefault="00567B5B" w:rsidP="00830176">
            <w:pPr>
              <w:spacing w:before="10" w:after="10"/>
              <w:jc w:val="right"/>
              <w:rPr>
                <w:rFonts w:asciiTheme="minorHAnsi" w:hAnsiTheme="minorHAnsi"/>
                <w:b/>
                <w:bCs/>
                <w:color w:val="000000"/>
                <w:sz w:val="22"/>
                <w:szCs w:val="22"/>
              </w:rPr>
            </w:pPr>
            <w:r w:rsidRPr="002A7983">
              <w:rPr>
                <w:b/>
                <w:bCs/>
              </w:rPr>
              <w:t>59,400</w:t>
            </w:r>
          </w:p>
        </w:tc>
        <w:tc>
          <w:tcPr>
            <w:tcW w:w="1042" w:type="dxa"/>
            <w:tcBorders>
              <w:bottom w:val="single" w:sz="4" w:space="0" w:color="009EAD"/>
              <w:right w:val="dashSmallGap" w:sz="8" w:space="0" w:color="009EAD"/>
            </w:tcBorders>
          </w:tcPr>
          <w:p w14:paraId="12E1E0E7" w14:textId="77777777" w:rsidR="00567B5B" w:rsidRPr="00185D97" w:rsidRDefault="00567B5B" w:rsidP="00830176">
            <w:pPr>
              <w:spacing w:before="10" w:after="10"/>
              <w:jc w:val="right"/>
              <w:rPr>
                <w:rFonts w:asciiTheme="minorHAnsi" w:hAnsiTheme="minorHAnsi"/>
                <w:sz w:val="22"/>
                <w:szCs w:val="22"/>
              </w:rPr>
            </w:pPr>
            <w:r w:rsidRPr="001F509E">
              <w:t>60,700</w:t>
            </w:r>
          </w:p>
        </w:tc>
        <w:tc>
          <w:tcPr>
            <w:tcW w:w="1042" w:type="dxa"/>
            <w:tcBorders>
              <w:left w:val="dashSmallGap" w:sz="8" w:space="0" w:color="009EAD"/>
              <w:bottom w:val="single" w:sz="4" w:space="0" w:color="009EAD"/>
              <w:right w:val="dashSmallGap" w:sz="8" w:space="0" w:color="009EAD"/>
            </w:tcBorders>
          </w:tcPr>
          <w:p w14:paraId="7E7DC5D8"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64,900</w:t>
            </w:r>
          </w:p>
        </w:tc>
        <w:tc>
          <w:tcPr>
            <w:tcW w:w="1043" w:type="dxa"/>
            <w:tcBorders>
              <w:top w:val="nil"/>
              <w:left w:val="dashSmallGap" w:sz="8" w:space="0" w:color="009EAD"/>
              <w:bottom w:val="single" w:sz="4" w:space="0" w:color="009EAD"/>
            </w:tcBorders>
            <w:shd w:val="clear" w:color="auto" w:fill="E5F1D4"/>
          </w:tcPr>
          <w:p w14:paraId="3A1BFE0F" w14:textId="77777777" w:rsidR="00567B5B" w:rsidRPr="00185D97" w:rsidRDefault="00567B5B" w:rsidP="00830176">
            <w:pPr>
              <w:spacing w:before="10" w:after="10"/>
              <w:jc w:val="right"/>
              <w:rPr>
                <w:rFonts w:asciiTheme="minorHAnsi" w:hAnsiTheme="minorHAnsi"/>
                <w:color w:val="000000"/>
                <w:sz w:val="22"/>
                <w:szCs w:val="22"/>
              </w:rPr>
            </w:pPr>
            <w:r w:rsidRPr="001F509E">
              <w:t>69,100</w:t>
            </w:r>
          </w:p>
        </w:tc>
        <w:tc>
          <w:tcPr>
            <w:tcW w:w="1042" w:type="dxa"/>
            <w:tcBorders>
              <w:top w:val="nil"/>
              <w:bottom w:val="single" w:sz="4" w:space="0" w:color="009EAD"/>
            </w:tcBorders>
            <w:shd w:val="clear" w:color="auto" w:fill="E5F1D4"/>
          </w:tcPr>
          <w:p w14:paraId="5EEE5266" w14:textId="77777777" w:rsidR="00567B5B" w:rsidRPr="00185D97" w:rsidRDefault="00567B5B" w:rsidP="00830176">
            <w:pPr>
              <w:spacing w:before="10" w:after="10"/>
              <w:jc w:val="right"/>
              <w:rPr>
                <w:rFonts w:asciiTheme="minorHAnsi" w:hAnsiTheme="minorHAnsi"/>
                <w:color w:val="000000"/>
                <w:sz w:val="22"/>
                <w:szCs w:val="22"/>
              </w:rPr>
            </w:pPr>
            <w:r w:rsidRPr="001F509E">
              <w:t>71,500</w:t>
            </w:r>
          </w:p>
        </w:tc>
        <w:tc>
          <w:tcPr>
            <w:tcW w:w="1042" w:type="dxa"/>
            <w:tcBorders>
              <w:top w:val="nil"/>
              <w:bottom w:val="single" w:sz="4" w:space="0" w:color="009EAD"/>
            </w:tcBorders>
            <w:shd w:val="clear" w:color="auto" w:fill="E5F1D4"/>
          </w:tcPr>
          <w:p w14:paraId="77DC01CC" w14:textId="77777777" w:rsidR="00567B5B" w:rsidRPr="00185D97" w:rsidRDefault="00567B5B" w:rsidP="00830176">
            <w:pPr>
              <w:spacing w:before="10" w:after="10"/>
              <w:jc w:val="right"/>
              <w:rPr>
                <w:rFonts w:asciiTheme="minorHAnsi" w:hAnsiTheme="minorHAnsi"/>
                <w:color w:val="000000"/>
                <w:sz w:val="22"/>
                <w:szCs w:val="22"/>
              </w:rPr>
            </w:pPr>
            <w:r w:rsidRPr="001F509E">
              <w:t>74,300</w:t>
            </w:r>
          </w:p>
        </w:tc>
        <w:tc>
          <w:tcPr>
            <w:tcW w:w="1043" w:type="dxa"/>
            <w:tcBorders>
              <w:top w:val="nil"/>
              <w:bottom w:val="single" w:sz="4" w:space="0" w:color="009EAD"/>
            </w:tcBorders>
            <w:shd w:val="clear" w:color="auto" w:fill="E5F1D4"/>
          </w:tcPr>
          <w:p w14:paraId="4E3DDAC8" w14:textId="77777777" w:rsidR="00567B5B" w:rsidRPr="00185D97" w:rsidRDefault="00567B5B" w:rsidP="00830176">
            <w:pPr>
              <w:spacing w:before="10" w:after="10"/>
              <w:jc w:val="right"/>
              <w:rPr>
                <w:rFonts w:asciiTheme="minorHAnsi" w:hAnsiTheme="minorHAnsi"/>
                <w:color w:val="000000"/>
                <w:sz w:val="22"/>
                <w:szCs w:val="22"/>
              </w:rPr>
            </w:pPr>
            <w:r w:rsidRPr="001F509E">
              <w:t>77,400</w:t>
            </w:r>
          </w:p>
        </w:tc>
      </w:tr>
      <w:tr w:rsidR="00567B5B" w:rsidRPr="00833B51" w14:paraId="1CEE55DC" w14:textId="77777777" w:rsidTr="00830176">
        <w:tc>
          <w:tcPr>
            <w:tcW w:w="3839" w:type="dxa"/>
            <w:tcBorders>
              <w:top w:val="single" w:sz="4" w:space="0" w:color="009EAD"/>
              <w:bottom w:val="nil"/>
            </w:tcBorders>
            <w:shd w:val="clear" w:color="auto" w:fill="C5E4E8"/>
          </w:tcPr>
          <w:p w14:paraId="13790C85" w14:textId="77777777" w:rsidR="00567B5B" w:rsidRPr="009B0465" w:rsidRDefault="00567B5B" w:rsidP="00830176">
            <w:pPr>
              <w:spacing w:before="10" w:after="10"/>
              <w:rPr>
                <w:rFonts w:asciiTheme="minorHAnsi" w:hAnsiTheme="minorHAnsi"/>
                <w:color w:val="000000"/>
                <w:sz w:val="22"/>
                <w:szCs w:val="22"/>
              </w:rPr>
            </w:pPr>
            <w:r w:rsidRPr="001F509E">
              <w:t>30 June 2021 AFSR</w:t>
            </w:r>
          </w:p>
        </w:tc>
        <w:tc>
          <w:tcPr>
            <w:tcW w:w="1042" w:type="dxa"/>
            <w:tcBorders>
              <w:top w:val="single" w:sz="4" w:space="0" w:color="009EAD"/>
              <w:bottom w:val="nil"/>
            </w:tcBorders>
            <w:shd w:val="clear" w:color="auto" w:fill="D1D3D4"/>
          </w:tcPr>
          <w:p w14:paraId="25E1FA7F" w14:textId="77777777" w:rsidR="00567B5B" w:rsidRPr="00185D97" w:rsidRDefault="00567B5B" w:rsidP="00830176">
            <w:pPr>
              <w:spacing w:before="10" w:after="10"/>
              <w:jc w:val="right"/>
              <w:rPr>
                <w:rFonts w:asciiTheme="minorHAnsi" w:hAnsiTheme="minorHAnsi"/>
                <w:color w:val="000000"/>
                <w:sz w:val="22"/>
                <w:szCs w:val="22"/>
              </w:rPr>
            </w:pPr>
            <w:r w:rsidRPr="00453AAC">
              <w:rPr>
                <w:rFonts w:asciiTheme="minorHAnsi" w:hAnsiTheme="minorHAnsi"/>
                <w:color w:val="000000"/>
                <w:sz w:val="22"/>
                <w:szCs w:val="22"/>
              </w:rPr>
              <w:t>0</w:t>
            </w:r>
          </w:p>
        </w:tc>
        <w:tc>
          <w:tcPr>
            <w:tcW w:w="1042" w:type="dxa"/>
            <w:tcBorders>
              <w:top w:val="single" w:sz="4" w:space="0" w:color="009EAD"/>
              <w:bottom w:val="nil"/>
            </w:tcBorders>
            <w:shd w:val="clear" w:color="auto" w:fill="D1D3D4"/>
          </w:tcPr>
          <w:p w14:paraId="6953AC1B" w14:textId="77777777" w:rsidR="00567B5B" w:rsidRPr="00185D97" w:rsidRDefault="00567B5B" w:rsidP="00830176">
            <w:pPr>
              <w:spacing w:before="10" w:after="10"/>
              <w:jc w:val="right"/>
              <w:rPr>
                <w:rFonts w:asciiTheme="minorHAnsi" w:hAnsiTheme="minorHAnsi"/>
                <w:color w:val="000000"/>
                <w:sz w:val="22"/>
                <w:szCs w:val="22"/>
              </w:rPr>
            </w:pPr>
            <w:r w:rsidRPr="00ED08A8">
              <w:rPr>
                <w:rFonts w:asciiTheme="minorHAnsi" w:hAnsiTheme="minorHAnsi"/>
                <w:color w:val="000000"/>
                <w:sz w:val="22"/>
                <w:szCs w:val="22"/>
              </w:rPr>
              <w:t>0</w:t>
            </w:r>
          </w:p>
        </w:tc>
        <w:tc>
          <w:tcPr>
            <w:tcW w:w="1042" w:type="dxa"/>
            <w:tcBorders>
              <w:top w:val="single" w:sz="4" w:space="0" w:color="009EAD"/>
              <w:bottom w:val="nil"/>
            </w:tcBorders>
            <w:shd w:val="clear" w:color="auto" w:fill="D1D3D4"/>
          </w:tcPr>
          <w:p w14:paraId="49FE7D12" w14:textId="77777777" w:rsidR="00567B5B" w:rsidRPr="00185D97" w:rsidRDefault="00567B5B" w:rsidP="00830176">
            <w:pPr>
              <w:spacing w:before="10" w:after="10"/>
              <w:jc w:val="right"/>
              <w:rPr>
                <w:rFonts w:asciiTheme="minorHAnsi" w:hAnsiTheme="minorHAnsi"/>
                <w:color w:val="000000"/>
                <w:sz w:val="22"/>
                <w:szCs w:val="22"/>
              </w:rPr>
            </w:pPr>
            <w:r w:rsidRPr="00E5564B">
              <w:rPr>
                <w:rFonts w:asciiTheme="minorHAnsi" w:hAnsiTheme="minorHAnsi"/>
                <w:color w:val="000000"/>
                <w:sz w:val="22"/>
                <w:szCs w:val="22"/>
              </w:rPr>
              <w:t>0</w:t>
            </w:r>
          </w:p>
        </w:tc>
        <w:tc>
          <w:tcPr>
            <w:tcW w:w="1043" w:type="dxa"/>
            <w:tcBorders>
              <w:top w:val="single" w:sz="4" w:space="0" w:color="009EAD"/>
              <w:bottom w:val="nil"/>
            </w:tcBorders>
            <w:shd w:val="clear" w:color="auto" w:fill="90CED7"/>
          </w:tcPr>
          <w:p w14:paraId="4310FFA5" w14:textId="77777777" w:rsidR="00567B5B" w:rsidRPr="002A7983" w:rsidRDefault="00567B5B" w:rsidP="00830176">
            <w:pPr>
              <w:spacing w:before="10" w:after="10"/>
              <w:jc w:val="right"/>
              <w:rPr>
                <w:rFonts w:asciiTheme="minorHAnsi" w:hAnsiTheme="minorHAnsi"/>
                <w:b/>
                <w:bCs/>
                <w:color w:val="000000"/>
                <w:sz w:val="22"/>
                <w:szCs w:val="22"/>
              </w:rPr>
            </w:pPr>
            <w:r w:rsidRPr="002A7983">
              <w:rPr>
                <w:b/>
                <w:bCs/>
              </w:rPr>
              <w:t>57,800</w:t>
            </w:r>
          </w:p>
        </w:tc>
        <w:tc>
          <w:tcPr>
            <w:tcW w:w="1042" w:type="dxa"/>
            <w:tcBorders>
              <w:top w:val="single" w:sz="4" w:space="0" w:color="009EAD"/>
              <w:bottom w:val="nil"/>
            </w:tcBorders>
          </w:tcPr>
          <w:p w14:paraId="7E2C2A30" w14:textId="77777777" w:rsidR="00567B5B" w:rsidRPr="00185D97" w:rsidRDefault="00567B5B" w:rsidP="00830176">
            <w:pPr>
              <w:spacing w:before="10" w:after="10"/>
              <w:jc w:val="right"/>
              <w:rPr>
                <w:rFonts w:asciiTheme="minorHAnsi" w:hAnsiTheme="minorHAnsi"/>
                <w:sz w:val="22"/>
                <w:szCs w:val="22"/>
              </w:rPr>
            </w:pPr>
            <w:r w:rsidRPr="001F509E">
              <w:t>59,900</w:t>
            </w:r>
          </w:p>
        </w:tc>
        <w:tc>
          <w:tcPr>
            <w:tcW w:w="1042" w:type="dxa"/>
            <w:tcBorders>
              <w:top w:val="single" w:sz="4" w:space="0" w:color="009EAD"/>
              <w:bottom w:val="nil"/>
              <w:right w:val="dashSmallGap" w:sz="8" w:space="0" w:color="009EAD"/>
            </w:tcBorders>
          </w:tcPr>
          <w:p w14:paraId="7F5B7E0D" w14:textId="77777777" w:rsidR="00567B5B" w:rsidRPr="00185D97" w:rsidRDefault="00567B5B" w:rsidP="00830176">
            <w:pPr>
              <w:spacing w:before="10" w:after="10"/>
              <w:jc w:val="right"/>
              <w:rPr>
                <w:rFonts w:asciiTheme="minorHAnsi" w:hAnsiTheme="minorHAnsi"/>
                <w:sz w:val="22"/>
                <w:szCs w:val="22"/>
              </w:rPr>
            </w:pPr>
            <w:r w:rsidRPr="001F509E">
              <w:t>61,600</w:t>
            </w:r>
          </w:p>
        </w:tc>
        <w:tc>
          <w:tcPr>
            <w:tcW w:w="1042" w:type="dxa"/>
            <w:tcBorders>
              <w:top w:val="single" w:sz="4" w:space="0" w:color="009EAD"/>
              <w:left w:val="dashSmallGap" w:sz="8" w:space="0" w:color="009EAD"/>
              <w:bottom w:val="nil"/>
              <w:right w:val="dashSmallGap" w:sz="8" w:space="0" w:color="009EAD"/>
            </w:tcBorders>
          </w:tcPr>
          <w:p w14:paraId="73FFBA6C"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62,800</w:t>
            </w:r>
          </w:p>
        </w:tc>
        <w:tc>
          <w:tcPr>
            <w:tcW w:w="1043" w:type="dxa"/>
            <w:tcBorders>
              <w:top w:val="single" w:sz="4" w:space="0" w:color="009EAD"/>
              <w:left w:val="dashSmallGap" w:sz="8" w:space="0" w:color="009EAD"/>
              <w:bottom w:val="nil"/>
            </w:tcBorders>
            <w:shd w:val="clear" w:color="auto" w:fill="E5F1D4"/>
          </w:tcPr>
          <w:p w14:paraId="349FAB42" w14:textId="77777777" w:rsidR="00567B5B" w:rsidRPr="00185D97" w:rsidRDefault="00567B5B" w:rsidP="00830176">
            <w:pPr>
              <w:spacing w:before="10" w:after="10"/>
              <w:jc w:val="right"/>
              <w:rPr>
                <w:rFonts w:asciiTheme="minorHAnsi" w:hAnsiTheme="minorHAnsi"/>
                <w:color w:val="000000"/>
                <w:sz w:val="22"/>
                <w:szCs w:val="22"/>
              </w:rPr>
            </w:pPr>
            <w:r w:rsidRPr="001F509E">
              <w:t>63,700</w:t>
            </w:r>
          </w:p>
        </w:tc>
        <w:tc>
          <w:tcPr>
            <w:tcW w:w="1042" w:type="dxa"/>
            <w:tcBorders>
              <w:top w:val="single" w:sz="4" w:space="0" w:color="009EAD"/>
              <w:bottom w:val="nil"/>
            </w:tcBorders>
            <w:shd w:val="clear" w:color="auto" w:fill="E5F1D4"/>
          </w:tcPr>
          <w:p w14:paraId="6C79DDB6" w14:textId="77777777" w:rsidR="00567B5B" w:rsidRPr="00185D97" w:rsidRDefault="00567B5B" w:rsidP="00830176">
            <w:pPr>
              <w:spacing w:before="10" w:after="10"/>
              <w:jc w:val="right"/>
              <w:rPr>
                <w:rFonts w:asciiTheme="minorHAnsi" w:hAnsiTheme="minorHAnsi"/>
                <w:color w:val="000000"/>
                <w:sz w:val="22"/>
                <w:szCs w:val="22"/>
              </w:rPr>
            </w:pPr>
            <w:r w:rsidRPr="001F509E">
              <w:t>64,800</w:t>
            </w:r>
          </w:p>
        </w:tc>
        <w:tc>
          <w:tcPr>
            <w:tcW w:w="1042" w:type="dxa"/>
            <w:tcBorders>
              <w:top w:val="single" w:sz="4" w:space="0" w:color="009EAD"/>
              <w:bottom w:val="nil"/>
            </w:tcBorders>
            <w:shd w:val="clear" w:color="auto" w:fill="E5F1D4"/>
          </w:tcPr>
          <w:p w14:paraId="1A3B8E0C" w14:textId="77777777" w:rsidR="00567B5B" w:rsidRPr="00185D97" w:rsidRDefault="00567B5B" w:rsidP="00830176">
            <w:pPr>
              <w:spacing w:before="10" w:after="10"/>
              <w:jc w:val="right"/>
              <w:rPr>
                <w:rFonts w:asciiTheme="minorHAnsi" w:hAnsiTheme="minorHAnsi"/>
                <w:color w:val="000000"/>
                <w:sz w:val="22"/>
                <w:szCs w:val="22"/>
              </w:rPr>
            </w:pPr>
            <w:r w:rsidRPr="001F509E">
              <w:t>66,200</w:t>
            </w:r>
          </w:p>
        </w:tc>
        <w:tc>
          <w:tcPr>
            <w:tcW w:w="1043" w:type="dxa"/>
            <w:tcBorders>
              <w:top w:val="single" w:sz="4" w:space="0" w:color="009EAD"/>
              <w:bottom w:val="nil"/>
            </w:tcBorders>
            <w:shd w:val="clear" w:color="auto" w:fill="E5F1D4"/>
          </w:tcPr>
          <w:p w14:paraId="79C530CE" w14:textId="77777777" w:rsidR="00567B5B" w:rsidRPr="00185D97" w:rsidRDefault="00567B5B" w:rsidP="00830176">
            <w:pPr>
              <w:spacing w:before="10" w:after="10"/>
              <w:jc w:val="right"/>
              <w:rPr>
                <w:rFonts w:asciiTheme="minorHAnsi" w:hAnsiTheme="minorHAnsi"/>
                <w:color w:val="000000"/>
                <w:sz w:val="22"/>
                <w:szCs w:val="22"/>
              </w:rPr>
            </w:pPr>
            <w:r w:rsidRPr="001F509E">
              <w:t>67,800</w:t>
            </w:r>
          </w:p>
        </w:tc>
      </w:tr>
      <w:tr w:rsidR="00567B5B" w:rsidRPr="00833B51" w14:paraId="50016142" w14:textId="77777777" w:rsidTr="00830176">
        <w:tc>
          <w:tcPr>
            <w:tcW w:w="3839" w:type="dxa"/>
            <w:tcBorders>
              <w:top w:val="nil"/>
              <w:bottom w:val="single" w:sz="4" w:space="0" w:color="009EAD"/>
            </w:tcBorders>
            <w:shd w:val="clear" w:color="auto" w:fill="C5E4E8"/>
          </w:tcPr>
          <w:p w14:paraId="7E6098AF" w14:textId="77777777" w:rsidR="00567B5B" w:rsidRPr="009B0465" w:rsidRDefault="00567B5B" w:rsidP="00830176">
            <w:pPr>
              <w:spacing w:before="10" w:after="10"/>
              <w:rPr>
                <w:rFonts w:asciiTheme="minorHAnsi" w:hAnsiTheme="minorHAnsi"/>
                <w:color w:val="000000"/>
                <w:sz w:val="22"/>
                <w:szCs w:val="22"/>
              </w:rPr>
            </w:pPr>
            <w:r w:rsidRPr="001F509E">
              <w:t>31 December 2020</w:t>
            </w:r>
          </w:p>
        </w:tc>
        <w:tc>
          <w:tcPr>
            <w:tcW w:w="1042" w:type="dxa"/>
            <w:tcBorders>
              <w:top w:val="nil"/>
              <w:bottom w:val="single" w:sz="4" w:space="0" w:color="009EAD"/>
            </w:tcBorders>
            <w:shd w:val="clear" w:color="auto" w:fill="D1D3D4"/>
          </w:tcPr>
          <w:p w14:paraId="5ACE6184" w14:textId="77777777" w:rsidR="00567B5B" w:rsidRPr="00185D97" w:rsidRDefault="00567B5B" w:rsidP="00830176">
            <w:pPr>
              <w:spacing w:before="10" w:after="10"/>
              <w:jc w:val="right"/>
              <w:rPr>
                <w:rFonts w:asciiTheme="minorHAnsi" w:hAnsiTheme="minorHAnsi"/>
                <w:color w:val="000000"/>
                <w:sz w:val="22"/>
                <w:szCs w:val="22"/>
              </w:rPr>
            </w:pPr>
            <w:r w:rsidRPr="00453AAC">
              <w:rPr>
                <w:rFonts w:asciiTheme="minorHAnsi" w:hAnsiTheme="minorHAnsi"/>
                <w:color w:val="000000"/>
                <w:sz w:val="22"/>
                <w:szCs w:val="22"/>
              </w:rPr>
              <w:t>0</w:t>
            </w:r>
          </w:p>
        </w:tc>
        <w:tc>
          <w:tcPr>
            <w:tcW w:w="1042" w:type="dxa"/>
            <w:tcBorders>
              <w:top w:val="nil"/>
              <w:bottom w:val="single" w:sz="4" w:space="0" w:color="009EAD"/>
            </w:tcBorders>
            <w:shd w:val="clear" w:color="auto" w:fill="D1D3D4"/>
          </w:tcPr>
          <w:p w14:paraId="3A7FED2E" w14:textId="77777777" w:rsidR="00567B5B" w:rsidRPr="00185D97" w:rsidRDefault="00567B5B" w:rsidP="00830176">
            <w:pPr>
              <w:spacing w:before="10" w:after="10"/>
              <w:jc w:val="right"/>
              <w:rPr>
                <w:rFonts w:asciiTheme="minorHAnsi" w:hAnsiTheme="minorHAnsi"/>
                <w:color w:val="000000"/>
                <w:sz w:val="22"/>
                <w:szCs w:val="22"/>
              </w:rPr>
            </w:pPr>
            <w:r w:rsidRPr="00ED08A8">
              <w:rPr>
                <w:rFonts w:asciiTheme="minorHAnsi" w:hAnsiTheme="minorHAnsi"/>
                <w:color w:val="000000"/>
                <w:sz w:val="22"/>
                <w:szCs w:val="22"/>
              </w:rPr>
              <w:t>0</w:t>
            </w:r>
          </w:p>
        </w:tc>
        <w:tc>
          <w:tcPr>
            <w:tcW w:w="1042" w:type="dxa"/>
            <w:tcBorders>
              <w:top w:val="nil"/>
              <w:bottom w:val="single" w:sz="4" w:space="0" w:color="009EAD"/>
            </w:tcBorders>
            <w:shd w:val="clear" w:color="auto" w:fill="D1D3D4"/>
          </w:tcPr>
          <w:p w14:paraId="58BACA96" w14:textId="77777777" w:rsidR="00567B5B" w:rsidRPr="00185D97" w:rsidRDefault="00567B5B" w:rsidP="00830176">
            <w:pPr>
              <w:spacing w:before="10" w:after="10"/>
              <w:jc w:val="right"/>
              <w:rPr>
                <w:rFonts w:asciiTheme="minorHAnsi" w:hAnsiTheme="minorHAnsi"/>
                <w:color w:val="000000"/>
                <w:sz w:val="22"/>
                <w:szCs w:val="22"/>
              </w:rPr>
            </w:pPr>
            <w:r w:rsidRPr="00E5564B">
              <w:rPr>
                <w:rFonts w:asciiTheme="minorHAnsi" w:hAnsiTheme="minorHAnsi"/>
                <w:color w:val="000000"/>
                <w:sz w:val="22"/>
                <w:szCs w:val="22"/>
              </w:rPr>
              <w:t>0</w:t>
            </w:r>
          </w:p>
        </w:tc>
        <w:tc>
          <w:tcPr>
            <w:tcW w:w="1043" w:type="dxa"/>
            <w:tcBorders>
              <w:top w:val="nil"/>
              <w:bottom w:val="single" w:sz="4" w:space="0" w:color="009EAD"/>
            </w:tcBorders>
          </w:tcPr>
          <w:p w14:paraId="10FAC445" w14:textId="77777777" w:rsidR="00567B5B" w:rsidRPr="00185D97" w:rsidRDefault="00567B5B" w:rsidP="00830176">
            <w:pPr>
              <w:spacing w:before="10" w:after="10"/>
              <w:jc w:val="right"/>
              <w:rPr>
                <w:rFonts w:asciiTheme="minorHAnsi" w:hAnsiTheme="minorHAnsi"/>
                <w:sz w:val="22"/>
                <w:szCs w:val="22"/>
              </w:rPr>
            </w:pPr>
            <w:r w:rsidRPr="001F509E">
              <w:t>55,000</w:t>
            </w:r>
          </w:p>
        </w:tc>
        <w:tc>
          <w:tcPr>
            <w:tcW w:w="1042" w:type="dxa"/>
            <w:tcBorders>
              <w:top w:val="nil"/>
              <w:bottom w:val="single" w:sz="4" w:space="0" w:color="009EAD"/>
            </w:tcBorders>
          </w:tcPr>
          <w:p w14:paraId="7F48547E" w14:textId="77777777" w:rsidR="00567B5B" w:rsidRPr="00185D97" w:rsidRDefault="00567B5B" w:rsidP="00830176">
            <w:pPr>
              <w:spacing w:before="10" w:after="10"/>
              <w:jc w:val="right"/>
              <w:rPr>
                <w:rFonts w:asciiTheme="minorHAnsi" w:hAnsiTheme="minorHAnsi"/>
                <w:sz w:val="22"/>
                <w:szCs w:val="22"/>
              </w:rPr>
            </w:pPr>
            <w:r w:rsidRPr="001F509E">
              <w:t>57,200</w:t>
            </w:r>
          </w:p>
        </w:tc>
        <w:tc>
          <w:tcPr>
            <w:tcW w:w="1042" w:type="dxa"/>
            <w:tcBorders>
              <w:top w:val="nil"/>
              <w:bottom w:val="single" w:sz="4" w:space="0" w:color="009EAD"/>
              <w:right w:val="dashSmallGap" w:sz="8" w:space="0" w:color="009EAD"/>
            </w:tcBorders>
          </w:tcPr>
          <w:p w14:paraId="14DE6647" w14:textId="77777777" w:rsidR="00567B5B" w:rsidRPr="00185D97" w:rsidRDefault="00567B5B" w:rsidP="00830176">
            <w:pPr>
              <w:spacing w:before="10" w:after="10"/>
              <w:jc w:val="right"/>
              <w:rPr>
                <w:rFonts w:asciiTheme="minorHAnsi" w:hAnsiTheme="minorHAnsi"/>
                <w:sz w:val="22"/>
                <w:szCs w:val="22"/>
              </w:rPr>
            </w:pPr>
            <w:r w:rsidRPr="001F509E">
              <w:t>59,100</w:t>
            </w:r>
          </w:p>
        </w:tc>
        <w:tc>
          <w:tcPr>
            <w:tcW w:w="1042" w:type="dxa"/>
            <w:tcBorders>
              <w:top w:val="nil"/>
              <w:left w:val="dashSmallGap" w:sz="8" w:space="0" w:color="009EAD"/>
              <w:bottom w:val="single" w:sz="4" w:space="0" w:color="009EAD"/>
              <w:right w:val="dashSmallGap" w:sz="8" w:space="0" w:color="009EAD"/>
            </w:tcBorders>
          </w:tcPr>
          <w:p w14:paraId="3306790D"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60,900</w:t>
            </w:r>
          </w:p>
        </w:tc>
        <w:tc>
          <w:tcPr>
            <w:tcW w:w="1043" w:type="dxa"/>
            <w:tcBorders>
              <w:top w:val="nil"/>
              <w:left w:val="dashSmallGap" w:sz="8" w:space="0" w:color="009EAD"/>
              <w:bottom w:val="single" w:sz="4" w:space="0" w:color="009EAD"/>
            </w:tcBorders>
            <w:shd w:val="clear" w:color="auto" w:fill="E5F1D4"/>
          </w:tcPr>
          <w:p w14:paraId="1A5EB799" w14:textId="77777777" w:rsidR="00567B5B" w:rsidRPr="00185D97" w:rsidRDefault="00567B5B" w:rsidP="00830176">
            <w:pPr>
              <w:spacing w:before="10" w:after="10"/>
              <w:jc w:val="right"/>
              <w:rPr>
                <w:rFonts w:asciiTheme="minorHAnsi" w:hAnsiTheme="minorHAnsi"/>
                <w:color w:val="000000"/>
                <w:sz w:val="22"/>
                <w:szCs w:val="22"/>
              </w:rPr>
            </w:pPr>
            <w:r w:rsidRPr="001F509E">
              <w:t>62,400</w:t>
            </w:r>
          </w:p>
        </w:tc>
        <w:tc>
          <w:tcPr>
            <w:tcW w:w="1042" w:type="dxa"/>
            <w:tcBorders>
              <w:top w:val="nil"/>
              <w:bottom w:val="single" w:sz="4" w:space="0" w:color="009EAD"/>
            </w:tcBorders>
            <w:shd w:val="clear" w:color="auto" w:fill="E5F1D4"/>
          </w:tcPr>
          <w:p w14:paraId="3EB6342F" w14:textId="77777777" w:rsidR="00567B5B" w:rsidRPr="00185D97" w:rsidRDefault="00567B5B" w:rsidP="00830176">
            <w:pPr>
              <w:spacing w:before="10" w:after="10"/>
              <w:jc w:val="right"/>
              <w:rPr>
                <w:rFonts w:asciiTheme="minorHAnsi" w:hAnsiTheme="minorHAnsi"/>
                <w:color w:val="000000"/>
                <w:sz w:val="22"/>
                <w:szCs w:val="22"/>
              </w:rPr>
            </w:pPr>
            <w:r w:rsidRPr="001F509E">
              <w:t>64,100</w:t>
            </w:r>
          </w:p>
        </w:tc>
        <w:tc>
          <w:tcPr>
            <w:tcW w:w="1042" w:type="dxa"/>
            <w:tcBorders>
              <w:top w:val="nil"/>
              <w:bottom w:val="single" w:sz="4" w:space="0" w:color="009EAD"/>
            </w:tcBorders>
            <w:shd w:val="clear" w:color="auto" w:fill="E5F1D4"/>
          </w:tcPr>
          <w:p w14:paraId="6EFCD37A" w14:textId="77777777" w:rsidR="00567B5B" w:rsidRPr="00185D97" w:rsidRDefault="00567B5B" w:rsidP="00830176">
            <w:pPr>
              <w:spacing w:before="10" w:after="10"/>
              <w:jc w:val="right"/>
              <w:rPr>
                <w:rFonts w:asciiTheme="minorHAnsi" w:hAnsiTheme="minorHAnsi"/>
                <w:color w:val="000000"/>
                <w:sz w:val="22"/>
                <w:szCs w:val="22"/>
              </w:rPr>
            </w:pPr>
            <w:r w:rsidRPr="001F509E">
              <w:t>66,100</w:t>
            </w:r>
          </w:p>
        </w:tc>
        <w:tc>
          <w:tcPr>
            <w:tcW w:w="1043" w:type="dxa"/>
            <w:tcBorders>
              <w:top w:val="nil"/>
              <w:bottom w:val="single" w:sz="4" w:space="0" w:color="009EAD"/>
            </w:tcBorders>
            <w:shd w:val="clear" w:color="auto" w:fill="E5F1D4"/>
          </w:tcPr>
          <w:p w14:paraId="7449D871" w14:textId="77777777" w:rsidR="00567B5B" w:rsidRPr="00185D97" w:rsidRDefault="00567B5B" w:rsidP="00830176">
            <w:pPr>
              <w:spacing w:before="10" w:after="10"/>
              <w:jc w:val="right"/>
              <w:rPr>
                <w:rFonts w:asciiTheme="minorHAnsi" w:hAnsiTheme="minorHAnsi"/>
                <w:color w:val="000000"/>
                <w:sz w:val="22"/>
                <w:szCs w:val="22"/>
              </w:rPr>
            </w:pPr>
            <w:r w:rsidRPr="001F509E">
              <w:t>68,100</w:t>
            </w:r>
          </w:p>
        </w:tc>
      </w:tr>
      <w:tr w:rsidR="00567B5B" w:rsidRPr="00833B51" w14:paraId="1E5BC2EF" w14:textId="77777777" w:rsidTr="00830176">
        <w:tc>
          <w:tcPr>
            <w:tcW w:w="3839" w:type="dxa"/>
            <w:tcBorders>
              <w:top w:val="single" w:sz="4" w:space="0" w:color="009EAD"/>
            </w:tcBorders>
            <w:shd w:val="clear" w:color="auto" w:fill="C5E4E8"/>
          </w:tcPr>
          <w:p w14:paraId="5FFD04B4" w14:textId="77777777" w:rsidR="00567B5B" w:rsidRPr="009B0465" w:rsidRDefault="00567B5B" w:rsidP="00830176">
            <w:pPr>
              <w:spacing w:before="10" w:after="10"/>
              <w:rPr>
                <w:rFonts w:asciiTheme="minorHAnsi" w:hAnsiTheme="minorHAnsi"/>
                <w:color w:val="000000"/>
                <w:sz w:val="22"/>
                <w:szCs w:val="22"/>
              </w:rPr>
            </w:pPr>
            <w:r w:rsidRPr="001F509E">
              <w:t>30 June 2020 AFSR</w:t>
            </w:r>
          </w:p>
        </w:tc>
        <w:tc>
          <w:tcPr>
            <w:tcW w:w="1042" w:type="dxa"/>
            <w:tcBorders>
              <w:top w:val="single" w:sz="4" w:space="0" w:color="009EAD"/>
            </w:tcBorders>
            <w:shd w:val="clear" w:color="auto" w:fill="D1D3D4"/>
          </w:tcPr>
          <w:p w14:paraId="08AA6488" w14:textId="77777777" w:rsidR="00567B5B" w:rsidRPr="00185D97" w:rsidRDefault="00567B5B" w:rsidP="00830176">
            <w:pPr>
              <w:spacing w:before="10" w:after="10"/>
              <w:jc w:val="right"/>
              <w:rPr>
                <w:rFonts w:asciiTheme="minorHAnsi" w:hAnsiTheme="minorHAnsi"/>
                <w:color w:val="000000"/>
                <w:sz w:val="22"/>
                <w:szCs w:val="22"/>
              </w:rPr>
            </w:pPr>
            <w:r w:rsidRPr="00453AAC">
              <w:rPr>
                <w:rFonts w:asciiTheme="minorHAnsi" w:hAnsiTheme="minorHAnsi"/>
                <w:color w:val="000000"/>
                <w:sz w:val="22"/>
                <w:szCs w:val="22"/>
              </w:rPr>
              <w:t>0</w:t>
            </w:r>
          </w:p>
        </w:tc>
        <w:tc>
          <w:tcPr>
            <w:tcW w:w="1042" w:type="dxa"/>
            <w:tcBorders>
              <w:top w:val="single" w:sz="4" w:space="0" w:color="009EAD"/>
            </w:tcBorders>
            <w:shd w:val="clear" w:color="auto" w:fill="D1D3D4"/>
          </w:tcPr>
          <w:p w14:paraId="0BDF618B" w14:textId="77777777" w:rsidR="00567B5B" w:rsidRPr="00185D97" w:rsidRDefault="00567B5B" w:rsidP="00830176">
            <w:pPr>
              <w:spacing w:before="10" w:after="10"/>
              <w:jc w:val="right"/>
              <w:rPr>
                <w:rFonts w:asciiTheme="minorHAnsi" w:hAnsiTheme="minorHAnsi"/>
                <w:color w:val="000000"/>
                <w:sz w:val="22"/>
                <w:szCs w:val="22"/>
              </w:rPr>
            </w:pPr>
            <w:r w:rsidRPr="00ED08A8">
              <w:rPr>
                <w:rFonts w:asciiTheme="minorHAnsi" w:hAnsiTheme="minorHAnsi"/>
                <w:color w:val="000000"/>
                <w:sz w:val="22"/>
                <w:szCs w:val="22"/>
              </w:rPr>
              <w:t>0</w:t>
            </w:r>
          </w:p>
        </w:tc>
        <w:tc>
          <w:tcPr>
            <w:tcW w:w="1042" w:type="dxa"/>
            <w:tcBorders>
              <w:top w:val="single" w:sz="4" w:space="0" w:color="009EAD"/>
              <w:bottom w:val="nil"/>
            </w:tcBorders>
            <w:shd w:val="clear" w:color="auto" w:fill="90CED7"/>
          </w:tcPr>
          <w:p w14:paraId="13ADC473" w14:textId="77777777" w:rsidR="00567B5B" w:rsidRPr="002A7983" w:rsidRDefault="00567B5B" w:rsidP="00830176">
            <w:pPr>
              <w:spacing w:before="10" w:after="10"/>
              <w:jc w:val="right"/>
              <w:rPr>
                <w:rFonts w:asciiTheme="minorHAnsi" w:hAnsiTheme="minorHAnsi"/>
                <w:b/>
                <w:bCs/>
                <w:color w:val="000000"/>
                <w:sz w:val="22"/>
                <w:szCs w:val="22"/>
              </w:rPr>
            </w:pPr>
            <w:r w:rsidRPr="002A7983">
              <w:rPr>
                <w:b/>
                <w:bCs/>
              </w:rPr>
              <w:t>51,800</w:t>
            </w:r>
          </w:p>
        </w:tc>
        <w:tc>
          <w:tcPr>
            <w:tcW w:w="1043" w:type="dxa"/>
            <w:tcBorders>
              <w:top w:val="single" w:sz="4" w:space="0" w:color="009EAD"/>
            </w:tcBorders>
          </w:tcPr>
          <w:p w14:paraId="0C56370A" w14:textId="77777777" w:rsidR="00567B5B" w:rsidRPr="00185D97" w:rsidRDefault="00567B5B" w:rsidP="00830176">
            <w:pPr>
              <w:spacing w:before="10" w:after="10"/>
              <w:jc w:val="right"/>
              <w:rPr>
                <w:rFonts w:asciiTheme="minorHAnsi" w:hAnsiTheme="minorHAnsi"/>
                <w:sz w:val="22"/>
                <w:szCs w:val="22"/>
              </w:rPr>
            </w:pPr>
            <w:r w:rsidRPr="001F509E">
              <w:t>53,800</w:t>
            </w:r>
          </w:p>
        </w:tc>
        <w:tc>
          <w:tcPr>
            <w:tcW w:w="1042" w:type="dxa"/>
            <w:tcBorders>
              <w:top w:val="single" w:sz="4" w:space="0" w:color="009EAD"/>
            </w:tcBorders>
          </w:tcPr>
          <w:p w14:paraId="628A2424" w14:textId="77777777" w:rsidR="00567B5B" w:rsidRPr="00185D97" w:rsidRDefault="00567B5B" w:rsidP="00830176">
            <w:pPr>
              <w:spacing w:before="10" w:after="10"/>
              <w:jc w:val="right"/>
              <w:rPr>
                <w:rFonts w:asciiTheme="minorHAnsi" w:hAnsiTheme="minorHAnsi"/>
                <w:sz w:val="22"/>
                <w:szCs w:val="22"/>
              </w:rPr>
            </w:pPr>
            <w:r w:rsidRPr="001F509E">
              <w:t>55,300</w:t>
            </w:r>
          </w:p>
        </w:tc>
        <w:tc>
          <w:tcPr>
            <w:tcW w:w="1042" w:type="dxa"/>
            <w:tcBorders>
              <w:top w:val="single" w:sz="4" w:space="0" w:color="009EAD"/>
              <w:right w:val="dashSmallGap" w:sz="8" w:space="0" w:color="009EAD"/>
            </w:tcBorders>
          </w:tcPr>
          <w:p w14:paraId="68996B0B" w14:textId="77777777" w:rsidR="00567B5B" w:rsidRPr="00185D97" w:rsidRDefault="00567B5B" w:rsidP="00830176">
            <w:pPr>
              <w:spacing w:before="10" w:after="10"/>
              <w:jc w:val="right"/>
              <w:rPr>
                <w:rFonts w:asciiTheme="minorHAnsi" w:hAnsiTheme="minorHAnsi"/>
                <w:sz w:val="22"/>
                <w:szCs w:val="22"/>
              </w:rPr>
            </w:pPr>
            <w:r w:rsidRPr="001F509E">
              <w:t>57,200</w:t>
            </w:r>
          </w:p>
        </w:tc>
        <w:tc>
          <w:tcPr>
            <w:tcW w:w="1042" w:type="dxa"/>
            <w:tcBorders>
              <w:top w:val="single" w:sz="4" w:space="0" w:color="009EAD"/>
              <w:left w:val="dashSmallGap" w:sz="8" w:space="0" w:color="009EAD"/>
              <w:right w:val="dashSmallGap" w:sz="8" w:space="0" w:color="009EAD"/>
            </w:tcBorders>
          </w:tcPr>
          <w:p w14:paraId="60AC6966"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59,800</w:t>
            </w:r>
          </w:p>
        </w:tc>
        <w:tc>
          <w:tcPr>
            <w:tcW w:w="1043" w:type="dxa"/>
            <w:tcBorders>
              <w:top w:val="single" w:sz="4" w:space="0" w:color="009EAD"/>
              <w:left w:val="dashSmallGap" w:sz="8" w:space="0" w:color="009EAD"/>
              <w:bottom w:val="nil"/>
            </w:tcBorders>
            <w:shd w:val="clear" w:color="auto" w:fill="E5F1D4"/>
          </w:tcPr>
          <w:p w14:paraId="5154572E" w14:textId="77777777" w:rsidR="00567B5B" w:rsidRPr="00185D97" w:rsidRDefault="00567B5B" w:rsidP="00830176">
            <w:pPr>
              <w:spacing w:before="10" w:after="10"/>
              <w:jc w:val="right"/>
              <w:rPr>
                <w:rFonts w:asciiTheme="minorHAnsi" w:hAnsiTheme="minorHAnsi"/>
                <w:color w:val="000000"/>
                <w:sz w:val="22"/>
                <w:szCs w:val="22"/>
              </w:rPr>
            </w:pPr>
            <w:r w:rsidRPr="001F509E">
              <w:t>62,400</w:t>
            </w:r>
          </w:p>
        </w:tc>
        <w:tc>
          <w:tcPr>
            <w:tcW w:w="1042" w:type="dxa"/>
            <w:tcBorders>
              <w:top w:val="single" w:sz="4" w:space="0" w:color="009EAD"/>
              <w:bottom w:val="nil"/>
            </w:tcBorders>
            <w:shd w:val="clear" w:color="auto" w:fill="E5F1D4"/>
          </w:tcPr>
          <w:p w14:paraId="2BA1537B" w14:textId="77777777" w:rsidR="00567B5B" w:rsidRPr="00185D97" w:rsidRDefault="00567B5B" w:rsidP="00830176">
            <w:pPr>
              <w:spacing w:before="10" w:after="10"/>
              <w:jc w:val="right"/>
              <w:rPr>
                <w:rFonts w:asciiTheme="minorHAnsi" w:hAnsiTheme="minorHAnsi"/>
                <w:color w:val="000000"/>
                <w:sz w:val="22"/>
                <w:szCs w:val="22"/>
              </w:rPr>
            </w:pPr>
            <w:r w:rsidRPr="001F509E">
              <w:t>65,000</w:t>
            </w:r>
          </w:p>
        </w:tc>
        <w:tc>
          <w:tcPr>
            <w:tcW w:w="1042" w:type="dxa"/>
            <w:tcBorders>
              <w:top w:val="single" w:sz="4" w:space="0" w:color="009EAD"/>
              <w:bottom w:val="nil"/>
            </w:tcBorders>
            <w:shd w:val="clear" w:color="auto" w:fill="E5F1D4"/>
          </w:tcPr>
          <w:p w14:paraId="670C725E" w14:textId="77777777" w:rsidR="00567B5B" w:rsidRPr="00185D97" w:rsidRDefault="00567B5B" w:rsidP="00830176">
            <w:pPr>
              <w:spacing w:before="10" w:after="10"/>
              <w:jc w:val="right"/>
              <w:rPr>
                <w:rFonts w:asciiTheme="minorHAnsi" w:hAnsiTheme="minorHAnsi"/>
                <w:color w:val="000000"/>
                <w:sz w:val="22"/>
                <w:szCs w:val="22"/>
              </w:rPr>
            </w:pPr>
            <w:r w:rsidRPr="001F509E">
              <w:t>67,900</w:t>
            </w:r>
          </w:p>
        </w:tc>
        <w:tc>
          <w:tcPr>
            <w:tcW w:w="1043" w:type="dxa"/>
            <w:tcBorders>
              <w:top w:val="single" w:sz="4" w:space="0" w:color="009EAD"/>
              <w:bottom w:val="nil"/>
            </w:tcBorders>
            <w:shd w:val="clear" w:color="auto" w:fill="E5F1D4"/>
          </w:tcPr>
          <w:p w14:paraId="638C746F" w14:textId="77777777" w:rsidR="00567B5B" w:rsidRPr="00185D97" w:rsidRDefault="00567B5B" w:rsidP="00830176">
            <w:pPr>
              <w:spacing w:before="10" w:after="10"/>
              <w:jc w:val="right"/>
              <w:rPr>
                <w:rFonts w:asciiTheme="minorHAnsi" w:hAnsiTheme="minorHAnsi"/>
                <w:color w:val="000000"/>
                <w:sz w:val="22"/>
                <w:szCs w:val="22"/>
              </w:rPr>
            </w:pPr>
            <w:r w:rsidRPr="001F509E">
              <w:t>70,800</w:t>
            </w:r>
          </w:p>
        </w:tc>
      </w:tr>
      <w:tr w:rsidR="00567B5B" w:rsidRPr="00833B51" w14:paraId="4F97665C" w14:textId="77777777" w:rsidTr="00830176">
        <w:tc>
          <w:tcPr>
            <w:tcW w:w="3839" w:type="dxa"/>
            <w:tcBorders>
              <w:bottom w:val="single" w:sz="4" w:space="0" w:color="009EAD"/>
            </w:tcBorders>
            <w:shd w:val="clear" w:color="auto" w:fill="C5E4E8"/>
          </w:tcPr>
          <w:p w14:paraId="415200EC" w14:textId="77777777" w:rsidR="00567B5B" w:rsidRPr="009B0465" w:rsidRDefault="00567B5B" w:rsidP="00830176">
            <w:pPr>
              <w:spacing w:before="10" w:after="10"/>
              <w:rPr>
                <w:rFonts w:asciiTheme="minorHAnsi" w:hAnsiTheme="minorHAnsi"/>
                <w:color w:val="000000"/>
                <w:sz w:val="22"/>
                <w:szCs w:val="22"/>
              </w:rPr>
            </w:pPr>
            <w:r w:rsidRPr="001F509E">
              <w:t>31 December 2019</w:t>
            </w:r>
          </w:p>
        </w:tc>
        <w:tc>
          <w:tcPr>
            <w:tcW w:w="1042" w:type="dxa"/>
            <w:tcBorders>
              <w:bottom w:val="single" w:sz="4" w:space="0" w:color="009EAD"/>
            </w:tcBorders>
            <w:shd w:val="clear" w:color="auto" w:fill="D1D3D4"/>
          </w:tcPr>
          <w:p w14:paraId="01FA3D1F" w14:textId="77777777" w:rsidR="00567B5B" w:rsidRPr="00185D97" w:rsidRDefault="00567B5B" w:rsidP="00830176">
            <w:pPr>
              <w:spacing w:before="10" w:after="10"/>
              <w:jc w:val="right"/>
              <w:rPr>
                <w:rFonts w:asciiTheme="minorHAnsi" w:hAnsiTheme="minorHAnsi"/>
                <w:color w:val="000000"/>
                <w:sz w:val="22"/>
                <w:szCs w:val="22"/>
              </w:rPr>
            </w:pPr>
            <w:r w:rsidRPr="00453AAC">
              <w:rPr>
                <w:rFonts w:asciiTheme="minorHAnsi" w:hAnsiTheme="minorHAnsi"/>
                <w:color w:val="000000"/>
                <w:sz w:val="22"/>
                <w:szCs w:val="22"/>
              </w:rPr>
              <w:t>0</w:t>
            </w:r>
          </w:p>
        </w:tc>
        <w:tc>
          <w:tcPr>
            <w:tcW w:w="1042" w:type="dxa"/>
            <w:tcBorders>
              <w:bottom w:val="single" w:sz="4" w:space="0" w:color="009EAD"/>
            </w:tcBorders>
            <w:shd w:val="clear" w:color="auto" w:fill="D1D3D4"/>
          </w:tcPr>
          <w:p w14:paraId="78078A80" w14:textId="77777777" w:rsidR="00567B5B" w:rsidRPr="00185D97" w:rsidRDefault="00567B5B" w:rsidP="00830176">
            <w:pPr>
              <w:spacing w:before="10" w:after="10"/>
              <w:jc w:val="right"/>
              <w:rPr>
                <w:rFonts w:asciiTheme="minorHAnsi" w:hAnsiTheme="minorHAnsi"/>
                <w:color w:val="000000"/>
                <w:sz w:val="22"/>
                <w:szCs w:val="22"/>
              </w:rPr>
            </w:pPr>
            <w:r w:rsidRPr="00ED08A8">
              <w:rPr>
                <w:rFonts w:asciiTheme="minorHAnsi" w:hAnsiTheme="minorHAnsi"/>
                <w:color w:val="000000"/>
                <w:sz w:val="22"/>
                <w:szCs w:val="22"/>
              </w:rPr>
              <w:t>0</w:t>
            </w:r>
          </w:p>
        </w:tc>
        <w:tc>
          <w:tcPr>
            <w:tcW w:w="1042" w:type="dxa"/>
            <w:tcBorders>
              <w:top w:val="nil"/>
              <w:bottom w:val="single" w:sz="4" w:space="0" w:color="009EAD"/>
            </w:tcBorders>
          </w:tcPr>
          <w:p w14:paraId="54595234" w14:textId="77777777" w:rsidR="00567B5B" w:rsidRPr="00185D97" w:rsidRDefault="00567B5B" w:rsidP="00830176">
            <w:pPr>
              <w:spacing w:before="10" w:after="10"/>
              <w:jc w:val="right"/>
              <w:rPr>
                <w:rFonts w:asciiTheme="minorHAnsi" w:hAnsiTheme="minorHAnsi"/>
                <w:sz w:val="22"/>
                <w:szCs w:val="22"/>
              </w:rPr>
            </w:pPr>
            <w:r w:rsidRPr="001F509E">
              <w:t>51,800</w:t>
            </w:r>
          </w:p>
        </w:tc>
        <w:tc>
          <w:tcPr>
            <w:tcW w:w="1043" w:type="dxa"/>
            <w:tcBorders>
              <w:bottom w:val="single" w:sz="4" w:space="0" w:color="009EAD"/>
            </w:tcBorders>
          </w:tcPr>
          <w:p w14:paraId="01B36F7C" w14:textId="77777777" w:rsidR="00567B5B" w:rsidRPr="00185D97" w:rsidRDefault="00567B5B" w:rsidP="00830176">
            <w:pPr>
              <w:spacing w:before="10" w:after="10"/>
              <w:jc w:val="right"/>
              <w:rPr>
                <w:rFonts w:asciiTheme="minorHAnsi" w:hAnsiTheme="minorHAnsi"/>
                <w:sz w:val="22"/>
                <w:szCs w:val="22"/>
              </w:rPr>
            </w:pPr>
            <w:r w:rsidRPr="001F509E">
              <w:t>53,900</w:t>
            </w:r>
          </w:p>
        </w:tc>
        <w:tc>
          <w:tcPr>
            <w:tcW w:w="1042" w:type="dxa"/>
            <w:tcBorders>
              <w:bottom w:val="single" w:sz="4" w:space="0" w:color="009EAD"/>
            </w:tcBorders>
          </w:tcPr>
          <w:p w14:paraId="5BC88C50" w14:textId="77777777" w:rsidR="00567B5B" w:rsidRPr="00185D97" w:rsidRDefault="00567B5B" w:rsidP="00830176">
            <w:pPr>
              <w:spacing w:before="10" w:after="10"/>
              <w:jc w:val="right"/>
              <w:rPr>
                <w:rFonts w:asciiTheme="minorHAnsi" w:hAnsiTheme="minorHAnsi"/>
                <w:sz w:val="22"/>
                <w:szCs w:val="22"/>
              </w:rPr>
            </w:pPr>
            <w:r w:rsidRPr="001F509E">
              <w:t>56,200</w:t>
            </w:r>
          </w:p>
        </w:tc>
        <w:tc>
          <w:tcPr>
            <w:tcW w:w="1042" w:type="dxa"/>
            <w:tcBorders>
              <w:bottom w:val="single" w:sz="4" w:space="0" w:color="009EAD"/>
              <w:right w:val="dashSmallGap" w:sz="8" w:space="0" w:color="009EAD"/>
            </w:tcBorders>
          </w:tcPr>
          <w:p w14:paraId="37BBAF9C" w14:textId="77777777" w:rsidR="00567B5B" w:rsidRPr="00185D97" w:rsidRDefault="00567B5B" w:rsidP="00830176">
            <w:pPr>
              <w:spacing w:before="10" w:after="10"/>
              <w:jc w:val="right"/>
              <w:rPr>
                <w:rFonts w:asciiTheme="minorHAnsi" w:hAnsiTheme="minorHAnsi"/>
                <w:sz w:val="22"/>
                <w:szCs w:val="22"/>
              </w:rPr>
            </w:pPr>
            <w:r w:rsidRPr="001F509E">
              <w:t>58,700</w:t>
            </w:r>
          </w:p>
        </w:tc>
        <w:tc>
          <w:tcPr>
            <w:tcW w:w="1042" w:type="dxa"/>
            <w:tcBorders>
              <w:left w:val="dashSmallGap" w:sz="8" w:space="0" w:color="009EAD"/>
              <w:bottom w:val="single" w:sz="4" w:space="0" w:color="009EAD"/>
              <w:right w:val="dashSmallGap" w:sz="8" w:space="0" w:color="009EAD"/>
            </w:tcBorders>
          </w:tcPr>
          <w:p w14:paraId="364CB649"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61,100</w:t>
            </w:r>
          </w:p>
        </w:tc>
        <w:tc>
          <w:tcPr>
            <w:tcW w:w="1043" w:type="dxa"/>
            <w:tcBorders>
              <w:top w:val="nil"/>
              <w:left w:val="dashSmallGap" w:sz="8" w:space="0" w:color="009EAD"/>
              <w:bottom w:val="single" w:sz="4" w:space="0" w:color="009EAD"/>
            </w:tcBorders>
            <w:shd w:val="clear" w:color="auto" w:fill="E5F1D4"/>
          </w:tcPr>
          <w:p w14:paraId="37F9D45B" w14:textId="77777777" w:rsidR="00567B5B" w:rsidRPr="00185D97" w:rsidRDefault="00567B5B" w:rsidP="00830176">
            <w:pPr>
              <w:spacing w:before="10" w:after="10"/>
              <w:jc w:val="right"/>
              <w:rPr>
                <w:rFonts w:asciiTheme="minorHAnsi" w:hAnsiTheme="minorHAnsi"/>
                <w:color w:val="000000"/>
                <w:sz w:val="22"/>
                <w:szCs w:val="22"/>
              </w:rPr>
            </w:pPr>
            <w:r w:rsidRPr="001F509E">
              <w:t>63,500</w:t>
            </w:r>
          </w:p>
        </w:tc>
        <w:tc>
          <w:tcPr>
            <w:tcW w:w="1042" w:type="dxa"/>
            <w:tcBorders>
              <w:top w:val="nil"/>
              <w:bottom w:val="single" w:sz="4" w:space="0" w:color="009EAD"/>
            </w:tcBorders>
            <w:shd w:val="clear" w:color="auto" w:fill="E5F1D4"/>
          </w:tcPr>
          <w:p w14:paraId="065465A1" w14:textId="77777777" w:rsidR="00567B5B" w:rsidRPr="00185D97" w:rsidRDefault="00567B5B" w:rsidP="00830176">
            <w:pPr>
              <w:spacing w:before="10" w:after="10"/>
              <w:jc w:val="right"/>
              <w:rPr>
                <w:rFonts w:asciiTheme="minorHAnsi" w:hAnsiTheme="minorHAnsi"/>
                <w:color w:val="000000"/>
                <w:sz w:val="22"/>
                <w:szCs w:val="22"/>
              </w:rPr>
            </w:pPr>
            <w:r w:rsidRPr="001F509E">
              <w:t>66,000</w:t>
            </w:r>
          </w:p>
        </w:tc>
        <w:tc>
          <w:tcPr>
            <w:tcW w:w="1042" w:type="dxa"/>
            <w:tcBorders>
              <w:top w:val="nil"/>
              <w:bottom w:val="single" w:sz="4" w:space="0" w:color="009EAD"/>
            </w:tcBorders>
            <w:shd w:val="clear" w:color="auto" w:fill="E5F1D4"/>
          </w:tcPr>
          <w:p w14:paraId="6ECB784C" w14:textId="77777777" w:rsidR="00567B5B" w:rsidRPr="00185D97" w:rsidRDefault="00567B5B" w:rsidP="00830176">
            <w:pPr>
              <w:spacing w:before="10" w:after="10"/>
              <w:jc w:val="right"/>
              <w:rPr>
                <w:rFonts w:asciiTheme="minorHAnsi" w:hAnsiTheme="minorHAnsi"/>
                <w:color w:val="000000"/>
                <w:sz w:val="22"/>
                <w:szCs w:val="22"/>
              </w:rPr>
            </w:pPr>
            <w:r w:rsidRPr="001F509E">
              <w:t>68,600</w:t>
            </w:r>
          </w:p>
        </w:tc>
        <w:tc>
          <w:tcPr>
            <w:tcW w:w="1043" w:type="dxa"/>
            <w:tcBorders>
              <w:top w:val="nil"/>
              <w:bottom w:val="single" w:sz="4" w:space="0" w:color="009EAD"/>
            </w:tcBorders>
            <w:shd w:val="clear" w:color="auto" w:fill="E5F1D4"/>
          </w:tcPr>
          <w:p w14:paraId="0ED2FF43" w14:textId="77777777" w:rsidR="00567B5B" w:rsidRPr="00185D97" w:rsidRDefault="00567B5B" w:rsidP="00830176">
            <w:pPr>
              <w:spacing w:before="10" w:after="10"/>
              <w:jc w:val="right"/>
              <w:rPr>
                <w:rFonts w:asciiTheme="minorHAnsi" w:hAnsiTheme="minorHAnsi"/>
                <w:color w:val="000000"/>
                <w:sz w:val="22"/>
                <w:szCs w:val="22"/>
              </w:rPr>
            </w:pPr>
            <w:r w:rsidRPr="001F509E">
              <w:t>71,400</w:t>
            </w:r>
          </w:p>
        </w:tc>
      </w:tr>
      <w:tr w:rsidR="00567B5B" w:rsidRPr="00833B51" w14:paraId="75750104" w14:textId="77777777" w:rsidTr="00830176">
        <w:tc>
          <w:tcPr>
            <w:tcW w:w="3839" w:type="dxa"/>
            <w:tcBorders>
              <w:top w:val="single" w:sz="4" w:space="0" w:color="009EAD"/>
              <w:bottom w:val="nil"/>
            </w:tcBorders>
            <w:shd w:val="clear" w:color="auto" w:fill="C5E4E8"/>
          </w:tcPr>
          <w:p w14:paraId="7E3EBA06" w14:textId="77777777" w:rsidR="00567B5B" w:rsidRPr="009B0465" w:rsidRDefault="00567B5B" w:rsidP="00830176">
            <w:pPr>
              <w:spacing w:before="10" w:after="10"/>
              <w:rPr>
                <w:rFonts w:asciiTheme="minorHAnsi" w:hAnsiTheme="minorHAnsi"/>
                <w:color w:val="000000"/>
                <w:sz w:val="22"/>
                <w:szCs w:val="22"/>
              </w:rPr>
            </w:pPr>
            <w:r w:rsidRPr="001F509E">
              <w:t>30 June 2019 AFSR</w:t>
            </w:r>
          </w:p>
        </w:tc>
        <w:tc>
          <w:tcPr>
            <w:tcW w:w="1042" w:type="dxa"/>
            <w:tcBorders>
              <w:top w:val="single" w:sz="4" w:space="0" w:color="009EAD"/>
              <w:bottom w:val="nil"/>
            </w:tcBorders>
            <w:shd w:val="clear" w:color="auto" w:fill="D1D3D4"/>
          </w:tcPr>
          <w:p w14:paraId="477379E1" w14:textId="77777777" w:rsidR="00567B5B" w:rsidRPr="00185D97" w:rsidRDefault="00567B5B" w:rsidP="00830176">
            <w:pPr>
              <w:spacing w:before="10" w:after="10"/>
              <w:jc w:val="right"/>
              <w:rPr>
                <w:rFonts w:asciiTheme="minorHAnsi" w:hAnsiTheme="minorHAnsi"/>
                <w:color w:val="000000"/>
                <w:sz w:val="22"/>
                <w:szCs w:val="22"/>
              </w:rPr>
            </w:pPr>
            <w:r w:rsidRPr="00453AAC">
              <w:rPr>
                <w:rFonts w:asciiTheme="minorHAnsi" w:hAnsiTheme="minorHAnsi"/>
                <w:color w:val="000000"/>
                <w:sz w:val="22"/>
                <w:szCs w:val="22"/>
              </w:rPr>
              <w:t>0</w:t>
            </w:r>
          </w:p>
        </w:tc>
        <w:tc>
          <w:tcPr>
            <w:tcW w:w="1042" w:type="dxa"/>
            <w:tcBorders>
              <w:top w:val="single" w:sz="4" w:space="0" w:color="009EAD"/>
              <w:bottom w:val="nil"/>
            </w:tcBorders>
            <w:shd w:val="clear" w:color="auto" w:fill="90CED7"/>
          </w:tcPr>
          <w:p w14:paraId="341796C3" w14:textId="77777777" w:rsidR="00567B5B" w:rsidRPr="002A7983" w:rsidRDefault="00567B5B" w:rsidP="00830176">
            <w:pPr>
              <w:spacing w:before="10" w:after="10"/>
              <w:jc w:val="right"/>
              <w:rPr>
                <w:rFonts w:asciiTheme="minorHAnsi" w:hAnsiTheme="minorHAnsi"/>
                <w:b/>
                <w:bCs/>
                <w:color w:val="000000"/>
                <w:sz w:val="22"/>
                <w:szCs w:val="22"/>
              </w:rPr>
            </w:pPr>
            <w:r w:rsidRPr="002A7983">
              <w:rPr>
                <w:b/>
                <w:bCs/>
              </w:rPr>
              <w:t>49,800</w:t>
            </w:r>
          </w:p>
        </w:tc>
        <w:tc>
          <w:tcPr>
            <w:tcW w:w="1042" w:type="dxa"/>
            <w:tcBorders>
              <w:top w:val="single" w:sz="4" w:space="0" w:color="009EAD"/>
              <w:bottom w:val="nil"/>
            </w:tcBorders>
          </w:tcPr>
          <w:p w14:paraId="07FF9182" w14:textId="77777777" w:rsidR="00567B5B" w:rsidRPr="00185D97" w:rsidRDefault="00567B5B" w:rsidP="00830176">
            <w:pPr>
              <w:spacing w:before="10" w:after="10"/>
              <w:jc w:val="right"/>
              <w:rPr>
                <w:rFonts w:asciiTheme="minorHAnsi" w:hAnsiTheme="minorHAnsi"/>
                <w:sz w:val="22"/>
                <w:szCs w:val="22"/>
              </w:rPr>
            </w:pPr>
            <w:r w:rsidRPr="001F509E">
              <w:t>52,000</w:t>
            </w:r>
          </w:p>
        </w:tc>
        <w:tc>
          <w:tcPr>
            <w:tcW w:w="1043" w:type="dxa"/>
            <w:tcBorders>
              <w:top w:val="single" w:sz="4" w:space="0" w:color="009EAD"/>
              <w:bottom w:val="nil"/>
            </w:tcBorders>
          </w:tcPr>
          <w:p w14:paraId="727DD375" w14:textId="77777777" w:rsidR="00567B5B" w:rsidRPr="00185D97" w:rsidRDefault="00567B5B" w:rsidP="00830176">
            <w:pPr>
              <w:spacing w:before="10" w:after="10"/>
              <w:jc w:val="right"/>
              <w:rPr>
                <w:rFonts w:asciiTheme="minorHAnsi" w:hAnsiTheme="minorHAnsi"/>
                <w:sz w:val="22"/>
                <w:szCs w:val="22"/>
              </w:rPr>
            </w:pPr>
            <w:r w:rsidRPr="001F509E">
              <w:t>53,400</w:t>
            </w:r>
          </w:p>
        </w:tc>
        <w:tc>
          <w:tcPr>
            <w:tcW w:w="1042" w:type="dxa"/>
            <w:tcBorders>
              <w:top w:val="single" w:sz="4" w:space="0" w:color="009EAD"/>
              <w:bottom w:val="nil"/>
            </w:tcBorders>
          </w:tcPr>
          <w:p w14:paraId="60262849" w14:textId="77777777" w:rsidR="00567B5B" w:rsidRPr="00185D97" w:rsidRDefault="00567B5B" w:rsidP="00830176">
            <w:pPr>
              <w:spacing w:before="10" w:after="10"/>
              <w:jc w:val="right"/>
              <w:rPr>
                <w:rFonts w:asciiTheme="minorHAnsi" w:hAnsiTheme="minorHAnsi"/>
                <w:sz w:val="22"/>
                <w:szCs w:val="22"/>
              </w:rPr>
            </w:pPr>
            <w:r w:rsidRPr="001F509E">
              <w:t>54,800</w:t>
            </w:r>
          </w:p>
        </w:tc>
        <w:tc>
          <w:tcPr>
            <w:tcW w:w="1042" w:type="dxa"/>
            <w:tcBorders>
              <w:top w:val="single" w:sz="4" w:space="0" w:color="009EAD"/>
              <w:bottom w:val="nil"/>
              <w:right w:val="dashSmallGap" w:sz="8" w:space="0" w:color="009EAD"/>
            </w:tcBorders>
          </w:tcPr>
          <w:p w14:paraId="32E4713B" w14:textId="77777777" w:rsidR="00567B5B" w:rsidRPr="00185D97" w:rsidRDefault="00567B5B" w:rsidP="00830176">
            <w:pPr>
              <w:spacing w:before="10" w:after="10"/>
              <w:jc w:val="right"/>
              <w:rPr>
                <w:rFonts w:asciiTheme="minorHAnsi" w:hAnsiTheme="minorHAnsi"/>
                <w:sz w:val="22"/>
                <w:szCs w:val="22"/>
              </w:rPr>
            </w:pPr>
            <w:r w:rsidRPr="001F509E">
              <w:t>56,200</w:t>
            </w:r>
          </w:p>
        </w:tc>
        <w:tc>
          <w:tcPr>
            <w:tcW w:w="1042" w:type="dxa"/>
            <w:tcBorders>
              <w:top w:val="single" w:sz="4" w:space="0" w:color="009EAD"/>
              <w:left w:val="dashSmallGap" w:sz="8" w:space="0" w:color="009EAD"/>
              <w:bottom w:val="nil"/>
              <w:right w:val="dashSmallGap" w:sz="8" w:space="0" w:color="009EAD"/>
            </w:tcBorders>
          </w:tcPr>
          <w:p w14:paraId="00D8AFD1"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57,700</w:t>
            </w:r>
          </w:p>
        </w:tc>
        <w:tc>
          <w:tcPr>
            <w:tcW w:w="1043" w:type="dxa"/>
            <w:tcBorders>
              <w:top w:val="single" w:sz="4" w:space="0" w:color="009EAD"/>
              <w:left w:val="dashSmallGap" w:sz="8" w:space="0" w:color="009EAD"/>
              <w:bottom w:val="nil"/>
            </w:tcBorders>
            <w:shd w:val="clear" w:color="auto" w:fill="E5F1D4"/>
          </w:tcPr>
          <w:p w14:paraId="13DD8E10" w14:textId="77777777" w:rsidR="00567B5B" w:rsidRPr="00185D97" w:rsidRDefault="00567B5B" w:rsidP="00830176">
            <w:pPr>
              <w:spacing w:before="10" w:after="10"/>
              <w:jc w:val="right"/>
              <w:rPr>
                <w:rFonts w:asciiTheme="minorHAnsi" w:hAnsiTheme="minorHAnsi"/>
                <w:color w:val="000000"/>
                <w:sz w:val="22"/>
                <w:szCs w:val="22"/>
              </w:rPr>
            </w:pPr>
            <w:r w:rsidRPr="001F509E">
              <w:t>59,700</w:t>
            </w:r>
          </w:p>
        </w:tc>
        <w:tc>
          <w:tcPr>
            <w:tcW w:w="1042" w:type="dxa"/>
            <w:tcBorders>
              <w:top w:val="single" w:sz="4" w:space="0" w:color="009EAD"/>
              <w:bottom w:val="nil"/>
            </w:tcBorders>
            <w:shd w:val="clear" w:color="auto" w:fill="E5F1D4"/>
          </w:tcPr>
          <w:p w14:paraId="359FCAF0" w14:textId="77777777" w:rsidR="00567B5B" w:rsidRPr="00185D97" w:rsidRDefault="00567B5B" w:rsidP="00830176">
            <w:pPr>
              <w:spacing w:before="10" w:after="10"/>
              <w:jc w:val="right"/>
              <w:rPr>
                <w:rFonts w:asciiTheme="minorHAnsi" w:hAnsiTheme="minorHAnsi"/>
                <w:color w:val="000000"/>
                <w:sz w:val="22"/>
                <w:szCs w:val="22"/>
              </w:rPr>
            </w:pPr>
            <w:r w:rsidRPr="001F509E">
              <w:t>61,900</w:t>
            </w:r>
          </w:p>
        </w:tc>
        <w:tc>
          <w:tcPr>
            <w:tcW w:w="1042" w:type="dxa"/>
            <w:tcBorders>
              <w:top w:val="single" w:sz="4" w:space="0" w:color="009EAD"/>
              <w:bottom w:val="nil"/>
            </w:tcBorders>
            <w:shd w:val="clear" w:color="auto" w:fill="E5F1D4"/>
          </w:tcPr>
          <w:p w14:paraId="4E393756" w14:textId="77777777" w:rsidR="00567B5B" w:rsidRPr="00185D97" w:rsidRDefault="00567B5B" w:rsidP="00830176">
            <w:pPr>
              <w:spacing w:before="10" w:after="10"/>
              <w:jc w:val="right"/>
              <w:rPr>
                <w:rFonts w:asciiTheme="minorHAnsi" w:hAnsiTheme="minorHAnsi"/>
                <w:color w:val="000000"/>
                <w:sz w:val="22"/>
                <w:szCs w:val="22"/>
              </w:rPr>
            </w:pPr>
            <w:r w:rsidRPr="001F509E">
              <w:t>64,400</w:t>
            </w:r>
          </w:p>
        </w:tc>
        <w:tc>
          <w:tcPr>
            <w:tcW w:w="1043" w:type="dxa"/>
            <w:tcBorders>
              <w:top w:val="single" w:sz="4" w:space="0" w:color="009EAD"/>
              <w:bottom w:val="nil"/>
            </w:tcBorders>
            <w:shd w:val="clear" w:color="auto" w:fill="E5F1D4"/>
          </w:tcPr>
          <w:p w14:paraId="040CADD2" w14:textId="77777777" w:rsidR="00567B5B" w:rsidRPr="00185D97" w:rsidRDefault="00567B5B" w:rsidP="00830176">
            <w:pPr>
              <w:spacing w:before="10" w:after="10"/>
              <w:jc w:val="right"/>
              <w:rPr>
                <w:rFonts w:asciiTheme="minorHAnsi" w:hAnsiTheme="minorHAnsi"/>
                <w:color w:val="000000"/>
                <w:sz w:val="22"/>
                <w:szCs w:val="22"/>
              </w:rPr>
            </w:pPr>
            <w:r w:rsidRPr="001F509E">
              <w:t>67,000</w:t>
            </w:r>
          </w:p>
        </w:tc>
      </w:tr>
      <w:tr w:rsidR="00567B5B" w:rsidRPr="00833B51" w14:paraId="5D3FA018" w14:textId="77777777" w:rsidTr="00830176">
        <w:tc>
          <w:tcPr>
            <w:tcW w:w="3839" w:type="dxa"/>
            <w:tcBorders>
              <w:top w:val="nil"/>
              <w:bottom w:val="single" w:sz="4" w:space="0" w:color="009EAD"/>
            </w:tcBorders>
            <w:shd w:val="clear" w:color="auto" w:fill="C5E4E8"/>
          </w:tcPr>
          <w:p w14:paraId="24B4EB58" w14:textId="77777777" w:rsidR="00567B5B" w:rsidRPr="009B0465" w:rsidRDefault="00567B5B" w:rsidP="00830176">
            <w:pPr>
              <w:spacing w:before="10" w:after="10"/>
              <w:rPr>
                <w:rFonts w:asciiTheme="minorHAnsi" w:hAnsiTheme="minorHAnsi"/>
                <w:color w:val="000000"/>
                <w:sz w:val="22"/>
                <w:szCs w:val="22"/>
              </w:rPr>
            </w:pPr>
            <w:r w:rsidRPr="001F509E">
              <w:t>30 June 2018 AFSR</w:t>
            </w:r>
          </w:p>
        </w:tc>
        <w:tc>
          <w:tcPr>
            <w:tcW w:w="1042" w:type="dxa"/>
            <w:tcBorders>
              <w:top w:val="nil"/>
              <w:bottom w:val="single" w:sz="4" w:space="0" w:color="009EAD"/>
            </w:tcBorders>
            <w:shd w:val="clear" w:color="auto" w:fill="90CED7"/>
          </w:tcPr>
          <w:p w14:paraId="4BB5503B" w14:textId="77777777" w:rsidR="00567B5B" w:rsidRPr="002A7983" w:rsidRDefault="00567B5B" w:rsidP="00830176">
            <w:pPr>
              <w:spacing w:before="10" w:after="10"/>
              <w:jc w:val="right"/>
              <w:rPr>
                <w:rFonts w:asciiTheme="minorHAnsi" w:hAnsiTheme="minorHAnsi"/>
                <w:b/>
                <w:bCs/>
                <w:color w:val="000000"/>
                <w:sz w:val="22"/>
                <w:szCs w:val="22"/>
              </w:rPr>
            </w:pPr>
            <w:r w:rsidRPr="002A7983">
              <w:rPr>
                <w:b/>
                <w:bCs/>
              </w:rPr>
              <w:t>38,800</w:t>
            </w:r>
          </w:p>
        </w:tc>
        <w:tc>
          <w:tcPr>
            <w:tcW w:w="1042" w:type="dxa"/>
            <w:tcBorders>
              <w:top w:val="nil"/>
              <w:bottom w:val="single" w:sz="4" w:space="0" w:color="009EAD"/>
            </w:tcBorders>
          </w:tcPr>
          <w:p w14:paraId="05D3C94B" w14:textId="77777777" w:rsidR="00567B5B" w:rsidRPr="00185D97" w:rsidRDefault="00567B5B" w:rsidP="00830176">
            <w:pPr>
              <w:spacing w:before="10" w:after="10"/>
              <w:jc w:val="right"/>
              <w:rPr>
                <w:rFonts w:asciiTheme="minorHAnsi" w:hAnsiTheme="minorHAnsi"/>
                <w:sz w:val="22"/>
                <w:szCs w:val="22"/>
              </w:rPr>
            </w:pPr>
            <w:r w:rsidRPr="001F509E">
              <w:t>45,500</w:t>
            </w:r>
          </w:p>
        </w:tc>
        <w:tc>
          <w:tcPr>
            <w:tcW w:w="1042" w:type="dxa"/>
            <w:tcBorders>
              <w:top w:val="nil"/>
              <w:bottom w:val="single" w:sz="4" w:space="0" w:color="009EAD"/>
            </w:tcBorders>
          </w:tcPr>
          <w:p w14:paraId="28DDFE44" w14:textId="77777777" w:rsidR="00567B5B" w:rsidRPr="00185D97" w:rsidRDefault="00567B5B" w:rsidP="00830176">
            <w:pPr>
              <w:spacing w:before="10" w:after="10"/>
              <w:jc w:val="right"/>
              <w:rPr>
                <w:rFonts w:asciiTheme="minorHAnsi" w:hAnsiTheme="minorHAnsi"/>
                <w:sz w:val="22"/>
                <w:szCs w:val="22"/>
              </w:rPr>
            </w:pPr>
            <w:r w:rsidRPr="001F509E">
              <w:t>49,500</w:t>
            </w:r>
          </w:p>
        </w:tc>
        <w:tc>
          <w:tcPr>
            <w:tcW w:w="1043" w:type="dxa"/>
            <w:tcBorders>
              <w:top w:val="nil"/>
              <w:bottom w:val="single" w:sz="4" w:space="0" w:color="009EAD"/>
            </w:tcBorders>
          </w:tcPr>
          <w:p w14:paraId="67703D22" w14:textId="77777777" w:rsidR="00567B5B" w:rsidRPr="00185D97" w:rsidRDefault="00567B5B" w:rsidP="00830176">
            <w:pPr>
              <w:spacing w:before="10" w:after="10"/>
              <w:jc w:val="right"/>
              <w:rPr>
                <w:rFonts w:asciiTheme="minorHAnsi" w:hAnsiTheme="minorHAnsi"/>
                <w:sz w:val="22"/>
                <w:szCs w:val="22"/>
              </w:rPr>
            </w:pPr>
            <w:r w:rsidRPr="001F509E">
              <w:t>52,400</w:t>
            </w:r>
          </w:p>
        </w:tc>
        <w:tc>
          <w:tcPr>
            <w:tcW w:w="1042" w:type="dxa"/>
            <w:tcBorders>
              <w:top w:val="nil"/>
              <w:bottom w:val="single" w:sz="4" w:space="0" w:color="009EAD"/>
            </w:tcBorders>
          </w:tcPr>
          <w:p w14:paraId="57E637AA" w14:textId="77777777" w:rsidR="00567B5B" w:rsidRPr="00185D97" w:rsidRDefault="00567B5B" w:rsidP="00830176">
            <w:pPr>
              <w:spacing w:before="10" w:after="10"/>
              <w:jc w:val="right"/>
              <w:rPr>
                <w:rFonts w:asciiTheme="minorHAnsi" w:hAnsiTheme="minorHAnsi"/>
                <w:sz w:val="22"/>
                <w:szCs w:val="22"/>
              </w:rPr>
            </w:pPr>
            <w:r w:rsidRPr="001F509E">
              <w:t>55,100</w:t>
            </w:r>
          </w:p>
        </w:tc>
        <w:tc>
          <w:tcPr>
            <w:tcW w:w="1042" w:type="dxa"/>
            <w:tcBorders>
              <w:top w:val="nil"/>
              <w:bottom w:val="single" w:sz="4" w:space="0" w:color="009EAD"/>
              <w:right w:val="dashSmallGap" w:sz="8" w:space="0" w:color="009EAD"/>
            </w:tcBorders>
          </w:tcPr>
          <w:p w14:paraId="35F24754" w14:textId="77777777" w:rsidR="00567B5B" w:rsidRPr="00185D97" w:rsidRDefault="00567B5B" w:rsidP="00830176">
            <w:pPr>
              <w:spacing w:before="10" w:after="10"/>
              <w:jc w:val="right"/>
              <w:rPr>
                <w:rFonts w:asciiTheme="minorHAnsi" w:hAnsiTheme="minorHAnsi"/>
                <w:sz w:val="22"/>
                <w:szCs w:val="22"/>
              </w:rPr>
            </w:pPr>
            <w:r w:rsidRPr="001F509E">
              <w:t>57,900</w:t>
            </w:r>
          </w:p>
        </w:tc>
        <w:tc>
          <w:tcPr>
            <w:tcW w:w="1042" w:type="dxa"/>
            <w:tcBorders>
              <w:top w:val="nil"/>
              <w:left w:val="dashSmallGap" w:sz="8" w:space="0" w:color="009EAD"/>
              <w:bottom w:val="single" w:sz="4" w:space="0" w:color="009EAD"/>
              <w:right w:val="dashSmallGap" w:sz="8" w:space="0" w:color="009EAD"/>
            </w:tcBorders>
          </w:tcPr>
          <w:p w14:paraId="2AA741CD" w14:textId="77777777" w:rsidR="00567B5B" w:rsidRPr="00B07B86" w:rsidRDefault="00567B5B" w:rsidP="00830176">
            <w:pPr>
              <w:spacing w:before="10" w:after="10"/>
              <w:jc w:val="right"/>
              <w:rPr>
                <w:rFonts w:asciiTheme="minorHAnsi" w:hAnsiTheme="minorHAnsi"/>
                <w:b/>
                <w:bCs/>
                <w:i/>
                <w:iCs/>
                <w:sz w:val="22"/>
                <w:szCs w:val="22"/>
              </w:rPr>
            </w:pPr>
            <w:r w:rsidRPr="00B07B86">
              <w:rPr>
                <w:b/>
                <w:bCs/>
                <w:i/>
                <w:iCs/>
              </w:rPr>
              <w:t>59,700</w:t>
            </w:r>
          </w:p>
        </w:tc>
        <w:tc>
          <w:tcPr>
            <w:tcW w:w="1043" w:type="dxa"/>
            <w:tcBorders>
              <w:top w:val="nil"/>
              <w:left w:val="dashSmallGap" w:sz="8" w:space="0" w:color="009EAD"/>
              <w:bottom w:val="single" w:sz="4" w:space="0" w:color="009EAD"/>
            </w:tcBorders>
            <w:shd w:val="clear" w:color="auto" w:fill="E5F1D4"/>
          </w:tcPr>
          <w:p w14:paraId="6D94189B" w14:textId="77777777" w:rsidR="00567B5B" w:rsidRPr="00185D97" w:rsidRDefault="00567B5B" w:rsidP="00830176">
            <w:pPr>
              <w:spacing w:before="10" w:after="10"/>
              <w:jc w:val="right"/>
              <w:rPr>
                <w:rFonts w:asciiTheme="minorHAnsi" w:hAnsiTheme="minorHAnsi"/>
                <w:color w:val="000000"/>
                <w:sz w:val="22"/>
                <w:szCs w:val="22"/>
              </w:rPr>
            </w:pPr>
            <w:r w:rsidRPr="001F509E">
              <w:t>61,600</w:t>
            </w:r>
          </w:p>
        </w:tc>
        <w:tc>
          <w:tcPr>
            <w:tcW w:w="1042" w:type="dxa"/>
            <w:tcBorders>
              <w:top w:val="nil"/>
              <w:bottom w:val="single" w:sz="4" w:space="0" w:color="009EAD"/>
            </w:tcBorders>
            <w:shd w:val="clear" w:color="auto" w:fill="E5F1D4"/>
          </w:tcPr>
          <w:p w14:paraId="6580E8EB" w14:textId="77777777" w:rsidR="00567B5B" w:rsidRPr="00185D97" w:rsidRDefault="00567B5B" w:rsidP="00830176">
            <w:pPr>
              <w:spacing w:before="10" w:after="10"/>
              <w:jc w:val="right"/>
              <w:rPr>
                <w:rFonts w:asciiTheme="minorHAnsi" w:hAnsiTheme="minorHAnsi"/>
                <w:color w:val="000000"/>
                <w:sz w:val="22"/>
                <w:szCs w:val="22"/>
              </w:rPr>
            </w:pPr>
            <w:r w:rsidRPr="001F509E">
              <w:t>63,600</w:t>
            </w:r>
          </w:p>
        </w:tc>
        <w:tc>
          <w:tcPr>
            <w:tcW w:w="1042" w:type="dxa"/>
            <w:tcBorders>
              <w:top w:val="nil"/>
              <w:bottom w:val="single" w:sz="4" w:space="0" w:color="009EAD"/>
            </w:tcBorders>
            <w:shd w:val="clear" w:color="auto" w:fill="E5F1D4"/>
          </w:tcPr>
          <w:p w14:paraId="1D746DE5" w14:textId="77777777" w:rsidR="00567B5B" w:rsidRPr="00185D97" w:rsidRDefault="00567B5B" w:rsidP="00830176">
            <w:pPr>
              <w:spacing w:before="10" w:after="10"/>
              <w:jc w:val="right"/>
              <w:rPr>
                <w:rFonts w:asciiTheme="minorHAnsi" w:hAnsiTheme="minorHAnsi"/>
                <w:color w:val="000000"/>
                <w:sz w:val="22"/>
                <w:szCs w:val="22"/>
              </w:rPr>
            </w:pPr>
            <w:r w:rsidRPr="001F509E">
              <w:t>65,800</w:t>
            </w:r>
          </w:p>
        </w:tc>
        <w:tc>
          <w:tcPr>
            <w:tcW w:w="1043" w:type="dxa"/>
            <w:tcBorders>
              <w:top w:val="nil"/>
              <w:bottom w:val="single" w:sz="4" w:space="0" w:color="009EAD"/>
            </w:tcBorders>
            <w:shd w:val="clear" w:color="auto" w:fill="E5F1D4"/>
          </w:tcPr>
          <w:p w14:paraId="16A89A99" w14:textId="77777777" w:rsidR="00567B5B" w:rsidRPr="00185D97" w:rsidRDefault="00567B5B" w:rsidP="00830176">
            <w:pPr>
              <w:spacing w:before="10" w:after="10"/>
              <w:jc w:val="right"/>
              <w:rPr>
                <w:rFonts w:asciiTheme="minorHAnsi" w:hAnsiTheme="minorHAnsi"/>
                <w:color w:val="000000"/>
                <w:sz w:val="22"/>
                <w:szCs w:val="22"/>
              </w:rPr>
            </w:pPr>
            <w:r>
              <w:rPr>
                <w:rFonts w:asciiTheme="minorHAnsi" w:hAnsiTheme="minorHAnsi"/>
                <w:color w:val="000000"/>
                <w:sz w:val="22"/>
                <w:szCs w:val="22"/>
              </w:rPr>
              <w:t>0</w:t>
            </w:r>
          </w:p>
        </w:tc>
      </w:tr>
      <w:tr w:rsidR="00567B5B" w:rsidRPr="00DE55D3" w14:paraId="0D827AAD" w14:textId="77777777" w:rsidTr="00830176">
        <w:tc>
          <w:tcPr>
            <w:tcW w:w="3839" w:type="dxa"/>
            <w:tcBorders>
              <w:top w:val="single" w:sz="4" w:space="0" w:color="009EAD"/>
              <w:bottom w:val="single" w:sz="4" w:space="0" w:color="009EAD"/>
            </w:tcBorders>
            <w:shd w:val="clear" w:color="auto" w:fill="A7A9AC"/>
          </w:tcPr>
          <w:p w14:paraId="6CEDA19E" w14:textId="77777777" w:rsidR="00567B5B" w:rsidRPr="009B0465" w:rsidRDefault="00567B5B" w:rsidP="00830176">
            <w:pPr>
              <w:spacing w:before="10" w:after="10"/>
              <w:rPr>
                <w:rFonts w:asciiTheme="minorHAnsi" w:hAnsiTheme="minorHAnsi"/>
                <w:b/>
                <w:bCs/>
                <w:color w:val="000000"/>
                <w:sz w:val="22"/>
                <w:szCs w:val="22"/>
              </w:rPr>
            </w:pPr>
            <w:r>
              <w:rPr>
                <w:rFonts w:asciiTheme="minorHAnsi" w:hAnsiTheme="minorHAnsi"/>
                <w:b/>
                <w:bCs/>
                <w:color w:val="000000"/>
                <w:sz w:val="22"/>
                <w:szCs w:val="22"/>
              </w:rPr>
              <w:t>Comparison with actuals</w:t>
            </w:r>
          </w:p>
        </w:tc>
        <w:tc>
          <w:tcPr>
            <w:tcW w:w="1042" w:type="dxa"/>
            <w:tcBorders>
              <w:top w:val="single" w:sz="4" w:space="0" w:color="009EAD"/>
              <w:bottom w:val="single" w:sz="4" w:space="0" w:color="009EAD"/>
            </w:tcBorders>
            <w:shd w:val="clear" w:color="auto" w:fill="A7A9AC"/>
          </w:tcPr>
          <w:p w14:paraId="735E0FA0" w14:textId="77777777" w:rsidR="00567B5B" w:rsidRPr="009B0465"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7A8A563F" w14:textId="77777777" w:rsidR="00567B5B" w:rsidRPr="009B0465"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281BA919" w14:textId="77777777" w:rsidR="00567B5B" w:rsidRPr="009B0465" w:rsidRDefault="00567B5B" w:rsidP="00830176">
            <w:pPr>
              <w:spacing w:before="10" w:after="10"/>
              <w:jc w:val="right"/>
              <w:rPr>
                <w:rFonts w:asciiTheme="minorHAnsi" w:hAnsiTheme="minorHAnsi"/>
                <w:b/>
                <w:bCs/>
                <w:color w:val="000000"/>
                <w:sz w:val="22"/>
                <w:szCs w:val="22"/>
              </w:rPr>
            </w:pPr>
          </w:p>
        </w:tc>
        <w:tc>
          <w:tcPr>
            <w:tcW w:w="1043" w:type="dxa"/>
            <w:tcBorders>
              <w:top w:val="single" w:sz="4" w:space="0" w:color="009EAD"/>
              <w:bottom w:val="single" w:sz="4" w:space="0" w:color="009EAD"/>
            </w:tcBorders>
            <w:shd w:val="clear" w:color="auto" w:fill="A7A9AC"/>
          </w:tcPr>
          <w:p w14:paraId="4832E173" w14:textId="77777777" w:rsidR="00567B5B" w:rsidRPr="009B0465"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62FFC98C" w14:textId="77777777" w:rsidR="00567B5B" w:rsidRPr="009B0465"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right w:val="dashSmallGap" w:sz="8" w:space="0" w:color="009EAD"/>
            </w:tcBorders>
            <w:shd w:val="clear" w:color="auto" w:fill="A7A9AC"/>
          </w:tcPr>
          <w:p w14:paraId="09E3F8B9" w14:textId="77777777" w:rsidR="00567B5B" w:rsidRPr="009B0465"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left w:val="dashSmallGap" w:sz="8" w:space="0" w:color="009EAD"/>
              <w:bottom w:val="single" w:sz="4" w:space="0" w:color="009EAD"/>
              <w:right w:val="dashSmallGap" w:sz="8" w:space="0" w:color="009EAD"/>
            </w:tcBorders>
            <w:shd w:val="clear" w:color="auto" w:fill="A7A9AC"/>
          </w:tcPr>
          <w:p w14:paraId="09C98429" w14:textId="77777777" w:rsidR="00567B5B" w:rsidRPr="00B07B86" w:rsidRDefault="00567B5B" w:rsidP="00830176">
            <w:pPr>
              <w:spacing w:before="10" w:after="10"/>
              <w:jc w:val="right"/>
              <w:rPr>
                <w:rFonts w:asciiTheme="minorHAnsi" w:hAnsiTheme="minorHAnsi"/>
                <w:b/>
                <w:bCs/>
                <w:i/>
                <w:iCs/>
                <w:color w:val="000000"/>
                <w:sz w:val="22"/>
                <w:szCs w:val="22"/>
              </w:rPr>
            </w:pPr>
          </w:p>
        </w:tc>
        <w:tc>
          <w:tcPr>
            <w:tcW w:w="1043" w:type="dxa"/>
            <w:tcBorders>
              <w:top w:val="single" w:sz="4" w:space="0" w:color="009EAD"/>
              <w:left w:val="dashSmallGap" w:sz="8" w:space="0" w:color="009EAD"/>
              <w:bottom w:val="single" w:sz="4" w:space="0" w:color="009EAD"/>
            </w:tcBorders>
            <w:shd w:val="clear" w:color="auto" w:fill="A7A9AC"/>
          </w:tcPr>
          <w:p w14:paraId="12DFE028" w14:textId="77777777" w:rsidR="00567B5B" w:rsidRPr="009B0465"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31A7080B" w14:textId="77777777" w:rsidR="00567B5B" w:rsidRPr="009B0465" w:rsidRDefault="00567B5B" w:rsidP="00830176">
            <w:pPr>
              <w:spacing w:before="10" w:after="10"/>
              <w:jc w:val="right"/>
              <w:rPr>
                <w:rFonts w:asciiTheme="minorHAnsi" w:hAnsiTheme="minorHAnsi"/>
                <w:b/>
                <w:bCs/>
                <w:color w:val="000000"/>
                <w:sz w:val="22"/>
                <w:szCs w:val="22"/>
              </w:rPr>
            </w:pPr>
          </w:p>
        </w:tc>
        <w:tc>
          <w:tcPr>
            <w:tcW w:w="1042" w:type="dxa"/>
            <w:tcBorders>
              <w:top w:val="single" w:sz="4" w:space="0" w:color="009EAD"/>
              <w:bottom w:val="single" w:sz="4" w:space="0" w:color="009EAD"/>
            </w:tcBorders>
            <w:shd w:val="clear" w:color="auto" w:fill="A7A9AC"/>
          </w:tcPr>
          <w:p w14:paraId="6FEC5999" w14:textId="77777777" w:rsidR="00567B5B" w:rsidRPr="009B0465" w:rsidRDefault="00567B5B" w:rsidP="00830176">
            <w:pPr>
              <w:spacing w:before="10" w:after="10"/>
              <w:jc w:val="right"/>
              <w:rPr>
                <w:rFonts w:asciiTheme="minorHAnsi" w:hAnsiTheme="minorHAnsi"/>
                <w:b/>
                <w:bCs/>
                <w:color w:val="000000"/>
                <w:sz w:val="22"/>
                <w:szCs w:val="22"/>
              </w:rPr>
            </w:pPr>
          </w:p>
        </w:tc>
        <w:tc>
          <w:tcPr>
            <w:tcW w:w="1043" w:type="dxa"/>
            <w:tcBorders>
              <w:top w:val="single" w:sz="4" w:space="0" w:color="009EAD"/>
              <w:bottom w:val="single" w:sz="4" w:space="0" w:color="009EAD"/>
            </w:tcBorders>
            <w:shd w:val="clear" w:color="auto" w:fill="A7A9AC"/>
          </w:tcPr>
          <w:p w14:paraId="593626FC" w14:textId="77777777" w:rsidR="00567B5B" w:rsidRPr="009B0465" w:rsidRDefault="00567B5B" w:rsidP="00830176">
            <w:pPr>
              <w:spacing w:before="10" w:after="10"/>
              <w:jc w:val="right"/>
              <w:rPr>
                <w:rFonts w:asciiTheme="minorHAnsi" w:hAnsiTheme="minorHAnsi"/>
                <w:b/>
                <w:bCs/>
                <w:color w:val="000000"/>
                <w:sz w:val="22"/>
                <w:szCs w:val="22"/>
              </w:rPr>
            </w:pPr>
          </w:p>
        </w:tc>
      </w:tr>
      <w:tr w:rsidR="00567B5B" w:rsidRPr="00833B51" w14:paraId="51107132" w14:textId="77777777" w:rsidTr="00830176">
        <w:tc>
          <w:tcPr>
            <w:tcW w:w="3839" w:type="dxa"/>
            <w:tcBorders>
              <w:top w:val="single" w:sz="4" w:space="0" w:color="009EAD"/>
              <w:bottom w:val="single" w:sz="4" w:space="0" w:color="009EAD"/>
            </w:tcBorders>
            <w:shd w:val="clear" w:color="auto" w:fill="C5E4E8"/>
          </w:tcPr>
          <w:p w14:paraId="61A8EC41" w14:textId="77777777" w:rsidR="00567B5B" w:rsidRPr="009B0465" w:rsidRDefault="00567B5B" w:rsidP="00830176">
            <w:pPr>
              <w:spacing w:before="10" w:after="10"/>
              <w:rPr>
                <w:rFonts w:asciiTheme="minorHAnsi" w:hAnsiTheme="minorHAnsi"/>
                <w:color w:val="000000"/>
                <w:sz w:val="22"/>
                <w:szCs w:val="22"/>
              </w:rPr>
            </w:pPr>
            <w:r w:rsidRPr="001F509E">
              <w:t>Actual participant costs (accrual)</w:t>
            </w:r>
          </w:p>
        </w:tc>
        <w:tc>
          <w:tcPr>
            <w:tcW w:w="1042" w:type="dxa"/>
            <w:tcBorders>
              <w:top w:val="single" w:sz="4" w:space="0" w:color="009EAD"/>
              <w:bottom w:val="single" w:sz="4" w:space="0" w:color="009EAD"/>
            </w:tcBorders>
            <w:shd w:val="clear" w:color="auto" w:fill="90CED7"/>
          </w:tcPr>
          <w:p w14:paraId="287C564D" w14:textId="77777777" w:rsidR="00567B5B" w:rsidRPr="009B0465" w:rsidRDefault="00567B5B" w:rsidP="00830176">
            <w:pPr>
              <w:spacing w:before="10" w:after="10"/>
              <w:jc w:val="right"/>
              <w:rPr>
                <w:rFonts w:asciiTheme="minorHAnsi" w:hAnsiTheme="minorHAnsi"/>
                <w:color w:val="000000"/>
                <w:sz w:val="22"/>
                <w:szCs w:val="22"/>
              </w:rPr>
            </w:pPr>
            <w:r w:rsidRPr="001F509E">
              <w:t>42,500</w:t>
            </w:r>
          </w:p>
        </w:tc>
        <w:tc>
          <w:tcPr>
            <w:tcW w:w="1042" w:type="dxa"/>
            <w:tcBorders>
              <w:top w:val="single" w:sz="4" w:space="0" w:color="009EAD"/>
              <w:bottom w:val="single" w:sz="4" w:space="0" w:color="009EAD"/>
            </w:tcBorders>
            <w:shd w:val="clear" w:color="auto" w:fill="90CED7"/>
          </w:tcPr>
          <w:p w14:paraId="450795E6" w14:textId="77777777" w:rsidR="00567B5B" w:rsidRPr="009B0465" w:rsidRDefault="00567B5B" w:rsidP="00830176">
            <w:pPr>
              <w:spacing w:before="10" w:after="10"/>
              <w:jc w:val="right"/>
              <w:rPr>
                <w:rFonts w:asciiTheme="minorHAnsi" w:hAnsiTheme="minorHAnsi"/>
                <w:color w:val="000000"/>
                <w:sz w:val="22"/>
                <w:szCs w:val="22"/>
              </w:rPr>
            </w:pPr>
            <w:r w:rsidRPr="001F509E">
              <w:t>50,800</w:t>
            </w:r>
          </w:p>
        </w:tc>
        <w:tc>
          <w:tcPr>
            <w:tcW w:w="1042" w:type="dxa"/>
            <w:tcBorders>
              <w:top w:val="single" w:sz="4" w:space="0" w:color="009EAD"/>
              <w:bottom w:val="single" w:sz="4" w:space="0" w:color="009EAD"/>
            </w:tcBorders>
            <w:shd w:val="clear" w:color="auto" w:fill="90CED7"/>
          </w:tcPr>
          <w:p w14:paraId="4F0E6ECC" w14:textId="77777777" w:rsidR="00567B5B" w:rsidRPr="009B0465" w:rsidRDefault="00567B5B" w:rsidP="00830176">
            <w:pPr>
              <w:spacing w:before="10" w:after="10"/>
              <w:jc w:val="right"/>
              <w:rPr>
                <w:rFonts w:asciiTheme="minorHAnsi" w:hAnsiTheme="minorHAnsi"/>
                <w:color w:val="000000"/>
                <w:sz w:val="22"/>
                <w:szCs w:val="22"/>
              </w:rPr>
            </w:pPr>
            <w:r w:rsidRPr="001F509E">
              <w:t>54,300</w:t>
            </w:r>
          </w:p>
        </w:tc>
        <w:tc>
          <w:tcPr>
            <w:tcW w:w="1043" w:type="dxa"/>
            <w:tcBorders>
              <w:top w:val="single" w:sz="4" w:space="0" w:color="009EAD"/>
              <w:bottom w:val="single" w:sz="4" w:space="0" w:color="009EAD"/>
            </w:tcBorders>
            <w:shd w:val="clear" w:color="auto" w:fill="90CED7"/>
          </w:tcPr>
          <w:p w14:paraId="77BD6491" w14:textId="77777777" w:rsidR="00567B5B" w:rsidRPr="009B0465" w:rsidRDefault="00567B5B" w:rsidP="00830176">
            <w:pPr>
              <w:spacing w:before="10" w:after="10"/>
              <w:jc w:val="right"/>
              <w:rPr>
                <w:rFonts w:asciiTheme="minorHAnsi" w:hAnsiTheme="minorHAnsi"/>
                <w:color w:val="000000"/>
                <w:sz w:val="22"/>
                <w:szCs w:val="22"/>
              </w:rPr>
            </w:pPr>
            <w:r w:rsidRPr="001F509E">
              <w:t>55,200</w:t>
            </w:r>
          </w:p>
        </w:tc>
        <w:tc>
          <w:tcPr>
            <w:tcW w:w="1042" w:type="dxa"/>
            <w:tcBorders>
              <w:top w:val="single" w:sz="4" w:space="0" w:color="009EAD"/>
              <w:bottom w:val="single" w:sz="4" w:space="0" w:color="009EAD"/>
            </w:tcBorders>
            <w:shd w:val="clear" w:color="auto" w:fill="90CED7"/>
          </w:tcPr>
          <w:p w14:paraId="37C8146C" w14:textId="77777777" w:rsidR="00567B5B" w:rsidRPr="009B0465" w:rsidRDefault="00567B5B" w:rsidP="00830176">
            <w:pPr>
              <w:spacing w:before="10" w:after="10"/>
              <w:jc w:val="right"/>
              <w:rPr>
                <w:rFonts w:asciiTheme="minorHAnsi" w:hAnsiTheme="minorHAnsi"/>
                <w:color w:val="000000"/>
                <w:sz w:val="22"/>
                <w:szCs w:val="22"/>
              </w:rPr>
            </w:pPr>
            <w:r w:rsidRPr="001F509E">
              <w:t>60,600</w:t>
            </w:r>
          </w:p>
        </w:tc>
        <w:tc>
          <w:tcPr>
            <w:tcW w:w="1042" w:type="dxa"/>
            <w:tcBorders>
              <w:top w:val="single" w:sz="4" w:space="0" w:color="009EAD"/>
              <w:bottom w:val="single" w:sz="4" w:space="0" w:color="009EAD"/>
              <w:right w:val="dashSmallGap" w:sz="8" w:space="0" w:color="009EAD"/>
            </w:tcBorders>
            <w:shd w:val="clear" w:color="auto" w:fill="90CED7"/>
          </w:tcPr>
          <w:p w14:paraId="11C455EB" w14:textId="77777777" w:rsidR="00567B5B" w:rsidRPr="009B0465" w:rsidRDefault="00567B5B" w:rsidP="00830176">
            <w:pPr>
              <w:spacing w:before="10" w:after="10"/>
              <w:jc w:val="right"/>
              <w:rPr>
                <w:rFonts w:asciiTheme="minorHAnsi" w:hAnsiTheme="minorHAnsi"/>
                <w:color w:val="000000"/>
                <w:sz w:val="22"/>
                <w:szCs w:val="22"/>
              </w:rPr>
            </w:pPr>
            <w:r w:rsidRPr="001F509E">
              <w:t>64,400</w:t>
            </w:r>
          </w:p>
        </w:tc>
        <w:tc>
          <w:tcPr>
            <w:tcW w:w="1042" w:type="dxa"/>
            <w:tcBorders>
              <w:top w:val="single" w:sz="4" w:space="0" w:color="009EAD"/>
              <w:left w:val="dashSmallGap" w:sz="8" w:space="0" w:color="009EAD"/>
              <w:bottom w:val="single" w:sz="4" w:space="0" w:color="009EAD"/>
              <w:right w:val="dashSmallGap" w:sz="8" w:space="0" w:color="009EAD"/>
            </w:tcBorders>
            <w:shd w:val="clear" w:color="auto" w:fill="A7A9AC"/>
          </w:tcPr>
          <w:p w14:paraId="3420D451" w14:textId="77777777" w:rsidR="00567B5B" w:rsidRPr="00CD23E6" w:rsidRDefault="00567B5B" w:rsidP="00830176">
            <w:pPr>
              <w:spacing w:before="10" w:after="10"/>
              <w:jc w:val="right"/>
              <w:rPr>
                <w:rFonts w:asciiTheme="minorHAnsi" w:hAnsiTheme="minorHAnsi"/>
                <w:b/>
                <w:bCs/>
                <w:i/>
                <w:iCs/>
                <w:color w:val="000000"/>
                <w:sz w:val="22"/>
                <w:szCs w:val="22"/>
              </w:rPr>
            </w:pPr>
            <w:r w:rsidRPr="00CD23E6">
              <w:rPr>
                <w:b/>
                <w:bCs/>
                <w:i/>
                <w:iCs/>
              </w:rPr>
              <w:t>65,800</w:t>
            </w:r>
          </w:p>
        </w:tc>
        <w:tc>
          <w:tcPr>
            <w:tcW w:w="1043" w:type="dxa"/>
            <w:tcBorders>
              <w:top w:val="single" w:sz="4" w:space="0" w:color="009EAD"/>
              <w:left w:val="dashSmallGap" w:sz="8" w:space="0" w:color="009EAD"/>
              <w:bottom w:val="single" w:sz="4" w:space="0" w:color="009EAD"/>
            </w:tcBorders>
            <w:shd w:val="clear" w:color="auto" w:fill="A7A9AC"/>
          </w:tcPr>
          <w:p w14:paraId="6A7DE6E3"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c>
          <w:tcPr>
            <w:tcW w:w="1042" w:type="dxa"/>
            <w:tcBorders>
              <w:top w:val="single" w:sz="4" w:space="0" w:color="009EAD"/>
              <w:bottom w:val="single" w:sz="4" w:space="0" w:color="009EAD"/>
            </w:tcBorders>
            <w:shd w:val="clear" w:color="auto" w:fill="A7A9AC"/>
          </w:tcPr>
          <w:p w14:paraId="7B0F8CE5"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c>
          <w:tcPr>
            <w:tcW w:w="1042" w:type="dxa"/>
            <w:tcBorders>
              <w:top w:val="single" w:sz="4" w:space="0" w:color="009EAD"/>
              <w:bottom w:val="single" w:sz="4" w:space="0" w:color="009EAD"/>
            </w:tcBorders>
            <w:shd w:val="clear" w:color="auto" w:fill="A7A9AC"/>
          </w:tcPr>
          <w:p w14:paraId="1E9D25C1"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c>
          <w:tcPr>
            <w:tcW w:w="1043" w:type="dxa"/>
            <w:tcBorders>
              <w:top w:val="single" w:sz="4" w:space="0" w:color="009EAD"/>
              <w:bottom w:val="single" w:sz="4" w:space="0" w:color="009EAD"/>
            </w:tcBorders>
            <w:shd w:val="clear" w:color="auto" w:fill="A7A9AC"/>
          </w:tcPr>
          <w:p w14:paraId="0DBE1AA2"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r>
      <w:tr w:rsidR="00567B5B" w:rsidRPr="00833B51" w14:paraId="3605B0A7" w14:textId="77777777" w:rsidTr="00830176">
        <w:tc>
          <w:tcPr>
            <w:tcW w:w="3839" w:type="dxa"/>
            <w:tcBorders>
              <w:top w:val="single" w:sz="4" w:space="0" w:color="009EAD"/>
              <w:bottom w:val="nil"/>
            </w:tcBorders>
            <w:shd w:val="clear" w:color="auto" w:fill="C5E4E8"/>
          </w:tcPr>
          <w:p w14:paraId="7ED37BC7" w14:textId="77777777" w:rsidR="00567B5B" w:rsidRPr="009B0465" w:rsidRDefault="00567B5B" w:rsidP="00830176">
            <w:pPr>
              <w:spacing w:before="10" w:after="10"/>
              <w:rPr>
                <w:rFonts w:asciiTheme="minorHAnsi" w:hAnsiTheme="minorHAnsi"/>
                <w:color w:val="000000"/>
                <w:sz w:val="22"/>
                <w:szCs w:val="22"/>
              </w:rPr>
            </w:pPr>
            <w:r w:rsidRPr="001F509E">
              <w:t>Actual participant costs compared with June AFSR ($)</w:t>
            </w:r>
          </w:p>
        </w:tc>
        <w:tc>
          <w:tcPr>
            <w:tcW w:w="1042" w:type="dxa"/>
            <w:tcBorders>
              <w:top w:val="single" w:sz="4" w:space="0" w:color="009EAD"/>
              <w:bottom w:val="nil"/>
            </w:tcBorders>
            <w:shd w:val="clear" w:color="auto" w:fill="90CED7"/>
          </w:tcPr>
          <w:p w14:paraId="124081B9" w14:textId="77777777" w:rsidR="00567B5B" w:rsidRPr="009B0465" w:rsidRDefault="00567B5B" w:rsidP="00830176">
            <w:pPr>
              <w:spacing w:before="10" w:after="10"/>
              <w:jc w:val="right"/>
              <w:rPr>
                <w:rFonts w:asciiTheme="minorHAnsi" w:hAnsiTheme="minorHAnsi"/>
                <w:color w:val="000000"/>
                <w:sz w:val="22"/>
                <w:szCs w:val="22"/>
              </w:rPr>
            </w:pPr>
            <w:r w:rsidRPr="001F509E">
              <w:t>3,600</w:t>
            </w:r>
          </w:p>
        </w:tc>
        <w:tc>
          <w:tcPr>
            <w:tcW w:w="1042" w:type="dxa"/>
            <w:tcBorders>
              <w:top w:val="single" w:sz="4" w:space="0" w:color="009EAD"/>
              <w:bottom w:val="nil"/>
            </w:tcBorders>
            <w:shd w:val="clear" w:color="auto" w:fill="90CED7"/>
          </w:tcPr>
          <w:p w14:paraId="4FBD5692" w14:textId="77777777" w:rsidR="00567B5B" w:rsidRPr="009B0465" w:rsidRDefault="00567B5B" w:rsidP="00830176">
            <w:pPr>
              <w:spacing w:before="10" w:after="10"/>
              <w:jc w:val="right"/>
              <w:rPr>
                <w:rFonts w:asciiTheme="minorHAnsi" w:hAnsiTheme="minorHAnsi"/>
                <w:color w:val="000000"/>
                <w:sz w:val="22"/>
                <w:szCs w:val="22"/>
              </w:rPr>
            </w:pPr>
            <w:r w:rsidRPr="001F509E">
              <w:t>1,000</w:t>
            </w:r>
          </w:p>
        </w:tc>
        <w:tc>
          <w:tcPr>
            <w:tcW w:w="1042" w:type="dxa"/>
            <w:tcBorders>
              <w:top w:val="single" w:sz="4" w:space="0" w:color="009EAD"/>
              <w:bottom w:val="nil"/>
            </w:tcBorders>
            <w:shd w:val="clear" w:color="auto" w:fill="90CED7"/>
          </w:tcPr>
          <w:p w14:paraId="2DAEFA01" w14:textId="77777777" w:rsidR="00567B5B" w:rsidRPr="009B0465" w:rsidRDefault="00567B5B" w:rsidP="00830176">
            <w:pPr>
              <w:spacing w:before="10" w:after="10"/>
              <w:jc w:val="right"/>
              <w:rPr>
                <w:rFonts w:asciiTheme="minorHAnsi" w:hAnsiTheme="minorHAnsi"/>
                <w:color w:val="000000"/>
                <w:sz w:val="22"/>
                <w:szCs w:val="22"/>
              </w:rPr>
            </w:pPr>
            <w:r w:rsidRPr="001F509E">
              <w:t>2,600</w:t>
            </w:r>
          </w:p>
        </w:tc>
        <w:tc>
          <w:tcPr>
            <w:tcW w:w="1043" w:type="dxa"/>
            <w:tcBorders>
              <w:top w:val="single" w:sz="4" w:space="0" w:color="009EAD"/>
              <w:bottom w:val="nil"/>
            </w:tcBorders>
            <w:shd w:val="clear" w:color="auto" w:fill="90CED7"/>
          </w:tcPr>
          <w:p w14:paraId="2CB9BF79" w14:textId="77777777" w:rsidR="00567B5B" w:rsidRPr="009B0465" w:rsidRDefault="00567B5B" w:rsidP="00830176">
            <w:pPr>
              <w:spacing w:before="10" w:after="10"/>
              <w:jc w:val="right"/>
              <w:rPr>
                <w:rFonts w:asciiTheme="minorHAnsi" w:hAnsiTheme="minorHAnsi"/>
                <w:color w:val="000000"/>
                <w:sz w:val="22"/>
                <w:szCs w:val="22"/>
              </w:rPr>
            </w:pPr>
            <w:r w:rsidRPr="001F509E">
              <w:t>-2,600</w:t>
            </w:r>
          </w:p>
        </w:tc>
        <w:tc>
          <w:tcPr>
            <w:tcW w:w="1042" w:type="dxa"/>
            <w:tcBorders>
              <w:top w:val="single" w:sz="4" w:space="0" w:color="009EAD"/>
              <w:bottom w:val="nil"/>
            </w:tcBorders>
            <w:shd w:val="clear" w:color="auto" w:fill="90CED7"/>
          </w:tcPr>
          <w:p w14:paraId="6CF346E4" w14:textId="77777777" w:rsidR="00567B5B" w:rsidRPr="009B0465" w:rsidRDefault="00567B5B" w:rsidP="00830176">
            <w:pPr>
              <w:spacing w:before="10" w:after="10"/>
              <w:jc w:val="right"/>
              <w:rPr>
                <w:rFonts w:asciiTheme="minorHAnsi" w:hAnsiTheme="minorHAnsi"/>
                <w:color w:val="000000"/>
                <w:sz w:val="22"/>
                <w:szCs w:val="22"/>
              </w:rPr>
            </w:pPr>
            <w:r w:rsidRPr="001F509E">
              <w:t>1,200</w:t>
            </w:r>
          </w:p>
        </w:tc>
        <w:tc>
          <w:tcPr>
            <w:tcW w:w="1042" w:type="dxa"/>
            <w:tcBorders>
              <w:top w:val="single" w:sz="4" w:space="0" w:color="009EAD"/>
              <w:bottom w:val="nil"/>
              <w:right w:val="dashSmallGap" w:sz="8" w:space="0" w:color="009EAD"/>
            </w:tcBorders>
            <w:shd w:val="clear" w:color="auto" w:fill="90CED7"/>
          </w:tcPr>
          <w:p w14:paraId="4BF39309" w14:textId="77777777" w:rsidR="00567B5B" w:rsidRPr="009B0465" w:rsidRDefault="00567B5B" w:rsidP="00830176">
            <w:pPr>
              <w:spacing w:before="10" w:after="10"/>
              <w:jc w:val="right"/>
              <w:rPr>
                <w:rFonts w:asciiTheme="minorHAnsi" w:hAnsiTheme="minorHAnsi"/>
                <w:color w:val="000000"/>
                <w:sz w:val="22"/>
                <w:szCs w:val="22"/>
              </w:rPr>
            </w:pPr>
            <w:r w:rsidRPr="001F509E">
              <w:t>400</w:t>
            </w:r>
          </w:p>
        </w:tc>
        <w:tc>
          <w:tcPr>
            <w:tcW w:w="1042" w:type="dxa"/>
            <w:tcBorders>
              <w:top w:val="single" w:sz="4" w:space="0" w:color="009EAD"/>
              <w:left w:val="dashSmallGap" w:sz="8" w:space="0" w:color="009EAD"/>
              <w:bottom w:val="nil"/>
              <w:right w:val="dashSmallGap" w:sz="8" w:space="0" w:color="009EAD"/>
            </w:tcBorders>
            <w:shd w:val="clear" w:color="auto" w:fill="A7A9AC"/>
          </w:tcPr>
          <w:p w14:paraId="5A5CA3FF" w14:textId="77777777" w:rsidR="00567B5B" w:rsidRPr="00CD23E6" w:rsidRDefault="00567B5B" w:rsidP="00830176">
            <w:pPr>
              <w:spacing w:before="10" w:after="10"/>
              <w:jc w:val="right"/>
              <w:rPr>
                <w:rFonts w:asciiTheme="minorHAnsi" w:hAnsiTheme="minorHAnsi"/>
                <w:b/>
                <w:bCs/>
                <w:i/>
                <w:iCs/>
                <w:color w:val="000000"/>
                <w:sz w:val="22"/>
                <w:szCs w:val="22"/>
              </w:rPr>
            </w:pPr>
            <w:r w:rsidRPr="00CD23E6">
              <w:rPr>
                <w:b/>
                <w:bCs/>
                <w:i/>
                <w:iCs/>
              </w:rPr>
              <w:t>-1,300</w:t>
            </w:r>
          </w:p>
        </w:tc>
        <w:tc>
          <w:tcPr>
            <w:tcW w:w="1043" w:type="dxa"/>
            <w:tcBorders>
              <w:top w:val="single" w:sz="4" w:space="0" w:color="009EAD"/>
              <w:left w:val="dashSmallGap" w:sz="8" w:space="0" w:color="009EAD"/>
              <w:bottom w:val="nil"/>
            </w:tcBorders>
            <w:shd w:val="clear" w:color="auto" w:fill="A7A9AC"/>
          </w:tcPr>
          <w:p w14:paraId="2F0C64C6"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c>
          <w:tcPr>
            <w:tcW w:w="1042" w:type="dxa"/>
            <w:tcBorders>
              <w:top w:val="single" w:sz="4" w:space="0" w:color="009EAD"/>
              <w:bottom w:val="nil"/>
            </w:tcBorders>
            <w:shd w:val="clear" w:color="auto" w:fill="A7A9AC"/>
          </w:tcPr>
          <w:p w14:paraId="0982D26E"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c>
          <w:tcPr>
            <w:tcW w:w="1042" w:type="dxa"/>
            <w:tcBorders>
              <w:top w:val="single" w:sz="4" w:space="0" w:color="009EAD"/>
              <w:bottom w:val="nil"/>
            </w:tcBorders>
            <w:shd w:val="clear" w:color="auto" w:fill="A7A9AC"/>
          </w:tcPr>
          <w:p w14:paraId="7ACF78E9"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c>
          <w:tcPr>
            <w:tcW w:w="1043" w:type="dxa"/>
            <w:tcBorders>
              <w:top w:val="single" w:sz="4" w:space="0" w:color="009EAD"/>
              <w:bottom w:val="nil"/>
            </w:tcBorders>
            <w:shd w:val="clear" w:color="auto" w:fill="A7A9AC"/>
          </w:tcPr>
          <w:p w14:paraId="045E7045"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r>
      <w:tr w:rsidR="00567B5B" w:rsidRPr="00833B51" w14:paraId="38EEF96F" w14:textId="77777777" w:rsidTr="00830176">
        <w:tc>
          <w:tcPr>
            <w:tcW w:w="3839" w:type="dxa"/>
            <w:tcBorders>
              <w:top w:val="nil"/>
              <w:bottom w:val="single" w:sz="4" w:space="0" w:color="009EAD"/>
            </w:tcBorders>
            <w:shd w:val="clear" w:color="auto" w:fill="C5E4E8"/>
          </w:tcPr>
          <w:p w14:paraId="1356C93E" w14:textId="77777777" w:rsidR="00567B5B" w:rsidRPr="009B0465" w:rsidRDefault="00567B5B" w:rsidP="00830176">
            <w:pPr>
              <w:spacing w:before="10" w:after="10"/>
              <w:rPr>
                <w:rFonts w:asciiTheme="minorHAnsi" w:hAnsiTheme="minorHAnsi"/>
                <w:color w:val="000000"/>
                <w:sz w:val="22"/>
                <w:szCs w:val="22"/>
              </w:rPr>
            </w:pPr>
            <w:r w:rsidRPr="001F509E">
              <w:t>Actual participant costs compared with June AFSR (%)</w:t>
            </w:r>
          </w:p>
        </w:tc>
        <w:tc>
          <w:tcPr>
            <w:tcW w:w="1042" w:type="dxa"/>
            <w:tcBorders>
              <w:top w:val="nil"/>
              <w:bottom w:val="single" w:sz="4" w:space="0" w:color="009EAD"/>
            </w:tcBorders>
            <w:shd w:val="clear" w:color="auto" w:fill="90CED7"/>
          </w:tcPr>
          <w:p w14:paraId="03730972" w14:textId="77777777" w:rsidR="00567B5B" w:rsidRPr="009B0465" w:rsidRDefault="00567B5B" w:rsidP="00830176">
            <w:pPr>
              <w:spacing w:before="10" w:after="10"/>
              <w:jc w:val="right"/>
              <w:rPr>
                <w:rFonts w:asciiTheme="minorHAnsi" w:hAnsiTheme="minorHAnsi"/>
                <w:color w:val="000000"/>
                <w:sz w:val="22"/>
                <w:szCs w:val="22"/>
              </w:rPr>
            </w:pPr>
            <w:r w:rsidRPr="007A37C9">
              <w:t>8.5%</w:t>
            </w:r>
          </w:p>
        </w:tc>
        <w:tc>
          <w:tcPr>
            <w:tcW w:w="1042" w:type="dxa"/>
            <w:tcBorders>
              <w:top w:val="nil"/>
              <w:bottom w:val="single" w:sz="4" w:space="0" w:color="009EAD"/>
            </w:tcBorders>
            <w:shd w:val="clear" w:color="auto" w:fill="90CED7"/>
          </w:tcPr>
          <w:p w14:paraId="6F3E1D8C" w14:textId="77777777" w:rsidR="00567B5B" w:rsidRPr="009B0465" w:rsidRDefault="00567B5B" w:rsidP="00830176">
            <w:pPr>
              <w:spacing w:before="10" w:after="10"/>
              <w:jc w:val="right"/>
              <w:rPr>
                <w:rFonts w:asciiTheme="minorHAnsi" w:hAnsiTheme="minorHAnsi"/>
                <w:color w:val="000000"/>
                <w:sz w:val="22"/>
                <w:szCs w:val="22"/>
              </w:rPr>
            </w:pPr>
            <w:r w:rsidRPr="007A37C9">
              <w:t>1.9%</w:t>
            </w:r>
          </w:p>
        </w:tc>
        <w:tc>
          <w:tcPr>
            <w:tcW w:w="1042" w:type="dxa"/>
            <w:tcBorders>
              <w:top w:val="nil"/>
              <w:bottom w:val="single" w:sz="4" w:space="0" w:color="009EAD"/>
            </w:tcBorders>
            <w:shd w:val="clear" w:color="auto" w:fill="90CED7"/>
          </w:tcPr>
          <w:p w14:paraId="3D007A79" w14:textId="77777777" w:rsidR="00567B5B" w:rsidRPr="009B0465" w:rsidRDefault="00567B5B" w:rsidP="00830176">
            <w:pPr>
              <w:spacing w:before="10" w:after="10"/>
              <w:jc w:val="right"/>
              <w:rPr>
                <w:rFonts w:asciiTheme="minorHAnsi" w:hAnsiTheme="minorHAnsi"/>
                <w:color w:val="000000"/>
                <w:sz w:val="22"/>
                <w:szCs w:val="22"/>
              </w:rPr>
            </w:pPr>
            <w:r w:rsidRPr="007A37C9">
              <w:t>4.7%</w:t>
            </w:r>
          </w:p>
        </w:tc>
        <w:tc>
          <w:tcPr>
            <w:tcW w:w="1043" w:type="dxa"/>
            <w:tcBorders>
              <w:top w:val="nil"/>
              <w:bottom w:val="single" w:sz="4" w:space="0" w:color="009EAD"/>
            </w:tcBorders>
            <w:shd w:val="clear" w:color="auto" w:fill="90CED7"/>
          </w:tcPr>
          <w:p w14:paraId="56673C1D" w14:textId="77777777" w:rsidR="00567B5B" w:rsidRPr="009B0465" w:rsidRDefault="00567B5B" w:rsidP="00830176">
            <w:pPr>
              <w:spacing w:before="10" w:after="10"/>
              <w:jc w:val="right"/>
              <w:rPr>
                <w:rFonts w:asciiTheme="minorHAnsi" w:hAnsiTheme="minorHAnsi"/>
                <w:color w:val="000000"/>
                <w:sz w:val="22"/>
                <w:szCs w:val="22"/>
              </w:rPr>
            </w:pPr>
            <w:r w:rsidRPr="007A37C9">
              <w:t>-4.8%</w:t>
            </w:r>
          </w:p>
        </w:tc>
        <w:tc>
          <w:tcPr>
            <w:tcW w:w="1042" w:type="dxa"/>
            <w:tcBorders>
              <w:top w:val="nil"/>
              <w:bottom w:val="single" w:sz="4" w:space="0" w:color="009EAD"/>
            </w:tcBorders>
            <w:shd w:val="clear" w:color="auto" w:fill="90CED7"/>
          </w:tcPr>
          <w:p w14:paraId="5179FB4D" w14:textId="77777777" w:rsidR="00567B5B" w:rsidRPr="009B0465" w:rsidRDefault="00567B5B" w:rsidP="00830176">
            <w:pPr>
              <w:spacing w:before="10" w:after="10"/>
              <w:jc w:val="right"/>
              <w:rPr>
                <w:rFonts w:asciiTheme="minorHAnsi" w:hAnsiTheme="minorHAnsi"/>
                <w:color w:val="000000"/>
                <w:sz w:val="22"/>
                <w:szCs w:val="22"/>
              </w:rPr>
            </w:pPr>
            <w:r w:rsidRPr="007A37C9">
              <w:t>2.0%</w:t>
            </w:r>
          </w:p>
        </w:tc>
        <w:tc>
          <w:tcPr>
            <w:tcW w:w="1042" w:type="dxa"/>
            <w:tcBorders>
              <w:top w:val="nil"/>
              <w:bottom w:val="single" w:sz="4" w:space="0" w:color="009EAD"/>
              <w:right w:val="dashSmallGap" w:sz="8" w:space="0" w:color="009EAD"/>
            </w:tcBorders>
            <w:shd w:val="clear" w:color="auto" w:fill="90CED7"/>
          </w:tcPr>
          <w:p w14:paraId="4FAA9FD9" w14:textId="77777777" w:rsidR="00567B5B" w:rsidRPr="009B0465" w:rsidRDefault="00567B5B" w:rsidP="00830176">
            <w:pPr>
              <w:spacing w:before="10" w:after="10"/>
              <w:jc w:val="right"/>
              <w:rPr>
                <w:rFonts w:asciiTheme="minorHAnsi" w:hAnsiTheme="minorHAnsi"/>
                <w:color w:val="000000"/>
                <w:sz w:val="22"/>
                <w:szCs w:val="22"/>
              </w:rPr>
            </w:pPr>
            <w:r w:rsidRPr="007A37C9">
              <w:t>0.7%</w:t>
            </w:r>
          </w:p>
        </w:tc>
        <w:tc>
          <w:tcPr>
            <w:tcW w:w="1042" w:type="dxa"/>
            <w:tcBorders>
              <w:top w:val="nil"/>
              <w:left w:val="dashSmallGap" w:sz="8" w:space="0" w:color="009EAD"/>
              <w:bottom w:val="single" w:sz="4" w:space="0" w:color="009EAD"/>
              <w:right w:val="dashSmallGap" w:sz="8" w:space="0" w:color="009EAD"/>
            </w:tcBorders>
            <w:shd w:val="clear" w:color="auto" w:fill="A7A9AC"/>
          </w:tcPr>
          <w:p w14:paraId="5FC330BB" w14:textId="77777777" w:rsidR="00567B5B" w:rsidRPr="00CD23E6" w:rsidRDefault="00567B5B" w:rsidP="00830176">
            <w:pPr>
              <w:spacing w:before="10" w:after="10"/>
              <w:jc w:val="right"/>
              <w:rPr>
                <w:rFonts w:asciiTheme="minorHAnsi" w:hAnsiTheme="minorHAnsi"/>
                <w:b/>
                <w:bCs/>
                <w:i/>
                <w:iCs/>
                <w:color w:val="000000"/>
                <w:sz w:val="22"/>
                <w:szCs w:val="22"/>
              </w:rPr>
            </w:pPr>
            <w:r w:rsidRPr="00CD23E6">
              <w:rPr>
                <w:b/>
                <w:bCs/>
                <w:i/>
                <w:iCs/>
              </w:rPr>
              <w:t>-2.0%</w:t>
            </w:r>
          </w:p>
        </w:tc>
        <w:tc>
          <w:tcPr>
            <w:tcW w:w="1043" w:type="dxa"/>
            <w:tcBorders>
              <w:top w:val="nil"/>
              <w:left w:val="dashSmallGap" w:sz="8" w:space="0" w:color="009EAD"/>
              <w:bottom w:val="single" w:sz="4" w:space="0" w:color="009EAD"/>
            </w:tcBorders>
            <w:shd w:val="clear" w:color="auto" w:fill="A7A9AC"/>
          </w:tcPr>
          <w:p w14:paraId="5E315B29"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c>
          <w:tcPr>
            <w:tcW w:w="1042" w:type="dxa"/>
            <w:tcBorders>
              <w:top w:val="nil"/>
              <w:bottom w:val="single" w:sz="4" w:space="0" w:color="009EAD"/>
            </w:tcBorders>
            <w:shd w:val="clear" w:color="auto" w:fill="A7A9AC"/>
          </w:tcPr>
          <w:p w14:paraId="26831CF2"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c>
          <w:tcPr>
            <w:tcW w:w="1042" w:type="dxa"/>
            <w:tcBorders>
              <w:top w:val="nil"/>
              <w:bottom w:val="single" w:sz="4" w:space="0" w:color="009EAD"/>
            </w:tcBorders>
            <w:shd w:val="clear" w:color="auto" w:fill="A7A9AC"/>
          </w:tcPr>
          <w:p w14:paraId="0EFA3CB8"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c>
          <w:tcPr>
            <w:tcW w:w="1043" w:type="dxa"/>
            <w:tcBorders>
              <w:top w:val="nil"/>
              <w:bottom w:val="single" w:sz="4" w:space="0" w:color="009EAD"/>
            </w:tcBorders>
            <w:shd w:val="clear" w:color="auto" w:fill="A7A9AC"/>
          </w:tcPr>
          <w:p w14:paraId="30F8194A" w14:textId="77777777" w:rsidR="00567B5B" w:rsidRPr="00185D97" w:rsidRDefault="00567B5B" w:rsidP="00830176">
            <w:pPr>
              <w:spacing w:before="10" w:after="10"/>
              <w:jc w:val="right"/>
              <w:rPr>
                <w:rFonts w:asciiTheme="minorHAnsi" w:hAnsiTheme="minorHAnsi"/>
                <w:color w:val="000000"/>
                <w:sz w:val="22"/>
                <w:szCs w:val="22"/>
              </w:rPr>
            </w:pPr>
            <w:r w:rsidRPr="009A7719">
              <w:rPr>
                <w:rFonts w:asciiTheme="minorHAnsi" w:hAnsiTheme="minorHAnsi"/>
                <w:color w:val="000000"/>
                <w:sz w:val="22"/>
                <w:szCs w:val="22"/>
              </w:rPr>
              <w:t>0</w:t>
            </w:r>
          </w:p>
        </w:tc>
      </w:tr>
    </w:tbl>
    <w:p w14:paraId="33F79691" w14:textId="45087941" w:rsidR="00B07B86" w:rsidRDefault="00B07B86" w:rsidP="00836FDF">
      <w:pPr>
        <w:pStyle w:val="Endoftable"/>
      </w:pPr>
      <w:r>
        <w:t>End of table</w:t>
      </w:r>
    </w:p>
    <w:p w14:paraId="18E52DF9" w14:textId="77777777" w:rsidR="00B07B86" w:rsidRDefault="00B07B86">
      <w:pPr>
        <w:rPr>
          <w:b/>
          <w:i/>
          <w:sz w:val="20"/>
        </w:rPr>
      </w:pPr>
      <w:r>
        <w:br w:type="page"/>
      </w:r>
    </w:p>
    <w:p w14:paraId="034E1278" w14:textId="58C7FF5A" w:rsidR="00B07B86" w:rsidRDefault="000D4BFF" w:rsidP="000D4BFF">
      <w:pPr>
        <w:pStyle w:val="Figureandtableheading"/>
      </w:pPr>
      <w:r w:rsidRPr="000D4BFF">
        <w:t>Table 6.</w:t>
      </w:r>
      <w:r w:rsidR="00265657">
        <w:t>1</w:t>
      </w:r>
      <w:r w:rsidR="00E65192">
        <w:t>4</w:t>
      </w:r>
      <w:r>
        <w:t>.</w:t>
      </w:r>
      <w:r w:rsidRPr="000D4BFF">
        <w:t xml:space="preserve"> Actual and assumed rates of growth in average payments per </w:t>
      </w:r>
      <w:proofErr w:type="gramStart"/>
      <w:r w:rsidRPr="000D4BFF">
        <w:t>participant</w:t>
      </w:r>
      <w:proofErr w:type="gramEnd"/>
    </w:p>
    <w:tbl>
      <w:tblPr>
        <w:tblStyle w:val="TableGrid"/>
        <w:tblpPr w:leftFromText="180" w:rightFromText="180" w:vertAnchor="page" w:horzAnchor="margin" w:tblpY="1385"/>
        <w:tblW w:w="15304" w:type="dxa"/>
        <w:tblBorders>
          <w:top w:val="single" w:sz="4" w:space="0" w:color="009EAD"/>
          <w:left w:val="none" w:sz="0" w:space="0" w:color="auto"/>
          <w:bottom w:val="single" w:sz="4" w:space="0" w:color="009EAD"/>
          <w:right w:val="none" w:sz="0" w:space="0" w:color="auto"/>
          <w:insideH w:val="none" w:sz="0" w:space="0" w:color="auto"/>
          <w:insideV w:val="none" w:sz="0" w:space="0" w:color="auto"/>
        </w:tblBorders>
        <w:tblLook w:val="04A0" w:firstRow="1" w:lastRow="0" w:firstColumn="1" w:lastColumn="0" w:noHBand="0" w:noVBand="1"/>
      </w:tblPr>
      <w:tblGrid>
        <w:gridCol w:w="3839"/>
        <w:gridCol w:w="1042"/>
        <w:gridCol w:w="1042"/>
        <w:gridCol w:w="1042"/>
        <w:gridCol w:w="1043"/>
        <w:gridCol w:w="1042"/>
        <w:gridCol w:w="1042"/>
        <w:gridCol w:w="1042"/>
        <w:gridCol w:w="1043"/>
        <w:gridCol w:w="1042"/>
        <w:gridCol w:w="1042"/>
        <w:gridCol w:w="1043"/>
      </w:tblGrid>
      <w:tr w:rsidR="00995FEC" w:rsidRPr="00B07B86" w14:paraId="1CBD503A" w14:textId="77777777" w:rsidTr="00830176">
        <w:tc>
          <w:tcPr>
            <w:tcW w:w="3839" w:type="dxa"/>
            <w:tcBorders>
              <w:top w:val="single" w:sz="4" w:space="0" w:color="009EAD"/>
              <w:bottom w:val="single" w:sz="4" w:space="0" w:color="009EAD"/>
            </w:tcBorders>
            <w:shd w:val="clear" w:color="000000" w:fill="57BCC7"/>
          </w:tcPr>
          <w:p w14:paraId="7E252CEA" w14:textId="77777777" w:rsidR="00995FEC" w:rsidRPr="00B07B86" w:rsidRDefault="00995FEC" w:rsidP="00830176">
            <w:pPr>
              <w:spacing w:before="10" w:after="10"/>
              <w:rPr>
                <w:rFonts w:asciiTheme="minorHAnsi" w:hAnsiTheme="minorHAnsi"/>
                <w:b/>
                <w:bCs/>
                <w:color w:val="000000"/>
                <w:sz w:val="22"/>
                <w:szCs w:val="22"/>
              </w:rPr>
            </w:pPr>
            <w:r w:rsidRPr="00B07B86">
              <w:rPr>
                <w:b/>
                <w:bCs/>
                <w:color w:val="000000"/>
              </w:rPr>
              <w:t>30 June 2025 AFSR</w:t>
            </w:r>
          </w:p>
        </w:tc>
        <w:tc>
          <w:tcPr>
            <w:tcW w:w="1042" w:type="dxa"/>
            <w:tcBorders>
              <w:top w:val="single" w:sz="4" w:space="0" w:color="009EAD"/>
              <w:bottom w:val="single" w:sz="4" w:space="0" w:color="009EAD"/>
            </w:tcBorders>
            <w:shd w:val="clear" w:color="000000" w:fill="57BCC7"/>
          </w:tcPr>
          <w:p w14:paraId="733910BB" w14:textId="77777777" w:rsidR="00995FEC" w:rsidRPr="00B07B86" w:rsidRDefault="00995FEC" w:rsidP="00830176">
            <w:pPr>
              <w:spacing w:before="10" w:after="10"/>
              <w:jc w:val="right"/>
              <w:rPr>
                <w:rFonts w:asciiTheme="minorHAnsi" w:hAnsiTheme="minorHAnsi"/>
                <w:b/>
                <w:bCs/>
                <w:color w:val="000000"/>
                <w:sz w:val="22"/>
                <w:szCs w:val="22"/>
              </w:rPr>
            </w:pPr>
            <w:r w:rsidRPr="00B07B86">
              <w:rPr>
                <w:b/>
                <w:bCs/>
              </w:rPr>
              <w:t>2018-19</w:t>
            </w:r>
          </w:p>
        </w:tc>
        <w:tc>
          <w:tcPr>
            <w:tcW w:w="1042" w:type="dxa"/>
            <w:tcBorders>
              <w:top w:val="single" w:sz="4" w:space="0" w:color="009EAD"/>
              <w:bottom w:val="single" w:sz="4" w:space="0" w:color="009EAD"/>
            </w:tcBorders>
            <w:shd w:val="clear" w:color="000000" w:fill="57BCC7"/>
          </w:tcPr>
          <w:p w14:paraId="6F43BC5C" w14:textId="77777777" w:rsidR="00995FEC" w:rsidRPr="00B07B86" w:rsidRDefault="00995FEC" w:rsidP="00830176">
            <w:pPr>
              <w:spacing w:before="10" w:after="10"/>
              <w:jc w:val="right"/>
              <w:rPr>
                <w:rFonts w:asciiTheme="minorHAnsi" w:hAnsiTheme="minorHAnsi"/>
                <w:b/>
                <w:bCs/>
                <w:color w:val="000000"/>
                <w:sz w:val="22"/>
                <w:szCs w:val="22"/>
              </w:rPr>
            </w:pPr>
            <w:r w:rsidRPr="00B07B86">
              <w:rPr>
                <w:b/>
                <w:bCs/>
              </w:rPr>
              <w:t>2019-20</w:t>
            </w:r>
          </w:p>
        </w:tc>
        <w:tc>
          <w:tcPr>
            <w:tcW w:w="1042" w:type="dxa"/>
            <w:tcBorders>
              <w:top w:val="single" w:sz="4" w:space="0" w:color="009EAD"/>
              <w:bottom w:val="single" w:sz="4" w:space="0" w:color="009EAD"/>
            </w:tcBorders>
            <w:shd w:val="clear" w:color="000000" w:fill="57BCC7"/>
          </w:tcPr>
          <w:p w14:paraId="149DFAF4" w14:textId="77777777" w:rsidR="00995FEC" w:rsidRPr="00B07B86" w:rsidRDefault="00995FEC" w:rsidP="00830176">
            <w:pPr>
              <w:spacing w:before="10" w:after="10"/>
              <w:jc w:val="right"/>
              <w:rPr>
                <w:rFonts w:asciiTheme="minorHAnsi" w:hAnsiTheme="minorHAnsi"/>
                <w:b/>
                <w:bCs/>
                <w:color w:val="000000"/>
                <w:sz w:val="22"/>
                <w:szCs w:val="22"/>
              </w:rPr>
            </w:pPr>
            <w:r w:rsidRPr="00B07B86">
              <w:rPr>
                <w:b/>
                <w:bCs/>
              </w:rPr>
              <w:t>2020-21</w:t>
            </w:r>
          </w:p>
        </w:tc>
        <w:tc>
          <w:tcPr>
            <w:tcW w:w="1043" w:type="dxa"/>
            <w:tcBorders>
              <w:top w:val="single" w:sz="4" w:space="0" w:color="009EAD"/>
              <w:bottom w:val="single" w:sz="4" w:space="0" w:color="009EAD"/>
            </w:tcBorders>
            <w:shd w:val="clear" w:color="000000" w:fill="57BCC7"/>
          </w:tcPr>
          <w:p w14:paraId="0BB11AEA" w14:textId="77777777" w:rsidR="00995FEC" w:rsidRPr="00B07B86" w:rsidRDefault="00995FEC" w:rsidP="00830176">
            <w:pPr>
              <w:spacing w:before="10" w:after="10"/>
              <w:jc w:val="right"/>
              <w:rPr>
                <w:rFonts w:asciiTheme="minorHAnsi" w:hAnsiTheme="minorHAnsi"/>
                <w:b/>
                <w:bCs/>
                <w:color w:val="000000"/>
                <w:sz w:val="22"/>
                <w:szCs w:val="22"/>
              </w:rPr>
            </w:pPr>
            <w:r w:rsidRPr="00B07B86">
              <w:rPr>
                <w:b/>
                <w:bCs/>
              </w:rPr>
              <w:t>2021-22</w:t>
            </w:r>
          </w:p>
        </w:tc>
        <w:tc>
          <w:tcPr>
            <w:tcW w:w="1042" w:type="dxa"/>
            <w:tcBorders>
              <w:top w:val="single" w:sz="4" w:space="0" w:color="009EAD"/>
              <w:bottom w:val="single" w:sz="4" w:space="0" w:color="009EAD"/>
            </w:tcBorders>
            <w:shd w:val="clear" w:color="000000" w:fill="57BCC7"/>
          </w:tcPr>
          <w:p w14:paraId="2462464C" w14:textId="77777777" w:rsidR="00995FEC" w:rsidRPr="00B07B86" w:rsidRDefault="00995FEC" w:rsidP="00830176">
            <w:pPr>
              <w:spacing w:before="10" w:after="10"/>
              <w:jc w:val="right"/>
              <w:rPr>
                <w:rFonts w:asciiTheme="minorHAnsi" w:hAnsiTheme="minorHAnsi"/>
                <w:b/>
                <w:bCs/>
                <w:color w:val="000000"/>
                <w:sz w:val="22"/>
                <w:szCs w:val="22"/>
              </w:rPr>
            </w:pPr>
            <w:r w:rsidRPr="00B07B86">
              <w:rPr>
                <w:b/>
                <w:bCs/>
              </w:rPr>
              <w:t>2022-23</w:t>
            </w:r>
          </w:p>
        </w:tc>
        <w:tc>
          <w:tcPr>
            <w:tcW w:w="1042" w:type="dxa"/>
            <w:tcBorders>
              <w:top w:val="single" w:sz="4" w:space="0" w:color="009EAD"/>
              <w:bottom w:val="single" w:sz="4" w:space="0" w:color="009EAD"/>
              <w:right w:val="dashSmallGap" w:sz="8" w:space="0" w:color="009EAD"/>
            </w:tcBorders>
            <w:shd w:val="clear" w:color="000000" w:fill="57BCC7"/>
          </w:tcPr>
          <w:p w14:paraId="692F896E" w14:textId="77777777" w:rsidR="00995FEC" w:rsidRPr="00B07B86" w:rsidRDefault="00995FEC" w:rsidP="00830176">
            <w:pPr>
              <w:spacing w:before="10" w:after="10"/>
              <w:jc w:val="right"/>
              <w:rPr>
                <w:rFonts w:asciiTheme="minorHAnsi" w:hAnsiTheme="minorHAnsi"/>
                <w:b/>
                <w:bCs/>
                <w:color w:val="000000"/>
                <w:sz w:val="22"/>
                <w:szCs w:val="22"/>
              </w:rPr>
            </w:pPr>
            <w:r w:rsidRPr="00B07B86">
              <w:rPr>
                <w:b/>
                <w:bCs/>
              </w:rPr>
              <w:t>2023-24</w:t>
            </w:r>
          </w:p>
        </w:tc>
        <w:tc>
          <w:tcPr>
            <w:tcW w:w="1042" w:type="dxa"/>
            <w:tcBorders>
              <w:top w:val="single" w:sz="4" w:space="0" w:color="009EAD"/>
              <w:left w:val="dashSmallGap" w:sz="8" w:space="0" w:color="009EAD"/>
              <w:bottom w:val="single" w:sz="4" w:space="0" w:color="009EAD"/>
              <w:right w:val="dashSmallGap" w:sz="8" w:space="0" w:color="009EAD"/>
            </w:tcBorders>
            <w:shd w:val="clear" w:color="000000" w:fill="57BCC7"/>
          </w:tcPr>
          <w:p w14:paraId="5FB82729" w14:textId="77777777" w:rsidR="00995FEC" w:rsidRPr="00B07B86" w:rsidRDefault="00995FEC" w:rsidP="00830176">
            <w:pPr>
              <w:spacing w:before="10" w:after="10"/>
              <w:jc w:val="right"/>
              <w:rPr>
                <w:rFonts w:asciiTheme="minorHAnsi" w:hAnsiTheme="minorHAnsi"/>
                <w:b/>
                <w:bCs/>
                <w:i/>
                <w:iCs/>
                <w:color w:val="000000"/>
                <w:sz w:val="22"/>
                <w:szCs w:val="22"/>
              </w:rPr>
            </w:pPr>
            <w:r w:rsidRPr="00B07B86">
              <w:rPr>
                <w:b/>
                <w:bCs/>
              </w:rPr>
              <w:t>2024-25</w:t>
            </w:r>
          </w:p>
        </w:tc>
        <w:tc>
          <w:tcPr>
            <w:tcW w:w="1043" w:type="dxa"/>
            <w:tcBorders>
              <w:top w:val="single" w:sz="4" w:space="0" w:color="009EAD"/>
              <w:left w:val="dashSmallGap" w:sz="8" w:space="0" w:color="009EAD"/>
              <w:bottom w:val="single" w:sz="4" w:space="0" w:color="009EAD"/>
            </w:tcBorders>
            <w:shd w:val="clear" w:color="000000" w:fill="57BCC7"/>
          </w:tcPr>
          <w:p w14:paraId="36C346CE" w14:textId="77777777" w:rsidR="00995FEC" w:rsidRPr="00B07B86" w:rsidRDefault="00995FEC" w:rsidP="00830176">
            <w:pPr>
              <w:spacing w:before="10" w:after="10"/>
              <w:jc w:val="right"/>
              <w:rPr>
                <w:rFonts w:asciiTheme="minorHAnsi" w:hAnsiTheme="minorHAnsi"/>
                <w:b/>
                <w:bCs/>
                <w:color w:val="000000"/>
                <w:sz w:val="22"/>
                <w:szCs w:val="22"/>
              </w:rPr>
            </w:pPr>
            <w:r w:rsidRPr="00B07B86">
              <w:rPr>
                <w:b/>
                <w:bCs/>
              </w:rPr>
              <w:t>2025-26</w:t>
            </w:r>
          </w:p>
        </w:tc>
        <w:tc>
          <w:tcPr>
            <w:tcW w:w="1042" w:type="dxa"/>
            <w:tcBorders>
              <w:top w:val="single" w:sz="4" w:space="0" w:color="009EAD"/>
              <w:bottom w:val="single" w:sz="4" w:space="0" w:color="009EAD"/>
            </w:tcBorders>
            <w:shd w:val="clear" w:color="000000" w:fill="57BCC7"/>
          </w:tcPr>
          <w:p w14:paraId="7C8030C9" w14:textId="77777777" w:rsidR="00995FEC" w:rsidRPr="00B07B86" w:rsidRDefault="00995FEC" w:rsidP="00830176">
            <w:pPr>
              <w:spacing w:before="10" w:after="10"/>
              <w:jc w:val="right"/>
              <w:rPr>
                <w:rFonts w:asciiTheme="minorHAnsi" w:hAnsiTheme="minorHAnsi"/>
                <w:b/>
                <w:bCs/>
                <w:color w:val="000000"/>
                <w:sz w:val="22"/>
                <w:szCs w:val="22"/>
              </w:rPr>
            </w:pPr>
            <w:r w:rsidRPr="00B07B86">
              <w:rPr>
                <w:b/>
                <w:bCs/>
              </w:rPr>
              <w:t>2026-27</w:t>
            </w:r>
          </w:p>
        </w:tc>
        <w:tc>
          <w:tcPr>
            <w:tcW w:w="1042" w:type="dxa"/>
            <w:tcBorders>
              <w:top w:val="single" w:sz="4" w:space="0" w:color="009EAD"/>
              <w:bottom w:val="single" w:sz="4" w:space="0" w:color="009EAD"/>
            </w:tcBorders>
            <w:shd w:val="clear" w:color="000000" w:fill="57BCC7"/>
          </w:tcPr>
          <w:p w14:paraId="5CDC9B0F" w14:textId="77777777" w:rsidR="00995FEC" w:rsidRPr="00B07B86" w:rsidRDefault="00995FEC" w:rsidP="00830176">
            <w:pPr>
              <w:spacing w:before="10" w:after="10"/>
              <w:jc w:val="right"/>
              <w:rPr>
                <w:rFonts w:asciiTheme="minorHAnsi" w:hAnsiTheme="minorHAnsi"/>
                <w:b/>
                <w:bCs/>
                <w:color w:val="000000"/>
                <w:sz w:val="22"/>
                <w:szCs w:val="22"/>
              </w:rPr>
            </w:pPr>
            <w:r w:rsidRPr="00B07B86">
              <w:rPr>
                <w:b/>
                <w:bCs/>
              </w:rPr>
              <w:t>2027-28</w:t>
            </w:r>
          </w:p>
        </w:tc>
        <w:tc>
          <w:tcPr>
            <w:tcW w:w="1043" w:type="dxa"/>
            <w:tcBorders>
              <w:top w:val="single" w:sz="4" w:space="0" w:color="009EAD"/>
              <w:bottom w:val="single" w:sz="4" w:space="0" w:color="009EAD"/>
            </w:tcBorders>
            <w:shd w:val="clear" w:color="000000" w:fill="57BCC7"/>
          </w:tcPr>
          <w:p w14:paraId="16357B06" w14:textId="77777777" w:rsidR="00995FEC" w:rsidRPr="00B07B86" w:rsidRDefault="00995FEC" w:rsidP="00830176">
            <w:pPr>
              <w:spacing w:before="10" w:after="10"/>
              <w:jc w:val="right"/>
              <w:rPr>
                <w:rFonts w:asciiTheme="minorHAnsi" w:hAnsiTheme="minorHAnsi"/>
                <w:b/>
                <w:bCs/>
                <w:color w:val="000000"/>
                <w:sz w:val="22"/>
                <w:szCs w:val="22"/>
              </w:rPr>
            </w:pPr>
            <w:r w:rsidRPr="00B07B86">
              <w:rPr>
                <w:b/>
                <w:bCs/>
              </w:rPr>
              <w:t>2028-29</w:t>
            </w:r>
          </w:p>
        </w:tc>
      </w:tr>
      <w:tr w:rsidR="00995FEC" w:rsidRPr="00B07B86" w14:paraId="02AB05D3" w14:textId="77777777" w:rsidTr="00830176">
        <w:tc>
          <w:tcPr>
            <w:tcW w:w="3839" w:type="dxa"/>
            <w:tcBorders>
              <w:top w:val="single" w:sz="4" w:space="0" w:color="009EAD"/>
              <w:bottom w:val="single" w:sz="4" w:space="0" w:color="009EAD"/>
            </w:tcBorders>
            <w:shd w:val="clear" w:color="000000" w:fill="CFE5AE"/>
          </w:tcPr>
          <w:p w14:paraId="25BB79A5" w14:textId="77777777" w:rsidR="00995FEC" w:rsidRPr="000D4BFF" w:rsidRDefault="00995FEC" w:rsidP="00830176">
            <w:pPr>
              <w:spacing w:before="10" w:after="10"/>
              <w:rPr>
                <w:rFonts w:asciiTheme="minorHAnsi" w:hAnsiTheme="minorHAnsi"/>
                <w:b/>
                <w:bCs/>
                <w:color w:val="000000"/>
                <w:sz w:val="22"/>
                <w:szCs w:val="22"/>
              </w:rPr>
            </w:pPr>
            <w:r w:rsidRPr="000D4BFF">
              <w:rPr>
                <w:b/>
                <w:bCs/>
                <w:color w:val="000000"/>
              </w:rPr>
              <w:t>30 June 2025 AFSR</w:t>
            </w:r>
          </w:p>
        </w:tc>
        <w:tc>
          <w:tcPr>
            <w:tcW w:w="1042" w:type="dxa"/>
            <w:tcBorders>
              <w:top w:val="single" w:sz="4" w:space="0" w:color="009EAD"/>
              <w:bottom w:val="single" w:sz="4" w:space="0" w:color="009EAD"/>
            </w:tcBorders>
            <w:shd w:val="clear" w:color="000000" w:fill="CFE5AE"/>
          </w:tcPr>
          <w:p w14:paraId="243667BD" w14:textId="77777777" w:rsidR="00995FEC" w:rsidRPr="000D4BFF" w:rsidRDefault="00995FEC" w:rsidP="00830176">
            <w:pPr>
              <w:spacing w:before="10" w:after="10"/>
              <w:jc w:val="right"/>
              <w:rPr>
                <w:rFonts w:asciiTheme="minorHAnsi" w:hAnsiTheme="minorHAnsi"/>
                <w:b/>
                <w:bCs/>
                <w:color w:val="000000"/>
                <w:sz w:val="22"/>
                <w:szCs w:val="22"/>
              </w:rPr>
            </w:pPr>
            <w:r w:rsidRPr="000D4BFF">
              <w:rPr>
                <w:rFonts w:asciiTheme="minorHAnsi" w:hAnsiTheme="minorHAnsi"/>
                <w:b/>
                <w:bCs/>
                <w:color w:val="000000"/>
                <w:sz w:val="22"/>
                <w:szCs w:val="22"/>
              </w:rPr>
              <w:t>0</w:t>
            </w:r>
          </w:p>
        </w:tc>
        <w:tc>
          <w:tcPr>
            <w:tcW w:w="1042" w:type="dxa"/>
            <w:tcBorders>
              <w:top w:val="single" w:sz="4" w:space="0" w:color="009EAD"/>
              <w:bottom w:val="single" w:sz="4" w:space="0" w:color="009EAD"/>
            </w:tcBorders>
            <w:shd w:val="clear" w:color="000000" w:fill="CFE5AE"/>
          </w:tcPr>
          <w:p w14:paraId="56368B5C" w14:textId="77777777" w:rsidR="00995FEC" w:rsidRPr="000D4BFF" w:rsidRDefault="00995FEC" w:rsidP="00830176">
            <w:pPr>
              <w:spacing w:before="10" w:after="10"/>
              <w:jc w:val="right"/>
              <w:rPr>
                <w:rFonts w:asciiTheme="minorHAnsi" w:hAnsiTheme="minorHAnsi"/>
                <w:b/>
                <w:bCs/>
                <w:color w:val="000000"/>
                <w:sz w:val="22"/>
                <w:szCs w:val="22"/>
              </w:rPr>
            </w:pPr>
            <w:r w:rsidRPr="000D4BFF">
              <w:rPr>
                <w:rFonts w:asciiTheme="minorHAnsi" w:hAnsiTheme="minorHAnsi"/>
                <w:b/>
                <w:bCs/>
                <w:color w:val="000000"/>
                <w:sz w:val="22"/>
                <w:szCs w:val="22"/>
              </w:rPr>
              <w:t>0</w:t>
            </w:r>
          </w:p>
        </w:tc>
        <w:tc>
          <w:tcPr>
            <w:tcW w:w="1042" w:type="dxa"/>
            <w:tcBorders>
              <w:top w:val="single" w:sz="4" w:space="0" w:color="009EAD"/>
              <w:bottom w:val="single" w:sz="4" w:space="0" w:color="009EAD"/>
            </w:tcBorders>
            <w:shd w:val="clear" w:color="000000" w:fill="CFE5AE"/>
          </w:tcPr>
          <w:p w14:paraId="058D3020" w14:textId="77777777" w:rsidR="00995FEC" w:rsidRPr="000D4BFF" w:rsidRDefault="00995FEC" w:rsidP="00830176">
            <w:pPr>
              <w:spacing w:before="10" w:after="10"/>
              <w:jc w:val="right"/>
              <w:rPr>
                <w:rFonts w:asciiTheme="minorHAnsi" w:hAnsiTheme="minorHAnsi"/>
                <w:b/>
                <w:bCs/>
                <w:color w:val="000000"/>
                <w:sz w:val="22"/>
                <w:szCs w:val="22"/>
              </w:rPr>
            </w:pPr>
            <w:r w:rsidRPr="000D4BFF">
              <w:rPr>
                <w:rFonts w:asciiTheme="minorHAnsi" w:hAnsiTheme="minorHAnsi"/>
                <w:b/>
                <w:bCs/>
                <w:color w:val="000000"/>
                <w:sz w:val="22"/>
                <w:szCs w:val="22"/>
              </w:rPr>
              <w:t>0</w:t>
            </w:r>
          </w:p>
        </w:tc>
        <w:tc>
          <w:tcPr>
            <w:tcW w:w="1043" w:type="dxa"/>
            <w:tcBorders>
              <w:top w:val="single" w:sz="4" w:space="0" w:color="009EAD"/>
              <w:bottom w:val="single" w:sz="4" w:space="0" w:color="009EAD"/>
            </w:tcBorders>
            <w:shd w:val="clear" w:color="000000" w:fill="CFE5AE"/>
          </w:tcPr>
          <w:p w14:paraId="147BFE17" w14:textId="77777777" w:rsidR="00995FEC" w:rsidRPr="000D4BFF" w:rsidRDefault="00995FEC" w:rsidP="00830176">
            <w:pPr>
              <w:spacing w:before="10" w:after="10"/>
              <w:jc w:val="right"/>
              <w:rPr>
                <w:rFonts w:asciiTheme="minorHAnsi" w:hAnsiTheme="minorHAnsi"/>
                <w:b/>
                <w:bCs/>
                <w:color w:val="000000"/>
                <w:sz w:val="22"/>
                <w:szCs w:val="22"/>
              </w:rPr>
            </w:pPr>
            <w:r w:rsidRPr="000D4BFF">
              <w:rPr>
                <w:rFonts w:asciiTheme="minorHAnsi" w:hAnsiTheme="minorHAnsi"/>
                <w:b/>
                <w:bCs/>
                <w:color w:val="000000"/>
                <w:sz w:val="22"/>
                <w:szCs w:val="22"/>
              </w:rPr>
              <w:t>0</w:t>
            </w:r>
          </w:p>
        </w:tc>
        <w:tc>
          <w:tcPr>
            <w:tcW w:w="1042" w:type="dxa"/>
            <w:tcBorders>
              <w:top w:val="single" w:sz="4" w:space="0" w:color="009EAD"/>
              <w:bottom w:val="single" w:sz="4" w:space="0" w:color="009EAD"/>
            </w:tcBorders>
            <w:shd w:val="clear" w:color="000000" w:fill="CFE5AE"/>
          </w:tcPr>
          <w:p w14:paraId="73CF7040" w14:textId="77777777" w:rsidR="00995FEC" w:rsidRPr="000D4BFF" w:rsidRDefault="00995FEC" w:rsidP="00830176">
            <w:pPr>
              <w:spacing w:before="10" w:after="10"/>
              <w:jc w:val="right"/>
              <w:rPr>
                <w:rFonts w:asciiTheme="minorHAnsi" w:hAnsiTheme="minorHAnsi"/>
                <w:b/>
                <w:bCs/>
                <w:color w:val="000000"/>
                <w:sz w:val="22"/>
                <w:szCs w:val="22"/>
              </w:rPr>
            </w:pPr>
            <w:r w:rsidRPr="000D4BFF">
              <w:rPr>
                <w:rFonts w:asciiTheme="minorHAnsi" w:hAnsiTheme="minorHAnsi"/>
                <w:b/>
                <w:bCs/>
                <w:color w:val="000000"/>
                <w:sz w:val="22"/>
                <w:szCs w:val="22"/>
              </w:rPr>
              <w:t>0</w:t>
            </w:r>
          </w:p>
        </w:tc>
        <w:tc>
          <w:tcPr>
            <w:tcW w:w="1042" w:type="dxa"/>
            <w:tcBorders>
              <w:top w:val="single" w:sz="4" w:space="0" w:color="009EAD"/>
              <w:bottom w:val="single" w:sz="4" w:space="0" w:color="009EAD"/>
              <w:right w:val="dashSmallGap" w:sz="8" w:space="0" w:color="009EAD"/>
            </w:tcBorders>
            <w:shd w:val="clear" w:color="000000" w:fill="CFE5AE"/>
          </w:tcPr>
          <w:p w14:paraId="7812346B" w14:textId="77777777" w:rsidR="00995FEC" w:rsidRPr="000D4BFF" w:rsidRDefault="00995FEC" w:rsidP="00830176">
            <w:pPr>
              <w:spacing w:before="10" w:after="10"/>
              <w:jc w:val="right"/>
              <w:rPr>
                <w:rFonts w:asciiTheme="minorHAnsi" w:hAnsiTheme="minorHAnsi"/>
                <w:b/>
                <w:bCs/>
                <w:color w:val="000000"/>
                <w:sz w:val="22"/>
                <w:szCs w:val="22"/>
              </w:rPr>
            </w:pPr>
            <w:r w:rsidRPr="000D4BFF">
              <w:rPr>
                <w:rFonts w:asciiTheme="minorHAnsi" w:hAnsiTheme="minorHAnsi"/>
                <w:b/>
                <w:bCs/>
                <w:color w:val="000000"/>
                <w:sz w:val="22"/>
                <w:szCs w:val="22"/>
              </w:rPr>
              <w:t>0</w:t>
            </w:r>
          </w:p>
        </w:tc>
        <w:tc>
          <w:tcPr>
            <w:tcW w:w="1042" w:type="dxa"/>
            <w:tcBorders>
              <w:top w:val="single" w:sz="4" w:space="0" w:color="009EAD"/>
              <w:left w:val="dashSmallGap" w:sz="8" w:space="0" w:color="009EAD"/>
              <w:bottom w:val="single" w:sz="4" w:space="0" w:color="009EAD"/>
              <w:right w:val="dashSmallGap" w:sz="8" w:space="0" w:color="009EAD"/>
            </w:tcBorders>
            <w:shd w:val="clear" w:color="000000" w:fill="CFE5AE"/>
          </w:tcPr>
          <w:p w14:paraId="6D71DFBC" w14:textId="77777777" w:rsidR="00995FEC" w:rsidRPr="000D4BFF" w:rsidRDefault="00995FEC" w:rsidP="00830176">
            <w:pPr>
              <w:spacing w:before="10" w:after="10"/>
              <w:jc w:val="right"/>
              <w:rPr>
                <w:rFonts w:asciiTheme="minorHAnsi" w:hAnsiTheme="minorHAnsi"/>
                <w:b/>
                <w:bCs/>
                <w:i/>
                <w:iCs/>
                <w:color w:val="000000"/>
                <w:sz w:val="22"/>
                <w:szCs w:val="22"/>
              </w:rPr>
            </w:pPr>
            <w:r w:rsidRPr="000D4BFF">
              <w:rPr>
                <w:rFonts w:asciiTheme="minorHAnsi" w:hAnsiTheme="minorHAnsi"/>
                <w:b/>
                <w:bCs/>
                <w:i/>
                <w:iCs/>
                <w:color w:val="000000"/>
                <w:sz w:val="22"/>
                <w:szCs w:val="22"/>
              </w:rPr>
              <w:t>0</w:t>
            </w:r>
          </w:p>
        </w:tc>
        <w:tc>
          <w:tcPr>
            <w:tcW w:w="1043" w:type="dxa"/>
            <w:tcBorders>
              <w:top w:val="single" w:sz="4" w:space="0" w:color="009EAD"/>
              <w:left w:val="dashSmallGap" w:sz="8" w:space="0" w:color="009EAD"/>
              <w:bottom w:val="single" w:sz="4" w:space="0" w:color="009EAD"/>
            </w:tcBorders>
            <w:shd w:val="clear" w:color="000000" w:fill="CFE5AE"/>
          </w:tcPr>
          <w:p w14:paraId="44A11AAB" w14:textId="77777777" w:rsidR="00995FEC" w:rsidRPr="000D4BFF" w:rsidRDefault="00995FEC" w:rsidP="00830176">
            <w:pPr>
              <w:spacing w:before="10" w:after="10"/>
              <w:jc w:val="right"/>
              <w:rPr>
                <w:rFonts w:asciiTheme="minorHAnsi" w:hAnsiTheme="minorHAnsi"/>
                <w:b/>
                <w:bCs/>
                <w:color w:val="000000"/>
                <w:sz w:val="22"/>
                <w:szCs w:val="22"/>
              </w:rPr>
            </w:pPr>
            <w:r w:rsidRPr="000D4BFF">
              <w:rPr>
                <w:b/>
                <w:bCs/>
                <w:color w:val="000000"/>
              </w:rPr>
              <w:t>1.4%</w:t>
            </w:r>
          </w:p>
        </w:tc>
        <w:tc>
          <w:tcPr>
            <w:tcW w:w="1042" w:type="dxa"/>
            <w:tcBorders>
              <w:top w:val="single" w:sz="4" w:space="0" w:color="009EAD"/>
              <w:bottom w:val="single" w:sz="4" w:space="0" w:color="009EAD"/>
            </w:tcBorders>
            <w:shd w:val="clear" w:color="000000" w:fill="CFE5AE"/>
          </w:tcPr>
          <w:p w14:paraId="7388F732" w14:textId="77777777" w:rsidR="00995FEC" w:rsidRPr="000D4BFF" w:rsidRDefault="00995FEC" w:rsidP="00830176">
            <w:pPr>
              <w:spacing w:before="10" w:after="10"/>
              <w:jc w:val="right"/>
              <w:rPr>
                <w:rFonts w:asciiTheme="minorHAnsi" w:hAnsiTheme="minorHAnsi"/>
                <w:b/>
                <w:bCs/>
                <w:color w:val="000000"/>
                <w:sz w:val="22"/>
                <w:szCs w:val="22"/>
              </w:rPr>
            </w:pPr>
            <w:r w:rsidRPr="000D4BFF">
              <w:rPr>
                <w:b/>
                <w:bCs/>
                <w:color w:val="000000"/>
              </w:rPr>
              <w:t>2.0%</w:t>
            </w:r>
          </w:p>
        </w:tc>
        <w:tc>
          <w:tcPr>
            <w:tcW w:w="1042" w:type="dxa"/>
            <w:tcBorders>
              <w:top w:val="single" w:sz="4" w:space="0" w:color="009EAD"/>
              <w:bottom w:val="single" w:sz="4" w:space="0" w:color="009EAD"/>
            </w:tcBorders>
            <w:shd w:val="clear" w:color="000000" w:fill="CFE5AE"/>
          </w:tcPr>
          <w:p w14:paraId="68803AA3" w14:textId="77777777" w:rsidR="00995FEC" w:rsidRPr="000D4BFF" w:rsidRDefault="00995FEC" w:rsidP="00830176">
            <w:pPr>
              <w:spacing w:before="10" w:after="10"/>
              <w:jc w:val="right"/>
              <w:rPr>
                <w:rFonts w:asciiTheme="minorHAnsi" w:hAnsiTheme="minorHAnsi"/>
                <w:b/>
                <w:bCs/>
                <w:color w:val="000000"/>
                <w:sz w:val="22"/>
                <w:szCs w:val="22"/>
              </w:rPr>
            </w:pPr>
            <w:r w:rsidRPr="000D4BFF">
              <w:rPr>
                <w:b/>
                <w:bCs/>
                <w:color w:val="000000"/>
              </w:rPr>
              <w:t>4.5%</w:t>
            </w:r>
          </w:p>
        </w:tc>
        <w:tc>
          <w:tcPr>
            <w:tcW w:w="1043" w:type="dxa"/>
            <w:tcBorders>
              <w:top w:val="single" w:sz="4" w:space="0" w:color="009EAD"/>
              <w:bottom w:val="single" w:sz="4" w:space="0" w:color="009EAD"/>
            </w:tcBorders>
            <w:shd w:val="clear" w:color="000000" w:fill="CFE5AE"/>
          </w:tcPr>
          <w:p w14:paraId="1A567AA0" w14:textId="77777777" w:rsidR="00995FEC" w:rsidRPr="000D4BFF" w:rsidRDefault="00995FEC" w:rsidP="00830176">
            <w:pPr>
              <w:spacing w:before="10" w:after="10"/>
              <w:jc w:val="right"/>
              <w:rPr>
                <w:rFonts w:asciiTheme="minorHAnsi" w:hAnsiTheme="minorHAnsi"/>
                <w:b/>
                <w:bCs/>
                <w:color w:val="000000"/>
                <w:sz w:val="22"/>
                <w:szCs w:val="22"/>
              </w:rPr>
            </w:pPr>
            <w:r w:rsidRPr="000D4BFF">
              <w:rPr>
                <w:b/>
                <w:bCs/>
                <w:color w:val="000000"/>
              </w:rPr>
              <w:t>3.9%</w:t>
            </w:r>
          </w:p>
        </w:tc>
      </w:tr>
      <w:tr w:rsidR="00995FEC" w:rsidRPr="00185D97" w14:paraId="7A6E6FB3" w14:textId="77777777" w:rsidTr="00830176">
        <w:tc>
          <w:tcPr>
            <w:tcW w:w="3839" w:type="dxa"/>
            <w:tcBorders>
              <w:top w:val="single" w:sz="4" w:space="0" w:color="009EAD"/>
              <w:bottom w:val="nil"/>
              <w:right w:val="nil"/>
            </w:tcBorders>
            <w:shd w:val="clear" w:color="auto" w:fill="C5E4E8"/>
          </w:tcPr>
          <w:p w14:paraId="760B1DE1" w14:textId="77777777" w:rsidR="00995FEC" w:rsidRPr="009B0465" w:rsidRDefault="00995FEC" w:rsidP="00830176">
            <w:pPr>
              <w:spacing w:before="10" w:after="10"/>
              <w:rPr>
                <w:rFonts w:asciiTheme="minorHAnsi" w:hAnsiTheme="minorHAnsi"/>
                <w:color w:val="000000"/>
                <w:sz w:val="22"/>
                <w:szCs w:val="22"/>
              </w:rPr>
            </w:pPr>
            <w:r w:rsidRPr="00D545CC">
              <w:t>30 June 2024 AFSR</w:t>
            </w:r>
          </w:p>
        </w:tc>
        <w:tc>
          <w:tcPr>
            <w:tcW w:w="1042" w:type="dxa"/>
            <w:tcBorders>
              <w:top w:val="single" w:sz="4" w:space="0" w:color="009EAD"/>
              <w:left w:val="nil"/>
              <w:bottom w:val="nil"/>
              <w:right w:val="nil"/>
            </w:tcBorders>
            <w:shd w:val="clear" w:color="auto" w:fill="D1D3D4"/>
          </w:tcPr>
          <w:p w14:paraId="238643B8" w14:textId="77777777" w:rsidR="00995FEC" w:rsidRPr="00185D97" w:rsidRDefault="00995FEC" w:rsidP="00830176">
            <w:pPr>
              <w:spacing w:before="10" w:after="10"/>
              <w:jc w:val="right"/>
              <w:rPr>
                <w:rFonts w:asciiTheme="minorHAnsi" w:hAnsiTheme="minorHAnsi"/>
                <w:color w:val="000000"/>
                <w:sz w:val="22"/>
                <w:szCs w:val="22"/>
              </w:rPr>
            </w:pPr>
            <w:r w:rsidRPr="00582EB4">
              <w:rPr>
                <w:rFonts w:asciiTheme="minorHAnsi" w:hAnsiTheme="minorHAnsi"/>
                <w:color w:val="000000"/>
                <w:sz w:val="22"/>
                <w:szCs w:val="22"/>
              </w:rPr>
              <w:t>0</w:t>
            </w:r>
          </w:p>
        </w:tc>
        <w:tc>
          <w:tcPr>
            <w:tcW w:w="1042" w:type="dxa"/>
            <w:tcBorders>
              <w:top w:val="single" w:sz="4" w:space="0" w:color="009EAD"/>
              <w:left w:val="nil"/>
              <w:bottom w:val="nil"/>
              <w:right w:val="nil"/>
            </w:tcBorders>
            <w:shd w:val="clear" w:color="auto" w:fill="D1D3D4"/>
          </w:tcPr>
          <w:p w14:paraId="70E0A183" w14:textId="77777777" w:rsidR="00995FEC" w:rsidRPr="00185D97" w:rsidRDefault="00995FEC" w:rsidP="00830176">
            <w:pPr>
              <w:spacing w:before="10" w:after="10"/>
              <w:jc w:val="right"/>
              <w:rPr>
                <w:rFonts w:asciiTheme="minorHAnsi" w:hAnsiTheme="minorHAnsi"/>
                <w:color w:val="000000"/>
                <w:sz w:val="22"/>
                <w:szCs w:val="22"/>
              </w:rPr>
            </w:pPr>
            <w:r w:rsidRPr="00CB6231">
              <w:rPr>
                <w:rFonts w:asciiTheme="minorHAnsi" w:hAnsiTheme="minorHAnsi"/>
                <w:color w:val="000000"/>
                <w:sz w:val="22"/>
                <w:szCs w:val="22"/>
              </w:rPr>
              <w:t>0</w:t>
            </w:r>
          </w:p>
        </w:tc>
        <w:tc>
          <w:tcPr>
            <w:tcW w:w="1042" w:type="dxa"/>
            <w:tcBorders>
              <w:top w:val="single" w:sz="4" w:space="0" w:color="009EAD"/>
              <w:left w:val="nil"/>
              <w:bottom w:val="nil"/>
              <w:right w:val="nil"/>
            </w:tcBorders>
            <w:shd w:val="clear" w:color="auto" w:fill="D1D3D4"/>
          </w:tcPr>
          <w:p w14:paraId="74A11D37" w14:textId="77777777" w:rsidR="00995FEC" w:rsidRPr="00185D97" w:rsidRDefault="00995FEC" w:rsidP="00830176">
            <w:pPr>
              <w:spacing w:before="10" w:after="10"/>
              <w:jc w:val="right"/>
              <w:rPr>
                <w:rFonts w:asciiTheme="minorHAnsi" w:hAnsiTheme="minorHAnsi"/>
                <w:color w:val="000000"/>
                <w:sz w:val="22"/>
                <w:szCs w:val="22"/>
              </w:rPr>
            </w:pPr>
            <w:r w:rsidRPr="007E2D61">
              <w:rPr>
                <w:rFonts w:asciiTheme="minorHAnsi" w:hAnsiTheme="minorHAnsi"/>
                <w:color w:val="000000"/>
                <w:sz w:val="22"/>
                <w:szCs w:val="22"/>
              </w:rPr>
              <w:t>0</w:t>
            </w:r>
          </w:p>
        </w:tc>
        <w:tc>
          <w:tcPr>
            <w:tcW w:w="1043" w:type="dxa"/>
            <w:tcBorders>
              <w:top w:val="single" w:sz="4" w:space="0" w:color="009EAD"/>
              <w:left w:val="nil"/>
              <w:bottom w:val="nil"/>
              <w:right w:val="nil"/>
            </w:tcBorders>
            <w:shd w:val="clear" w:color="auto" w:fill="D1D3D4"/>
          </w:tcPr>
          <w:p w14:paraId="63EAC648" w14:textId="77777777" w:rsidR="00995FEC" w:rsidRPr="00185D97" w:rsidRDefault="00995FEC" w:rsidP="00830176">
            <w:pPr>
              <w:spacing w:before="10" w:after="10"/>
              <w:jc w:val="right"/>
              <w:rPr>
                <w:rFonts w:asciiTheme="minorHAnsi" w:hAnsiTheme="minorHAnsi"/>
                <w:color w:val="000000"/>
                <w:sz w:val="22"/>
                <w:szCs w:val="22"/>
              </w:rPr>
            </w:pPr>
            <w:r w:rsidRPr="00842BAA">
              <w:rPr>
                <w:rFonts w:asciiTheme="minorHAnsi" w:hAnsiTheme="minorHAnsi"/>
                <w:color w:val="000000"/>
                <w:sz w:val="22"/>
                <w:szCs w:val="22"/>
              </w:rPr>
              <w:t>0</w:t>
            </w:r>
          </w:p>
        </w:tc>
        <w:tc>
          <w:tcPr>
            <w:tcW w:w="1042" w:type="dxa"/>
            <w:tcBorders>
              <w:top w:val="single" w:sz="4" w:space="0" w:color="009EAD"/>
              <w:left w:val="nil"/>
              <w:bottom w:val="nil"/>
              <w:right w:val="nil"/>
            </w:tcBorders>
            <w:shd w:val="clear" w:color="auto" w:fill="D1D3D4"/>
          </w:tcPr>
          <w:p w14:paraId="40C5A960" w14:textId="77777777" w:rsidR="00995FEC" w:rsidRPr="00185D97" w:rsidRDefault="00995FEC" w:rsidP="00830176">
            <w:pPr>
              <w:spacing w:before="10" w:after="10"/>
              <w:jc w:val="right"/>
              <w:rPr>
                <w:rFonts w:asciiTheme="minorHAnsi" w:hAnsiTheme="minorHAnsi"/>
                <w:color w:val="000000"/>
                <w:sz w:val="22"/>
                <w:szCs w:val="22"/>
              </w:rPr>
            </w:pPr>
            <w:r w:rsidRPr="008104CF">
              <w:rPr>
                <w:rFonts w:asciiTheme="minorHAnsi" w:hAnsiTheme="minorHAnsi"/>
                <w:color w:val="000000"/>
                <w:sz w:val="22"/>
                <w:szCs w:val="22"/>
              </w:rPr>
              <w:t>0</w:t>
            </w:r>
          </w:p>
        </w:tc>
        <w:tc>
          <w:tcPr>
            <w:tcW w:w="1042" w:type="dxa"/>
            <w:tcBorders>
              <w:top w:val="single" w:sz="4" w:space="0" w:color="009EAD"/>
              <w:left w:val="nil"/>
              <w:bottom w:val="nil"/>
              <w:right w:val="nil"/>
            </w:tcBorders>
            <w:shd w:val="clear" w:color="auto" w:fill="D1D3D4"/>
          </w:tcPr>
          <w:p w14:paraId="79FF8CF5" w14:textId="77777777" w:rsidR="00995FEC" w:rsidRPr="00185D97" w:rsidRDefault="00995FEC" w:rsidP="00830176">
            <w:pPr>
              <w:spacing w:before="10" w:after="10"/>
              <w:jc w:val="right"/>
              <w:rPr>
                <w:rFonts w:asciiTheme="minorHAnsi" w:hAnsiTheme="minorHAnsi"/>
                <w:color w:val="000000"/>
                <w:sz w:val="22"/>
                <w:szCs w:val="22"/>
              </w:rPr>
            </w:pPr>
            <w:r w:rsidRPr="006B3790">
              <w:rPr>
                <w:rFonts w:asciiTheme="minorHAnsi" w:hAnsiTheme="minorHAnsi"/>
                <w:color w:val="000000"/>
                <w:sz w:val="22"/>
                <w:szCs w:val="22"/>
              </w:rPr>
              <w:t>0</w:t>
            </w:r>
          </w:p>
        </w:tc>
        <w:tc>
          <w:tcPr>
            <w:tcW w:w="1042" w:type="dxa"/>
            <w:tcBorders>
              <w:top w:val="single" w:sz="4" w:space="0" w:color="009EAD"/>
              <w:left w:val="nil"/>
              <w:bottom w:val="nil"/>
              <w:right w:val="nil"/>
            </w:tcBorders>
          </w:tcPr>
          <w:p w14:paraId="5BCF7EF9" w14:textId="77777777" w:rsidR="00995FEC" w:rsidRPr="000D4BFF" w:rsidRDefault="00995FEC" w:rsidP="00830176">
            <w:pPr>
              <w:spacing w:before="10" w:after="10"/>
              <w:jc w:val="right"/>
              <w:rPr>
                <w:rFonts w:asciiTheme="minorHAnsi" w:hAnsiTheme="minorHAnsi"/>
                <w:b/>
                <w:bCs/>
                <w:i/>
                <w:iCs/>
                <w:sz w:val="22"/>
                <w:szCs w:val="22"/>
              </w:rPr>
            </w:pPr>
            <w:r w:rsidRPr="000D4BFF">
              <w:rPr>
                <w:b/>
                <w:bCs/>
                <w:i/>
                <w:iCs/>
              </w:rPr>
              <w:t>4.3%</w:t>
            </w:r>
          </w:p>
        </w:tc>
        <w:tc>
          <w:tcPr>
            <w:tcW w:w="1043" w:type="dxa"/>
            <w:tcBorders>
              <w:top w:val="single" w:sz="4" w:space="0" w:color="009EAD"/>
              <w:left w:val="nil"/>
              <w:bottom w:val="nil"/>
              <w:right w:val="nil"/>
            </w:tcBorders>
            <w:shd w:val="clear" w:color="auto" w:fill="E5F1D4"/>
          </w:tcPr>
          <w:p w14:paraId="42470CEB" w14:textId="77777777" w:rsidR="00995FEC" w:rsidRPr="00185D97" w:rsidRDefault="00995FEC" w:rsidP="00830176">
            <w:pPr>
              <w:spacing w:before="10" w:after="10"/>
              <w:jc w:val="right"/>
              <w:rPr>
                <w:rFonts w:asciiTheme="minorHAnsi" w:hAnsiTheme="minorHAnsi"/>
                <w:color w:val="000000"/>
                <w:sz w:val="22"/>
                <w:szCs w:val="22"/>
              </w:rPr>
            </w:pPr>
            <w:r w:rsidRPr="00D545CC">
              <w:t>0.9%</w:t>
            </w:r>
          </w:p>
        </w:tc>
        <w:tc>
          <w:tcPr>
            <w:tcW w:w="1042" w:type="dxa"/>
            <w:tcBorders>
              <w:top w:val="single" w:sz="4" w:space="0" w:color="009EAD"/>
              <w:left w:val="nil"/>
              <w:bottom w:val="nil"/>
              <w:right w:val="nil"/>
            </w:tcBorders>
            <w:shd w:val="clear" w:color="auto" w:fill="E5F1D4"/>
          </w:tcPr>
          <w:p w14:paraId="3AC773E1" w14:textId="77777777" w:rsidR="00995FEC" w:rsidRPr="00185D97" w:rsidRDefault="00995FEC" w:rsidP="00830176">
            <w:pPr>
              <w:spacing w:before="10" w:after="10"/>
              <w:jc w:val="right"/>
              <w:rPr>
                <w:rFonts w:asciiTheme="minorHAnsi" w:hAnsiTheme="minorHAnsi"/>
                <w:color w:val="000000"/>
                <w:sz w:val="22"/>
                <w:szCs w:val="22"/>
              </w:rPr>
            </w:pPr>
            <w:r w:rsidRPr="00D545CC">
              <w:t>2.0%</w:t>
            </w:r>
          </w:p>
        </w:tc>
        <w:tc>
          <w:tcPr>
            <w:tcW w:w="1042" w:type="dxa"/>
            <w:tcBorders>
              <w:top w:val="single" w:sz="4" w:space="0" w:color="009EAD"/>
              <w:left w:val="nil"/>
              <w:bottom w:val="nil"/>
              <w:right w:val="nil"/>
            </w:tcBorders>
            <w:shd w:val="clear" w:color="auto" w:fill="E5F1D4"/>
          </w:tcPr>
          <w:p w14:paraId="10B556C8" w14:textId="77777777" w:rsidR="00995FEC" w:rsidRPr="00185D97" w:rsidRDefault="00995FEC" w:rsidP="00830176">
            <w:pPr>
              <w:spacing w:before="10" w:after="10"/>
              <w:jc w:val="right"/>
              <w:rPr>
                <w:rFonts w:asciiTheme="minorHAnsi" w:hAnsiTheme="minorHAnsi"/>
                <w:color w:val="000000"/>
                <w:sz w:val="22"/>
                <w:szCs w:val="22"/>
              </w:rPr>
            </w:pPr>
            <w:r w:rsidRPr="00D545CC">
              <w:t>4.2%</w:t>
            </w:r>
          </w:p>
        </w:tc>
        <w:tc>
          <w:tcPr>
            <w:tcW w:w="1043" w:type="dxa"/>
            <w:tcBorders>
              <w:top w:val="single" w:sz="4" w:space="0" w:color="009EAD"/>
              <w:left w:val="nil"/>
              <w:bottom w:val="nil"/>
            </w:tcBorders>
            <w:shd w:val="clear" w:color="auto" w:fill="E5F1D4"/>
          </w:tcPr>
          <w:p w14:paraId="17CEFA8B" w14:textId="77777777" w:rsidR="00995FEC" w:rsidRPr="00185D97" w:rsidRDefault="00995FEC" w:rsidP="00830176">
            <w:pPr>
              <w:spacing w:before="10" w:after="10"/>
              <w:jc w:val="right"/>
              <w:rPr>
                <w:rFonts w:asciiTheme="minorHAnsi" w:hAnsiTheme="minorHAnsi"/>
                <w:color w:val="000000"/>
                <w:sz w:val="22"/>
                <w:szCs w:val="22"/>
              </w:rPr>
            </w:pPr>
            <w:r w:rsidRPr="00D545CC">
              <w:t>5.9%</w:t>
            </w:r>
          </w:p>
        </w:tc>
      </w:tr>
      <w:tr w:rsidR="00995FEC" w:rsidRPr="00185D97" w14:paraId="487627C2" w14:textId="77777777" w:rsidTr="00830176">
        <w:tc>
          <w:tcPr>
            <w:tcW w:w="3839" w:type="dxa"/>
            <w:tcBorders>
              <w:top w:val="nil"/>
              <w:bottom w:val="single" w:sz="4" w:space="0" w:color="318D97"/>
              <w:right w:val="nil"/>
            </w:tcBorders>
            <w:shd w:val="clear" w:color="auto" w:fill="C5E4E8"/>
          </w:tcPr>
          <w:p w14:paraId="79C0119F" w14:textId="77777777" w:rsidR="00995FEC" w:rsidRPr="009B0465" w:rsidRDefault="00995FEC" w:rsidP="00830176">
            <w:pPr>
              <w:spacing w:before="10" w:after="10"/>
              <w:rPr>
                <w:rFonts w:asciiTheme="minorHAnsi" w:hAnsiTheme="minorHAnsi"/>
                <w:color w:val="000000"/>
                <w:sz w:val="22"/>
                <w:szCs w:val="22"/>
              </w:rPr>
            </w:pPr>
            <w:r w:rsidRPr="00D545CC">
              <w:t>30 June 2023 AFSR</w:t>
            </w:r>
          </w:p>
        </w:tc>
        <w:tc>
          <w:tcPr>
            <w:tcW w:w="1042" w:type="dxa"/>
            <w:tcBorders>
              <w:top w:val="nil"/>
              <w:left w:val="nil"/>
              <w:bottom w:val="single" w:sz="4" w:space="0" w:color="318D97"/>
              <w:right w:val="nil"/>
            </w:tcBorders>
            <w:shd w:val="clear" w:color="auto" w:fill="D1D3D4"/>
          </w:tcPr>
          <w:p w14:paraId="5870FAAB" w14:textId="77777777" w:rsidR="00995FEC" w:rsidRPr="00185D97" w:rsidRDefault="00995FEC" w:rsidP="00830176">
            <w:pPr>
              <w:spacing w:before="10" w:after="10"/>
              <w:jc w:val="right"/>
              <w:rPr>
                <w:rFonts w:asciiTheme="minorHAnsi" w:hAnsiTheme="minorHAnsi"/>
                <w:color w:val="000000"/>
                <w:sz w:val="22"/>
                <w:szCs w:val="22"/>
              </w:rPr>
            </w:pPr>
            <w:r w:rsidRPr="00582EB4">
              <w:rPr>
                <w:rFonts w:asciiTheme="minorHAnsi" w:hAnsiTheme="minorHAnsi"/>
                <w:color w:val="000000"/>
                <w:sz w:val="22"/>
                <w:szCs w:val="22"/>
              </w:rPr>
              <w:t>0</w:t>
            </w:r>
          </w:p>
        </w:tc>
        <w:tc>
          <w:tcPr>
            <w:tcW w:w="1042" w:type="dxa"/>
            <w:tcBorders>
              <w:top w:val="nil"/>
              <w:left w:val="nil"/>
              <w:bottom w:val="single" w:sz="4" w:space="0" w:color="318D97"/>
              <w:right w:val="nil"/>
            </w:tcBorders>
            <w:shd w:val="clear" w:color="auto" w:fill="D1D3D4"/>
          </w:tcPr>
          <w:p w14:paraId="014D6058" w14:textId="77777777" w:rsidR="00995FEC" w:rsidRPr="00185D97" w:rsidRDefault="00995FEC" w:rsidP="00830176">
            <w:pPr>
              <w:spacing w:before="10" w:after="10"/>
              <w:jc w:val="right"/>
              <w:rPr>
                <w:rFonts w:asciiTheme="minorHAnsi" w:hAnsiTheme="minorHAnsi"/>
                <w:color w:val="000000"/>
                <w:sz w:val="22"/>
                <w:szCs w:val="22"/>
              </w:rPr>
            </w:pPr>
            <w:r w:rsidRPr="00CB6231">
              <w:rPr>
                <w:rFonts w:asciiTheme="minorHAnsi" w:hAnsiTheme="minorHAnsi"/>
                <w:color w:val="000000"/>
                <w:sz w:val="22"/>
                <w:szCs w:val="22"/>
              </w:rPr>
              <w:t>0</w:t>
            </w:r>
          </w:p>
        </w:tc>
        <w:tc>
          <w:tcPr>
            <w:tcW w:w="1042" w:type="dxa"/>
            <w:tcBorders>
              <w:top w:val="nil"/>
              <w:left w:val="nil"/>
              <w:bottom w:val="single" w:sz="4" w:space="0" w:color="318D97"/>
              <w:right w:val="nil"/>
            </w:tcBorders>
            <w:shd w:val="clear" w:color="auto" w:fill="D1D3D4"/>
          </w:tcPr>
          <w:p w14:paraId="1075CADE" w14:textId="77777777" w:rsidR="00995FEC" w:rsidRPr="00185D97" w:rsidRDefault="00995FEC" w:rsidP="00830176">
            <w:pPr>
              <w:spacing w:before="10" w:after="10"/>
              <w:jc w:val="right"/>
              <w:rPr>
                <w:rFonts w:asciiTheme="minorHAnsi" w:hAnsiTheme="minorHAnsi"/>
                <w:color w:val="000000"/>
                <w:sz w:val="22"/>
                <w:szCs w:val="22"/>
              </w:rPr>
            </w:pPr>
            <w:r w:rsidRPr="007E2D61">
              <w:rPr>
                <w:rFonts w:asciiTheme="minorHAnsi" w:hAnsiTheme="minorHAnsi"/>
                <w:color w:val="000000"/>
                <w:sz w:val="22"/>
                <w:szCs w:val="22"/>
              </w:rPr>
              <w:t>0</w:t>
            </w:r>
          </w:p>
        </w:tc>
        <w:tc>
          <w:tcPr>
            <w:tcW w:w="1043" w:type="dxa"/>
            <w:tcBorders>
              <w:top w:val="nil"/>
              <w:left w:val="nil"/>
              <w:bottom w:val="single" w:sz="4" w:space="0" w:color="318D97"/>
              <w:right w:val="nil"/>
            </w:tcBorders>
            <w:shd w:val="clear" w:color="auto" w:fill="D1D3D4"/>
          </w:tcPr>
          <w:p w14:paraId="11F45149" w14:textId="77777777" w:rsidR="00995FEC" w:rsidRPr="00185D97" w:rsidRDefault="00995FEC" w:rsidP="00830176">
            <w:pPr>
              <w:spacing w:before="10" w:after="10"/>
              <w:jc w:val="right"/>
              <w:rPr>
                <w:rFonts w:asciiTheme="minorHAnsi" w:hAnsiTheme="minorHAnsi"/>
                <w:color w:val="000000"/>
                <w:sz w:val="22"/>
                <w:szCs w:val="22"/>
              </w:rPr>
            </w:pPr>
            <w:r w:rsidRPr="00842BAA">
              <w:rPr>
                <w:rFonts w:asciiTheme="minorHAnsi" w:hAnsiTheme="minorHAnsi"/>
                <w:color w:val="000000"/>
                <w:sz w:val="22"/>
                <w:szCs w:val="22"/>
              </w:rPr>
              <w:t>0</w:t>
            </w:r>
          </w:p>
        </w:tc>
        <w:tc>
          <w:tcPr>
            <w:tcW w:w="1042" w:type="dxa"/>
            <w:tcBorders>
              <w:top w:val="nil"/>
              <w:left w:val="nil"/>
              <w:bottom w:val="single" w:sz="4" w:space="0" w:color="318D97"/>
              <w:right w:val="nil"/>
            </w:tcBorders>
            <w:shd w:val="clear" w:color="auto" w:fill="D1D3D4"/>
          </w:tcPr>
          <w:p w14:paraId="64DF2A0F" w14:textId="77777777" w:rsidR="00995FEC" w:rsidRPr="00185D97" w:rsidRDefault="00995FEC" w:rsidP="00830176">
            <w:pPr>
              <w:spacing w:before="10" w:after="10"/>
              <w:jc w:val="right"/>
              <w:rPr>
                <w:rFonts w:asciiTheme="minorHAnsi" w:hAnsiTheme="minorHAnsi"/>
                <w:color w:val="000000"/>
                <w:sz w:val="22"/>
                <w:szCs w:val="22"/>
              </w:rPr>
            </w:pPr>
            <w:r w:rsidRPr="008104CF">
              <w:rPr>
                <w:rFonts w:asciiTheme="minorHAnsi" w:hAnsiTheme="minorHAnsi"/>
                <w:color w:val="000000"/>
                <w:sz w:val="22"/>
                <w:szCs w:val="22"/>
              </w:rPr>
              <w:t>0</w:t>
            </w:r>
          </w:p>
        </w:tc>
        <w:tc>
          <w:tcPr>
            <w:tcW w:w="1042" w:type="dxa"/>
            <w:tcBorders>
              <w:top w:val="nil"/>
              <w:left w:val="nil"/>
              <w:bottom w:val="single" w:sz="4" w:space="0" w:color="318D97"/>
              <w:right w:val="nil"/>
            </w:tcBorders>
            <w:shd w:val="clear" w:color="auto" w:fill="90CED7"/>
          </w:tcPr>
          <w:p w14:paraId="605D5D0C" w14:textId="77777777" w:rsidR="00995FEC" w:rsidRPr="002A7983" w:rsidRDefault="00995FEC" w:rsidP="00830176">
            <w:pPr>
              <w:spacing w:before="10" w:after="10"/>
              <w:jc w:val="right"/>
              <w:rPr>
                <w:rFonts w:asciiTheme="minorHAnsi" w:hAnsiTheme="minorHAnsi"/>
                <w:b/>
                <w:bCs/>
                <w:color w:val="000000"/>
                <w:sz w:val="22"/>
                <w:szCs w:val="22"/>
              </w:rPr>
            </w:pPr>
            <w:r w:rsidRPr="002A7983">
              <w:rPr>
                <w:b/>
                <w:bCs/>
                <w:color w:val="000000"/>
              </w:rPr>
              <w:t>5.5%</w:t>
            </w:r>
          </w:p>
        </w:tc>
        <w:tc>
          <w:tcPr>
            <w:tcW w:w="1042" w:type="dxa"/>
            <w:tcBorders>
              <w:top w:val="nil"/>
              <w:left w:val="nil"/>
              <w:bottom w:val="single" w:sz="4" w:space="0" w:color="318D97"/>
              <w:right w:val="nil"/>
            </w:tcBorders>
          </w:tcPr>
          <w:p w14:paraId="78C7848D" w14:textId="77777777" w:rsidR="00995FEC" w:rsidRPr="000D4BFF" w:rsidRDefault="00995FEC" w:rsidP="00830176">
            <w:pPr>
              <w:spacing w:before="10" w:after="10"/>
              <w:jc w:val="right"/>
              <w:rPr>
                <w:rFonts w:asciiTheme="minorHAnsi" w:hAnsiTheme="minorHAnsi"/>
                <w:b/>
                <w:bCs/>
                <w:i/>
                <w:iCs/>
                <w:sz w:val="22"/>
                <w:szCs w:val="22"/>
              </w:rPr>
            </w:pPr>
            <w:r w:rsidRPr="000D4BFF">
              <w:rPr>
                <w:b/>
                <w:bCs/>
                <w:i/>
                <w:iCs/>
              </w:rPr>
              <w:t>3.7%</w:t>
            </w:r>
          </w:p>
        </w:tc>
        <w:tc>
          <w:tcPr>
            <w:tcW w:w="1043" w:type="dxa"/>
            <w:tcBorders>
              <w:top w:val="nil"/>
              <w:left w:val="nil"/>
              <w:bottom w:val="single" w:sz="4" w:space="0" w:color="318D97"/>
              <w:right w:val="nil"/>
            </w:tcBorders>
            <w:shd w:val="clear" w:color="auto" w:fill="E5F1D4"/>
          </w:tcPr>
          <w:p w14:paraId="19350458" w14:textId="77777777" w:rsidR="00995FEC" w:rsidRPr="00185D97" w:rsidRDefault="00995FEC" w:rsidP="00830176">
            <w:pPr>
              <w:spacing w:before="10" w:after="10"/>
              <w:jc w:val="right"/>
              <w:rPr>
                <w:rFonts w:asciiTheme="minorHAnsi" w:hAnsiTheme="minorHAnsi"/>
                <w:color w:val="000000"/>
                <w:sz w:val="22"/>
                <w:szCs w:val="22"/>
              </w:rPr>
            </w:pPr>
            <w:r w:rsidRPr="00D545CC">
              <w:t>3.2%</w:t>
            </w:r>
          </w:p>
        </w:tc>
        <w:tc>
          <w:tcPr>
            <w:tcW w:w="1042" w:type="dxa"/>
            <w:tcBorders>
              <w:top w:val="nil"/>
              <w:left w:val="nil"/>
              <w:bottom w:val="single" w:sz="4" w:space="0" w:color="318D97"/>
              <w:right w:val="nil"/>
            </w:tcBorders>
            <w:shd w:val="clear" w:color="auto" w:fill="E5F1D4"/>
          </w:tcPr>
          <w:p w14:paraId="21F465D5" w14:textId="77777777" w:rsidR="00995FEC" w:rsidRPr="00185D97" w:rsidRDefault="00995FEC" w:rsidP="00830176">
            <w:pPr>
              <w:spacing w:before="10" w:after="10"/>
              <w:jc w:val="right"/>
              <w:rPr>
                <w:rFonts w:asciiTheme="minorHAnsi" w:hAnsiTheme="minorHAnsi"/>
                <w:color w:val="000000"/>
                <w:sz w:val="22"/>
                <w:szCs w:val="22"/>
              </w:rPr>
            </w:pPr>
            <w:r w:rsidRPr="00D545CC">
              <w:t>3.3%</w:t>
            </w:r>
          </w:p>
        </w:tc>
        <w:tc>
          <w:tcPr>
            <w:tcW w:w="1042" w:type="dxa"/>
            <w:tcBorders>
              <w:top w:val="nil"/>
              <w:left w:val="nil"/>
              <w:bottom w:val="single" w:sz="4" w:space="0" w:color="318D97"/>
              <w:right w:val="nil"/>
            </w:tcBorders>
            <w:shd w:val="clear" w:color="auto" w:fill="E5F1D4"/>
          </w:tcPr>
          <w:p w14:paraId="37F36942" w14:textId="77777777" w:rsidR="00995FEC" w:rsidRPr="00185D97" w:rsidRDefault="00995FEC" w:rsidP="00830176">
            <w:pPr>
              <w:spacing w:before="10" w:after="10"/>
              <w:jc w:val="right"/>
              <w:rPr>
                <w:rFonts w:asciiTheme="minorHAnsi" w:hAnsiTheme="minorHAnsi"/>
                <w:color w:val="000000"/>
                <w:sz w:val="22"/>
                <w:szCs w:val="22"/>
              </w:rPr>
            </w:pPr>
            <w:r w:rsidRPr="00D545CC">
              <w:t>3.8%</w:t>
            </w:r>
          </w:p>
        </w:tc>
        <w:tc>
          <w:tcPr>
            <w:tcW w:w="1043" w:type="dxa"/>
            <w:tcBorders>
              <w:top w:val="nil"/>
              <w:left w:val="nil"/>
              <w:bottom w:val="single" w:sz="4" w:space="0" w:color="318D97"/>
            </w:tcBorders>
            <w:shd w:val="clear" w:color="auto" w:fill="E5F1D4"/>
          </w:tcPr>
          <w:p w14:paraId="1019CA64" w14:textId="77777777" w:rsidR="00995FEC" w:rsidRPr="00185D97" w:rsidRDefault="00995FEC" w:rsidP="00830176">
            <w:pPr>
              <w:spacing w:before="10" w:after="10"/>
              <w:jc w:val="right"/>
              <w:rPr>
                <w:rFonts w:asciiTheme="minorHAnsi" w:hAnsiTheme="minorHAnsi"/>
                <w:color w:val="000000"/>
                <w:sz w:val="22"/>
                <w:szCs w:val="22"/>
              </w:rPr>
            </w:pPr>
            <w:r w:rsidRPr="00D545CC">
              <w:t>3.9%</w:t>
            </w:r>
          </w:p>
        </w:tc>
      </w:tr>
      <w:tr w:rsidR="00995FEC" w:rsidRPr="00185D97" w14:paraId="0343AD6C" w14:textId="77777777" w:rsidTr="00830176">
        <w:tc>
          <w:tcPr>
            <w:tcW w:w="3839" w:type="dxa"/>
            <w:tcBorders>
              <w:top w:val="single" w:sz="4" w:space="0" w:color="318D97"/>
              <w:bottom w:val="nil"/>
              <w:right w:val="nil"/>
            </w:tcBorders>
            <w:shd w:val="clear" w:color="auto" w:fill="C5E4E8"/>
          </w:tcPr>
          <w:p w14:paraId="77E0179D" w14:textId="77777777" w:rsidR="00995FEC" w:rsidRPr="009B0465" w:rsidRDefault="00995FEC" w:rsidP="00830176">
            <w:pPr>
              <w:spacing w:before="10" w:after="10"/>
              <w:rPr>
                <w:rFonts w:asciiTheme="minorHAnsi" w:hAnsiTheme="minorHAnsi"/>
                <w:color w:val="000000"/>
                <w:sz w:val="22"/>
                <w:szCs w:val="22"/>
              </w:rPr>
            </w:pPr>
            <w:r w:rsidRPr="00D545CC">
              <w:t>31 December 2022</w:t>
            </w:r>
          </w:p>
        </w:tc>
        <w:tc>
          <w:tcPr>
            <w:tcW w:w="1042" w:type="dxa"/>
            <w:tcBorders>
              <w:top w:val="single" w:sz="4" w:space="0" w:color="318D97"/>
              <w:left w:val="nil"/>
              <w:bottom w:val="nil"/>
              <w:right w:val="nil"/>
            </w:tcBorders>
            <w:shd w:val="clear" w:color="auto" w:fill="D1D3D4"/>
          </w:tcPr>
          <w:p w14:paraId="6AF6CF94" w14:textId="77777777" w:rsidR="00995FEC" w:rsidRPr="00185D97" w:rsidRDefault="00995FEC" w:rsidP="00830176">
            <w:pPr>
              <w:spacing w:before="10" w:after="10"/>
              <w:jc w:val="right"/>
              <w:rPr>
                <w:rFonts w:asciiTheme="minorHAnsi" w:hAnsiTheme="minorHAnsi"/>
                <w:color w:val="000000"/>
                <w:sz w:val="22"/>
                <w:szCs w:val="22"/>
              </w:rPr>
            </w:pPr>
            <w:r w:rsidRPr="00582EB4">
              <w:rPr>
                <w:rFonts w:asciiTheme="minorHAnsi" w:hAnsiTheme="minorHAnsi"/>
                <w:color w:val="000000"/>
                <w:sz w:val="22"/>
                <w:szCs w:val="22"/>
              </w:rPr>
              <w:t>0</w:t>
            </w:r>
          </w:p>
        </w:tc>
        <w:tc>
          <w:tcPr>
            <w:tcW w:w="1042" w:type="dxa"/>
            <w:tcBorders>
              <w:top w:val="single" w:sz="4" w:space="0" w:color="318D97"/>
              <w:left w:val="nil"/>
              <w:bottom w:val="nil"/>
              <w:right w:val="nil"/>
            </w:tcBorders>
            <w:shd w:val="clear" w:color="auto" w:fill="D1D3D4"/>
          </w:tcPr>
          <w:p w14:paraId="19865030" w14:textId="77777777" w:rsidR="00995FEC" w:rsidRPr="00185D97" w:rsidRDefault="00995FEC" w:rsidP="00830176">
            <w:pPr>
              <w:spacing w:before="10" w:after="10"/>
              <w:jc w:val="right"/>
              <w:rPr>
                <w:rFonts w:asciiTheme="minorHAnsi" w:hAnsiTheme="minorHAnsi"/>
                <w:color w:val="000000"/>
                <w:sz w:val="22"/>
                <w:szCs w:val="22"/>
              </w:rPr>
            </w:pPr>
            <w:r w:rsidRPr="00CB6231">
              <w:rPr>
                <w:rFonts w:asciiTheme="minorHAnsi" w:hAnsiTheme="minorHAnsi"/>
                <w:color w:val="000000"/>
                <w:sz w:val="22"/>
                <w:szCs w:val="22"/>
              </w:rPr>
              <w:t>0</w:t>
            </w:r>
          </w:p>
        </w:tc>
        <w:tc>
          <w:tcPr>
            <w:tcW w:w="1042" w:type="dxa"/>
            <w:tcBorders>
              <w:top w:val="single" w:sz="4" w:space="0" w:color="318D97"/>
              <w:left w:val="nil"/>
              <w:bottom w:val="nil"/>
              <w:right w:val="nil"/>
            </w:tcBorders>
            <w:shd w:val="clear" w:color="auto" w:fill="D1D3D4"/>
          </w:tcPr>
          <w:p w14:paraId="50BEF8CF" w14:textId="77777777" w:rsidR="00995FEC" w:rsidRPr="00185D97" w:rsidRDefault="00995FEC" w:rsidP="00830176">
            <w:pPr>
              <w:spacing w:before="10" w:after="10"/>
              <w:jc w:val="right"/>
              <w:rPr>
                <w:rFonts w:asciiTheme="minorHAnsi" w:hAnsiTheme="minorHAnsi"/>
                <w:color w:val="000000"/>
                <w:sz w:val="22"/>
                <w:szCs w:val="22"/>
              </w:rPr>
            </w:pPr>
            <w:r w:rsidRPr="007E2D61">
              <w:rPr>
                <w:rFonts w:asciiTheme="minorHAnsi" w:hAnsiTheme="minorHAnsi"/>
                <w:color w:val="000000"/>
                <w:sz w:val="22"/>
                <w:szCs w:val="22"/>
              </w:rPr>
              <w:t>0</w:t>
            </w:r>
          </w:p>
        </w:tc>
        <w:tc>
          <w:tcPr>
            <w:tcW w:w="1043" w:type="dxa"/>
            <w:tcBorders>
              <w:top w:val="single" w:sz="4" w:space="0" w:color="318D97"/>
              <w:left w:val="nil"/>
              <w:bottom w:val="nil"/>
              <w:right w:val="nil"/>
            </w:tcBorders>
            <w:shd w:val="clear" w:color="auto" w:fill="D1D3D4"/>
          </w:tcPr>
          <w:p w14:paraId="495BFFF4" w14:textId="77777777" w:rsidR="00995FEC" w:rsidRPr="00185D97" w:rsidRDefault="00995FEC" w:rsidP="00830176">
            <w:pPr>
              <w:spacing w:before="10" w:after="10"/>
              <w:jc w:val="right"/>
              <w:rPr>
                <w:rFonts w:asciiTheme="minorHAnsi" w:hAnsiTheme="minorHAnsi"/>
                <w:color w:val="000000"/>
                <w:sz w:val="22"/>
                <w:szCs w:val="22"/>
              </w:rPr>
            </w:pPr>
            <w:r w:rsidRPr="00842BAA">
              <w:rPr>
                <w:rFonts w:asciiTheme="minorHAnsi" w:hAnsiTheme="minorHAnsi"/>
                <w:color w:val="000000"/>
                <w:sz w:val="22"/>
                <w:szCs w:val="22"/>
              </w:rPr>
              <w:t>0</w:t>
            </w:r>
          </w:p>
        </w:tc>
        <w:tc>
          <w:tcPr>
            <w:tcW w:w="1042" w:type="dxa"/>
            <w:tcBorders>
              <w:top w:val="single" w:sz="4" w:space="0" w:color="318D97"/>
              <w:left w:val="nil"/>
              <w:bottom w:val="nil"/>
              <w:right w:val="nil"/>
            </w:tcBorders>
            <w:shd w:val="clear" w:color="auto" w:fill="D1D3D4"/>
          </w:tcPr>
          <w:p w14:paraId="69771CEA" w14:textId="77777777" w:rsidR="00995FEC" w:rsidRPr="00B07B86" w:rsidRDefault="00995FEC" w:rsidP="00830176">
            <w:pPr>
              <w:spacing w:before="10" w:after="10"/>
              <w:jc w:val="right"/>
              <w:rPr>
                <w:rFonts w:asciiTheme="minorHAnsi" w:hAnsiTheme="minorHAnsi"/>
                <w:color w:val="000000"/>
                <w:sz w:val="22"/>
                <w:szCs w:val="22"/>
              </w:rPr>
            </w:pPr>
            <w:r w:rsidRPr="008104CF">
              <w:rPr>
                <w:rFonts w:asciiTheme="minorHAnsi" w:hAnsiTheme="minorHAnsi"/>
                <w:color w:val="000000"/>
                <w:sz w:val="22"/>
                <w:szCs w:val="22"/>
              </w:rPr>
              <w:t>0</w:t>
            </w:r>
          </w:p>
        </w:tc>
        <w:tc>
          <w:tcPr>
            <w:tcW w:w="1042" w:type="dxa"/>
            <w:tcBorders>
              <w:top w:val="single" w:sz="4" w:space="0" w:color="318D97"/>
              <w:left w:val="nil"/>
              <w:bottom w:val="nil"/>
              <w:right w:val="nil"/>
            </w:tcBorders>
          </w:tcPr>
          <w:p w14:paraId="199D1EB8" w14:textId="77777777" w:rsidR="00995FEC" w:rsidRPr="00185D97" w:rsidRDefault="00995FEC" w:rsidP="00830176">
            <w:pPr>
              <w:spacing w:before="10" w:after="10"/>
              <w:jc w:val="right"/>
              <w:rPr>
                <w:rFonts w:asciiTheme="minorHAnsi" w:hAnsiTheme="minorHAnsi"/>
                <w:sz w:val="22"/>
                <w:szCs w:val="22"/>
              </w:rPr>
            </w:pPr>
            <w:r w:rsidRPr="00D545CC">
              <w:t>1.0%</w:t>
            </w:r>
          </w:p>
        </w:tc>
        <w:tc>
          <w:tcPr>
            <w:tcW w:w="1042" w:type="dxa"/>
            <w:tcBorders>
              <w:top w:val="single" w:sz="4" w:space="0" w:color="318D97"/>
              <w:left w:val="nil"/>
              <w:bottom w:val="nil"/>
              <w:right w:val="nil"/>
            </w:tcBorders>
          </w:tcPr>
          <w:p w14:paraId="3BB026ED" w14:textId="77777777" w:rsidR="00995FEC" w:rsidRPr="000D4BFF" w:rsidRDefault="00995FEC" w:rsidP="00830176">
            <w:pPr>
              <w:spacing w:before="10" w:after="10"/>
              <w:jc w:val="right"/>
              <w:rPr>
                <w:rFonts w:asciiTheme="minorHAnsi" w:hAnsiTheme="minorHAnsi"/>
                <w:b/>
                <w:bCs/>
                <w:i/>
                <w:iCs/>
                <w:sz w:val="22"/>
                <w:szCs w:val="22"/>
              </w:rPr>
            </w:pPr>
            <w:r w:rsidRPr="000D4BFF">
              <w:rPr>
                <w:b/>
                <w:bCs/>
                <w:i/>
                <w:iCs/>
              </w:rPr>
              <w:t>3.9%</w:t>
            </w:r>
          </w:p>
        </w:tc>
        <w:tc>
          <w:tcPr>
            <w:tcW w:w="1043" w:type="dxa"/>
            <w:tcBorders>
              <w:top w:val="single" w:sz="4" w:space="0" w:color="318D97"/>
              <w:left w:val="nil"/>
              <w:bottom w:val="nil"/>
              <w:right w:val="nil"/>
            </w:tcBorders>
            <w:shd w:val="clear" w:color="auto" w:fill="E5F1D4"/>
          </w:tcPr>
          <w:p w14:paraId="6FD220C5" w14:textId="77777777" w:rsidR="00995FEC" w:rsidRPr="00185D97" w:rsidRDefault="00995FEC" w:rsidP="00830176">
            <w:pPr>
              <w:spacing w:before="10" w:after="10"/>
              <w:jc w:val="right"/>
              <w:rPr>
                <w:rFonts w:asciiTheme="minorHAnsi" w:hAnsiTheme="minorHAnsi"/>
                <w:color w:val="000000"/>
                <w:sz w:val="22"/>
                <w:szCs w:val="22"/>
              </w:rPr>
            </w:pPr>
            <w:r w:rsidRPr="00D545CC">
              <w:t>3.3%</w:t>
            </w:r>
          </w:p>
        </w:tc>
        <w:tc>
          <w:tcPr>
            <w:tcW w:w="1042" w:type="dxa"/>
            <w:tcBorders>
              <w:top w:val="single" w:sz="4" w:space="0" w:color="318D97"/>
              <w:left w:val="nil"/>
              <w:bottom w:val="nil"/>
              <w:right w:val="nil"/>
            </w:tcBorders>
            <w:shd w:val="clear" w:color="auto" w:fill="E5F1D4"/>
          </w:tcPr>
          <w:p w14:paraId="6B401B20" w14:textId="77777777" w:rsidR="00995FEC" w:rsidRPr="00185D97" w:rsidRDefault="00995FEC" w:rsidP="00830176">
            <w:pPr>
              <w:spacing w:before="10" w:after="10"/>
              <w:jc w:val="right"/>
              <w:rPr>
                <w:rFonts w:asciiTheme="minorHAnsi" w:hAnsiTheme="minorHAnsi"/>
                <w:color w:val="000000"/>
                <w:sz w:val="22"/>
                <w:szCs w:val="22"/>
              </w:rPr>
            </w:pPr>
            <w:r w:rsidRPr="00D545CC">
              <w:t>2.4%</w:t>
            </w:r>
          </w:p>
        </w:tc>
        <w:tc>
          <w:tcPr>
            <w:tcW w:w="1042" w:type="dxa"/>
            <w:tcBorders>
              <w:top w:val="single" w:sz="4" w:space="0" w:color="318D97"/>
              <w:left w:val="nil"/>
              <w:bottom w:val="nil"/>
              <w:right w:val="nil"/>
            </w:tcBorders>
            <w:shd w:val="clear" w:color="auto" w:fill="E5F1D4"/>
          </w:tcPr>
          <w:p w14:paraId="155D9AAE" w14:textId="77777777" w:rsidR="00995FEC" w:rsidRPr="00185D97" w:rsidRDefault="00995FEC" w:rsidP="00830176">
            <w:pPr>
              <w:spacing w:before="10" w:after="10"/>
              <w:jc w:val="right"/>
              <w:rPr>
                <w:rFonts w:asciiTheme="minorHAnsi" w:hAnsiTheme="minorHAnsi"/>
                <w:color w:val="000000"/>
                <w:sz w:val="22"/>
                <w:szCs w:val="22"/>
              </w:rPr>
            </w:pPr>
            <w:r w:rsidRPr="00D545CC">
              <w:t>3.2%</w:t>
            </w:r>
          </w:p>
        </w:tc>
        <w:tc>
          <w:tcPr>
            <w:tcW w:w="1043" w:type="dxa"/>
            <w:tcBorders>
              <w:top w:val="single" w:sz="4" w:space="0" w:color="318D97"/>
              <w:left w:val="nil"/>
              <w:bottom w:val="nil"/>
            </w:tcBorders>
            <w:shd w:val="clear" w:color="auto" w:fill="E5F1D4"/>
          </w:tcPr>
          <w:p w14:paraId="4303C905" w14:textId="77777777" w:rsidR="00995FEC" w:rsidRPr="00185D97" w:rsidRDefault="00995FEC" w:rsidP="00830176">
            <w:pPr>
              <w:spacing w:before="10" w:after="10"/>
              <w:jc w:val="right"/>
              <w:rPr>
                <w:rFonts w:asciiTheme="minorHAnsi" w:hAnsiTheme="minorHAnsi"/>
                <w:color w:val="000000"/>
                <w:sz w:val="22"/>
                <w:szCs w:val="22"/>
              </w:rPr>
            </w:pPr>
            <w:r w:rsidRPr="00D545CC">
              <w:t>3.5%</w:t>
            </w:r>
          </w:p>
        </w:tc>
      </w:tr>
      <w:tr w:rsidR="00995FEC" w:rsidRPr="00185D97" w14:paraId="4DBD14D4" w14:textId="77777777" w:rsidTr="00830176">
        <w:tc>
          <w:tcPr>
            <w:tcW w:w="3839" w:type="dxa"/>
            <w:tcBorders>
              <w:top w:val="nil"/>
              <w:bottom w:val="single" w:sz="4" w:space="0" w:color="318D97"/>
              <w:right w:val="nil"/>
            </w:tcBorders>
            <w:shd w:val="clear" w:color="auto" w:fill="C5E4E8"/>
          </w:tcPr>
          <w:p w14:paraId="5660AB3A" w14:textId="77777777" w:rsidR="00995FEC" w:rsidRPr="009B0465" w:rsidRDefault="00995FEC" w:rsidP="00830176">
            <w:pPr>
              <w:spacing w:before="10" w:after="10"/>
              <w:rPr>
                <w:rFonts w:asciiTheme="minorHAnsi" w:hAnsiTheme="minorHAnsi"/>
                <w:color w:val="000000"/>
                <w:sz w:val="22"/>
                <w:szCs w:val="22"/>
              </w:rPr>
            </w:pPr>
            <w:r w:rsidRPr="00D545CC">
              <w:t>30 June 2022 AFSR</w:t>
            </w:r>
          </w:p>
        </w:tc>
        <w:tc>
          <w:tcPr>
            <w:tcW w:w="1042" w:type="dxa"/>
            <w:tcBorders>
              <w:top w:val="nil"/>
              <w:left w:val="nil"/>
              <w:bottom w:val="single" w:sz="4" w:space="0" w:color="318D97"/>
              <w:right w:val="nil"/>
            </w:tcBorders>
            <w:shd w:val="clear" w:color="auto" w:fill="D1D3D4"/>
          </w:tcPr>
          <w:p w14:paraId="5595A33E" w14:textId="77777777" w:rsidR="00995FEC" w:rsidRPr="00185D97" w:rsidRDefault="00995FEC" w:rsidP="00830176">
            <w:pPr>
              <w:spacing w:before="10" w:after="10"/>
              <w:jc w:val="right"/>
              <w:rPr>
                <w:rFonts w:asciiTheme="minorHAnsi" w:hAnsiTheme="minorHAnsi"/>
                <w:color w:val="000000"/>
                <w:sz w:val="22"/>
                <w:szCs w:val="22"/>
              </w:rPr>
            </w:pPr>
            <w:r w:rsidRPr="00582EB4">
              <w:rPr>
                <w:rFonts w:asciiTheme="minorHAnsi" w:hAnsiTheme="minorHAnsi"/>
                <w:color w:val="000000"/>
                <w:sz w:val="22"/>
                <w:szCs w:val="22"/>
              </w:rPr>
              <w:t>0</w:t>
            </w:r>
          </w:p>
        </w:tc>
        <w:tc>
          <w:tcPr>
            <w:tcW w:w="1042" w:type="dxa"/>
            <w:tcBorders>
              <w:top w:val="nil"/>
              <w:left w:val="nil"/>
              <w:bottom w:val="single" w:sz="4" w:space="0" w:color="318D97"/>
              <w:right w:val="nil"/>
            </w:tcBorders>
            <w:shd w:val="clear" w:color="auto" w:fill="D1D3D4"/>
          </w:tcPr>
          <w:p w14:paraId="68A463D4" w14:textId="77777777" w:rsidR="00995FEC" w:rsidRPr="00185D97" w:rsidRDefault="00995FEC" w:rsidP="00830176">
            <w:pPr>
              <w:spacing w:before="10" w:after="10"/>
              <w:jc w:val="right"/>
              <w:rPr>
                <w:rFonts w:asciiTheme="minorHAnsi" w:hAnsiTheme="minorHAnsi"/>
                <w:color w:val="000000"/>
                <w:sz w:val="22"/>
                <w:szCs w:val="22"/>
              </w:rPr>
            </w:pPr>
            <w:r w:rsidRPr="00CB6231">
              <w:rPr>
                <w:rFonts w:asciiTheme="minorHAnsi" w:hAnsiTheme="minorHAnsi"/>
                <w:color w:val="000000"/>
                <w:sz w:val="22"/>
                <w:szCs w:val="22"/>
              </w:rPr>
              <w:t>0</w:t>
            </w:r>
          </w:p>
        </w:tc>
        <w:tc>
          <w:tcPr>
            <w:tcW w:w="1042" w:type="dxa"/>
            <w:tcBorders>
              <w:top w:val="nil"/>
              <w:left w:val="nil"/>
              <w:bottom w:val="single" w:sz="4" w:space="0" w:color="318D97"/>
              <w:right w:val="nil"/>
            </w:tcBorders>
            <w:shd w:val="clear" w:color="auto" w:fill="D1D3D4"/>
          </w:tcPr>
          <w:p w14:paraId="0596A1D9" w14:textId="77777777" w:rsidR="00995FEC" w:rsidRPr="00185D97" w:rsidRDefault="00995FEC" w:rsidP="00830176">
            <w:pPr>
              <w:spacing w:before="10" w:after="10"/>
              <w:jc w:val="right"/>
              <w:rPr>
                <w:rFonts w:asciiTheme="minorHAnsi" w:hAnsiTheme="minorHAnsi"/>
                <w:color w:val="000000"/>
                <w:sz w:val="22"/>
                <w:szCs w:val="22"/>
              </w:rPr>
            </w:pPr>
            <w:r w:rsidRPr="007E2D61">
              <w:rPr>
                <w:rFonts w:asciiTheme="minorHAnsi" w:hAnsiTheme="minorHAnsi"/>
                <w:color w:val="000000"/>
                <w:sz w:val="22"/>
                <w:szCs w:val="22"/>
              </w:rPr>
              <w:t>0</w:t>
            </w:r>
          </w:p>
        </w:tc>
        <w:tc>
          <w:tcPr>
            <w:tcW w:w="1043" w:type="dxa"/>
            <w:tcBorders>
              <w:top w:val="nil"/>
              <w:left w:val="nil"/>
              <w:bottom w:val="single" w:sz="4" w:space="0" w:color="318D97"/>
              <w:right w:val="nil"/>
            </w:tcBorders>
            <w:shd w:val="clear" w:color="auto" w:fill="D1D3D4"/>
          </w:tcPr>
          <w:p w14:paraId="7ECBAF89" w14:textId="77777777" w:rsidR="00995FEC" w:rsidRPr="00B07B86" w:rsidRDefault="00995FEC" w:rsidP="00830176">
            <w:pPr>
              <w:spacing w:before="10" w:after="10"/>
              <w:jc w:val="right"/>
              <w:rPr>
                <w:rFonts w:asciiTheme="minorHAnsi" w:hAnsiTheme="minorHAnsi"/>
                <w:color w:val="000000"/>
                <w:sz w:val="22"/>
                <w:szCs w:val="22"/>
              </w:rPr>
            </w:pPr>
            <w:r w:rsidRPr="00842BAA">
              <w:rPr>
                <w:rFonts w:asciiTheme="minorHAnsi" w:hAnsiTheme="minorHAnsi"/>
                <w:color w:val="000000"/>
                <w:sz w:val="22"/>
                <w:szCs w:val="22"/>
              </w:rPr>
              <w:t>0</w:t>
            </w:r>
          </w:p>
        </w:tc>
        <w:tc>
          <w:tcPr>
            <w:tcW w:w="1042" w:type="dxa"/>
            <w:tcBorders>
              <w:top w:val="nil"/>
              <w:left w:val="nil"/>
              <w:bottom w:val="single" w:sz="4" w:space="0" w:color="318D97"/>
              <w:right w:val="nil"/>
            </w:tcBorders>
            <w:shd w:val="clear" w:color="auto" w:fill="90CED7"/>
          </w:tcPr>
          <w:p w14:paraId="671A1354" w14:textId="77777777" w:rsidR="00995FEC" w:rsidRPr="002A7983" w:rsidRDefault="00995FEC" w:rsidP="00830176">
            <w:pPr>
              <w:spacing w:before="10" w:after="10"/>
              <w:jc w:val="right"/>
              <w:rPr>
                <w:rFonts w:asciiTheme="minorHAnsi" w:hAnsiTheme="minorHAnsi"/>
                <w:b/>
                <w:bCs/>
                <w:color w:val="000000"/>
                <w:sz w:val="22"/>
                <w:szCs w:val="22"/>
              </w:rPr>
            </w:pPr>
            <w:r w:rsidRPr="002A7983">
              <w:rPr>
                <w:b/>
                <w:bCs/>
                <w:color w:val="000000"/>
              </w:rPr>
              <w:t>7.7%</w:t>
            </w:r>
          </w:p>
        </w:tc>
        <w:tc>
          <w:tcPr>
            <w:tcW w:w="1042" w:type="dxa"/>
            <w:tcBorders>
              <w:top w:val="nil"/>
              <w:left w:val="nil"/>
              <w:bottom w:val="single" w:sz="4" w:space="0" w:color="318D97"/>
              <w:right w:val="nil"/>
            </w:tcBorders>
          </w:tcPr>
          <w:p w14:paraId="6E646164" w14:textId="77777777" w:rsidR="00995FEC" w:rsidRPr="00185D97" w:rsidRDefault="00995FEC" w:rsidP="00830176">
            <w:pPr>
              <w:spacing w:before="10" w:after="10"/>
              <w:jc w:val="right"/>
              <w:rPr>
                <w:rFonts w:asciiTheme="minorHAnsi" w:hAnsiTheme="minorHAnsi"/>
                <w:sz w:val="22"/>
                <w:szCs w:val="22"/>
              </w:rPr>
            </w:pPr>
            <w:r w:rsidRPr="00D545CC">
              <w:t>2.1%</w:t>
            </w:r>
          </w:p>
        </w:tc>
        <w:tc>
          <w:tcPr>
            <w:tcW w:w="1042" w:type="dxa"/>
            <w:tcBorders>
              <w:top w:val="nil"/>
              <w:left w:val="nil"/>
              <w:bottom w:val="single" w:sz="4" w:space="0" w:color="318D97"/>
              <w:right w:val="nil"/>
            </w:tcBorders>
          </w:tcPr>
          <w:p w14:paraId="1BF93E67" w14:textId="77777777" w:rsidR="00995FEC" w:rsidRPr="000D4BFF" w:rsidRDefault="00995FEC" w:rsidP="00830176">
            <w:pPr>
              <w:spacing w:before="10" w:after="10"/>
              <w:jc w:val="right"/>
              <w:rPr>
                <w:rFonts w:asciiTheme="minorHAnsi" w:hAnsiTheme="minorHAnsi"/>
                <w:b/>
                <w:bCs/>
                <w:i/>
                <w:iCs/>
                <w:sz w:val="22"/>
                <w:szCs w:val="22"/>
              </w:rPr>
            </w:pPr>
            <w:r w:rsidRPr="000D4BFF">
              <w:rPr>
                <w:b/>
                <w:bCs/>
                <w:i/>
                <w:iCs/>
              </w:rPr>
              <w:t>6.9%</w:t>
            </w:r>
          </w:p>
        </w:tc>
        <w:tc>
          <w:tcPr>
            <w:tcW w:w="1043" w:type="dxa"/>
            <w:tcBorders>
              <w:top w:val="nil"/>
              <w:left w:val="nil"/>
              <w:bottom w:val="single" w:sz="4" w:space="0" w:color="318D97"/>
              <w:right w:val="nil"/>
            </w:tcBorders>
            <w:shd w:val="clear" w:color="auto" w:fill="E5F1D4"/>
          </w:tcPr>
          <w:p w14:paraId="43DBBFAC" w14:textId="77777777" w:rsidR="00995FEC" w:rsidRPr="00185D97" w:rsidRDefault="00995FEC" w:rsidP="00830176">
            <w:pPr>
              <w:spacing w:before="10" w:after="10"/>
              <w:jc w:val="right"/>
              <w:rPr>
                <w:rFonts w:asciiTheme="minorHAnsi" w:hAnsiTheme="minorHAnsi"/>
                <w:color w:val="000000"/>
                <w:sz w:val="22"/>
                <w:szCs w:val="22"/>
              </w:rPr>
            </w:pPr>
            <w:r w:rsidRPr="00D545CC">
              <w:t>6.6%</w:t>
            </w:r>
          </w:p>
        </w:tc>
        <w:tc>
          <w:tcPr>
            <w:tcW w:w="1042" w:type="dxa"/>
            <w:tcBorders>
              <w:top w:val="nil"/>
              <w:left w:val="nil"/>
              <w:bottom w:val="single" w:sz="4" w:space="0" w:color="318D97"/>
              <w:right w:val="nil"/>
            </w:tcBorders>
            <w:shd w:val="clear" w:color="auto" w:fill="E5F1D4"/>
          </w:tcPr>
          <w:p w14:paraId="6055038C" w14:textId="77777777" w:rsidR="00995FEC" w:rsidRPr="00185D97" w:rsidRDefault="00995FEC" w:rsidP="00830176">
            <w:pPr>
              <w:spacing w:before="10" w:after="10"/>
              <w:jc w:val="right"/>
              <w:rPr>
                <w:rFonts w:asciiTheme="minorHAnsi" w:hAnsiTheme="minorHAnsi"/>
                <w:color w:val="000000"/>
                <w:sz w:val="22"/>
                <w:szCs w:val="22"/>
              </w:rPr>
            </w:pPr>
            <w:r w:rsidRPr="00D545CC">
              <w:t>3.5%</w:t>
            </w:r>
          </w:p>
        </w:tc>
        <w:tc>
          <w:tcPr>
            <w:tcW w:w="1042" w:type="dxa"/>
            <w:tcBorders>
              <w:top w:val="nil"/>
              <w:left w:val="nil"/>
              <w:bottom w:val="single" w:sz="4" w:space="0" w:color="318D97"/>
              <w:right w:val="nil"/>
            </w:tcBorders>
            <w:shd w:val="clear" w:color="auto" w:fill="E5F1D4"/>
          </w:tcPr>
          <w:p w14:paraId="3875F870" w14:textId="77777777" w:rsidR="00995FEC" w:rsidRPr="00185D97" w:rsidRDefault="00995FEC" w:rsidP="00830176">
            <w:pPr>
              <w:spacing w:before="10" w:after="10"/>
              <w:jc w:val="right"/>
              <w:rPr>
                <w:rFonts w:asciiTheme="minorHAnsi" w:hAnsiTheme="minorHAnsi"/>
                <w:color w:val="000000"/>
                <w:sz w:val="22"/>
                <w:szCs w:val="22"/>
              </w:rPr>
            </w:pPr>
            <w:r w:rsidRPr="00D545CC">
              <w:t>3.9%</w:t>
            </w:r>
          </w:p>
        </w:tc>
        <w:tc>
          <w:tcPr>
            <w:tcW w:w="1043" w:type="dxa"/>
            <w:tcBorders>
              <w:top w:val="nil"/>
              <w:left w:val="nil"/>
              <w:bottom w:val="single" w:sz="4" w:space="0" w:color="318D97"/>
            </w:tcBorders>
            <w:shd w:val="clear" w:color="auto" w:fill="E5F1D4"/>
          </w:tcPr>
          <w:p w14:paraId="20C8ADB7" w14:textId="77777777" w:rsidR="00995FEC" w:rsidRPr="00185D97" w:rsidRDefault="00995FEC" w:rsidP="00830176">
            <w:pPr>
              <w:spacing w:before="10" w:after="10"/>
              <w:jc w:val="right"/>
              <w:rPr>
                <w:rFonts w:asciiTheme="minorHAnsi" w:hAnsiTheme="minorHAnsi"/>
                <w:color w:val="000000"/>
                <w:sz w:val="22"/>
                <w:szCs w:val="22"/>
              </w:rPr>
            </w:pPr>
            <w:r w:rsidRPr="00D545CC">
              <w:t>4.2%</w:t>
            </w:r>
          </w:p>
        </w:tc>
      </w:tr>
      <w:tr w:rsidR="00995FEC" w:rsidRPr="00185D97" w14:paraId="0EE57274" w14:textId="77777777" w:rsidTr="00830176">
        <w:tc>
          <w:tcPr>
            <w:tcW w:w="3839" w:type="dxa"/>
            <w:tcBorders>
              <w:top w:val="single" w:sz="4" w:space="0" w:color="318D97"/>
              <w:bottom w:val="nil"/>
              <w:right w:val="nil"/>
            </w:tcBorders>
            <w:shd w:val="clear" w:color="auto" w:fill="C5E4E8"/>
          </w:tcPr>
          <w:p w14:paraId="69D4F090" w14:textId="77777777" w:rsidR="00995FEC" w:rsidRPr="009B0465" w:rsidRDefault="00995FEC" w:rsidP="00830176">
            <w:pPr>
              <w:spacing w:before="10" w:after="10"/>
              <w:rPr>
                <w:rFonts w:asciiTheme="minorHAnsi" w:hAnsiTheme="minorHAnsi"/>
                <w:color w:val="000000"/>
                <w:sz w:val="22"/>
                <w:szCs w:val="22"/>
              </w:rPr>
            </w:pPr>
            <w:r w:rsidRPr="00D545CC">
              <w:t>30 June 2021 AFSR</w:t>
            </w:r>
          </w:p>
        </w:tc>
        <w:tc>
          <w:tcPr>
            <w:tcW w:w="1042" w:type="dxa"/>
            <w:tcBorders>
              <w:top w:val="single" w:sz="4" w:space="0" w:color="318D97"/>
              <w:left w:val="nil"/>
              <w:bottom w:val="nil"/>
              <w:right w:val="nil"/>
            </w:tcBorders>
            <w:shd w:val="clear" w:color="auto" w:fill="D1D3D4"/>
          </w:tcPr>
          <w:p w14:paraId="291DC591" w14:textId="77777777" w:rsidR="00995FEC" w:rsidRPr="00185D97" w:rsidRDefault="00995FEC" w:rsidP="00830176">
            <w:pPr>
              <w:spacing w:before="10" w:after="10"/>
              <w:jc w:val="right"/>
              <w:rPr>
                <w:rFonts w:asciiTheme="minorHAnsi" w:hAnsiTheme="minorHAnsi"/>
                <w:color w:val="000000"/>
                <w:sz w:val="22"/>
                <w:szCs w:val="22"/>
              </w:rPr>
            </w:pPr>
            <w:r w:rsidRPr="00582EB4">
              <w:rPr>
                <w:rFonts w:asciiTheme="minorHAnsi" w:hAnsiTheme="minorHAnsi"/>
                <w:color w:val="000000"/>
                <w:sz w:val="22"/>
                <w:szCs w:val="22"/>
              </w:rPr>
              <w:t>0</w:t>
            </w:r>
          </w:p>
        </w:tc>
        <w:tc>
          <w:tcPr>
            <w:tcW w:w="1042" w:type="dxa"/>
            <w:tcBorders>
              <w:top w:val="single" w:sz="4" w:space="0" w:color="318D97"/>
              <w:left w:val="nil"/>
              <w:bottom w:val="nil"/>
              <w:right w:val="nil"/>
            </w:tcBorders>
            <w:shd w:val="clear" w:color="auto" w:fill="D1D3D4"/>
          </w:tcPr>
          <w:p w14:paraId="76310BD0" w14:textId="77777777" w:rsidR="00995FEC" w:rsidRPr="00185D97" w:rsidRDefault="00995FEC" w:rsidP="00830176">
            <w:pPr>
              <w:spacing w:before="10" w:after="10"/>
              <w:jc w:val="right"/>
              <w:rPr>
                <w:rFonts w:asciiTheme="minorHAnsi" w:hAnsiTheme="minorHAnsi"/>
                <w:color w:val="000000"/>
                <w:sz w:val="22"/>
                <w:szCs w:val="22"/>
              </w:rPr>
            </w:pPr>
            <w:r w:rsidRPr="00CB6231">
              <w:rPr>
                <w:rFonts w:asciiTheme="minorHAnsi" w:hAnsiTheme="minorHAnsi"/>
                <w:color w:val="000000"/>
                <w:sz w:val="22"/>
                <w:szCs w:val="22"/>
              </w:rPr>
              <w:t>0</w:t>
            </w:r>
          </w:p>
        </w:tc>
        <w:tc>
          <w:tcPr>
            <w:tcW w:w="1042" w:type="dxa"/>
            <w:tcBorders>
              <w:top w:val="single" w:sz="4" w:space="0" w:color="318D97"/>
              <w:left w:val="nil"/>
              <w:bottom w:val="nil"/>
              <w:right w:val="nil"/>
            </w:tcBorders>
            <w:shd w:val="clear" w:color="auto" w:fill="D1D3D4"/>
          </w:tcPr>
          <w:p w14:paraId="529F16FC" w14:textId="77777777" w:rsidR="00995FEC" w:rsidRPr="00185D97" w:rsidRDefault="00995FEC" w:rsidP="00830176">
            <w:pPr>
              <w:spacing w:before="10" w:after="10"/>
              <w:jc w:val="right"/>
              <w:rPr>
                <w:rFonts w:asciiTheme="minorHAnsi" w:hAnsiTheme="minorHAnsi"/>
                <w:color w:val="000000"/>
                <w:sz w:val="22"/>
                <w:szCs w:val="22"/>
              </w:rPr>
            </w:pPr>
            <w:r w:rsidRPr="007E2D61">
              <w:rPr>
                <w:rFonts w:asciiTheme="minorHAnsi" w:hAnsiTheme="minorHAnsi"/>
                <w:color w:val="000000"/>
                <w:sz w:val="22"/>
                <w:szCs w:val="22"/>
              </w:rPr>
              <w:t>0</w:t>
            </w:r>
          </w:p>
        </w:tc>
        <w:tc>
          <w:tcPr>
            <w:tcW w:w="1043" w:type="dxa"/>
            <w:tcBorders>
              <w:top w:val="single" w:sz="4" w:space="0" w:color="318D97"/>
              <w:left w:val="nil"/>
              <w:bottom w:val="nil"/>
              <w:right w:val="nil"/>
            </w:tcBorders>
            <w:shd w:val="clear" w:color="auto" w:fill="90CED7"/>
          </w:tcPr>
          <w:p w14:paraId="3C419518" w14:textId="77777777" w:rsidR="00995FEC" w:rsidRPr="002A7983" w:rsidRDefault="00995FEC" w:rsidP="00830176">
            <w:pPr>
              <w:spacing w:before="10" w:after="10"/>
              <w:jc w:val="right"/>
              <w:rPr>
                <w:rFonts w:asciiTheme="minorHAnsi" w:hAnsiTheme="minorHAnsi"/>
                <w:b/>
                <w:bCs/>
                <w:color w:val="000000"/>
                <w:sz w:val="22"/>
                <w:szCs w:val="22"/>
              </w:rPr>
            </w:pPr>
            <w:r w:rsidRPr="002A7983">
              <w:rPr>
                <w:b/>
                <w:bCs/>
                <w:color w:val="000000"/>
              </w:rPr>
              <w:t>6.5%</w:t>
            </w:r>
          </w:p>
        </w:tc>
        <w:tc>
          <w:tcPr>
            <w:tcW w:w="1042" w:type="dxa"/>
            <w:tcBorders>
              <w:top w:val="single" w:sz="4" w:space="0" w:color="318D97"/>
              <w:left w:val="nil"/>
              <w:bottom w:val="nil"/>
              <w:right w:val="nil"/>
            </w:tcBorders>
          </w:tcPr>
          <w:p w14:paraId="3B018180" w14:textId="77777777" w:rsidR="00995FEC" w:rsidRPr="00185D97" w:rsidRDefault="00995FEC" w:rsidP="00830176">
            <w:pPr>
              <w:spacing w:before="10" w:after="10"/>
              <w:jc w:val="right"/>
              <w:rPr>
                <w:rFonts w:asciiTheme="minorHAnsi" w:hAnsiTheme="minorHAnsi"/>
                <w:sz w:val="22"/>
                <w:szCs w:val="22"/>
              </w:rPr>
            </w:pPr>
            <w:r w:rsidRPr="00D545CC">
              <w:t>3.5%</w:t>
            </w:r>
          </w:p>
        </w:tc>
        <w:tc>
          <w:tcPr>
            <w:tcW w:w="1042" w:type="dxa"/>
            <w:tcBorders>
              <w:top w:val="single" w:sz="4" w:space="0" w:color="318D97"/>
              <w:left w:val="nil"/>
              <w:bottom w:val="nil"/>
              <w:right w:val="nil"/>
            </w:tcBorders>
          </w:tcPr>
          <w:p w14:paraId="43D1E5CA" w14:textId="77777777" w:rsidR="00995FEC" w:rsidRPr="00185D97" w:rsidRDefault="00995FEC" w:rsidP="00830176">
            <w:pPr>
              <w:spacing w:before="10" w:after="10"/>
              <w:jc w:val="right"/>
              <w:rPr>
                <w:rFonts w:asciiTheme="minorHAnsi" w:hAnsiTheme="minorHAnsi"/>
                <w:sz w:val="22"/>
                <w:szCs w:val="22"/>
              </w:rPr>
            </w:pPr>
            <w:r w:rsidRPr="00D545CC">
              <w:t>2.9%</w:t>
            </w:r>
          </w:p>
        </w:tc>
        <w:tc>
          <w:tcPr>
            <w:tcW w:w="1042" w:type="dxa"/>
            <w:tcBorders>
              <w:top w:val="single" w:sz="4" w:space="0" w:color="318D97"/>
              <w:left w:val="nil"/>
              <w:bottom w:val="nil"/>
              <w:right w:val="nil"/>
            </w:tcBorders>
          </w:tcPr>
          <w:p w14:paraId="66694B80" w14:textId="77777777" w:rsidR="00995FEC" w:rsidRPr="000D4BFF" w:rsidRDefault="00995FEC" w:rsidP="00830176">
            <w:pPr>
              <w:spacing w:before="10" w:after="10"/>
              <w:jc w:val="right"/>
              <w:rPr>
                <w:rFonts w:asciiTheme="minorHAnsi" w:hAnsiTheme="minorHAnsi"/>
                <w:b/>
                <w:bCs/>
                <w:i/>
                <w:iCs/>
                <w:sz w:val="22"/>
                <w:szCs w:val="22"/>
              </w:rPr>
            </w:pPr>
            <w:r w:rsidRPr="000D4BFF">
              <w:rPr>
                <w:b/>
                <w:bCs/>
                <w:i/>
                <w:iCs/>
              </w:rPr>
              <w:t>1.9%</w:t>
            </w:r>
          </w:p>
        </w:tc>
        <w:tc>
          <w:tcPr>
            <w:tcW w:w="1043" w:type="dxa"/>
            <w:tcBorders>
              <w:top w:val="single" w:sz="4" w:space="0" w:color="318D97"/>
              <w:left w:val="nil"/>
              <w:bottom w:val="nil"/>
              <w:right w:val="nil"/>
            </w:tcBorders>
            <w:shd w:val="clear" w:color="auto" w:fill="E5F1D4"/>
          </w:tcPr>
          <w:p w14:paraId="70825486" w14:textId="77777777" w:rsidR="00995FEC" w:rsidRPr="00185D97" w:rsidRDefault="00995FEC" w:rsidP="00830176">
            <w:pPr>
              <w:spacing w:before="10" w:after="10"/>
              <w:jc w:val="right"/>
              <w:rPr>
                <w:rFonts w:asciiTheme="minorHAnsi" w:hAnsiTheme="minorHAnsi"/>
                <w:color w:val="000000"/>
                <w:sz w:val="22"/>
                <w:szCs w:val="22"/>
              </w:rPr>
            </w:pPr>
            <w:r w:rsidRPr="00D545CC">
              <w:t>1.5%</w:t>
            </w:r>
          </w:p>
        </w:tc>
        <w:tc>
          <w:tcPr>
            <w:tcW w:w="1042" w:type="dxa"/>
            <w:tcBorders>
              <w:top w:val="single" w:sz="4" w:space="0" w:color="318D97"/>
              <w:left w:val="nil"/>
              <w:bottom w:val="nil"/>
              <w:right w:val="nil"/>
            </w:tcBorders>
            <w:shd w:val="clear" w:color="auto" w:fill="E5F1D4"/>
          </w:tcPr>
          <w:p w14:paraId="52F18F84" w14:textId="77777777" w:rsidR="00995FEC" w:rsidRPr="00185D97" w:rsidRDefault="00995FEC" w:rsidP="00830176">
            <w:pPr>
              <w:spacing w:before="10" w:after="10"/>
              <w:jc w:val="right"/>
              <w:rPr>
                <w:rFonts w:asciiTheme="minorHAnsi" w:hAnsiTheme="minorHAnsi"/>
                <w:color w:val="000000"/>
                <w:sz w:val="22"/>
                <w:szCs w:val="22"/>
              </w:rPr>
            </w:pPr>
            <w:r w:rsidRPr="00D545CC">
              <w:t>1.8%</w:t>
            </w:r>
          </w:p>
        </w:tc>
        <w:tc>
          <w:tcPr>
            <w:tcW w:w="1042" w:type="dxa"/>
            <w:tcBorders>
              <w:top w:val="single" w:sz="4" w:space="0" w:color="318D97"/>
              <w:left w:val="nil"/>
              <w:bottom w:val="nil"/>
              <w:right w:val="nil"/>
            </w:tcBorders>
            <w:shd w:val="clear" w:color="auto" w:fill="E5F1D4"/>
          </w:tcPr>
          <w:p w14:paraId="181B9817" w14:textId="77777777" w:rsidR="00995FEC" w:rsidRPr="00185D97" w:rsidRDefault="00995FEC" w:rsidP="00830176">
            <w:pPr>
              <w:spacing w:before="10" w:after="10"/>
              <w:jc w:val="right"/>
              <w:rPr>
                <w:rFonts w:asciiTheme="minorHAnsi" w:hAnsiTheme="minorHAnsi"/>
                <w:color w:val="000000"/>
                <w:sz w:val="22"/>
                <w:szCs w:val="22"/>
              </w:rPr>
            </w:pPr>
            <w:r w:rsidRPr="00D545CC">
              <w:t>2.1%</w:t>
            </w:r>
          </w:p>
        </w:tc>
        <w:tc>
          <w:tcPr>
            <w:tcW w:w="1043" w:type="dxa"/>
            <w:tcBorders>
              <w:top w:val="single" w:sz="4" w:space="0" w:color="318D97"/>
              <w:left w:val="nil"/>
              <w:bottom w:val="nil"/>
            </w:tcBorders>
            <w:shd w:val="clear" w:color="auto" w:fill="E5F1D4"/>
          </w:tcPr>
          <w:p w14:paraId="75A67BBA" w14:textId="77777777" w:rsidR="00995FEC" w:rsidRPr="00185D97" w:rsidRDefault="00995FEC" w:rsidP="00830176">
            <w:pPr>
              <w:spacing w:before="10" w:after="10"/>
              <w:jc w:val="right"/>
              <w:rPr>
                <w:rFonts w:asciiTheme="minorHAnsi" w:hAnsiTheme="minorHAnsi"/>
                <w:color w:val="000000"/>
                <w:sz w:val="22"/>
                <w:szCs w:val="22"/>
              </w:rPr>
            </w:pPr>
            <w:r w:rsidRPr="00D545CC">
              <w:t>2.4%</w:t>
            </w:r>
          </w:p>
        </w:tc>
      </w:tr>
      <w:tr w:rsidR="00995FEC" w:rsidRPr="00185D97" w14:paraId="2341634E" w14:textId="77777777" w:rsidTr="00830176">
        <w:tc>
          <w:tcPr>
            <w:tcW w:w="3839" w:type="dxa"/>
            <w:tcBorders>
              <w:top w:val="nil"/>
              <w:bottom w:val="single" w:sz="4" w:space="0" w:color="318D97"/>
              <w:right w:val="nil"/>
            </w:tcBorders>
            <w:shd w:val="clear" w:color="auto" w:fill="C5E4E8"/>
          </w:tcPr>
          <w:p w14:paraId="13648491" w14:textId="77777777" w:rsidR="00995FEC" w:rsidRPr="009B0465" w:rsidRDefault="00995FEC" w:rsidP="00830176">
            <w:pPr>
              <w:spacing w:before="10" w:after="10"/>
              <w:rPr>
                <w:rFonts w:asciiTheme="minorHAnsi" w:hAnsiTheme="minorHAnsi"/>
                <w:color w:val="000000"/>
                <w:sz w:val="22"/>
                <w:szCs w:val="22"/>
              </w:rPr>
            </w:pPr>
            <w:r w:rsidRPr="00D545CC">
              <w:t>31 December 2020</w:t>
            </w:r>
          </w:p>
        </w:tc>
        <w:tc>
          <w:tcPr>
            <w:tcW w:w="1042" w:type="dxa"/>
            <w:tcBorders>
              <w:top w:val="nil"/>
              <w:left w:val="nil"/>
              <w:bottom w:val="single" w:sz="4" w:space="0" w:color="318D97"/>
              <w:right w:val="nil"/>
            </w:tcBorders>
            <w:shd w:val="clear" w:color="auto" w:fill="D1D3D4"/>
          </w:tcPr>
          <w:p w14:paraId="123E598A" w14:textId="77777777" w:rsidR="00995FEC" w:rsidRPr="00185D97" w:rsidRDefault="00995FEC" w:rsidP="00830176">
            <w:pPr>
              <w:spacing w:before="10" w:after="10"/>
              <w:jc w:val="right"/>
              <w:rPr>
                <w:rFonts w:asciiTheme="minorHAnsi" w:hAnsiTheme="minorHAnsi"/>
                <w:color w:val="000000"/>
                <w:sz w:val="22"/>
                <w:szCs w:val="22"/>
              </w:rPr>
            </w:pPr>
            <w:r w:rsidRPr="00582EB4">
              <w:rPr>
                <w:rFonts w:asciiTheme="minorHAnsi" w:hAnsiTheme="minorHAnsi"/>
                <w:color w:val="000000"/>
                <w:sz w:val="22"/>
                <w:szCs w:val="22"/>
              </w:rPr>
              <w:t>0</w:t>
            </w:r>
          </w:p>
        </w:tc>
        <w:tc>
          <w:tcPr>
            <w:tcW w:w="1042" w:type="dxa"/>
            <w:tcBorders>
              <w:top w:val="nil"/>
              <w:left w:val="nil"/>
              <w:bottom w:val="single" w:sz="4" w:space="0" w:color="318D97"/>
              <w:right w:val="nil"/>
            </w:tcBorders>
            <w:shd w:val="clear" w:color="auto" w:fill="D1D3D4"/>
          </w:tcPr>
          <w:p w14:paraId="7CFDB2B5" w14:textId="77777777" w:rsidR="00995FEC" w:rsidRPr="00185D97" w:rsidRDefault="00995FEC" w:rsidP="00830176">
            <w:pPr>
              <w:spacing w:before="10" w:after="10"/>
              <w:jc w:val="right"/>
              <w:rPr>
                <w:rFonts w:asciiTheme="minorHAnsi" w:hAnsiTheme="minorHAnsi"/>
                <w:color w:val="000000"/>
                <w:sz w:val="22"/>
                <w:szCs w:val="22"/>
              </w:rPr>
            </w:pPr>
            <w:r w:rsidRPr="00CB6231">
              <w:rPr>
                <w:rFonts w:asciiTheme="minorHAnsi" w:hAnsiTheme="minorHAnsi"/>
                <w:color w:val="000000"/>
                <w:sz w:val="22"/>
                <w:szCs w:val="22"/>
              </w:rPr>
              <w:t>0</w:t>
            </w:r>
          </w:p>
        </w:tc>
        <w:tc>
          <w:tcPr>
            <w:tcW w:w="1042" w:type="dxa"/>
            <w:tcBorders>
              <w:top w:val="nil"/>
              <w:left w:val="nil"/>
              <w:bottom w:val="single" w:sz="4" w:space="0" w:color="318D97"/>
              <w:right w:val="nil"/>
            </w:tcBorders>
            <w:shd w:val="clear" w:color="auto" w:fill="D1D3D4"/>
          </w:tcPr>
          <w:p w14:paraId="2BBDD712" w14:textId="77777777" w:rsidR="00995FEC" w:rsidRPr="00B07B86" w:rsidRDefault="00995FEC" w:rsidP="00830176">
            <w:pPr>
              <w:spacing w:before="10" w:after="10"/>
              <w:jc w:val="right"/>
              <w:rPr>
                <w:rFonts w:asciiTheme="minorHAnsi" w:hAnsiTheme="minorHAnsi"/>
                <w:color w:val="000000"/>
                <w:sz w:val="22"/>
                <w:szCs w:val="22"/>
              </w:rPr>
            </w:pPr>
            <w:r w:rsidRPr="007E2D61">
              <w:rPr>
                <w:rFonts w:asciiTheme="minorHAnsi" w:hAnsiTheme="minorHAnsi"/>
                <w:color w:val="000000"/>
                <w:sz w:val="22"/>
                <w:szCs w:val="22"/>
              </w:rPr>
              <w:t>0</w:t>
            </w:r>
          </w:p>
        </w:tc>
        <w:tc>
          <w:tcPr>
            <w:tcW w:w="1043" w:type="dxa"/>
            <w:tcBorders>
              <w:top w:val="nil"/>
              <w:left w:val="nil"/>
              <w:bottom w:val="single" w:sz="4" w:space="0" w:color="318D97"/>
              <w:right w:val="nil"/>
            </w:tcBorders>
          </w:tcPr>
          <w:p w14:paraId="2CF09732" w14:textId="77777777" w:rsidR="00995FEC" w:rsidRPr="00185D97" w:rsidRDefault="00995FEC" w:rsidP="00830176">
            <w:pPr>
              <w:spacing w:before="10" w:after="10"/>
              <w:jc w:val="right"/>
              <w:rPr>
                <w:rFonts w:asciiTheme="minorHAnsi" w:hAnsiTheme="minorHAnsi"/>
                <w:sz w:val="22"/>
                <w:szCs w:val="22"/>
              </w:rPr>
            </w:pPr>
            <w:r w:rsidRPr="00D545CC">
              <w:t>1.3%</w:t>
            </w:r>
          </w:p>
        </w:tc>
        <w:tc>
          <w:tcPr>
            <w:tcW w:w="1042" w:type="dxa"/>
            <w:tcBorders>
              <w:top w:val="nil"/>
              <w:left w:val="nil"/>
              <w:bottom w:val="single" w:sz="4" w:space="0" w:color="318D97"/>
              <w:right w:val="nil"/>
            </w:tcBorders>
          </w:tcPr>
          <w:p w14:paraId="24E521D9" w14:textId="77777777" w:rsidR="00995FEC" w:rsidRPr="00185D97" w:rsidRDefault="00995FEC" w:rsidP="00830176">
            <w:pPr>
              <w:spacing w:before="10" w:after="10"/>
              <w:jc w:val="right"/>
              <w:rPr>
                <w:rFonts w:asciiTheme="minorHAnsi" w:hAnsiTheme="minorHAnsi"/>
                <w:sz w:val="22"/>
                <w:szCs w:val="22"/>
              </w:rPr>
            </w:pPr>
            <w:r w:rsidRPr="00D545CC">
              <w:t>3.9%</w:t>
            </w:r>
          </w:p>
        </w:tc>
        <w:tc>
          <w:tcPr>
            <w:tcW w:w="1042" w:type="dxa"/>
            <w:tcBorders>
              <w:top w:val="nil"/>
              <w:left w:val="nil"/>
              <w:bottom w:val="single" w:sz="4" w:space="0" w:color="318D97"/>
              <w:right w:val="nil"/>
            </w:tcBorders>
          </w:tcPr>
          <w:p w14:paraId="05503CA8" w14:textId="77777777" w:rsidR="00995FEC" w:rsidRPr="00185D97" w:rsidRDefault="00995FEC" w:rsidP="00830176">
            <w:pPr>
              <w:spacing w:before="10" w:after="10"/>
              <w:jc w:val="right"/>
              <w:rPr>
                <w:rFonts w:asciiTheme="minorHAnsi" w:hAnsiTheme="minorHAnsi"/>
                <w:sz w:val="22"/>
                <w:szCs w:val="22"/>
              </w:rPr>
            </w:pPr>
            <w:r w:rsidRPr="00D545CC">
              <w:t>3.3%</w:t>
            </w:r>
          </w:p>
        </w:tc>
        <w:tc>
          <w:tcPr>
            <w:tcW w:w="1042" w:type="dxa"/>
            <w:tcBorders>
              <w:top w:val="nil"/>
              <w:left w:val="nil"/>
              <w:bottom w:val="single" w:sz="4" w:space="0" w:color="318D97"/>
              <w:right w:val="nil"/>
            </w:tcBorders>
          </w:tcPr>
          <w:p w14:paraId="72339CB2" w14:textId="77777777" w:rsidR="00995FEC" w:rsidRPr="000D4BFF" w:rsidRDefault="00995FEC" w:rsidP="00830176">
            <w:pPr>
              <w:spacing w:before="10" w:after="10"/>
              <w:jc w:val="right"/>
              <w:rPr>
                <w:rFonts w:asciiTheme="minorHAnsi" w:hAnsiTheme="minorHAnsi"/>
                <w:b/>
                <w:bCs/>
                <w:i/>
                <w:iCs/>
                <w:sz w:val="22"/>
                <w:szCs w:val="22"/>
              </w:rPr>
            </w:pPr>
            <w:r w:rsidRPr="000D4BFF">
              <w:rPr>
                <w:b/>
                <w:bCs/>
                <w:i/>
                <w:iCs/>
              </w:rPr>
              <w:t>3.1%</w:t>
            </w:r>
          </w:p>
        </w:tc>
        <w:tc>
          <w:tcPr>
            <w:tcW w:w="1043" w:type="dxa"/>
            <w:tcBorders>
              <w:top w:val="nil"/>
              <w:left w:val="nil"/>
              <w:bottom w:val="single" w:sz="4" w:space="0" w:color="318D97"/>
              <w:right w:val="nil"/>
            </w:tcBorders>
            <w:shd w:val="clear" w:color="auto" w:fill="E5F1D4"/>
          </w:tcPr>
          <w:p w14:paraId="410F4430" w14:textId="77777777" w:rsidR="00995FEC" w:rsidRPr="00185D97" w:rsidRDefault="00995FEC" w:rsidP="00830176">
            <w:pPr>
              <w:spacing w:before="10" w:after="10"/>
              <w:jc w:val="right"/>
              <w:rPr>
                <w:rFonts w:asciiTheme="minorHAnsi" w:hAnsiTheme="minorHAnsi"/>
                <w:color w:val="000000"/>
                <w:sz w:val="22"/>
                <w:szCs w:val="22"/>
              </w:rPr>
            </w:pPr>
            <w:r w:rsidRPr="00D545CC">
              <w:t>2.5%</w:t>
            </w:r>
          </w:p>
        </w:tc>
        <w:tc>
          <w:tcPr>
            <w:tcW w:w="1042" w:type="dxa"/>
            <w:tcBorders>
              <w:top w:val="nil"/>
              <w:left w:val="nil"/>
              <w:bottom w:val="single" w:sz="4" w:space="0" w:color="318D97"/>
              <w:right w:val="nil"/>
            </w:tcBorders>
            <w:shd w:val="clear" w:color="auto" w:fill="E5F1D4"/>
          </w:tcPr>
          <w:p w14:paraId="01B7B218" w14:textId="77777777" w:rsidR="00995FEC" w:rsidRPr="00185D97" w:rsidRDefault="00995FEC" w:rsidP="00830176">
            <w:pPr>
              <w:spacing w:before="10" w:after="10"/>
              <w:jc w:val="right"/>
              <w:rPr>
                <w:rFonts w:asciiTheme="minorHAnsi" w:hAnsiTheme="minorHAnsi"/>
                <w:color w:val="000000"/>
                <w:sz w:val="22"/>
                <w:szCs w:val="22"/>
              </w:rPr>
            </w:pPr>
            <w:r w:rsidRPr="00D545CC">
              <w:t>2.7%</w:t>
            </w:r>
          </w:p>
        </w:tc>
        <w:tc>
          <w:tcPr>
            <w:tcW w:w="1042" w:type="dxa"/>
            <w:tcBorders>
              <w:top w:val="nil"/>
              <w:left w:val="nil"/>
              <w:bottom w:val="single" w:sz="4" w:space="0" w:color="318D97"/>
              <w:right w:val="nil"/>
            </w:tcBorders>
            <w:shd w:val="clear" w:color="auto" w:fill="E5F1D4"/>
          </w:tcPr>
          <w:p w14:paraId="7F37EF39" w14:textId="77777777" w:rsidR="00995FEC" w:rsidRPr="00185D97" w:rsidRDefault="00995FEC" w:rsidP="00830176">
            <w:pPr>
              <w:spacing w:before="10" w:after="10"/>
              <w:jc w:val="right"/>
              <w:rPr>
                <w:rFonts w:asciiTheme="minorHAnsi" w:hAnsiTheme="minorHAnsi"/>
                <w:color w:val="000000"/>
                <w:sz w:val="22"/>
                <w:szCs w:val="22"/>
              </w:rPr>
            </w:pPr>
            <w:r w:rsidRPr="00D545CC">
              <w:t>3.0%</w:t>
            </w:r>
          </w:p>
        </w:tc>
        <w:tc>
          <w:tcPr>
            <w:tcW w:w="1043" w:type="dxa"/>
            <w:tcBorders>
              <w:top w:val="nil"/>
              <w:left w:val="nil"/>
              <w:bottom w:val="single" w:sz="4" w:space="0" w:color="318D97"/>
            </w:tcBorders>
            <w:shd w:val="clear" w:color="auto" w:fill="E5F1D4"/>
          </w:tcPr>
          <w:p w14:paraId="1FE159DE" w14:textId="77777777" w:rsidR="00995FEC" w:rsidRPr="00185D97" w:rsidRDefault="00995FEC" w:rsidP="00830176">
            <w:pPr>
              <w:spacing w:before="10" w:after="10"/>
              <w:jc w:val="right"/>
              <w:rPr>
                <w:rFonts w:asciiTheme="minorHAnsi" w:hAnsiTheme="minorHAnsi"/>
                <w:color w:val="000000"/>
                <w:sz w:val="22"/>
                <w:szCs w:val="22"/>
              </w:rPr>
            </w:pPr>
            <w:r w:rsidRPr="00D545CC">
              <w:t>3.1%</w:t>
            </w:r>
          </w:p>
        </w:tc>
      </w:tr>
      <w:tr w:rsidR="00995FEC" w:rsidRPr="00185D97" w14:paraId="371428DD" w14:textId="77777777" w:rsidTr="00830176">
        <w:tc>
          <w:tcPr>
            <w:tcW w:w="3839" w:type="dxa"/>
            <w:tcBorders>
              <w:top w:val="single" w:sz="4" w:space="0" w:color="318D97"/>
              <w:bottom w:val="nil"/>
              <w:right w:val="nil"/>
            </w:tcBorders>
            <w:shd w:val="clear" w:color="auto" w:fill="C5E4E8"/>
          </w:tcPr>
          <w:p w14:paraId="1E8B7005" w14:textId="77777777" w:rsidR="00995FEC" w:rsidRPr="009B0465" w:rsidRDefault="00995FEC" w:rsidP="00830176">
            <w:pPr>
              <w:spacing w:before="10" w:after="10"/>
              <w:rPr>
                <w:rFonts w:asciiTheme="minorHAnsi" w:hAnsiTheme="minorHAnsi"/>
                <w:color w:val="000000"/>
                <w:sz w:val="22"/>
                <w:szCs w:val="22"/>
              </w:rPr>
            </w:pPr>
            <w:r w:rsidRPr="00D545CC">
              <w:t>30 June 2020 AFSR</w:t>
            </w:r>
          </w:p>
        </w:tc>
        <w:tc>
          <w:tcPr>
            <w:tcW w:w="1042" w:type="dxa"/>
            <w:tcBorders>
              <w:top w:val="single" w:sz="4" w:space="0" w:color="318D97"/>
              <w:left w:val="nil"/>
              <w:bottom w:val="nil"/>
              <w:right w:val="nil"/>
            </w:tcBorders>
            <w:shd w:val="clear" w:color="auto" w:fill="D1D3D4"/>
          </w:tcPr>
          <w:p w14:paraId="66552AA2" w14:textId="77777777" w:rsidR="00995FEC" w:rsidRPr="00185D97" w:rsidRDefault="00995FEC" w:rsidP="00830176">
            <w:pPr>
              <w:spacing w:before="10" w:after="10"/>
              <w:jc w:val="right"/>
              <w:rPr>
                <w:rFonts w:asciiTheme="minorHAnsi" w:hAnsiTheme="minorHAnsi"/>
                <w:color w:val="000000"/>
                <w:sz w:val="22"/>
                <w:szCs w:val="22"/>
              </w:rPr>
            </w:pPr>
            <w:r w:rsidRPr="00582EB4">
              <w:rPr>
                <w:rFonts w:asciiTheme="minorHAnsi" w:hAnsiTheme="minorHAnsi"/>
                <w:color w:val="000000"/>
                <w:sz w:val="22"/>
                <w:szCs w:val="22"/>
              </w:rPr>
              <w:t>0</w:t>
            </w:r>
          </w:p>
        </w:tc>
        <w:tc>
          <w:tcPr>
            <w:tcW w:w="1042" w:type="dxa"/>
            <w:tcBorders>
              <w:top w:val="single" w:sz="4" w:space="0" w:color="318D97"/>
              <w:left w:val="nil"/>
              <w:bottom w:val="nil"/>
              <w:right w:val="nil"/>
            </w:tcBorders>
            <w:shd w:val="clear" w:color="auto" w:fill="D1D3D4"/>
          </w:tcPr>
          <w:p w14:paraId="6C51793E" w14:textId="77777777" w:rsidR="00995FEC" w:rsidRPr="00185D97" w:rsidRDefault="00995FEC" w:rsidP="00830176">
            <w:pPr>
              <w:spacing w:before="10" w:after="10"/>
              <w:jc w:val="right"/>
              <w:rPr>
                <w:rFonts w:asciiTheme="minorHAnsi" w:hAnsiTheme="minorHAnsi"/>
                <w:color w:val="000000"/>
                <w:sz w:val="22"/>
                <w:szCs w:val="22"/>
              </w:rPr>
            </w:pPr>
            <w:r w:rsidRPr="00CB6231">
              <w:rPr>
                <w:rFonts w:asciiTheme="minorHAnsi" w:hAnsiTheme="minorHAnsi"/>
                <w:color w:val="000000"/>
                <w:sz w:val="22"/>
                <w:szCs w:val="22"/>
              </w:rPr>
              <w:t>0</w:t>
            </w:r>
          </w:p>
        </w:tc>
        <w:tc>
          <w:tcPr>
            <w:tcW w:w="1042" w:type="dxa"/>
            <w:tcBorders>
              <w:top w:val="single" w:sz="4" w:space="0" w:color="318D97"/>
              <w:left w:val="nil"/>
              <w:bottom w:val="nil"/>
              <w:right w:val="nil"/>
            </w:tcBorders>
            <w:shd w:val="clear" w:color="auto" w:fill="90CED7"/>
          </w:tcPr>
          <w:p w14:paraId="0CA52B0D" w14:textId="77777777" w:rsidR="00995FEC" w:rsidRPr="002A7983" w:rsidRDefault="00995FEC" w:rsidP="00830176">
            <w:pPr>
              <w:spacing w:before="10" w:after="10"/>
              <w:jc w:val="right"/>
              <w:rPr>
                <w:rFonts w:asciiTheme="minorHAnsi" w:hAnsiTheme="minorHAnsi"/>
                <w:b/>
                <w:bCs/>
                <w:color w:val="000000"/>
                <w:sz w:val="22"/>
                <w:szCs w:val="22"/>
              </w:rPr>
            </w:pPr>
            <w:r w:rsidRPr="002A7983">
              <w:rPr>
                <w:b/>
                <w:bCs/>
                <w:color w:val="000000"/>
              </w:rPr>
              <w:t>1.9%</w:t>
            </w:r>
          </w:p>
        </w:tc>
        <w:tc>
          <w:tcPr>
            <w:tcW w:w="1043" w:type="dxa"/>
            <w:tcBorders>
              <w:top w:val="single" w:sz="4" w:space="0" w:color="318D97"/>
              <w:left w:val="nil"/>
              <w:bottom w:val="nil"/>
              <w:right w:val="nil"/>
            </w:tcBorders>
          </w:tcPr>
          <w:p w14:paraId="37713803" w14:textId="77777777" w:rsidR="00995FEC" w:rsidRPr="00185D97" w:rsidRDefault="00995FEC" w:rsidP="00830176">
            <w:pPr>
              <w:spacing w:before="10" w:after="10"/>
              <w:jc w:val="right"/>
              <w:rPr>
                <w:rFonts w:asciiTheme="minorHAnsi" w:hAnsiTheme="minorHAnsi"/>
                <w:sz w:val="22"/>
                <w:szCs w:val="22"/>
              </w:rPr>
            </w:pPr>
            <w:r w:rsidRPr="00D545CC">
              <w:t>3.8%</w:t>
            </w:r>
          </w:p>
        </w:tc>
        <w:tc>
          <w:tcPr>
            <w:tcW w:w="1042" w:type="dxa"/>
            <w:tcBorders>
              <w:top w:val="single" w:sz="4" w:space="0" w:color="318D97"/>
              <w:left w:val="nil"/>
              <w:bottom w:val="nil"/>
              <w:right w:val="nil"/>
            </w:tcBorders>
          </w:tcPr>
          <w:p w14:paraId="0D7E9DF7" w14:textId="77777777" w:rsidR="00995FEC" w:rsidRPr="00185D97" w:rsidRDefault="00995FEC" w:rsidP="00830176">
            <w:pPr>
              <w:spacing w:before="10" w:after="10"/>
              <w:jc w:val="right"/>
              <w:rPr>
                <w:rFonts w:asciiTheme="minorHAnsi" w:hAnsiTheme="minorHAnsi"/>
                <w:sz w:val="22"/>
                <w:szCs w:val="22"/>
              </w:rPr>
            </w:pPr>
            <w:r w:rsidRPr="00D545CC">
              <w:t>2.9%</w:t>
            </w:r>
          </w:p>
        </w:tc>
        <w:tc>
          <w:tcPr>
            <w:tcW w:w="1042" w:type="dxa"/>
            <w:tcBorders>
              <w:top w:val="single" w:sz="4" w:space="0" w:color="318D97"/>
              <w:left w:val="nil"/>
              <w:bottom w:val="nil"/>
              <w:right w:val="nil"/>
            </w:tcBorders>
          </w:tcPr>
          <w:p w14:paraId="4D7EBC29" w14:textId="77777777" w:rsidR="00995FEC" w:rsidRPr="00185D97" w:rsidRDefault="00995FEC" w:rsidP="00830176">
            <w:pPr>
              <w:spacing w:before="10" w:after="10"/>
              <w:jc w:val="right"/>
              <w:rPr>
                <w:rFonts w:asciiTheme="minorHAnsi" w:hAnsiTheme="minorHAnsi"/>
                <w:sz w:val="22"/>
                <w:szCs w:val="22"/>
              </w:rPr>
            </w:pPr>
            <w:r w:rsidRPr="00D545CC">
              <w:t>3.6%</w:t>
            </w:r>
          </w:p>
        </w:tc>
        <w:tc>
          <w:tcPr>
            <w:tcW w:w="1042" w:type="dxa"/>
            <w:tcBorders>
              <w:top w:val="single" w:sz="4" w:space="0" w:color="318D97"/>
              <w:left w:val="nil"/>
              <w:bottom w:val="nil"/>
              <w:right w:val="nil"/>
            </w:tcBorders>
          </w:tcPr>
          <w:p w14:paraId="120549EA" w14:textId="77777777" w:rsidR="00995FEC" w:rsidRPr="000D4BFF" w:rsidRDefault="00995FEC" w:rsidP="00830176">
            <w:pPr>
              <w:spacing w:before="10" w:after="10"/>
              <w:jc w:val="right"/>
              <w:rPr>
                <w:rFonts w:asciiTheme="minorHAnsi" w:hAnsiTheme="minorHAnsi"/>
                <w:b/>
                <w:bCs/>
                <w:i/>
                <w:iCs/>
                <w:sz w:val="22"/>
                <w:szCs w:val="22"/>
              </w:rPr>
            </w:pPr>
            <w:r w:rsidRPr="000D4BFF">
              <w:rPr>
                <w:b/>
                <w:bCs/>
                <w:i/>
                <w:iCs/>
              </w:rPr>
              <w:t>4.4%</w:t>
            </w:r>
          </w:p>
        </w:tc>
        <w:tc>
          <w:tcPr>
            <w:tcW w:w="1043" w:type="dxa"/>
            <w:tcBorders>
              <w:top w:val="single" w:sz="4" w:space="0" w:color="318D97"/>
              <w:left w:val="nil"/>
              <w:bottom w:val="nil"/>
              <w:right w:val="nil"/>
            </w:tcBorders>
            <w:shd w:val="clear" w:color="auto" w:fill="E5F1D4"/>
          </w:tcPr>
          <w:p w14:paraId="6FF14164" w14:textId="77777777" w:rsidR="00995FEC" w:rsidRPr="00185D97" w:rsidRDefault="00995FEC" w:rsidP="00830176">
            <w:pPr>
              <w:spacing w:before="10" w:after="10"/>
              <w:jc w:val="right"/>
              <w:rPr>
                <w:rFonts w:asciiTheme="minorHAnsi" w:hAnsiTheme="minorHAnsi"/>
                <w:color w:val="000000"/>
                <w:sz w:val="22"/>
                <w:szCs w:val="22"/>
              </w:rPr>
            </w:pPr>
            <w:r w:rsidRPr="00D545CC">
              <w:t>4.4%</w:t>
            </w:r>
          </w:p>
        </w:tc>
        <w:tc>
          <w:tcPr>
            <w:tcW w:w="1042" w:type="dxa"/>
            <w:tcBorders>
              <w:top w:val="single" w:sz="4" w:space="0" w:color="318D97"/>
              <w:left w:val="nil"/>
              <w:bottom w:val="nil"/>
              <w:right w:val="nil"/>
            </w:tcBorders>
            <w:shd w:val="clear" w:color="auto" w:fill="E5F1D4"/>
          </w:tcPr>
          <w:p w14:paraId="156679B0" w14:textId="77777777" w:rsidR="00995FEC" w:rsidRPr="00185D97" w:rsidRDefault="00995FEC" w:rsidP="00830176">
            <w:pPr>
              <w:spacing w:before="10" w:after="10"/>
              <w:jc w:val="right"/>
              <w:rPr>
                <w:rFonts w:asciiTheme="minorHAnsi" w:hAnsiTheme="minorHAnsi"/>
                <w:color w:val="000000"/>
                <w:sz w:val="22"/>
                <w:szCs w:val="22"/>
              </w:rPr>
            </w:pPr>
            <w:r w:rsidRPr="00D545CC">
              <w:t>4.3%</w:t>
            </w:r>
          </w:p>
        </w:tc>
        <w:tc>
          <w:tcPr>
            <w:tcW w:w="1042" w:type="dxa"/>
            <w:tcBorders>
              <w:top w:val="single" w:sz="4" w:space="0" w:color="318D97"/>
              <w:left w:val="nil"/>
              <w:bottom w:val="nil"/>
              <w:right w:val="nil"/>
            </w:tcBorders>
            <w:shd w:val="clear" w:color="auto" w:fill="E5F1D4"/>
          </w:tcPr>
          <w:p w14:paraId="17571F32" w14:textId="77777777" w:rsidR="00995FEC" w:rsidRPr="00185D97" w:rsidRDefault="00995FEC" w:rsidP="00830176">
            <w:pPr>
              <w:spacing w:before="10" w:after="10"/>
              <w:jc w:val="right"/>
              <w:rPr>
                <w:rFonts w:asciiTheme="minorHAnsi" w:hAnsiTheme="minorHAnsi"/>
                <w:color w:val="000000"/>
                <w:sz w:val="22"/>
                <w:szCs w:val="22"/>
              </w:rPr>
            </w:pPr>
            <w:r w:rsidRPr="00D545CC">
              <w:t>4.3%</w:t>
            </w:r>
          </w:p>
        </w:tc>
        <w:tc>
          <w:tcPr>
            <w:tcW w:w="1043" w:type="dxa"/>
            <w:tcBorders>
              <w:top w:val="single" w:sz="4" w:space="0" w:color="318D97"/>
              <w:left w:val="nil"/>
              <w:bottom w:val="nil"/>
            </w:tcBorders>
            <w:shd w:val="clear" w:color="auto" w:fill="E5F1D4"/>
          </w:tcPr>
          <w:p w14:paraId="045474DE" w14:textId="77777777" w:rsidR="00995FEC" w:rsidRPr="00185D97" w:rsidRDefault="00995FEC" w:rsidP="00830176">
            <w:pPr>
              <w:spacing w:before="10" w:after="10"/>
              <w:jc w:val="right"/>
              <w:rPr>
                <w:rFonts w:asciiTheme="minorHAnsi" w:hAnsiTheme="minorHAnsi"/>
                <w:color w:val="000000"/>
                <w:sz w:val="22"/>
                <w:szCs w:val="22"/>
              </w:rPr>
            </w:pPr>
            <w:r w:rsidRPr="00D545CC">
              <w:t>4.4%</w:t>
            </w:r>
          </w:p>
        </w:tc>
      </w:tr>
      <w:tr w:rsidR="00995FEC" w:rsidRPr="00185D97" w14:paraId="05D1A7FE" w14:textId="77777777" w:rsidTr="00830176">
        <w:tc>
          <w:tcPr>
            <w:tcW w:w="3839" w:type="dxa"/>
            <w:tcBorders>
              <w:top w:val="nil"/>
              <w:bottom w:val="single" w:sz="4" w:space="0" w:color="318D97"/>
              <w:right w:val="nil"/>
            </w:tcBorders>
            <w:shd w:val="clear" w:color="000000" w:fill="C5E4E8"/>
          </w:tcPr>
          <w:p w14:paraId="1B707350" w14:textId="77777777" w:rsidR="00995FEC" w:rsidRPr="00B07B86" w:rsidRDefault="00995FEC" w:rsidP="00830176">
            <w:pPr>
              <w:spacing w:before="10" w:after="10"/>
              <w:rPr>
                <w:rFonts w:asciiTheme="minorHAnsi" w:hAnsiTheme="minorHAnsi"/>
                <w:color w:val="000000"/>
                <w:sz w:val="22"/>
                <w:szCs w:val="22"/>
              </w:rPr>
            </w:pPr>
            <w:r w:rsidRPr="00B07B86">
              <w:rPr>
                <w:color w:val="000000"/>
              </w:rPr>
              <w:t>31 December 2019</w:t>
            </w:r>
          </w:p>
        </w:tc>
        <w:tc>
          <w:tcPr>
            <w:tcW w:w="1042" w:type="dxa"/>
            <w:tcBorders>
              <w:top w:val="nil"/>
              <w:left w:val="nil"/>
              <w:bottom w:val="single" w:sz="4" w:space="0" w:color="318D97"/>
              <w:right w:val="nil"/>
            </w:tcBorders>
            <w:shd w:val="clear" w:color="auto" w:fill="D1D3D4"/>
          </w:tcPr>
          <w:p w14:paraId="44049369" w14:textId="77777777" w:rsidR="00995FEC" w:rsidRPr="00185D97" w:rsidRDefault="00995FEC" w:rsidP="00830176">
            <w:pPr>
              <w:spacing w:before="10" w:after="10"/>
              <w:jc w:val="right"/>
              <w:rPr>
                <w:rFonts w:asciiTheme="minorHAnsi" w:hAnsiTheme="minorHAnsi"/>
                <w:color w:val="000000"/>
                <w:sz w:val="22"/>
                <w:szCs w:val="22"/>
              </w:rPr>
            </w:pPr>
            <w:r w:rsidRPr="00582EB4">
              <w:rPr>
                <w:rFonts w:asciiTheme="minorHAnsi" w:hAnsiTheme="minorHAnsi"/>
                <w:color w:val="000000"/>
                <w:sz w:val="22"/>
                <w:szCs w:val="22"/>
              </w:rPr>
              <w:t>0</w:t>
            </w:r>
          </w:p>
        </w:tc>
        <w:tc>
          <w:tcPr>
            <w:tcW w:w="1042" w:type="dxa"/>
            <w:tcBorders>
              <w:top w:val="nil"/>
              <w:left w:val="nil"/>
              <w:bottom w:val="single" w:sz="4" w:space="0" w:color="318D97"/>
              <w:right w:val="nil"/>
            </w:tcBorders>
            <w:shd w:val="clear" w:color="auto" w:fill="D1D3D4"/>
          </w:tcPr>
          <w:p w14:paraId="7E980AB1" w14:textId="77777777" w:rsidR="00995FEC" w:rsidRPr="000D4BFF" w:rsidRDefault="00995FEC" w:rsidP="00830176">
            <w:pPr>
              <w:spacing w:before="10" w:after="10"/>
              <w:jc w:val="right"/>
              <w:rPr>
                <w:rFonts w:asciiTheme="minorHAnsi" w:hAnsiTheme="minorHAnsi"/>
                <w:color w:val="000000"/>
                <w:sz w:val="22"/>
                <w:szCs w:val="22"/>
              </w:rPr>
            </w:pPr>
            <w:r w:rsidRPr="00CB6231">
              <w:rPr>
                <w:rFonts w:asciiTheme="minorHAnsi" w:hAnsiTheme="minorHAnsi"/>
                <w:color w:val="000000"/>
                <w:sz w:val="22"/>
                <w:szCs w:val="22"/>
              </w:rPr>
              <w:t>0</w:t>
            </w:r>
          </w:p>
        </w:tc>
        <w:tc>
          <w:tcPr>
            <w:tcW w:w="1042" w:type="dxa"/>
            <w:tcBorders>
              <w:top w:val="nil"/>
              <w:left w:val="nil"/>
              <w:bottom w:val="single" w:sz="4" w:space="0" w:color="318D97"/>
              <w:right w:val="nil"/>
            </w:tcBorders>
          </w:tcPr>
          <w:p w14:paraId="29DF298E" w14:textId="77777777" w:rsidR="00995FEC" w:rsidRPr="00185D97" w:rsidRDefault="00995FEC" w:rsidP="00830176">
            <w:pPr>
              <w:spacing w:before="10" w:after="10"/>
              <w:jc w:val="right"/>
              <w:rPr>
                <w:rFonts w:asciiTheme="minorHAnsi" w:hAnsiTheme="minorHAnsi"/>
                <w:sz w:val="22"/>
                <w:szCs w:val="22"/>
              </w:rPr>
            </w:pPr>
            <w:r w:rsidRPr="00D545CC">
              <w:t>2.0%</w:t>
            </w:r>
          </w:p>
        </w:tc>
        <w:tc>
          <w:tcPr>
            <w:tcW w:w="1043" w:type="dxa"/>
            <w:tcBorders>
              <w:top w:val="nil"/>
              <w:left w:val="nil"/>
              <w:bottom w:val="single" w:sz="4" w:space="0" w:color="318D97"/>
              <w:right w:val="nil"/>
            </w:tcBorders>
          </w:tcPr>
          <w:p w14:paraId="7149ECCC" w14:textId="77777777" w:rsidR="00995FEC" w:rsidRPr="00185D97" w:rsidRDefault="00995FEC" w:rsidP="00830176">
            <w:pPr>
              <w:spacing w:before="10" w:after="10"/>
              <w:jc w:val="right"/>
              <w:rPr>
                <w:rFonts w:asciiTheme="minorHAnsi" w:hAnsiTheme="minorHAnsi"/>
                <w:sz w:val="22"/>
                <w:szCs w:val="22"/>
              </w:rPr>
            </w:pPr>
            <w:r w:rsidRPr="00D545CC">
              <w:t>3.9%</w:t>
            </w:r>
          </w:p>
        </w:tc>
        <w:tc>
          <w:tcPr>
            <w:tcW w:w="1042" w:type="dxa"/>
            <w:tcBorders>
              <w:top w:val="nil"/>
              <w:left w:val="nil"/>
              <w:bottom w:val="single" w:sz="4" w:space="0" w:color="318D97"/>
              <w:right w:val="nil"/>
            </w:tcBorders>
          </w:tcPr>
          <w:p w14:paraId="3C0E4180" w14:textId="77777777" w:rsidR="00995FEC" w:rsidRPr="00185D97" w:rsidRDefault="00995FEC" w:rsidP="00830176">
            <w:pPr>
              <w:spacing w:before="10" w:after="10"/>
              <w:jc w:val="right"/>
              <w:rPr>
                <w:rFonts w:asciiTheme="minorHAnsi" w:hAnsiTheme="minorHAnsi"/>
                <w:sz w:val="22"/>
                <w:szCs w:val="22"/>
              </w:rPr>
            </w:pPr>
            <w:r w:rsidRPr="00D545CC">
              <w:t>4.4%</w:t>
            </w:r>
          </w:p>
        </w:tc>
        <w:tc>
          <w:tcPr>
            <w:tcW w:w="1042" w:type="dxa"/>
            <w:tcBorders>
              <w:top w:val="nil"/>
              <w:left w:val="nil"/>
              <w:bottom w:val="single" w:sz="4" w:space="0" w:color="318D97"/>
              <w:right w:val="nil"/>
            </w:tcBorders>
          </w:tcPr>
          <w:p w14:paraId="09F39ADA" w14:textId="77777777" w:rsidR="00995FEC" w:rsidRPr="00185D97" w:rsidRDefault="00995FEC" w:rsidP="00830176">
            <w:pPr>
              <w:spacing w:before="10" w:after="10"/>
              <w:jc w:val="right"/>
              <w:rPr>
                <w:rFonts w:asciiTheme="minorHAnsi" w:hAnsiTheme="minorHAnsi"/>
                <w:sz w:val="22"/>
                <w:szCs w:val="22"/>
              </w:rPr>
            </w:pPr>
            <w:r w:rsidRPr="00D545CC">
              <w:t>4.5%</w:t>
            </w:r>
          </w:p>
        </w:tc>
        <w:tc>
          <w:tcPr>
            <w:tcW w:w="1042" w:type="dxa"/>
            <w:tcBorders>
              <w:top w:val="nil"/>
              <w:left w:val="nil"/>
              <w:bottom w:val="single" w:sz="4" w:space="0" w:color="318D97"/>
              <w:right w:val="nil"/>
            </w:tcBorders>
          </w:tcPr>
          <w:p w14:paraId="61885E62" w14:textId="77777777" w:rsidR="00995FEC" w:rsidRPr="000D4BFF" w:rsidRDefault="00995FEC" w:rsidP="00830176">
            <w:pPr>
              <w:spacing w:before="10" w:after="10"/>
              <w:jc w:val="right"/>
              <w:rPr>
                <w:rFonts w:asciiTheme="minorHAnsi" w:hAnsiTheme="minorHAnsi"/>
                <w:b/>
                <w:bCs/>
                <w:i/>
                <w:iCs/>
                <w:sz w:val="22"/>
                <w:szCs w:val="22"/>
              </w:rPr>
            </w:pPr>
            <w:r w:rsidRPr="000D4BFF">
              <w:rPr>
                <w:b/>
                <w:bCs/>
                <w:i/>
                <w:iCs/>
              </w:rPr>
              <w:t>4.0%</w:t>
            </w:r>
          </w:p>
        </w:tc>
        <w:tc>
          <w:tcPr>
            <w:tcW w:w="1043" w:type="dxa"/>
            <w:tcBorders>
              <w:top w:val="nil"/>
              <w:left w:val="nil"/>
              <w:bottom w:val="single" w:sz="4" w:space="0" w:color="318D97"/>
              <w:right w:val="nil"/>
            </w:tcBorders>
            <w:shd w:val="clear" w:color="auto" w:fill="E5F1D4"/>
          </w:tcPr>
          <w:p w14:paraId="4799B07D" w14:textId="77777777" w:rsidR="00995FEC" w:rsidRPr="00185D97" w:rsidRDefault="00995FEC" w:rsidP="00830176">
            <w:pPr>
              <w:spacing w:before="10" w:after="10"/>
              <w:jc w:val="right"/>
              <w:rPr>
                <w:rFonts w:asciiTheme="minorHAnsi" w:hAnsiTheme="minorHAnsi"/>
                <w:color w:val="000000"/>
                <w:sz w:val="22"/>
                <w:szCs w:val="22"/>
              </w:rPr>
            </w:pPr>
            <w:r w:rsidRPr="00D545CC">
              <w:t>3.8%</w:t>
            </w:r>
          </w:p>
        </w:tc>
        <w:tc>
          <w:tcPr>
            <w:tcW w:w="1042" w:type="dxa"/>
            <w:tcBorders>
              <w:top w:val="nil"/>
              <w:left w:val="nil"/>
              <w:bottom w:val="single" w:sz="4" w:space="0" w:color="318D97"/>
              <w:right w:val="nil"/>
            </w:tcBorders>
            <w:shd w:val="clear" w:color="auto" w:fill="E5F1D4"/>
          </w:tcPr>
          <w:p w14:paraId="6E1491E9" w14:textId="77777777" w:rsidR="00995FEC" w:rsidRPr="00185D97" w:rsidRDefault="00995FEC" w:rsidP="00830176">
            <w:pPr>
              <w:spacing w:before="10" w:after="10"/>
              <w:jc w:val="right"/>
              <w:rPr>
                <w:rFonts w:asciiTheme="minorHAnsi" w:hAnsiTheme="minorHAnsi"/>
                <w:color w:val="000000"/>
                <w:sz w:val="22"/>
                <w:szCs w:val="22"/>
              </w:rPr>
            </w:pPr>
            <w:r w:rsidRPr="00D545CC">
              <w:t>3.9%</w:t>
            </w:r>
          </w:p>
        </w:tc>
        <w:tc>
          <w:tcPr>
            <w:tcW w:w="1042" w:type="dxa"/>
            <w:tcBorders>
              <w:top w:val="nil"/>
              <w:left w:val="nil"/>
              <w:bottom w:val="single" w:sz="4" w:space="0" w:color="318D97"/>
              <w:right w:val="nil"/>
            </w:tcBorders>
            <w:shd w:val="clear" w:color="auto" w:fill="E5F1D4"/>
          </w:tcPr>
          <w:p w14:paraId="262E8411" w14:textId="77777777" w:rsidR="00995FEC" w:rsidRPr="00185D97" w:rsidRDefault="00995FEC" w:rsidP="00830176">
            <w:pPr>
              <w:spacing w:before="10" w:after="10"/>
              <w:jc w:val="right"/>
              <w:rPr>
                <w:rFonts w:asciiTheme="minorHAnsi" w:hAnsiTheme="minorHAnsi"/>
                <w:color w:val="000000"/>
                <w:sz w:val="22"/>
                <w:szCs w:val="22"/>
              </w:rPr>
            </w:pPr>
            <w:r w:rsidRPr="00D545CC">
              <w:t>4.0%</w:t>
            </w:r>
          </w:p>
        </w:tc>
        <w:tc>
          <w:tcPr>
            <w:tcW w:w="1043" w:type="dxa"/>
            <w:tcBorders>
              <w:top w:val="nil"/>
              <w:left w:val="nil"/>
              <w:bottom w:val="single" w:sz="4" w:space="0" w:color="318D97"/>
            </w:tcBorders>
            <w:shd w:val="clear" w:color="auto" w:fill="E5F1D4"/>
          </w:tcPr>
          <w:p w14:paraId="618D53B8" w14:textId="77777777" w:rsidR="00995FEC" w:rsidRPr="00185D97" w:rsidRDefault="00995FEC" w:rsidP="00830176">
            <w:pPr>
              <w:spacing w:before="10" w:after="10"/>
              <w:jc w:val="right"/>
              <w:rPr>
                <w:rFonts w:asciiTheme="minorHAnsi" w:hAnsiTheme="minorHAnsi"/>
                <w:color w:val="000000"/>
                <w:sz w:val="22"/>
                <w:szCs w:val="22"/>
              </w:rPr>
            </w:pPr>
            <w:r w:rsidRPr="00D545CC">
              <w:t>4.1%</w:t>
            </w:r>
          </w:p>
        </w:tc>
      </w:tr>
      <w:tr w:rsidR="00995FEC" w:rsidRPr="00185D97" w14:paraId="70BE1915" w14:textId="77777777" w:rsidTr="00830176">
        <w:tc>
          <w:tcPr>
            <w:tcW w:w="3839" w:type="dxa"/>
            <w:tcBorders>
              <w:top w:val="single" w:sz="4" w:space="0" w:color="318D97"/>
              <w:bottom w:val="nil"/>
              <w:right w:val="nil"/>
            </w:tcBorders>
            <w:shd w:val="clear" w:color="000000" w:fill="C5E4E8"/>
          </w:tcPr>
          <w:p w14:paraId="57266F33" w14:textId="77777777" w:rsidR="00995FEC" w:rsidRPr="00B07B86" w:rsidRDefault="00995FEC" w:rsidP="00830176">
            <w:pPr>
              <w:spacing w:before="10" w:after="10"/>
              <w:rPr>
                <w:rFonts w:asciiTheme="minorHAnsi" w:hAnsiTheme="minorHAnsi"/>
                <w:color w:val="000000"/>
                <w:sz w:val="22"/>
                <w:szCs w:val="22"/>
              </w:rPr>
            </w:pPr>
            <w:r w:rsidRPr="00B07B86">
              <w:rPr>
                <w:color w:val="000000"/>
              </w:rPr>
              <w:t>30 June 2019 AFSR</w:t>
            </w:r>
          </w:p>
        </w:tc>
        <w:tc>
          <w:tcPr>
            <w:tcW w:w="1042" w:type="dxa"/>
            <w:tcBorders>
              <w:top w:val="single" w:sz="4" w:space="0" w:color="318D97"/>
              <w:left w:val="nil"/>
              <w:bottom w:val="nil"/>
              <w:right w:val="nil"/>
            </w:tcBorders>
            <w:shd w:val="clear" w:color="auto" w:fill="D1D3D4"/>
          </w:tcPr>
          <w:p w14:paraId="7884CCA5" w14:textId="77777777" w:rsidR="00995FEC" w:rsidRPr="00B07B86" w:rsidRDefault="00995FEC" w:rsidP="00830176">
            <w:pPr>
              <w:spacing w:before="10" w:after="10"/>
              <w:jc w:val="right"/>
              <w:rPr>
                <w:rFonts w:asciiTheme="minorHAnsi" w:hAnsiTheme="minorHAnsi"/>
                <w:color w:val="000000"/>
                <w:sz w:val="22"/>
                <w:szCs w:val="22"/>
              </w:rPr>
            </w:pPr>
            <w:r w:rsidRPr="00582EB4">
              <w:rPr>
                <w:rFonts w:asciiTheme="minorHAnsi" w:hAnsiTheme="minorHAnsi"/>
                <w:color w:val="000000"/>
                <w:sz w:val="22"/>
                <w:szCs w:val="22"/>
              </w:rPr>
              <w:t>0</w:t>
            </w:r>
          </w:p>
        </w:tc>
        <w:tc>
          <w:tcPr>
            <w:tcW w:w="1042" w:type="dxa"/>
            <w:tcBorders>
              <w:top w:val="single" w:sz="4" w:space="0" w:color="318D97"/>
              <w:left w:val="nil"/>
              <w:bottom w:val="nil"/>
              <w:right w:val="nil"/>
            </w:tcBorders>
            <w:shd w:val="clear" w:color="auto" w:fill="90CED7"/>
          </w:tcPr>
          <w:p w14:paraId="19ABBCF8" w14:textId="77777777" w:rsidR="00995FEC" w:rsidRPr="002A7983" w:rsidRDefault="00995FEC" w:rsidP="00830176">
            <w:pPr>
              <w:spacing w:before="10" w:after="10"/>
              <w:jc w:val="right"/>
              <w:rPr>
                <w:rFonts w:asciiTheme="minorHAnsi" w:hAnsiTheme="minorHAnsi"/>
                <w:b/>
                <w:bCs/>
                <w:color w:val="000000"/>
                <w:sz w:val="22"/>
                <w:szCs w:val="22"/>
              </w:rPr>
            </w:pPr>
            <w:r w:rsidRPr="002A7983">
              <w:rPr>
                <w:b/>
                <w:bCs/>
                <w:color w:val="000000"/>
              </w:rPr>
              <w:t>17.4%</w:t>
            </w:r>
          </w:p>
        </w:tc>
        <w:tc>
          <w:tcPr>
            <w:tcW w:w="1042" w:type="dxa"/>
            <w:tcBorders>
              <w:top w:val="single" w:sz="4" w:space="0" w:color="318D97"/>
              <w:left w:val="nil"/>
              <w:bottom w:val="nil"/>
              <w:right w:val="nil"/>
            </w:tcBorders>
          </w:tcPr>
          <w:p w14:paraId="6C7D46A4" w14:textId="77777777" w:rsidR="00995FEC" w:rsidRPr="00185D97" w:rsidRDefault="00995FEC" w:rsidP="00830176">
            <w:pPr>
              <w:spacing w:before="10" w:after="10"/>
              <w:jc w:val="right"/>
              <w:rPr>
                <w:rFonts w:asciiTheme="minorHAnsi" w:hAnsiTheme="minorHAnsi"/>
                <w:sz w:val="22"/>
                <w:szCs w:val="22"/>
              </w:rPr>
            </w:pPr>
            <w:r w:rsidRPr="00D545CC">
              <w:t>4.2%</w:t>
            </w:r>
          </w:p>
        </w:tc>
        <w:tc>
          <w:tcPr>
            <w:tcW w:w="1043" w:type="dxa"/>
            <w:tcBorders>
              <w:top w:val="single" w:sz="4" w:space="0" w:color="318D97"/>
              <w:left w:val="nil"/>
              <w:bottom w:val="nil"/>
              <w:right w:val="nil"/>
            </w:tcBorders>
          </w:tcPr>
          <w:p w14:paraId="1D0BE589" w14:textId="77777777" w:rsidR="00995FEC" w:rsidRPr="00185D97" w:rsidRDefault="00995FEC" w:rsidP="00830176">
            <w:pPr>
              <w:spacing w:before="10" w:after="10"/>
              <w:jc w:val="right"/>
              <w:rPr>
                <w:rFonts w:asciiTheme="minorHAnsi" w:hAnsiTheme="minorHAnsi"/>
                <w:sz w:val="22"/>
                <w:szCs w:val="22"/>
              </w:rPr>
            </w:pPr>
            <w:r w:rsidRPr="00D545CC">
              <w:t>2.8%</w:t>
            </w:r>
          </w:p>
        </w:tc>
        <w:tc>
          <w:tcPr>
            <w:tcW w:w="1042" w:type="dxa"/>
            <w:tcBorders>
              <w:top w:val="single" w:sz="4" w:space="0" w:color="318D97"/>
              <w:left w:val="nil"/>
              <w:bottom w:val="nil"/>
              <w:right w:val="nil"/>
            </w:tcBorders>
          </w:tcPr>
          <w:p w14:paraId="6C71783B" w14:textId="77777777" w:rsidR="00995FEC" w:rsidRPr="00185D97" w:rsidRDefault="00995FEC" w:rsidP="00830176">
            <w:pPr>
              <w:spacing w:before="10" w:after="10"/>
              <w:jc w:val="right"/>
              <w:rPr>
                <w:rFonts w:asciiTheme="minorHAnsi" w:hAnsiTheme="minorHAnsi"/>
                <w:sz w:val="22"/>
                <w:szCs w:val="22"/>
              </w:rPr>
            </w:pPr>
            <w:r w:rsidRPr="00D545CC">
              <w:t>2.5%</w:t>
            </w:r>
          </w:p>
        </w:tc>
        <w:tc>
          <w:tcPr>
            <w:tcW w:w="1042" w:type="dxa"/>
            <w:tcBorders>
              <w:top w:val="single" w:sz="4" w:space="0" w:color="318D97"/>
              <w:left w:val="nil"/>
              <w:bottom w:val="nil"/>
              <w:right w:val="nil"/>
            </w:tcBorders>
          </w:tcPr>
          <w:p w14:paraId="581E69DE" w14:textId="77777777" w:rsidR="00995FEC" w:rsidRPr="00185D97" w:rsidRDefault="00995FEC" w:rsidP="00830176">
            <w:pPr>
              <w:spacing w:before="10" w:after="10"/>
              <w:jc w:val="right"/>
              <w:rPr>
                <w:rFonts w:asciiTheme="minorHAnsi" w:hAnsiTheme="minorHAnsi"/>
                <w:sz w:val="22"/>
                <w:szCs w:val="22"/>
              </w:rPr>
            </w:pPr>
            <w:r w:rsidRPr="00D545CC">
              <w:t>2.7%</w:t>
            </w:r>
          </w:p>
        </w:tc>
        <w:tc>
          <w:tcPr>
            <w:tcW w:w="1042" w:type="dxa"/>
            <w:tcBorders>
              <w:top w:val="single" w:sz="4" w:space="0" w:color="318D97"/>
              <w:left w:val="nil"/>
              <w:bottom w:val="nil"/>
              <w:right w:val="nil"/>
            </w:tcBorders>
          </w:tcPr>
          <w:p w14:paraId="21D03BFF" w14:textId="77777777" w:rsidR="00995FEC" w:rsidRPr="000D4BFF" w:rsidRDefault="00995FEC" w:rsidP="00830176">
            <w:pPr>
              <w:spacing w:before="10" w:after="10"/>
              <w:jc w:val="right"/>
              <w:rPr>
                <w:rFonts w:asciiTheme="minorHAnsi" w:hAnsiTheme="minorHAnsi"/>
                <w:b/>
                <w:bCs/>
                <w:i/>
                <w:iCs/>
                <w:sz w:val="22"/>
                <w:szCs w:val="22"/>
              </w:rPr>
            </w:pPr>
            <w:r w:rsidRPr="000D4BFF">
              <w:rPr>
                <w:b/>
                <w:bCs/>
                <w:i/>
                <w:iCs/>
              </w:rPr>
              <w:t>2.6%</w:t>
            </w:r>
          </w:p>
        </w:tc>
        <w:tc>
          <w:tcPr>
            <w:tcW w:w="1043" w:type="dxa"/>
            <w:tcBorders>
              <w:top w:val="single" w:sz="4" w:space="0" w:color="318D97"/>
              <w:left w:val="nil"/>
              <w:bottom w:val="nil"/>
              <w:right w:val="nil"/>
            </w:tcBorders>
            <w:shd w:val="clear" w:color="000000" w:fill="E5F1D4"/>
          </w:tcPr>
          <w:p w14:paraId="4C9A7104" w14:textId="77777777" w:rsidR="00995FEC" w:rsidRPr="000D4BFF" w:rsidRDefault="00995FEC" w:rsidP="00830176">
            <w:pPr>
              <w:spacing w:before="10" w:after="10"/>
              <w:jc w:val="right"/>
              <w:rPr>
                <w:rFonts w:asciiTheme="minorHAnsi" w:hAnsiTheme="minorHAnsi"/>
                <w:color w:val="000000"/>
                <w:sz w:val="22"/>
                <w:szCs w:val="22"/>
              </w:rPr>
            </w:pPr>
            <w:r w:rsidRPr="000D4BFF">
              <w:rPr>
                <w:color w:val="000000"/>
              </w:rPr>
              <w:t>3.5%</w:t>
            </w:r>
          </w:p>
        </w:tc>
        <w:tc>
          <w:tcPr>
            <w:tcW w:w="1042" w:type="dxa"/>
            <w:tcBorders>
              <w:top w:val="single" w:sz="4" w:space="0" w:color="318D97"/>
              <w:left w:val="nil"/>
              <w:bottom w:val="nil"/>
              <w:right w:val="nil"/>
            </w:tcBorders>
            <w:shd w:val="clear" w:color="000000" w:fill="E5F1D4"/>
          </w:tcPr>
          <w:p w14:paraId="5BEE75F3" w14:textId="77777777" w:rsidR="00995FEC" w:rsidRPr="000D4BFF" w:rsidRDefault="00995FEC" w:rsidP="00830176">
            <w:pPr>
              <w:spacing w:before="10" w:after="10"/>
              <w:jc w:val="right"/>
              <w:rPr>
                <w:rFonts w:asciiTheme="minorHAnsi" w:hAnsiTheme="minorHAnsi"/>
                <w:color w:val="000000"/>
                <w:sz w:val="22"/>
                <w:szCs w:val="22"/>
              </w:rPr>
            </w:pPr>
            <w:r w:rsidRPr="000D4BFF">
              <w:rPr>
                <w:color w:val="000000"/>
              </w:rPr>
              <w:t>3.8%</w:t>
            </w:r>
          </w:p>
        </w:tc>
        <w:tc>
          <w:tcPr>
            <w:tcW w:w="1042" w:type="dxa"/>
            <w:tcBorders>
              <w:top w:val="single" w:sz="4" w:space="0" w:color="318D97"/>
              <w:left w:val="nil"/>
              <w:bottom w:val="nil"/>
              <w:right w:val="nil"/>
            </w:tcBorders>
            <w:shd w:val="clear" w:color="000000" w:fill="E5F1D4"/>
          </w:tcPr>
          <w:p w14:paraId="662FE0C3" w14:textId="77777777" w:rsidR="00995FEC" w:rsidRPr="000D4BFF" w:rsidRDefault="00995FEC" w:rsidP="00830176">
            <w:pPr>
              <w:spacing w:before="10" w:after="10"/>
              <w:jc w:val="right"/>
              <w:rPr>
                <w:rFonts w:asciiTheme="minorHAnsi" w:hAnsiTheme="minorHAnsi"/>
                <w:color w:val="000000"/>
                <w:sz w:val="22"/>
                <w:szCs w:val="22"/>
              </w:rPr>
            </w:pPr>
            <w:r w:rsidRPr="000D4BFF">
              <w:rPr>
                <w:color w:val="000000"/>
              </w:rPr>
              <w:t>3.9%</w:t>
            </w:r>
          </w:p>
        </w:tc>
        <w:tc>
          <w:tcPr>
            <w:tcW w:w="1043" w:type="dxa"/>
            <w:tcBorders>
              <w:top w:val="single" w:sz="4" w:space="0" w:color="318D97"/>
              <w:left w:val="nil"/>
              <w:bottom w:val="nil"/>
            </w:tcBorders>
            <w:shd w:val="clear" w:color="000000" w:fill="E5F1D4"/>
          </w:tcPr>
          <w:p w14:paraId="55CE91D9" w14:textId="77777777" w:rsidR="00995FEC" w:rsidRPr="000D4BFF" w:rsidRDefault="00995FEC" w:rsidP="00830176">
            <w:pPr>
              <w:spacing w:before="10" w:after="10"/>
              <w:jc w:val="right"/>
              <w:rPr>
                <w:rFonts w:asciiTheme="minorHAnsi" w:hAnsiTheme="minorHAnsi"/>
                <w:color w:val="000000"/>
                <w:sz w:val="22"/>
                <w:szCs w:val="22"/>
              </w:rPr>
            </w:pPr>
            <w:r w:rsidRPr="000D4BFF">
              <w:rPr>
                <w:color w:val="000000"/>
              </w:rPr>
              <w:t>4.1%</w:t>
            </w:r>
          </w:p>
        </w:tc>
      </w:tr>
      <w:tr w:rsidR="00995FEC" w:rsidRPr="009B0465" w14:paraId="726B13BA" w14:textId="77777777" w:rsidTr="002A7983">
        <w:tc>
          <w:tcPr>
            <w:tcW w:w="3839" w:type="dxa"/>
            <w:tcBorders>
              <w:top w:val="nil"/>
              <w:bottom w:val="single" w:sz="4" w:space="0" w:color="009EAD"/>
              <w:right w:val="nil"/>
            </w:tcBorders>
            <w:shd w:val="clear" w:color="000000" w:fill="C5E4E8"/>
          </w:tcPr>
          <w:p w14:paraId="47D52002" w14:textId="77777777" w:rsidR="00995FEC" w:rsidRPr="00B07B86" w:rsidRDefault="00995FEC" w:rsidP="00830176">
            <w:pPr>
              <w:spacing w:before="10" w:after="10"/>
              <w:rPr>
                <w:rFonts w:asciiTheme="minorHAnsi" w:hAnsiTheme="minorHAnsi"/>
                <w:b/>
                <w:bCs/>
                <w:color w:val="000000"/>
                <w:sz w:val="22"/>
                <w:szCs w:val="22"/>
              </w:rPr>
            </w:pPr>
            <w:r w:rsidRPr="00B07B86">
              <w:rPr>
                <w:color w:val="000000"/>
              </w:rPr>
              <w:t>30 June 2018 AFSR</w:t>
            </w:r>
          </w:p>
        </w:tc>
        <w:tc>
          <w:tcPr>
            <w:tcW w:w="1042" w:type="dxa"/>
            <w:tcBorders>
              <w:top w:val="nil"/>
              <w:left w:val="nil"/>
              <w:bottom w:val="single" w:sz="4" w:space="0" w:color="009EAD"/>
              <w:right w:val="nil"/>
            </w:tcBorders>
            <w:shd w:val="clear" w:color="auto" w:fill="90CED7"/>
          </w:tcPr>
          <w:p w14:paraId="5639BD6C" w14:textId="77777777" w:rsidR="00995FEC" w:rsidRPr="00B07B86" w:rsidRDefault="00995FEC" w:rsidP="00830176">
            <w:pPr>
              <w:spacing w:before="10" w:after="10"/>
              <w:jc w:val="right"/>
              <w:rPr>
                <w:rFonts w:asciiTheme="minorHAnsi" w:hAnsiTheme="minorHAnsi"/>
                <w:b/>
                <w:bCs/>
                <w:color w:val="000000"/>
                <w:sz w:val="22"/>
                <w:szCs w:val="22"/>
              </w:rPr>
            </w:pPr>
            <w:r w:rsidRPr="002A7983">
              <w:rPr>
                <w:b/>
                <w:bCs/>
                <w:color w:val="000000"/>
              </w:rPr>
              <w:t>-0.1%</w:t>
            </w:r>
          </w:p>
        </w:tc>
        <w:tc>
          <w:tcPr>
            <w:tcW w:w="1042" w:type="dxa"/>
            <w:tcBorders>
              <w:top w:val="nil"/>
              <w:left w:val="nil"/>
              <w:bottom w:val="single" w:sz="4" w:space="0" w:color="009EAD"/>
              <w:right w:val="nil"/>
            </w:tcBorders>
            <w:shd w:val="clear" w:color="auto" w:fill="FFFFFF" w:themeFill="background1"/>
          </w:tcPr>
          <w:p w14:paraId="0024CA21" w14:textId="77777777" w:rsidR="00995FEC" w:rsidRPr="00B07B86" w:rsidRDefault="00995FEC" w:rsidP="00830176">
            <w:pPr>
              <w:spacing w:before="10" w:after="10"/>
              <w:jc w:val="right"/>
              <w:rPr>
                <w:rFonts w:asciiTheme="minorHAnsi" w:hAnsiTheme="minorHAnsi"/>
                <w:b/>
                <w:bCs/>
                <w:color w:val="000000"/>
                <w:sz w:val="22"/>
                <w:szCs w:val="22"/>
              </w:rPr>
            </w:pPr>
            <w:r w:rsidRPr="00B07B86">
              <w:rPr>
                <w:color w:val="000000"/>
              </w:rPr>
              <w:t>17.3%</w:t>
            </w:r>
          </w:p>
        </w:tc>
        <w:tc>
          <w:tcPr>
            <w:tcW w:w="1042" w:type="dxa"/>
            <w:tcBorders>
              <w:top w:val="nil"/>
              <w:left w:val="nil"/>
              <w:bottom w:val="single" w:sz="4" w:space="0" w:color="009EAD"/>
              <w:right w:val="nil"/>
            </w:tcBorders>
            <w:shd w:val="clear" w:color="auto" w:fill="FFFFFF" w:themeFill="background1"/>
          </w:tcPr>
          <w:p w14:paraId="1E6B0B10" w14:textId="77777777" w:rsidR="00995FEC" w:rsidRPr="00B07B86" w:rsidRDefault="00995FEC" w:rsidP="00830176">
            <w:pPr>
              <w:spacing w:before="10" w:after="10"/>
              <w:jc w:val="right"/>
              <w:rPr>
                <w:rFonts w:asciiTheme="minorHAnsi" w:hAnsiTheme="minorHAnsi"/>
                <w:b/>
                <w:bCs/>
                <w:color w:val="000000"/>
                <w:sz w:val="22"/>
                <w:szCs w:val="22"/>
              </w:rPr>
            </w:pPr>
            <w:r w:rsidRPr="00B07B86">
              <w:rPr>
                <w:color w:val="000000"/>
              </w:rPr>
              <w:t>8.8%</w:t>
            </w:r>
          </w:p>
        </w:tc>
        <w:tc>
          <w:tcPr>
            <w:tcW w:w="1043" w:type="dxa"/>
            <w:tcBorders>
              <w:top w:val="nil"/>
              <w:left w:val="nil"/>
              <w:bottom w:val="single" w:sz="4" w:space="0" w:color="009EAD"/>
              <w:right w:val="nil"/>
            </w:tcBorders>
            <w:shd w:val="clear" w:color="auto" w:fill="FFFFFF" w:themeFill="background1"/>
          </w:tcPr>
          <w:p w14:paraId="0B942BB3" w14:textId="77777777" w:rsidR="00995FEC" w:rsidRPr="00B07B86" w:rsidRDefault="00995FEC" w:rsidP="00830176">
            <w:pPr>
              <w:spacing w:before="10" w:after="10"/>
              <w:jc w:val="right"/>
              <w:rPr>
                <w:rFonts w:asciiTheme="minorHAnsi" w:hAnsiTheme="minorHAnsi"/>
                <w:b/>
                <w:bCs/>
                <w:color w:val="000000"/>
                <w:sz w:val="22"/>
                <w:szCs w:val="22"/>
              </w:rPr>
            </w:pPr>
            <w:r w:rsidRPr="00B07B86">
              <w:rPr>
                <w:color w:val="000000"/>
              </w:rPr>
              <w:t>5.8%</w:t>
            </w:r>
          </w:p>
        </w:tc>
        <w:tc>
          <w:tcPr>
            <w:tcW w:w="1042" w:type="dxa"/>
            <w:tcBorders>
              <w:top w:val="nil"/>
              <w:left w:val="nil"/>
              <w:bottom w:val="single" w:sz="4" w:space="0" w:color="009EAD"/>
              <w:right w:val="nil"/>
            </w:tcBorders>
            <w:shd w:val="clear" w:color="auto" w:fill="FFFFFF" w:themeFill="background1"/>
          </w:tcPr>
          <w:p w14:paraId="4E5D2D72" w14:textId="77777777" w:rsidR="00995FEC" w:rsidRPr="00B07B86" w:rsidRDefault="00995FEC" w:rsidP="00830176">
            <w:pPr>
              <w:spacing w:before="10" w:after="10"/>
              <w:jc w:val="right"/>
              <w:rPr>
                <w:rFonts w:asciiTheme="minorHAnsi" w:hAnsiTheme="minorHAnsi"/>
                <w:b/>
                <w:bCs/>
                <w:color w:val="000000"/>
                <w:sz w:val="22"/>
                <w:szCs w:val="22"/>
              </w:rPr>
            </w:pPr>
            <w:r w:rsidRPr="00B07B86">
              <w:rPr>
                <w:color w:val="000000"/>
              </w:rPr>
              <w:t>5.2%</w:t>
            </w:r>
          </w:p>
        </w:tc>
        <w:tc>
          <w:tcPr>
            <w:tcW w:w="1042" w:type="dxa"/>
            <w:tcBorders>
              <w:top w:val="nil"/>
              <w:left w:val="nil"/>
              <w:bottom w:val="single" w:sz="4" w:space="0" w:color="009EAD"/>
              <w:right w:val="nil"/>
            </w:tcBorders>
            <w:shd w:val="clear" w:color="auto" w:fill="FFFFFF" w:themeFill="background1"/>
          </w:tcPr>
          <w:p w14:paraId="67A549D3" w14:textId="77777777" w:rsidR="00995FEC" w:rsidRPr="00B07B86" w:rsidRDefault="00995FEC" w:rsidP="00830176">
            <w:pPr>
              <w:spacing w:before="10" w:after="10"/>
              <w:jc w:val="right"/>
              <w:rPr>
                <w:rFonts w:asciiTheme="minorHAnsi" w:hAnsiTheme="minorHAnsi"/>
                <w:b/>
                <w:bCs/>
                <w:color w:val="000000"/>
                <w:sz w:val="22"/>
                <w:szCs w:val="22"/>
              </w:rPr>
            </w:pPr>
            <w:r w:rsidRPr="00B07B86">
              <w:rPr>
                <w:color w:val="000000"/>
              </w:rPr>
              <w:t>5.0%</w:t>
            </w:r>
          </w:p>
        </w:tc>
        <w:tc>
          <w:tcPr>
            <w:tcW w:w="1042" w:type="dxa"/>
            <w:tcBorders>
              <w:top w:val="nil"/>
              <w:left w:val="nil"/>
              <w:bottom w:val="single" w:sz="4" w:space="0" w:color="009EAD"/>
              <w:right w:val="nil"/>
            </w:tcBorders>
            <w:shd w:val="clear" w:color="auto" w:fill="FFFFFF" w:themeFill="background1"/>
          </w:tcPr>
          <w:p w14:paraId="4B0E1492" w14:textId="77777777" w:rsidR="00995FEC" w:rsidRPr="000D4BFF" w:rsidRDefault="00995FEC" w:rsidP="00830176">
            <w:pPr>
              <w:spacing w:before="10" w:after="10"/>
              <w:jc w:val="right"/>
              <w:rPr>
                <w:rFonts w:asciiTheme="minorHAnsi" w:hAnsiTheme="minorHAnsi"/>
                <w:b/>
                <w:bCs/>
                <w:i/>
                <w:iCs/>
                <w:color w:val="000000"/>
                <w:sz w:val="22"/>
                <w:szCs w:val="22"/>
              </w:rPr>
            </w:pPr>
            <w:r w:rsidRPr="000D4BFF">
              <w:rPr>
                <w:b/>
                <w:bCs/>
                <w:i/>
                <w:iCs/>
                <w:color w:val="000000"/>
              </w:rPr>
              <w:t>3.1%</w:t>
            </w:r>
          </w:p>
        </w:tc>
        <w:tc>
          <w:tcPr>
            <w:tcW w:w="1043" w:type="dxa"/>
            <w:tcBorders>
              <w:top w:val="nil"/>
              <w:left w:val="nil"/>
              <w:bottom w:val="single" w:sz="4" w:space="0" w:color="009EAD"/>
              <w:right w:val="nil"/>
            </w:tcBorders>
            <w:shd w:val="clear" w:color="000000" w:fill="E5F1D4"/>
          </w:tcPr>
          <w:p w14:paraId="7637F49C" w14:textId="77777777" w:rsidR="00995FEC" w:rsidRPr="000D4BFF" w:rsidRDefault="00995FEC" w:rsidP="00830176">
            <w:pPr>
              <w:spacing w:before="10" w:after="10"/>
              <w:jc w:val="right"/>
              <w:rPr>
                <w:rFonts w:asciiTheme="minorHAnsi" w:hAnsiTheme="minorHAnsi"/>
                <w:b/>
                <w:bCs/>
                <w:color w:val="000000"/>
                <w:sz w:val="22"/>
                <w:szCs w:val="22"/>
              </w:rPr>
            </w:pPr>
            <w:r w:rsidRPr="000D4BFF">
              <w:rPr>
                <w:color w:val="000000"/>
              </w:rPr>
              <w:t>3.2%</w:t>
            </w:r>
          </w:p>
        </w:tc>
        <w:tc>
          <w:tcPr>
            <w:tcW w:w="1042" w:type="dxa"/>
            <w:tcBorders>
              <w:top w:val="nil"/>
              <w:left w:val="nil"/>
              <w:bottom w:val="single" w:sz="4" w:space="0" w:color="009EAD"/>
              <w:right w:val="nil"/>
            </w:tcBorders>
            <w:shd w:val="clear" w:color="000000" w:fill="E5F1D4"/>
          </w:tcPr>
          <w:p w14:paraId="5BB00120" w14:textId="77777777" w:rsidR="00995FEC" w:rsidRPr="000D4BFF" w:rsidRDefault="00995FEC" w:rsidP="00830176">
            <w:pPr>
              <w:spacing w:before="10" w:after="10"/>
              <w:jc w:val="right"/>
              <w:rPr>
                <w:rFonts w:asciiTheme="minorHAnsi" w:hAnsiTheme="minorHAnsi"/>
                <w:b/>
                <w:bCs/>
                <w:color w:val="000000"/>
                <w:sz w:val="22"/>
                <w:szCs w:val="22"/>
              </w:rPr>
            </w:pPr>
            <w:r w:rsidRPr="000D4BFF">
              <w:rPr>
                <w:color w:val="000000"/>
              </w:rPr>
              <w:t>3.3%</w:t>
            </w:r>
          </w:p>
        </w:tc>
        <w:tc>
          <w:tcPr>
            <w:tcW w:w="1042" w:type="dxa"/>
            <w:tcBorders>
              <w:top w:val="nil"/>
              <w:left w:val="nil"/>
              <w:bottom w:val="single" w:sz="4" w:space="0" w:color="009EAD"/>
              <w:right w:val="nil"/>
            </w:tcBorders>
            <w:shd w:val="clear" w:color="000000" w:fill="E5F1D4"/>
          </w:tcPr>
          <w:p w14:paraId="0A281D97" w14:textId="77777777" w:rsidR="00995FEC" w:rsidRPr="000D4BFF" w:rsidRDefault="00995FEC" w:rsidP="00830176">
            <w:pPr>
              <w:spacing w:before="10" w:after="10"/>
              <w:jc w:val="right"/>
              <w:rPr>
                <w:rFonts w:asciiTheme="minorHAnsi" w:hAnsiTheme="minorHAnsi"/>
                <w:b/>
                <w:bCs/>
                <w:color w:val="000000"/>
                <w:sz w:val="22"/>
                <w:szCs w:val="22"/>
              </w:rPr>
            </w:pPr>
            <w:r w:rsidRPr="000D4BFF">
              <w:rPr>
                <w:color w:val="000000"/>
              </w:rPr>
              <w:t>3.5%</w:t>
            </w:r>
          </w:p>
        </w:tc>
        <w:tc>
          <w:tcPr>
            <w:tcW w:w="1043" w:type="dxa"/>
            <w:tcBorders>
              <w:top w:val="nil"/>
              <w:left w:val="nil"/>
              <w:bottom w:val="single" w:sz="4" w:space="0" w:color="009EAD"/>
            </w:tcBorders>
            <w:shd w:val="clear" w:color="000000" w:fill="E5F1D4"/>
          </w:tcPr>
          <w:p w14:paraId="4003F216" w14:textId="77777777" w:rsidR="00995FEC" w:rsidRPr="000D4BFF" w:rsidRDefault="00995FEC" w:rsidP="00830176">
            <w:pPr>
              <w:spacing w:before="10" w:after="10"/>
              <w:jc w:val="right"/>
              <w:rPr>
                <w:rFonts w:asciiTheme="minorHAnsi" w:hAnsiTheme="minorHAnsi"/>
                <w:b/>
                <w:bCs/>
                <w:color w:val="000000"/>
                <w:sz w:val="22"/>
                <w:szCs w:val="22"/>
              </w:rPr>
            </w:pPr>
            <w:r>
              <w:rPr>
                <w:color w:val="000000"/>
              </w:rPr>
              <w:t>0</w:t>
            </w:r>
          </w:p>
        </w:tc>
      </w:tr>
      <w:tr w:rsidR="00995FEC" w:rsidRPr="009B0465" w14:paraId="5F203A69" w14:textId="77777777" w:rsidTr="00830176">
        <w:tc>
          <w:tcPr>
            <w:tcW w:w="3839" w:type="dxa"/>
            <w:tcBorders>
              <w:top w:val="single" w:sz="4" w:space="0" w:color="009EAD"/>
              <w:bottom w:val="single" w:sz="4" w:space="0" w:color="009EAD"/>
            </w:tcBorders>
            <w:shd w:val="clear" w:color="auto" w:fill="A7A9AC"/>
          </w:tcPr>
          <w:p w14:paraId="10E0A954" w14:textId="77777777" w:rsidR="00995FEC" w:rsidRPr="000D4BFF" w:rsidRDefault="00995FEC" w:rsidP="00830176">
            <w:pPr>
              <w:spacing w:before="10" w:after="10"/>
              <w:rPr>
                <w:b/>
                <w:bCs/>
              </w:rPr>
            </w:pPr>
            <w:r w:rsidRPr="000D4BFF">
              <w:rPr>
                <w:b/>
                <w:bCs/>
              </w:rPr>
              <w:t>Actual experience at 30 June</w:t>
            </w:r>
          </w:p>
        </w:tc>
        <w:tc>
          <w:tcPr>
            <w:tcW w:w="1042" w:type="dxa"/>
            <w:tcBorders>
              <w:top w:val="single" w:sz="4" w:space="0" w:color="009EAD"/>
              <w:bottom w:val="single" w:sz="4" w:space="0" w:color="009EAD"/>
            </w:tcBorders>
            <w:shd w:val="clear" w:color="auto" w:fill="A7A9AC"/>
          </w:tcPr>
          <w:p w14:paraId="15CCBE94" w14:textId="77777777" w:rsidR="00995FEC" w:rsidRPr="000D4BFF" w:rsidRDefault="00995FEC" w:rsidP="00830176">
            <w:pPr>
              <w:spacing w:before="10" w:after="10"/>
              <w:jc w:val="right"/>
              <w:rPr>
                <w:b/>
                <w:bCs/>
              </w:rPr>
            </w:pPr>
            <w:r w:rsidRPr="000D4BFF">
              <w:rPr>
                <w:b/>
                <w:bCs/>
              </w:rPr>
              <w:t>9.2%</w:t>
            </w:r>
          </w:p>
        </w:tc>
        <w:tc>
          <w:tcPr>
            <w:tcW w:w="1042" w:type="dxa"/>
            <w:tcBorders>
              <w:top w:val="single" w:sz="4" w:space="0" w:color="009EAD"/>
              <w:bottom w:val="single" w:sz="4" w:space="0" w:color="009EAD"/>
            </w:tcBorders>
            <w:shd w:val="clear" w:color="auto" w:fill="A7A9AC"/>
          </w:tcPr>
          <w:p w14:paraId="6AB7FD0B" w14:textId="77777777" w:rsidR="00995FEC" w:rsidRPr="000D4BFF" w:rsidRDefault="00995FEC" w:rsidP="00830176">
            <w:pPr>
              <w:spacing w:before="10" w:after="10"/>
              <w:jc w:val="right"/>
              <w:rPr>
                <w:b/>
                <w:bCs/>
              </w:rPr>
            </w:pPr>
            <w:r w:rsidRPr="000D4BFF">
              <w:rPr>
                <w:b/>
                <w:bCs/>
              </w:rPr>
              <w:t>19.7%</w:t>
            </w:r>
          </w:p>
        </w:tc>
        <w:tc>
          <w:tcPr>
            <w:tcW w:w="1042" w:type="dxa"/>
            <w:tcBorders>
              <w:top w:val="single" w:sz="4" w:space="0" w:color="009EAD"/>
              <w:bottom w:val="single" w:sz="4" w:space="0" w:color="009EAD"/>
            </w:tcBorders>
            <w:shd w:val="clear" w:color="auto" w:fill="A7A9AC"/>
          </w:tcPr>
          <w:p w14:paraId="2F738190" w14:textId="77777777" w:rsidR="00995FEC" w:rsidRPr="000D4BFF" w:rsidRDefault="00995FEC" w:rsidP="00830176">
            <w:pPr>
              <w:spacing w:before="10" w:after="10"/>
              <w:jc w:val="right"/>
              <w:rPr>
                <w:b/>
                <w:bCs/>
              </w:rPr>
            </w:pPr>
            <w:r w:rsidRPr="000D4BFF">
              <w:rPr>
                <w:b/>
                <w:bCs/>
              </w:rPr>
              <w:t>6.9%</w:t>
            </w:r>
          </w:p>
        </w:tc>
        <w:tc>
          <w:tcPr>
            <w:tcW w:w="1043" w:type="dxa"/>
            <w:tcBorders>
              <w:top w:val="single" w:sz="4" w:space="0" w:color="009EAD"/>
              <w:bottom w:val="single" w:sz="4" w:space="0" w:color="009EAD"/>
            </w:tcBorders>
            <w:shd w:val="clear" w:color="auto" w:fill="A7A9AC"/>
          </w:tcPr>
          <w:p w14:paraId="7D3E40BC" w14:textId="77777777" w:rsidR="00995FEC" w:rsidRPr="000D4BFF" w:rsidRDefault="00995FEC" w:rsidP="00830176">
            <w:pPr>
              <w:spacing w:before="10" w:after="10"/>
              <w:jc w:val="right"/>
              <w:rPr>
                <w:b/>
                <w:bCs/>
              </w:rPr>
            </w:pPr>
            <w:r w:rsidRPr="000D4BFF">
              <w:rPr>
                <w:b/>
                <w:bCs/>
              </w:rPr>
              <w:t>1.6%</w:t>
            </w:r>
          </w:p>
        </w:tc>
        <w:tc>
          <w:tcPr>
            <w:tcW w:w="1042" w:type="dxa"/>
            <w:tcBorders>
              <w:top w:val="single" w:sz="4" w:space="0" w:color="009EAD"/>
              <w:bottom w:val="single" w:sz="4" w:space="0" w:color="009EAD"/>
            </w:tcBorders>
            <w:shd w:val="clear" w:color="auto" w:fill="A7A9AC"/>
          </w:tcPr>
          <w:p w14:paraId="58465AD1" w14:textId="77777777" w:rsidR="00995FEC" w:rsidRPr="000D4BFF" w:rsidRDefault="00995FEC" w:rsidP="00830176">
            <w:pPr>
              <w:spacing w:before="10" w:after="10"/>
              <w:jc w:val="right"/>
              <w:rPr>
                <w:b/>
                <w:bCs/>
              </w:rPr>
            </w:pPr>
            <w:r w:rsidRPr="000D4BFF">
              <w:rPr>
                <w:b/>
                <w:bCs/>
              </w:rPr>
              <w:t>9.9%</w:t>
            </w:r>
          </w:p>
        </w:tc>
        <w:tc>
          <w:tcPr>
            <w:tcW w:w="1042" w:type="dxa"/>
            <w:tcBorders>
              <w:top w:val="single" w:sz="4" w:space="0" w:color="009EAD"/>
              <w:bottom w:val="single" w:sz="4" w:space="0" w:color="009EAD"/>
              <w:right w:val="dashSmallGap" w:sz="8" w:space="0" w:color="009EAD"/>
            </w:tcBorders>
            <w:shd w:val="clear" w:color="auto" w:fill="A7A9AC"/>
          </w:tcPr>
          <w:p w14:paraId="1E16DAC5" w14:textId="77777777" w:rsidR="00995FEC" w:rsidRPr="000D4BFF" w:rsidRDefault="00995FEC" w:rsidP="00830176">
            <w:pPr>
              <w:spacing w:before="10" w:after="10"/>
              <w:jc w:val="right"/>
              <w:rPr>
                <w:b/>
                <w:bCs/>
              </w:rPr>
            </w:pPr>
            <w:r w:rsidRPr="000D4BFF">
              <w:rPr>
                <w:b/>
                <w:bCs/>
              </w:rPr>
              <w:t>6.2%</w:t>
            </w:r>
          </w:p>
        </w:tc>
        <w:tc>
          <w:tcPr>
            <w:tcW w:w="1042" w:type="dxa"/>
            <w:tcBorders>
              <w:top w:val="single" w:sz="4" w:space="0" w:color="009EAD"/>
              <w:left w:val="dashSmallGap" w:sz="8" w:space="0" w:color="009EAD"/>
              <w:bottom w:val="single" w:sz="4" w:space="0" w:color="009EAD"/>
              <w:right w:val="dashSmallGap" w:sz="8" w:space="0" w:color="009EAD"/>
            </w:tcBorders>
            <w:shd w:val="clear" w:color="auto" w:fill="A7A9AC"/>
          </w:tcPr>
          <w:p w14:paraId="6DD37F0C" w14:textId="77777777" w:rsidR="00995FEC" w:rsidRPr="000D4BFF" w:rsidRDefault="00995FEC" w:rsidP="00830176">
            <w:pPr>
              <w:spacing w:before="10" w:after="10"/>
              <w:jc w:val="right"/>
              <w:rPr>
                <w:b/>
                <w:bCs/>
                <w:i/>
                <w:iCs/>
              </w:rPr>
            </w:pPr>
            <w:r>
              <w:rPr>
                <w:b/>
                <w:bCs/>
                <w:i/>
                <w:iCs/>
              </w:rPr>
              <w:t>2.2%</w:t>
            </w:r>
          </w:p>
        </w:tc>
        <w:tc>
          <w:tcPr>
            <w:tcW w:w="1043" w:type="dxa"/>
            <w:tcBorders>
              <w:top w:val="single" w:sz="4" w:space="0" w:color="009EAD"/>
              <w:left w:val="dashSmallGap" w:sz="8" w:space="0" w:color="009EAD"/>
              <w:bottom w:val="single" w:sz="4" w:space="0" w:color="009EAD"/>
            </w:tcBorders>
            <w:shd w:val="clear" w:color="auto" w:fill="A7A9AC"/>
          </w:tcPr>
          <w:p w14:paraId="65BDD423" w14:textId="77777777" w:rsidR="00995FEC" w:rsidRPr="000D4BFF" w:rsidRDefault="00995FEC" w:rsidP="00830176">
            <w:pPr>
              <w:spacing w:before="10" w:after="10"/>
              <w:jc w:val="right"/>
              <w:rPr>
                <w:b/>
                <w:bCs/>
              </w:rPr>
            </w:pPr>
            <w:r w:rsidRPr="000D4BFF">
              <w:rPr>
                <w:b/>
                <w:bCs/>
              </w:rPr>
              <w:t>0</w:t>
            </w:r>
          </w:p>
        </w:tc>
        <w:tc>
          <w:tcPr>
            <w:tcW w:w="1042" w:type="dxa"/>
            <w:tcBorders>
              <w:top w:val="single" w:sz="4" w:space="0" w:color="009EAD"/>
              <w:bottom w:val="single" w:sz="4" w:space="0" w:color="009EAD"/>
            </w:tcBorders>
            <w:shd w:val="clear" w:color="auto" w:fill="A7A9AC"/>
          </w:tcPr>
          <w:p w14:paraId="3E802865" w14:textId="77777777" w:rsidR="00995FEC" w:rsidRPr="000D4BFF" w:rsidRDefault="00995FEC" w:rsidP="00830176">
            <w:pPr>
              <w:spacing w:before="10" w:after="10"/>
              <w:jc w:val="right"/>
              <w:rPr>
                <w:b/>
                <w:bCs/>
              </w:rPr>
            </w:pPr>
            <w:r w:rsidRPr="000D4BFF">
              <w:rPr>
                <w:b/>
                <w:bCs/>
              </w:rPr>
              <w:t>0</w:t>
            </w:r>
          </w:p>
        </w:tc>
        <w:tc>
          <w:tcPr>
            <w:tcW w:w="1042" w:type="dxa"/>
            <w:tcBorders>
              <w:top w:val="single" w:sz="4" w:space="0" w:color="009EAD"/>
              <w:bottom w:val="single" w:sz="4" w:space="0" w:color="009EAD"/>
            </w:tcBorders>
            <w:shd w:val="clear" w:color="auto" w:fill="A7A9AC"/>
          </w:tcPr>
          <w:p w14:paraId="559A70D3" w14:textId="77777777" w:rsidR="00995FEC" w:rsidRPr="000D4BFF" w:rsidRDefault="00995FEC" w:rsidP="00830176">
            <w:pPr>
              <w:spacing w:before="10" w:after="10"/>
              <w:jc w:val="right"/>
              <w:rPr>
                <w:b/>
                <w:bCs/>
              </w:rPr>
            </w:pPr>
            <w:r w:rsidRPr="000D4BFF">
              <w:rPr>
                <w:b/>
                <w:bCs/>
              </w:rPr>
              <w:t>0</w:t>
            </w:r>
          </w:p>
        </w:tc>
        <w:tc>
          <w:tcPr>
            <w:tcW w:w="1043" w:type="dxa"/>
            <w:tcBorders>
              <w:top w:val="single" w:sz="4" w:space="0" w:color="009EAD"/>
              <w:bottom w:val="single" w:sz="4" w:space="0" w:color="009EAD"/>
            </w:tcBorders>
            <w:shd w:val="clear" w:color="auto" w:fill="A7A9AC"/>
          </w:tcPr>
          <w:p w14:paraId="20E72918" w14:textId="77777777" w:rsidR="00995FEC" w:rsidRPr="000D4BFF" w:rsidRDefault="00995FEC" w:rsidP="00830176">
            <w:pPr>
              <w:spacing w:before="10" w:after="10"/>
              <w:jc w:val="right"/>
              <w:rPr>
                <w:b/>
                <w:bCs/>
              </w:rPr>
            </w:pPr>
            <w:r w:rsidRPr="000D4BFF">
              <w:rPr>
                <w:b/>
                <w:bCs/>
              </w:rPr>
              <w:t>0</w:t>
            </w:r>
          </w:p>
        </w:tc>
      </w:tr>
    </w:tbl>
    <w:p w14:paraId="3F1AEE64" w14:textId="6E51687E" w:rsidR="004D60C4" w:rsidRDefault="000D4BFF" w:rsidP="003B3EEF">
      <w:pPr>
        <w:pStyle w:val="Endoftable"/>
      </w:pPr>
      <w:r>
        <w:t xml:space="preserve">End of table </w:t>
      </w:r>
    </w:p>
    <w:p w14:paraId="51A9D571" w14:textId="7663EE0D" w:rsidR="00352D84" w:rsidRDefault="00352D84" w:rsidP="00352D84">
      <w:r w:rsidRPr="00352D84">
        <w:t>End of Section</w:t>
      </w:r>
      <w:r>
        <w:t xml:space="preserve"> 6</w:t>
      </w:r>
    </w:p>
    <w:p w14:paraId="57DA6645" w14:textId="77777777" w:rsidR="00695EDF" w:rsidRDefault="00695EDF" w:rsidP="004D60C4">
      <w:pPr>
        <w:pStyle w:val="Figureandtableheading"/>
        <w:sectPr w:rsidR="00695EDF" w:rsidSect="009B0465">
          <w:headerReference w:type="even" r:id="rId161"/>
          <w:headerReference w:type="default" r:id="rId162"/>
          <w:footerReference w:type="default" r:id="rId163"/>
          <w:headerReference w:type="first" r:id="rId164"/>
          <w:pgSz w:w="16838" w:h="11906" w:orient="landscape"/>
          <w:pgMar w:top="399" w:right="536" w:bottom="1134" w:left="851" w:header="142" w:footer="0" w:gutter="0"/>
          <w:cols w:space="708"/>
          <w:docGrid w:linePitch="360"/>
        </w:sectPr>
      </w:pPr>
    </w:p>
    <w:p w14:paraId="6A41F73D" w14:textId="1C8155DB" w:rsidR="00FA0562" w:rsidRDefault="00FA0562" w:rsidP="00FA0562">
      <w:pPr>
        <w:pStyle w:val="Heading1"/>
      </w:pPr>
      <w:bookmarkStart w:id="154" w:name="_Toc184395691"/>
      <w:bookmarkStart w:id="155" w:name="_Toc213422115"/>
      <w:r>
        <w:rPr>
          <w:noProof/>
        </w:rPr>
        <mc:AlternateContent>
          <mc:Choice Requires="wps">
            <w:drawing>
              <wp:anchor distT="0" distB="0" distL="114300" distR="114300" simplePos="0" relativeHeight="251663872" behindDoc="1" locked="0" layoutInCell="1" allowOverlap="1" wp14:anchorId="28C7747F" wp14:editId="08D038F5">
                <wp:simplePos x="0" y="0"/>
                <wp:positionH relativeFrom="margin">
                  <wp:align>right</wp:align>
                </wp:positionH>
                <wp:positionV relativeFrom="paragraph">
                  <wp:posOffset>171525</wp:posOffset>
                </wp:positionV>
                <wp:extent cx="6620926" cy="641087"/>
                <wp:effectExtent l="0" t="0" r="8890" b="6985"/>
                <wp:wrapNone/>
                <wp:docPr id="523542225"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20926" cy="641087"/>
                        </a:xfrm>
                        <a:prstGeom prst="rect">
                          <a:avLst/>
                        </a:prstGeom>
                        <a:solidFill>
                          <a:srgbClr val="D4C5D7">
                            <a:alpha val="32000"/>
                          </a:srgbClr>
                        </a:solidFill>
                        <a:ln w="12700" cap="flat" cmpd="sng" algn="ctr">
                          <a:noFill/>
                          <a:prstDash val="solid"/>
                          <a:miter lim="800000"/>
                        </a:ln>
                        <a:effectLst/>
                      </wps:spPr>
                      <wps:txbx>
                        <w:txbxContent>
                          <w:p w14:paraId="17A9C2E5" w14:textId="77777777" w:rsidR="00FA0562" w:rsidRPr="00DA28FB" w:rsidRDefault="00FA0562" w:rsidP="00FA0562">
                            <w:pPr>
                              <w:ind w:right="232"/>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7747F" id="_x0000_s1041" alt="&quot;&quot;" style="position:absolute;left:0;text-align:left;margin-left:470.15pt;margin-top:13.5pt;width:521.35pt;height:50.5pt;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" fillcolor="#d4c5d7" stroked="f" strokeweight="1pt">
                <v:fill opacity="21074f"/>
                <v:textbox>
                  <w:txbxContent>
                    <w:p w14:paraId="17A9C2E5" w14:textId="77777777" w:rsidR="00FA0562" w:rsidRPr="00DA28FB" w:rsidRDefault="00FA0562" w:rsidP="00FA0562">
                      <w:pPr>
                        <w:ind w:right="232"/>
                        <w:jc w:val="center"/>
                        <w:rPr>
                          <w:color w:val="000000"/>
                        </w:rPr>
                      </w:pPr>
                    </w:p>
                  </w:txbxContent>
                </v:textbox>
                <w10:wrap anchorx="margin"/>
              </v:rect>
            </w:pict>
          </mc:Fallback>
        </mc:AlternateContent>
      </w:r>
      <w:r w:rsidRPr="00E46937">
        <w:t>Participant</w:t>
      </w:r>
      <w:r>
        <w:t xml:space="preserve"> outcomes and investment effectiveness</w:t>
      </w:r>
      <w:bookmarkEnd w:id="154"/>
      <w:bookmarkEnd w:id="155"/>
    </w:p>
    <w:p w14:paraId="33264E11" w14:textId="5A956115" w:rsidR="004D60C4" w:rsidRDefault="00FA0562" w:rsidP="00FA0562">
      <w:pPr>
        <w:pStyle w:val="Heading2"/>
        <w:sectPr w:rsidR="004D60C4" w:rsidSect="006071EF">
          <w:headerReference w:type="even" r:id="rId165"/>
          <w:headerReference w:type="default" r:id="rId166"/>
          <w:footerReference w:type="default" r:id="rId167"/>
          <w:headerReference w:type="first" r:id="rId168"/>
          <w:type w:val="continuous"/>
          <w:pgSz w:w="11906" w:h="16838"/>
          <w:pgMar w:top="1440" w:right="1440" w:bottom="851" w:left="1440" w:header="426" w:footer="0" w:gutter="0"/>
          <w:cols w:space="708"/>
          <w:docGrid w:linePitch="360"/>
        </w:sectPr>
      </w:pPr>
      <w:bookmarkStart w:id="156" w:name="_Toc213422116"/>
      <w:r>
        <w:t>Outcomes and financial sustainabilit</w:t>
      </w:r>
      <w:r w:rsidR="004D60C4">
        <w:t>y</w:t>
      </w:r>
      <w:bookmarkEnd w:id="156"/>
    </w:p>
    <w:p w14:paraId="239DEA3B" w14:textId="24323E22" w:rsidR="00FA0562" w:rsidRDefault="00FA0562" w:rsidP="00FA0562">
      <w:r>
        <w:t xml:space="preserve">Any assessment of </w:t>
      </w:r>
      <w:r w:rsidR="00904F89">
        <w:t>Scheme</w:t>
      </w:r>
      <w:r>
        <w:t xml:space="preserve"> financial sustainability needs to consider not only the costs of participant funding but also the extent to which this funding enables participants to achieve their goals and outcomes.</w:t>
      </w:r>
    </w:p>
    <w:p w14:paraId="4C1A4051" w14:textId="52540D9F" w:rsidR="00FA0562" w:rsidRDefault="00FA0562" w:rsidP="00FA0562">
      <w:r>
        <w:t xml:space="preserve">Underscoring the insurance-based principles upon which the </w:t>
      </w:r>
      <w:r w:rsidR="00904F89">
        <w:t>Scheme</w:t>
      </w:r>
      <w:r>
        <w:t xml:space="preserve"> rests, the </w:t>
      </w:r>
      <w:hyperlink r:id="rId169" w:history="1">
        <w:r w:rsidRPr="00115D99">
          <w:rPr>
            <w:rStyle w:val="Hyperlink"/>
            <w:color w:val="0070C0"/>
          </w:rPr>
          <w:t xml:space="preserve">National Disability Insurance </w:t>
        </w:r>
        <w:r w:rsidR="00904F89" w:rsidRPr="00115D99">
          <w:rPr>
            <w:rStyle w:val="Hyperlink"/>
            <w:color w:val="0070C0"/>
          </w:rPr>
          <w:t>Scheme</w:t>
        </w:r>
        <w:r w:rsidRPr="00115D99">
          <w:rPr>
            <w:rStyle w:val="Hyperlink"/>
            <w:color w:val="0070C0"/>
          </w:rPr>
          <w:t xml:space="preserve"> Act 2013 (the NDIS Act)</w:t>
        </w:r>
      </w:hyperlink>
      <w:r>
        <w:t xml:space="preserve"> specifies that reasonable and necessary supports for people with disability should:</w:t>
      </w:r>
    </w:p>
    <w:p w14:paraId="0D528BD3" w14:textId="5D95DA4D" w:rsidR="00FA0562" w:rsidRDefault="00FA0562" w:rsidP="00FA0562">
      <w:pPr>
        <w:pStyle w:val="dotpoint0"/>
      </w:pPr>
      <w:r>
        <w:t>Support people with disability to pursue their goals and maximise their independence.</w:t>
      </w:r>
    </w:p>
    <w:p w14:paraId="287DFF68" w14:textId="58E4AD57" w:rsidR="00FA0562" w:rsidRDefault="00FA0562" w:rsidP="00FA0562">
      <w:pPr>
        <w:pStyle w:val="dotpoint0"/>
      </w:pPr>
      <w:r>
        <w:t>Support people with disability to live independently and to be included in the community as fully participating citizens.</w:t>
      </w:r>
    </w:p>
    <w:p w14:paraId="39BC6221" w14:textId="57DAB5A0" w:rsidR="00FA0562" w:rsidRDefault="00FA0562" w:rsidP="00FA0562">
      <w:pPr>
        <w:pStyle w:val="dotpoint0"/>
      </w:pPr>
      <w:r>
        <w:t>Develop and support the capacity of people with disability to undertake activities that enable them to participate in the community and in employment.</w:t>
      </w:r>
    </w:p>
    <w:p w14:paraId="63E7BFC6" w14:textId="66C5A346" w:rsidR="00FA0562" w:rsidRPr="00FA0562" w:rsidRDefault="00FA0562" w:rsidP="00FA0562">
      <w:r>
        <w:t xml:space="preserve">Hence, the NDIA has a responsibility to measure how participant funding impacts the achievement of outcomes related to maximising independence and inclusion in the community, including employment. This includes consideration of both </w:t>
      </w:r>
      <w:r w:rsidR="00ED1A6B">
        <w:t xml:space="preserve">the </w:t>
      </w:r>
      <w:r>
        <w:t>amount and type of funding, for example, the types of supports that lead to good outcomes for participants.</w:t>
      </w:r>
    </w:p>
    <w:p w14:paraId="2FA78DE2" w14:textId="6DB90854" w:rsidR="00FA0562" w:rsidRDefault="00FA0562" w:rsidP="00FA0562">
      <w:r>
        <w:t xml:space="preserve">In turn, analysis of how funded supports change in response to outcomes contributes to effective monitoring of </w:t>
      </w:r>
      <w:r w:rsidR="00904F89">
        <w:t>Scheme</w:t>
      </w:r>
      <w:r>
        <w:t xml:space="preserve"> financial sustainability. For example, achieving increased independence should lead to a decrease in funded core supports over time.</w:t>
      </w:r>
    </w:p>
    <w:p w14:paraId="38E382C8" w14:textId="7C769EDA" w:rsidR="00FA0562" w:rsidRDefault="00FA0562" w:rsidP="00FA0562">
      <w:r>
        <w:t xml:space="preserve">As the cost of the </w:t>
      </w:r>
      <w:r w:rsidR="00904F89">
        <w:t>Scheme</w:t>
      </w:r>
      <w:r>
        <w:t xml:space="preserve"> increases, it becomes increasingly important for the Agency to demonstrate how the </w:t>
      </w:r>
      <w:r w:rsidR="00904F89">
        <w:t>Scheme</w:t>
      </w:r>
      <w:r>
        <w:t xml:space="preserve"> is successfully building the capacity of participants to increase their independence and economic and social participation. A positive perception of the </w:t>
      </w:r>
      <w:r w:rsidR="00904F89">
        <w:t>Scheme</w:t>
      </w:r>
      <w:r>
        <w:t xml:space="preserve"> by the general public, who contribute through taxation, needs to be maintained to ensure their ongoing support. A positive benefit-cost analysis, where there is evidence of marginal gains being achieved with the funding, will help to demonstrate the success of, and engender trust in, the </w:t>
      </w:r>
      <w:r w:rsidR="00904F89">
        <w:t>Scheme</w:t>
      </w:r>
      <w:r>
        <w:t>.</w:t>
      </w:r>
    </w:p>
    <w:p w14:paraId="70B800DF" w14:textId="6E817786" w:rsidR="00FA0562" w:rsidRDefault="00FA0562" w:rsidP="00FA0562">
      <w:r>
        <w:t>Ideally, this benefit-cost analysis should have wider scope than just the NDIS. The NDIS is expected to benefit the broader Australian economy, for example through increased participation in work for people with disability and their families and carers (with consequent reduction in government income support), reduced hospitalisations through improved support in the community, and reduced involvement with the justice system through improved community connections and health and wellbeing outcomes.</w:t>
      </w:r>
    </w:p>
    <w:p w14:paraId="35EA5E8F" w14:textId="05FFF7A3" w:rsidR="00FA0562" w:rsidRDefault="00FA0562" w:rsidP="00FA0562">
      <w:r>
        <w:t xml:space="preserve">Hence, measurement of outcomes and costs, both to the NDIS and other mainstream service systems, is critical in understanding the success of the </w:t>
      </w:r>
      <w:r w:rsidRPr="00FC37DD">
        <w:t>NDIS and is a legislative requirement</w:t>
      </w:r>
      <w:r>
        <w:t xml:space="preserve">. </w:t>
      </w:r>
    </w:p>
    <w:p w14:paraId="0CBAC2BD" w14:textId="77777777" w:rsidR="00FA0562" w:rsidRDefault="00FA0562" w:rsidP="00FA0562">
      <w:pPr>
        <w:pStyle w:val="Blackboldtext-subheading"/>
      </w:pPr>
      <w:r>
        <w:t xml:space="preserve">Outcomes and the IEP </w:t>
      </w:r>
    </w:p>
    <w:p w14:paraId="2D4C554D" w14:textId="47158FFE" w:rsidR="00FA0562" w:rsidRDefault="00FA0562" w:rsidP="00FA0562">
      <w:r>
        <w:t>As discussed in Section 7.</w:t>
      </w:r>
      <w:r w:rsidR="00220D9A">
        <w:t>8</w:t>
      </w:r>
      <w:r>
        <w:t xml:space="preserve"> of this report, the Investment Effectiveness Program (IEP) examines the relationship between government-funded support services and the attainment of participant outcomes under the </w:t>
      </w:r>
      <w:r w:rsidR="00904F89">
        <w:t>Scheme</w:t>
      </w:r>
      <w:r>
        <w:t xml:space="preserve">. It forms part of a broader research agenda the NDIA is currently progressing that is designed to improve outcomes for participants and support building a robust evidence base that improves </w:t>
      </w:r>
      <w:r w:rsidR="00904F89">
        <w:t>Scheme</w:t>
      </w:r>
      <w:r>
        <w:t xml:space="preserve"> effectiveness and sustainability. A key input to this analysis is the longitudinal data collected on outcomes for participants of the NDIS.</w:t>
      </w:r>
    </w:p>
    <w:p w14:paraId="68D12C94" w14:textId="77777777" w:rsidR="00FA0562" w:rsidRDefault="00FA0562" w:rsidP="00FA0562">
      <w:pPr>
        <w:pStyle w:val="Blackboldtext-subheading"/>
      </w:pPr>
      <w:r>
        <w:t xml:space="preserve">Families and carers </w:t>
      </w:r>
    </w:p>
    <w:p w14:paraId="38515AF7" w14:textId="7CF20DC8" w:rsidR="00FA0562" w:rsidRDefault="00FA0562" w:rsidP="00FA0562">
      <w:r>
        <w:t>Families and carers play an important role in supporting NDIS participants. Improved outcomes for participants under the NDIS can be expected to facilitate this role, leading to improved outcomes for families and carers also, such as increased employment.</w:t>
      </w:r>
    </w:p>
    <w:p w14:paraId="4C82D233" w14:textId="6D07AB90" w:rsidR="00FA0562" w:rsidRDefault="00FA0562" w:rsidP="00FA0562">
      <w:r>
        <w:t>The NDIS Act also acknowledges the role of families and carers in participants’ lives:</w:t>
      </w:r>
    </w:p>
    <w:p w14:paraId="51AB53B3" w14:textId="5A4DA188" w:rsidR="00FA0562" w:rsidRDefault="00FA0562" w:rsidP="007564B9">
      <w:pPr>
        <w:pStyle w:val="dotpoint0"/>
      </w:pPr>
      <w:r>
        <w:t>The role of families, carers and other significant persons in the lives of people with disability is to be acknowledged and respected.</w:t>
      </w:r>
    </w:p>
    <w:p w14:paraId="66212F5A" w14:textId="6F3ABFBC" w:rsidR="00FA0562" w:rsidRDefault="00FA0562" w:rsidP="007564B9">
      <w:pPr>
        <w:pStyle w:val="dotpoint0"/>
      </w:pPr>
      <w:r>
        <w:t>The relationship between people with disability and their families and carers is to be recognised and respected</w:t>
      </w:r>
      <w:r w:rsidR="00070FE4">
        <w:t>.</w:t>
      </w:r>
    </w:p>
    <w:p w14:paraId="1F70A4D6" w14:textId="4A78168E" w:rsidR="00FA0562" w:rsidRDefault="00FA0562" w:rsidP="007564B9">
      <w:pPr>
        <w:pStyle w:val="Heading2"/>
      </w:pPr>
      <w:bookmarkStart w:id="157" w:name="_Toc213422117"/>
      <w:r>
        <w:t>The NDIS Outcomes Framework</w:t>
      </w:r>
      <w:bookmarkEnd w:id="157"/>
    </w:p>
    <w:p w14:paraId="583D5B6C" w14:textId="7C0620D8" w:rsidR="00FA0562" w:rsidRDefault="00FA0562" w:rsidP="00FA0562">
      <w:r>
        <w:t>The NDIS Outcomes Framework comprises a series of questionnaires to collect information on how participants and their families and carers are progressing in different areas of their lives</w:t>
      </w:r>
      <w:r w:rsidR="00070FE4">
        <w:t>.</w:t>
      </w:r>
    </w:p>
    <w:p w14:paraId="3FEE0450" w14:textId="122707D1" w:rsidR="00FA0562" w:rsidRDefault="00FA0562" w:rsidP="00FA0562">
      <w:r>
        <w:t xml:space="preserve">The framework was developed to monitor individual and </w:t>
      </w:r>
      <w:r w:rsidR="00904F89">
        <w:t>Scheme</w:t>
      </w:r>
      <w:r>
        <w:t xml:space="preserve"> progress over time, and to benchmark (for example, to Australians without disability, and to other OECD countries). Longitudinal modelling of the data collected has also been used to investigate the link between outcomes and key drivers, including participant characteristics, socio-demographic factors, as well as the supports received by participants</w:t>
      </w:r>
      <w:r w:rsidR="00070FE4">
        <w:t>.</w:t>
      </w:r>
    </w:p>
    <w:p w14:paraId="08F3DB6C" w14:textId="04933EEF" w:rsidR="00FA0562" w:rsidRDefault="00FA0562" w:rsidP="00FA0562">
      <w:r>
        <w:t>Development of the framework involved:</w:t>
      </w:r>
    </w:p>
    <w:p w14:paraId="34385AB4" w14:textId="1FE20655" w:rsidR="00FA0562" w:rsidRDefault="00FA0562" w:rsidP="007564B9">
      <w:pPr>
        <w:pStyle w:val="dotpoint0"/>
      </w:pPr>
      <w:r>
        <w:t>A review of existing national and international frameworks</w:t>
      </w:r>
      <w:r w:rsidR="00070FE4">
        <w:t>.</w:t>
      </w:r>
    </w:p>
    <w:p w14:paraId="205113F9" w14:textId="77777777" w:rsidR="00FA0562" w:rsidRDefault="00FA0562" w:rsidP="007564B9">
      <w:pPr>
        <w:pStyle w:val="dotpoint0"/>
      </w:pPr>
      <w:r>
        <w:t xml:space="preserve">A review of available population data against which to benchmark performance, including Australian Bureau of Statistics (ABS) surveys as well as other sources. </w:t>
      </w:r>
    </w:p>
    <w:p w14:paraId="533A04F1" w14:textId="3D19BB7E" w:rsidR="00FA0562" w:rsidRDefault="00FA0562" w:rsidP="007564B9">
      <w:pPr>
        <w:pStyle w:val="dotpoint0"/>
      </w:pPr>
      <w:r>
        <w:t>Consultation with a wide range of stakeholders, including the NDIA Independent Advisory Council (IAC), key stakeholder groups, disability researchers, participants and families/carers.</w:t>
      </w:r>
    </w:p>
    <w:p w14:paraId="68C8FBBE" w14:textId="442DB190" w:rsidR="00FA0562" w:rsidRDefault="00FA0562" w:rsidP="007564B9">
      <w:pPr>
        <w:pStyle w:val="dotpoint0"/>
      </w:pPr>
      <w:r>
        <w:t>A pilot of the questionnaires</w:t>
      </w:r>
      <w:r w:rsidR="00ED1A6B">
        <w:t xml:space="preserve"> conducted in 2014</w:t>
      </w:r>
      <w:r w:rsidR="00070FE4">
        <w:t>.</w:t>
      </w:r>
    </w:p>
    <w:p w14:paraId="08D1BD71" w14:textId="28F68781" w:rsidR="00FA0562" w:rsidRDefault="00FA0562" w:rsidP="00FA0562">
      <w:r>
        <w:t>Work is currently underway to review and refresh the NDIS Outcomes Framework, with changes to the existing framework expected from 2027.</w:t>
      </w:r>
    </w:p>
    <w:p w14:paraId="23B710C1" w14:textId="77777777" w:rsidR="00FA0562" w:rsidRDefault="00FA0562" w:rsidP="007564B9">
      <w:pPr>
        <w:pStyle w:val="Heading3"/>
      </w:pPr>
      <w:r>
        <w:t xml:space="preserve">Age groups and outcome domains </w:t>
      </w:r>
    </w:p>
    <w:p w14:paraId="4867C587" w14:textId="14B91D88" w:rsidR="00FA0562" w:rsidRDefault="00FA0562" w:rsidP="00FA0562">
      <w:r>
        <w:t>Leveraging research conducted by the Independent Advisory Council (IAC), the NDIS Outcomes Framework takes a lifespan approach to the measurement of outcomes, recognising that different milestones are important for different age groups. Hence different versions of the questionnaires are used, for both participants and families/carers, depending on the age of the participant.</w:t>
      </w:r>
    </w:p>
    <w:p w14:paraId="5004618C" w14:textId="5A778AFA" w:rsidR="00FA0562" w:rsidRDefault="00FA0562" w:rsidP="00FA0562">
      <w:r>
        <w:t xml:space="preserve">There are four versions of the participant questionnaires (as per Figure 7.1) and three versions of the family/carer questionnaires by participant age group </w:t>
      </w:r>
      <w:r w:rsidR="00345BBE">
        <w:br/>
      </w:r>
      <w:r>
        <w:t>(as shown in Figure 7.2).</w:t>
      </w:r>
    </w:p>
    <w:p w14:paraId="2F765B1D" w14:textId="6D9A27CC" w:rsidR="00FA0562" w:rsidRDefault="00FA0562" w:rsidP="00FA0562">
      <w:r>
        <w:t>Participant domains vary for children and adults. While most domains overlap, goals and outcomes may differ depending on the age group.</w:t>
      </w:r>
    </w:p>
    <w:p w14:paraId="6E0894C3" w14:textId="50DCE03B" w:rsidR="007564B9" w:rsidRDefault="007564B9" w:rsidP="007564B9">
      <w:pPr>
        <w:pStyle w:val="Figureandtableheading"/>
      </w:pPr>
      <w:r w:rsidRPr="007564B9">
        <w:t>Figure 7.1. Participant domains by age group</w:t>
      </w:r>
    </w:p>
    <w:p w14:paraId="30F0C918" w14:textId="79F56650" w:rsidR="00AC7F14" w:rsidRDefault="006F242D" w:rsidP="00AC76C2">
      <w:pPr>
        <w:pStyle w:val="Figureandtableheading"/>
        <w:ind w:right="-46"/>
      </w:pPr>
      <w:r>
        <w:rPr>
          <w:noProof/>
        </w:rPr>
        <w:drawing>
          <wp:inline distT="0" distB="0" distL="0" distR="0" wp14:anchorId="60EC0891" wp14:editId="0EFDEE60">
            <wp:extent cx="5780147" cy="2331720"/>
            <wp:effectExtent l="0" t="0" r="0" b="0"/>
            <wp:docPr id="79724580" name="Picture 1" descr="Beginning of  alt text for Figure 7.1 Participant domains by age group. The description of the chart is:  The 4 groups are group 1, Birth to starting school; group 2, School to 14 years old; group 3, 15 to 24 years old and group 4, 25 years old and over. All group overlapped daily living, choice control, relationships, social community and civic participation. 25 years and over have the additional domains that are. Domain 4 Home, Domain 5 Health and wellbeing. Domain 6 Lifelong learning. Domain 7 Work, Domain 8 is Social, community and civic participant.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4580" name="Picture 1" descr="Beginning of  alt text for Figure 7.1 Participant domains by age group. The description of the chart is:  The 4 groups are group 1, Birth to starting school; group 2, School to 14 years old; group 3, 15 to 24 years old and group 4, 25 years old and over. All group overlapped daily living, choice control, relationships, social community and civic participation. 25 years and over have the additional domains that are. Domain 4 Home, Domain 5 Health and wellbeing. Domain 6 Lifelong learning. Domain 7 Work, Domain 8 is Social, community and civic participant. end of alt text "/>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81564" cy="2332292"/>
                    </a:xfrm>
                    <a:prstGeom prst="rect">
                      <a:avLst/>
                    </a:prstGeom>
                    <a:noFill/>
                  </pic:spPr>
                </pic:pic>
              </a:graphicData>
            </a:graphic>
          </wp:inline>
        </w:drawing>
      </w:r>
    </w:p>
    <w:p w14:paraId="6DBD62B9" w14:textId="7A633866" w:rsidR="00055B8C" w:rsidRDefault="007564B9" w:rsidP="007564B9">
      <w:pPr>
        <w:pStyle w:val="Endoffiguretable"/>
      </w:pPr>
      <w:r>
        <w:t>End of figure</w:t>
      </w:r>
    </w:p>
    <w:p w14:paraId="4B77A634" w14:textId="77777777" w:rsidR="00055B8C" w:rsidRDefault="00055B8C">
      <w:pPr>
        <w:rPr>
          <w:b/>
          <w:i/>
          <w:sz w:val="20"/>
        </w:rPr>
      </w:pPr>
      <w:r>
        <w:br w:type="page"/>
      </w:r>
    </w:p>
    <w:p w14:paraId="20C4A1D9" w14:textId="618EA49B" w:rsidR="007564B9" w:rsidRDefault="00055B8C" w:rsidP="00055B8C">
      <w:pPr>
        <w:pStyle w:val="Figureandtableheading"/>
      </w:pPr>
      <w:r w:rsidRPr="00055B8C">
        <w:t>Figure 7.2. Family/carer domains by participant age</w:t>
      </w:r>
    </w:p>
    <w:p w14:paraId="09E45718" w14:textId="062FB296" w:rsidR="00055B8C" w:rsidRDefault="006F242D" w:rsidP="00055B8C">
      <w:pPr>
        <w:pStyle w:val="Figureandtableheading"/>
      </w:pPr>
      <w:r>
        <w:rPr>
          <w:noProof/>
        </w:rPr>
        <w:drawing>
          <wp:inline distT="0" distB="0" distL="0" distR="0" wp14:anchorId="277DF12A" wp14:editId="632DA6E1">
            <wp:extent cx="5676900" cy="2484659"/>
            <wp:effectExtent l="0" t="0" r="0" b="0"/>
            <wp:docPr id="1055051075" name="Picture 2" descr="Beginning of alt text for  Figure 7.2. Family/carer domains by participant age group. The description of the chart is:   advises across the 6 domain groups for the Scheme for 7, 6,5,4,3 or 2 years. Reflects the families/carers involvement.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51075" name="Picture 2" descr="Beginning of alt text for  Figure 7.2. Family/carer domains by participant age group. The description of the chart is:   advises across the 6 domain groups for the Scheme for 7, 6,5,4,3 or 2 years. Reflects the families/carers involvement. end of alt text"/>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682467" cy="2487096"/>
                    </a:xfrm>
                    <a:prstGeom prst="rect">
                      <a:avLst/>
                    </a:prstGeom>
                    <a:noFill/>
                  </pic:spPr>
                </pic:pic>
              </a:graphicData>
            </a:graphic>
          </wp:inline>
        </w:drawing>
      </w:r>
    </w:p>
    <w:p w14:paraId="059F5B30" w14:textId="77777777" w:rsidR="00055B8C" w:rsidRDefault="00055B8C" w:rsidP="00055B8C">
      <w:pPr>
        <w:pStyle w:val="Endoffiguretable"/>
      </w:pPr>
      <w:r>
        <w:t xml:space="preserve">End of figure </w:t>
      </w:r>
    </w:p>
    <w:p w14:paraId="4D79E1C8" w14:textId="77777777" w:rsidR="00055B8C" w:rsidRDefault="00055B8C" w:rsidP="00055B8C">
      <w:r>
        <w:t>Overall, families and carers share many similar goals and challenges, regardless of participant age. As such, a number of the domains do indeed overlap.</w:t>
      </w:r>
    </w:p>
    <w:p w14:paraId="57D788FA" w14:textId="03ED4FE4" w:rsidR="00055B8C" w:rsidRDefault="00055B8C" w:rsidP="00055B8C">
      <w:pPr>
        <w:pStyle w:val="Heading3"/>
      </w:pPr>
      <w:r>
        <w:t xml:space="preserve">Short </w:t>
      </w:r>
      <w:r w:rsidR="00D950EA">
        <w:t>f</w:t>
      </w:r>
      <w:r>
        <w:t xml:space="preserve">orm (SF) versus </w:t>
      </w:r>
      <w:r w:rsidR="00D950EA">
        <w:t>l</w:t>
      </w:r>
      <w:r>
        <w:t xml:space="preserve">ong </w:t>
      </w:r>
      <w:r w:rsidR="00D950EA">
        <w:t>f</w:t>
      </w:r>
      <w:r>
        <w:t>orm (LF)</w:t>
      </w:r>
    </w:p>
    <w:p w14:paraId="02AEB810" w14:textId="74BD384F" w:rsidR="00055B8C" w:rsidRDefault="00055B8C" w:rsidP="00055B8C">
      <w:r>
        <w:t>The 2014 pilot was used to refine the questionnaires, including removing redundant questions and revising wording for clarity. It also led to the development of two versions of the questionnaires – a long form (LF) (similar to the versions piloted), and a short form (SF).</w:t>
      </w:r>
    </w:p>
    <w:p w14:paraId="03D7FE1B" w14:textId="1A262FE1" w:rsidR="00055B8C" w:rsidRDefault="00055B8C" w:rsidP="00055B8C">
      <w:r>
        <w:t>The SF is intended to be completed by all participants and a family member or carer (where possible) and contains questions useful for planning, as well as key indicators to monitor and benchmark over time.</w:t>
      </w:r>
    </w:p>
    <w:p w14:paraId="103BFF72" w14:textId="629B4622" w:rsidR="00055B8C" w:rsidRDefault="00055B8C" w:rsidP="00055B8C">
      <w:r>
        <w:t xml:space="preserve">The LF is completed for a subset of participants and includes all of the SF questions plus some additional questions allowing more detailed investigation of participant and family/carer experience and </w:t>
      </w:r>
      <w:r w:rsidR="00ED1A6B">
        <w:t xml:space="preserve">enabling </w:t>
      </w:r>
      <w:r>
        <w:t>additional benchmarking.</w:t>
      </w:r>
    </w:p>
    <w:p w14:paraId="68C37445" w14:textId="2DA1DC11" w:rsidR="00055B8C" w:rsidRDefault="00055B8C" w:rsidP="00055B8C">
      <w:pPr>
        <w:pStyle w:val="Heading3"/>
      </w:pPr>
      <w:r>
        <w:t>Baseline versus longitudinal</w:t>
      </w:r>
    </w:p>
    <w:p w14:paraId="2D50710B" w14:textId="460783E9" w:rsidR="00055B8C" w:rsidRDefault="00055B8C" w:rsidP="00055B8C">
      <w:r>
        <w:t xml:space="preserve">Participants and their families and carers are interviewed at around </w:t>
      </w:r>
      <w:r w:rsidR="00904F89">
        <w:t>Scheme</w:t>
      </w:r>
      <w:r>
        <w:t xml:space="preserve"> entry (i.e. baseline measure), and approximately annually thereafter.</w:t>
      </w:r>
    </w:p>
    <w:p w14:paraId="7F98B637" w14:textId="0F52FEF1" w:rsidR="00055B8C" w:rsidRDefault="00055B8C" w:rsidP="00055B8C">
      <w:r>
        <w:t xml:space="preserve">It is important to recognise that, with respect to how they are going in different areas of their lives, participants do not enter the </w:t>
      </w:r>
      <w:r w:rsidR="00904F89">
        <w:t>Scheme</w:t>
      </w:r>
      <w:r>
        <w:t xml:space="preserve"> on an equal footing. A range of individual and external factors will impact on the experiences of participants at baseline, including the extent to which their disability affects their life, where they live, and the extent of support they receive from family and friends.</w:t>
      </w:r>
    </w:p>
    <w:p w14:paraId="2A814BA6" w14:textId="66F09934" w:rsidR="00055B8C" w:rsidRDefault="00055B8C" w:rsidP="00055B8C">
      <w:r>
        <w:t xml:space="preserve">Consequently, the success of the </w:t>
      </w:r>
      <w:r w:rsidR="00904F89">
        <w:t>Scheme</w:t>
      </w:r>
      <w:r>
        <w:t xml:space="preserve"> should be judged not on baseline outcomes, but on how far participants have come since they entered the </w:t>
      </w:r>
      <w:r w:rsidR="00904F89">
        <w:t>Scheme</w:t>
      </w:r>
      <w:r>
        <w:t>, acknowledging their different starting points.</w:t>
      </w:r>
    </w:p>
    <w:p w14:paraId="3D3FECB5" w14:textId="03F98B0A" w:rsidR="00055B8C" w:rsidRDefault="00055B8C" w:rsidP="00055B8C">
      <w:r>
        <w:t xml:space="preserve">The longitudinal history built up from responses to the Outcomes’ Framework questionnaires is used to analyse progress at an individual and </w:t>
      </w:r>
      <w:r w:rsidR="00904F89">
        <w:t>Scheme</w:t>
      </w:r>
      <w:r>
        <w:t xml:space="preserve"> level, provide insight into how the </w:t>
      </w:r>
      <w:r w:rsidR="00904F89">
        <w:t>Scheme</w:t>
      </w:r>
      <w:r>
        <w:t xml:space="preserve"> is making a difference, and point to areas where improvements may be required.</w:t>
      </w:r>
    </w:p>
    <w:p w14:paraId="5868A795" w14:textId="5FAE5118" w:rsidR="00055B8C" w:rsidRDefault="00055B8C" w:rsidP="00055B8C">
      <w:pPr>
        <w:pStyle w:val="Heading2"/>
      </w:pPr>
      <w:bookmarkStart w:id="158" w:name="_Toc213422118"/>
      <w:r>
        <w:t>Reporting on outcomes</w:t>
      </w:r>
      <w:bookmarkEnd w:id="158"/>
    </w:p>
    <w:p w14:paraId="5E936A85" w14:textId="77777777" w:rsidR="00055B8C" w:rsidRDefault="00055B8C" w:rsidP="00055B8C">
      <w:r>
        <w:t>Information collected from the questionnaires is used to contribute to a range of publicly available reports, including:</w:t>
      </w:r>
    </w:p>
    <w:p w14:paraId="23FF862B" w14:textId="2D977883" w:rsidR="00055B8C" w:rsidRDefault="00055B8C" w:rsidP="00055B8C">
      <w:pPr>
        <w:pStyle w:val="dotpoint0"/>
      </w:pPr>
      <w:r>
        <w:t>Quarterly reports to disability ministers (</w:t>
      </w:r>
      <w:hyperlink r:id="rId172" w:history="1">
        <w:r w:rsidRPr="00055B8C">
          <w:rPr>
            <w:color w:val="0070C0"/>
            <w:u w:val="single"/>
          </w:rPr>
          <w:t>Quarterly Reports | NDIS</w:t>
        </w:r>
      </w:hyperlink>
      <w:r>
        <w:t>).</w:t>
      </w:r>
    </w:p>
    <w:p w14:paraId="1CCAED2D" w14:textId="380EDF40" w:rsidR="00055B8C" w:rsidRDefault="00055B8C" w:rsidP="00055B8C">
      <w:pPr>
        <w:pStyle w:val="dotpoint0"/>
      </w:pPr>
      <w:r>
        <w:t>Annual outcomes reports and dashboards (</w:t>
      </w:r>
      <w:hyperlink r:id="rId173" w:history="1">
        <w:r w:rsidRPr="00055B8C">
          <w:rPr>
            <w:color w:val="0070C0"/>
            <w:u w:val="single"/>
          </w:rPr>
          <w:t>Participant, families and carer outcomes reports | NDIS</w:t>
        </w:r>
      </w:hyperlink>
      <w:r>
        <w:t>).</w:t>
      </w:r>
    </w:p>
    <w:p w14:paraId="7696061D" w14:textId="374601F3" w:rsidR="002B081E" w:rsidRDefault="00055B8C" w:rsidP="00055B8C">
      <w:pPr>
        <w:pStyle w:val="dotpoint0"/>
      </w:pPr>
      <w:r>
        <w:t>Deep dives focusing on specific outcome areas, such as</w:t>
      </w:r>
      <w:r w:rsidR="002B081E">
        <w:t>:</w:t>
      </w:r>
    </w:p>
    <w:p w14:paraId="4D724FA9" w14:textId="1F922FB5" w:rsidR="002B081E" w:rsidRDefault="00055B8C" w:rsidP="002B081E">
      <w:pPr>
        <w:pStyle w:val="Subpoint"/>
      </w:pPr>
      <w:hyperlink r:id="rId174" w:history="1">
        <w:r w:rsidRPr="002B081E">
          <w:rPr>
            <w:rStyle w:val="Hyperlink"/>
            <w:color w:val="0070C0"/>
          </w:rPr>
          <w:t>Employment outcomes – participants, their families and carers | NDIS</w:t>
        </w:r>
      </w:hyperlink>
      <w:r>
        <w:t xml:space="preserve"> </w:t>
      </w:r>
    </w:p>
    <w:p w14:paraId="4647F462" w14:textId="77A39C1F" w:rsidR="002B081E" w:rsidRPr="002B081E" w:rsidRDefault="00055B8C" w:rsidP="002B081E">
      <w:pPr>
        <w:pStyle w:val="Subpoint"/>
        <w:rPr>
          <w:color w:val="0070C0"/>
        </w:rPr>
      </w:pPr>
      <w:hyperlink r:id="rId175" w:history="1">
        <w:r w:rsidRPr="002B081E">
          <w:rPr>
            <w:rStyle w:val="Hyperlink"/>
            <w:color w:val="0070C0"/>
          </w:rPr>
          <w:t>Health and wellbeing of NDIS participants and their families and carers | NDIS</w:t>
        </w:r>
        <w:r w:rsidR="002B081E" w:rsidRPr="002B081E">
          <w:rPr>
            <w:rStyle w:val="Hyperlink"/>
            <w:color w:val="0070C0"/>
          </w:rPr>
          <w:t>.</w:t>
        </w:r>
      </w:hyperlink>
    </w:p>
    <w:p w14:paraId="2FF98AC0" w14:textId="32317BDB" w:rsidR="00055B8C" w:rsidRDefault="00055B8C" w:rsidP="002B081E">
      <w:pPr>
        <w:pStyle w:val="Subpoint"/>
      </w:pPr>
      <w:r>
        <w:t xml:space="preserve">the impact of the </w:t>
      </w:r>
      <w:hyperlink r:id="rId176" w:history="1">
        <w:r w:rsidRPr="002B081E">
          <w:rPr>
            <w:rStyle w:val="Hyperlink"/>
            <w:color w:val="0070C0"/>
          </w:rPr>
          <w:t>COVID-19 pandemic on participant and family/carer outcomes</w:t>
        </w:r>
      </w:hyperlink>
      <w:r w:rsidR="002B081E" w:rsidRPr="002B081E">
        <w:rPr>
          <w:color w:val="0070C0"/>
        </w:rPr>
        <w:t>.</w:t>
      </w:r>
    </w:p>
    <w:p w14:paraId="1224803A" w14:textId="1ACF585F" w:rsidR="00055B8C" w:rsidRDefault="00055B8C" w:rsidP="00055B8C">
      <w:pPr>
        <w:pStyle w:val="dotpoint0"/>
      </w:pPr>
      <w:r>
        <w:t xml:space="preserve">The </w:t>
      </w:r>
      <w:hyperlink r:id="rId177" w:history="1">
        <w:r w:rsidRPr="00115D99">
          <w:rPr>
            <w:rStyle w:val="Hyperlink"/>
            <w:color w:val="0070C0"/>
          </w:rPr>
          <w:t>NDIA Annual Report and the Annual Performance Statement (APS).</w:t>
        </w:r>
      </w:hyperlink>
    </w:p>
    <w:p w14:paraId="0ED7334E" w14:textId="28493F90" w:rsidR="00055B8C" w:rsidRDefault="00055B8C" w:rsidP="00055B8C">
      <w:pPr>
        <w:pStyle w:val="Heading2"/>
      </w:pPr>
      <w:bookmarkStart w:id="159" w:name="_Toc213422119"/>
      <w:r>
        <w:t xml:space="preserve">Participant outcomes – </w:t>
      </w:r>
      <w:r w:rsidR="00D950EA">
        <w:t>e</w:t>
      </w:r>
      <w:r>
        <w:t>conomic and social participation</w:t>
      </w:r>
      <w:bookmarkEnd w:id="159"/>
    </w:p>
    <w:p w14:paraId="70D80269" w14:textId="484606CD" w:rsidR="00055B8C" w:rsidRDefault="00055B8C" w:rsidP="00055B8C">
      <w:r>
        <w:t xml:space="preserve">Analysing changes in participants’ economic and social participation is important for understanding whether the reasonable and necessary supports funded by the </w:t>
      </w:r>
      <w:r w:rsidR="00904F89">
        <w:t>Scheme</w:t>
      </w:r>
      <w:r>
        <w:t xml:space="preserve"> are resulting in better participant outcomes. In the </w:t>
      </w:r>
      <w:hyperlink r:id="rId178" w:history="1">
        <w:r w:rsidR="00FC37DD">
          <w:rPr>
            <w:rStyle w:val="Hyperlink"/>
            <w:color w:val="0070C0"/>
          </w:rPr>
          <w:t>NDIS Corporate Plan 2025-26</w:t>
        </w:r>
      </w:hyperlink>
      <w:r>
        <w:t xml:space="preserve">, key activity 1 is “Improve participant experience and outcomes with a financially sustainable </w:t>
      </w:r>
      <w:r w:rsidR="00904F89">
        <w:t>Scheme</w:t>
      </w:r>
      <w:r>
        <w:t xml:space="preserve">”, which sits under Program 1.1 “Reasonable and necessary supports”. Aligned to key activity 1 are specific performance metrics, such as the proportion of participants in work and the proportion of participants involved in community and social activities. Changes in outcomes have been measured for participants who have been in the </w:t>
      </w:r>
      <w:r w:rsidR="00904F89">
        <w:t>Scheme</w:t>
      </w:r>
      <w:r>
        <w:t xml:space="preserve"> for at least two years, to allow sufficient time for the reasonable and necessary supports provided by the </w:t>
      </w:r>
      <w:r w:rsidR="00904F89">
        <w:t>Scheme</w:t>
      </w:r>
      <w:r>
        <w:t xml:space="preserve"> to have an influence on participant outcomes.</w:t>
      </w:r>
    </w:p>
    <w:p w14:paraId="29E17680" w14:textId="4B9A2080" w:rsidR="00055B8C" w:rsidRDefault="00055B8C" w:rsidP="00055B8C">
      <w:r>
        <w:t xml:space="preserve">This section shows analyses of participant outcomes as at 30 June 2025, for participants entering the </w:t>
      </w:r>
      <w:r w:rsidR="00904F89">
        <w:t>Scheme</w:t>
      </w:r>
      <w:r>
        <w:t xml:space="preserve"> from 1 July 2016.</w:t>
      </w:r>
    </w:p>
    <w:p w14:paraId="498BC5D2" w14:textId="7B430039" w:rsidR="00055B8C" w:rsidRDefault="00055B8C" w:rsidP="00055B8C">
      <w:pPr>
        <w:pStyle w:val="Heading3"/>
      </w:pPr>
      <w:r>
        <w:t>Employment</w:t>
      </w:r>
    </w:p>
    <w:p w14:paraId="1230E168" w14:textId="54D5B0BF" w:rsidR="00055B8C" w:rsidRDefault="00055B8C" w:rsidP="00055B8C">
      <w:r>
        <w:t>The NDIA recognises the critical role of employment in boosting the well-being, economic security and social inclusion of people with disability. From a sustainability perspective, when a NDIS participant works, they contribute to the economy, use less support for other activities to fill their days, and family members and carers can also return to work and contribute to the economy. The NDIA had a target of 26 per cent of working-age participants in paid employment by June 2025, with the achieved result of 23 per cent slightly below this target.</w:t>
      </w:r>
    </w:p>
    <w:p w14:paraId="78441DA2" w14:textId="4BAB0767" w:rsidR="00055B8C" w:rsidRDefault="00055B8C" w:rsidP="00055B8C">
      <w:r>
        <w:t xml:space="preserve">The </w:t>
      </w:r>
      <w:hyperlink r:id="rId179" w:history="1">
        <w:r w:rsidRPr="00115D99">
          <w:rPr>
            <w:rStyle w:val="Hyperlink"/>
            <w:color w:val="0070C0"/>
          </w:rPr>
          <w:t>NDIS Participant Employment Strategy 2024-26 (the Strategy)</w:t>
        </w:r>
      </w:hyperlink>
      <w:r>
        <w:t xml:space="preserve">, announced by the </w:t>
      </w:r>
      <w:r w:rsidR="00ED1A6B">
        <w:t>M</w:t>
      </w:r>
      <w:r>
        <w:t>inister on 15 March 2024, sets out the NDIA’s vision, commitment, and plan for supporting participants to find and keep meaningful employment.</w:t>
      </w:r>
    </w:p>
    <w:p w14:paraId="6831BB4C" w14:textId="4D237B54" w:rsidR="00055B8C" w:rsidRDefault="00055B8C" w:rsidP="00055B8C">
      <w:r>
        <w:t xml:space="preserve">The current low unemployment rate in Australia offers increased opportunities for employment of people with disability, including NDIS participants. The </w:t>
      </w:r>
      <w:hyperlink r:id="rId180" w:history="1">
        <w:r w:rsidRPr="005A19F4">
          <w:rPr>
            <w:rStyle w:val="Hyperlink"/>
            <w:color w:val="0070C0"/>
          </w:rPr>
          <w:t>Employment Action Plan 2024-26</w:t>
        </w:r>
      </w:hyperlink>
      <w:r>
        <w:t xml:space="preserve"> adapted the Strategy action plans to the current environment and contains 16 targeted actions that sit under four priority areas.</w:t>
      </w:r>
    </w:p>
    <w:p w14:paraId="56EB3EBB" w14:textId="77777777" w:rsidR="00055B8C" w:rsidRDefault="00055B8C" w:rsidP="00055B8C">
      <w:r>
        <w:t>The updated Strategy focuses on:</w:t>
      </w:r>
    </w:p>
    <w:p w14:paraId="19D269E5" w14:textId="3B4B5231" w:rsidR="00055B8C" w:rsidRDefault="00055B8C" w:rsidP="00055B8C">
      <w:pPr>
        <w:pStyle w:val="dotpoint0"/>
      </w:pPr>
      <w:r>
        <w:t>Quality planning.</w:t>
      </w:r>
    </w:p>
    <w:p w14:paraId="3835477D" w14:textId="7D950B1B" w:rsidR="00055B8C" w:rsidRDefault="00055B8C" w:rsidP="00055B8C">
      <w:pPr>
        <w:pStyle w:val="dotpoint0"/>
      </w:pPr>
      <w:r>
        <w:t>Efficient and effective employment supports.</w:t>
      </w:r>
    </w:p>
    <w:p w14:paraId="6F046352" w14:textId="59D7F8A7" w:rsidR="00055B8C" w:rsidRDefault="00055B8C" w:rsidP="00055B8C">
      <w:pPr>
        <w:pStyle w:val="dotpoint0"/>
      </w:pPr>
      <w:r>
        <w:t>Supporting more employers to employ NDIS participants.</w:t>
      </w:r>
    </w:p>
    <w:p w14:paraId="1663239F" w14:textId="131F8559" w:rsidR="00055B8C" w:rsidRDefault="00055B8C" w:rsidP="00055B8C">
      <w:pPr>
        <w:pStyle w:val="dotpoint0"/>
      </w:pPr>
      <w:r>
        <w:t>An integrated eco-system of employment support.</w:t>
      </w:r>
    </w:p>
    <w:p w14:paraId="745A54B7" w14:textId="1D18471D" w:rsidR="00055B8C" w:rsidRDefault="00055B8C" w:rsidP="00E82F1A">
      <w:pPr>
        <w:pStyle w:val="Blackboldtext-subheading"/>
      </w:pPr>
      <w:r>
        <w:t>Results – percentage in a paid job</w:t>
      </w:r>
    </w:p>
    <w:p w14:paraId="4870D509" w14:textId="77777777" w:rsidR="00055B8C" w:rsidRDefault="00055B8C" w:rsidP="00055B8C">
      <w:r>
        <w:t>The Corporate Plan employment metric for participants aged 15 and over is based on the SF question “Are you currently working in a paid job?” with response options “Yes”, “No, but I would like one”, and “No and I don’t want one”. The indicator “percentage in a paid job” is the number answering “Yes” as a percentage of the total number answering the question, and hence the denominator includes people who are not interested in employment. From a benchmarking perspective, this is similar to the “employment to population ratio” reported in the ABS Labour Force statistics.</w:t>
      </w:r>
    </w:p>
    <w:p w14:paraId="170374B0" w14:textId="3558B71B" w:rsidR="00E82F1A" w:rsidRDefault="00055B8C" w:rsidP="00055B8C">
      <w:pPr>
        <w:sectPr w:rsidR="00E82F1A" w:rsidSect="006071EF">
          <w:headerReference w:type="even" r:id="rId181"/>
          <w:headerReference w:type="default" r:id="rId182"/>
          <w:footerReference w:type="default" r:id="rId183"/>
          <w:headerReference w:type="first" r:id="rId184"/>
          <w:type w:val="continuous"/>
          <w:pgSz w:w="11906" w:h="16838"/>
          <w:pgMar w:top="1440" w:right="1440" w:bottom="851" w:left="1440" w:header="426" w:footer="0" w:gutter="0"/>
          <w:cols w:space="708"/>
          <w:docGrid w:linePitch="360"/>
        </w:sectPr>
      </w:pPr>
      <w:r>
        <w:t xml:space="preserve">The percentage in a paid job for those in the </w:t>
      </w:r>
      <w:r w:rsidR="00904F89">
        <w:t>Scheme</w:t>
      </w:r>
      <w:r>
        <w:t xml:space="preserve"> for at least two years continues to be relatively stable overall. However, results differ by age group. While employment has increased for those in the 15–24-year age group, it has remained stable or declined for all other age bands. Specifically, comparing responses at the most recent SF reassessment (between two and seven years after entry) with responses at </w:t>
      </w:r>
      <w:r w:rsidR="00904F89">
        <w:t>Scheme</w:t>
      </w:r>
      <w:r>
        <w:t xml:space="preserve"> entry (i.e. baseline measure), there has been a</w:t>
      </w:r>
      <w:r>
        <w:rPr>
          <w:rStyle w:val="FootnoteReference"/>
        </w:rPr>
        <w:footnoteReference w:id="88"/>
      </w:r>
      <w:r>
        <w:t>:</w:t>
      </w:r>
    </w:p>
    <w:p w14:paraId="224AD75D" w14:textId="61F7483D" w:rsidR="00055B8C" w:rsidRDefault="00055B8C" w:rsidP="00E82F1A">
      <w:pPr>
        <w:pStyle w:val="Purpledotpoint"/>
      </w:pPr>
      <w:r w:rsidRPr="00E82F1A">
        <w:rPr>
          <w:b/>
          <w:bCs/>
        </w:rPr>
        <w:t>Thirteen</w:t>
      </w:r>
      <w:r>
        <w:t xml:space="preserve"> percentage point increase from </w:t>
      </w:r>
      <w:r w:rsidRPr="00424666">
        <w:rPr>
          <w:b/>
          <w:bCs/>
        </w:rPr>
        <w:t>10% to 23%</w:t>
      </w:r>
      <w:r>
        <w:t xml:space="preserve"> for participants aged 15-24 years.</w:t>
      </w:r>
    </w:p>
    <w:p w14:paraId="2C34DFFB" w14:textId="69D9B67D" w:rsidR="00055B8C" w:rsidRDefault="00055B8C" w:rsidP="00E82F1A">
      <w:pPr>
        <w:pStyle w:val="Purpledotpoint"/>
      </w:pPr>
      <w:r w:rsidRPr="00E82F1A">
        <w:rPr>
          <w:b/>
          <w:bCs/>
        </w:rPr>
        <w:t>Three</w:t>
      </w:r>
      <w:r>
        <w:t xml:space="preserve"> percentage point increase from </w:t>
      </w:r>
      <w:r w:rsidRPr="00424666">
        <w:rPr>
          <w:b/>
          <w:bCs/>
        </w:rPr>
        <w:t>26% to 29%</w:t>
      </w:r>
      <w:r>
        <w:t xml:space="preserve"> for participants aged 25-34 years.</w:t>
      </w:r>
    </w:p>
    <w:p w14:paraId="038167D2" w14:textId="490F37FF" w:rsidR="00055B8C" w:rsidRDefault="00055B8C" w:rsidP="00E82F1A">
      <w:pPr>
        <w:pStyle w:val="Purpledotpoint"/>
      </w:pPr>
      <w:r w:rsidRPr="00E82F1A">
        <w:rPr>
          <w:b/>
          <w:bCs/>
        </w:rPr>
        <w:t>One</w:t>
      </w:r>
      <w:r>
        <w:t xml:space="preserve"> percentage point decrease from </w:t>
      </w:r>
      <w:r w:rsidRPr="00424666">
        <w:rPr>
          <w:b/>
          <w:bCs/>
        </w:rPr>
        <w:t>28% to 27%</w:t>
      </w:r>
      <w:r>
        <w:t xml:space="preserve"> for participants aged 35-44 years.</w:t>
      </w:r>
    </w:p>
    <w:p w14:paraId="16788948" w14:textId="3342B15D" w:rsidR="00055B8C" w:rsidRDefault="00055B8C" w:rsidP="00E82F1A">
      <w:pPr>
        <w:pStyle w:val="Purpledotpoint"/>
      </w:pPr>
      <w:r w:rsidRPr="00E82F1A">
        <w:rPr>
          <w:b/>
          <w:bCs/>
        </w:rPr>
        <w:t>Two</w:t>
      </w:r>
      <w:r>
        <w:t xml:space="preserve"> percentage point decrease from </w:t>
      </w:r>
      <w:r w:rsidRPr="00424666">
        <w:rPr>
          <w:b/>
          <w:bCs/>
        </w:rPr>
        <w:t>25% to 23%</w:t>
      </w:r>
      <w:r>
        <w:t xml:space="preserve"> for participants aged 45-54 years.</w:t>
      </w:r>
    </w:p>
    <w:p w14:paraId="29374628" w14:textId="76BD40F1" w:rsidR="00055B8C" w:rsidRDefault="00055B8C" w:rsidP="00E82F1A">
      <w:pPr>
        <w:pStyle w:val="Purpledotpoint"/>
      </w:pPr>
      <w:r w:rsidRPr="00E82F1A">
        <w:rPr>
          <w:b/>
          <w:bCs/>
        </w:rPr>
        <w:t>Four</w:t>
      </w:r>
      <w:r>
        <w:t xml:space="preserve"> percentage point decrease from </w:t>
      </w:r>
      <w:r w:rsidRPr="00424666">
        <w:rPr>
          <w:b/>
          <w:bCs/>
        </w:rPr>
        <w:t>20% to 16%</w:t>
      </w:r>
      <w:r>
        <w:t xml:space="preserve"> for participants aged 55-64 years.</w:t>
      </w:r>
    </w:p>
    <w:p w14:paraId="488B2C72" w14:textId="7A659894" w:rsidR="00055B8C" w:rsidRDefault="00055B8C" w:rsidP="00E82F1A">
      <w:pPr>
        <w:pStyle w:val="Purpledotpoint"/>
      </w:pPr>
      <w:r w:rsidRPr="00E82F1A">
        <w:rPr>
          <w:b/>
          <w:bCs/>
        </w:rPr>
        <w:t>Six</w:t>
      </w:r>
      <w:r>
        <w:t xml:space="preserve"> percentage point decrease from </w:t>
      </w:r>
      <w:r w:rsidRPr="00424666">
        <w:rPr>
          <w:b/>
          <w:bCs/>
        </w:rPr>
        <w:t>14% to 8%</w:t>
      </w:r>
      <w:r>
        <w:t xml:space="preserve"> for participants aged 65 years and older.</w:t>
      </w:r>
    </w:p>
    <w:p w14:paraId="1E34E8EF" w14:textId="77777777" w:rsidR="00055B8C" w:rsidRDefault="00055B8C" w:rsidP="00055B8C">
      <w:r>
        <w:t xml:space="preserve">Overall, for participants of working age (15-64 years) there has been a </w:t>
      </w:r>
      <w:r w:rsidRPr="00E82F1A">
        <w:rPr>
          <w:b/>
          <w:bCs/>
        </w:rPr>
        <w:t>two-percentage point increase, from 21% to 23%.</w:t>
      </w:r>
      <w:r>
        <w:t xml:space="preserve"> This compares to a 2024-25 target of 26%.</w:t>
      </w:r>
    </w:p>
    <w:p w14:paraId="6ED8D24B" w14:textId="6DF831AE" w:rsidR="00055B8C" w:rsidRDefault="00055B8C" w:rsidP="00055B8C">
      <w:r>
        <w:t xml:space="preserve">Figure 7.3 provides more detail on these results, showing trends over time in the </w:t>
      </w:r>
      <w:r w:rsidR="00904F89">
        <w:t>Scheme</w:t>
      </w:r>
      <w:r>
        <w:t xml:space="preserve"> by age band for different duration cohorts (participants who have been in the </w:t>
      </w:r>
      <w:r w:rsidR="00904F89">
        <w:t>Scheme</w:t>
      </w:r>
      <w:r>
        <w:t xml:space="preserve"> for approximately eight, seven, six, five, four, three or two years at 30 June 2025).</w:t>
      </w:r>
    </w:p>
    <w:p w14:paraId="6832F8B2" w14:textId="2A718350" w:rsidR="00E82F1A" w:rsidRDefault="00055B8C" w:rsidP="00055B8C">
      <w:r>
        <w:t>Figure 7.3 shows a strong increasing trend in the percentage with a paid job for the 15 to 24 age group for all duration cohorts, in part reflecting the transition from school to work. For those aged 25 and over, the trend over time is similar amongst each of the age- based subgroups.</w:t>
      </w:r>
    </w:p>
    <w:p w14:paraId="3C5906F0" w14:textId="646BFF73" w:rsidR="00055B8C" w:rsidRDefault="00055B8C" w:rsidP="00055B8C">
      <w:r>
        <w:t xml:space="preserve">In general, participants aged 25 to 44 have a higher percentage of those in a paid job, compared to other age groups, and this is more pronounced for those in the </w:t>
      </w:r>
      <w:r w:rsidR="00904F89">
        <w:t>Scheme</w:t>
      </w:r>
      <w:r>
        <w:t xml:space="preserve"> for two to four years. For all duration cohorts, the level of employment is lower for participants aged 55 to 64, and lowest for those aged 65 and over, and both of these age groups show a decreasing trend. Part of this decreasing trend is likely to be due to participants retiring from the workforce.</w:t>
      </w:r>
    </w:p>
    <w:p w14:paraId="7AE58F57" w14:textId="346435B3" w:rsidR="00F04452" w:rsidRDefault="00F04452" w:rsidP="00F04452">
      <w:pPr>
        <w:pStyle w:val="Figureandtableheading"/>
      </w:pPr>
      <w:r w:rsidRPr="00F04452">
        <w:t>Figure 7.3. Percentage of participants in a paid job – longitudinal trends for participants in the Scheme for two to eight years, participants aged 15 to 64</w:t>
      </w:r>
    </w:p>
    <w:p w14:paraId="0869AD20" w14:textId="0316A98B" w:rsidR="00E82F1A" w:rsidRDefault="00DB0D82" w:rsidP="00F04452">
      <w:pPr>
        <w:spacing w:after="0"/>
        <w:rPr>
          <w:noProof/>
        </w:rPr>
      </w:pPr>
      <w:r>
        <w:rPr>
          <w:noProof/>
        </w:rPr>
        <w:drawing>
          <wp:inline distT="0" distB="0" distL="0" distR="0" wp14:anchorId="29AD1EF8" wp14:editId="5DA781BD">
            <wp:extent cx="5772150" cy="2804322"/>
            <wp:effectExtent l="0" t="0" r="0" b="0"/>
            <wp:docPr id="1012794838" name="Picture 1" descr="Beginning of the alt text for Figure 7.3. Percentage of participants in a paid job – longitudinal trends for participants in the Scheme for two to seven years, participants aged 15 to 64.The description of the chart is:   Please find chart information above the chart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94838" name="Picture 1" descr="Beginning of the alt text for Figure 7.3. Percentage of participants in a paid job – longitudinal trends for participants in the Scheme for two to seven years, participants aged 15 to 64.The description of the chart is:   Please find chart information above the chart  end of alt text"/>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784620" cy="2810380"/>
                    </a:xfrm>
                    <a:prstGeom prst="rect">
                      <a:avLst/>
                    </a:prstGeom>
                    <a:noFill/>
                  </pic:spPr>
                </pic:pic>
              </a:graphicData>
            </a:graphic>
          </wp:inline>
        </w:drawing>
      </w:r>
    </w:p>
    <w:p w14:paraId="26C273B5" w14:textId="4E9745E2" w:rsidR="00F04452" w:rsidRDefault="00F04452" w:rsidP="00F04452">
      <w:pPr>
        <w:pStyle w:val="Endoffiguretable"/>
        <w:rPr>
          <w:noProof/>
        </w:rPr>
      </w:pPr>
      <w:r>
        <w:rPr>
          <w:noProof/>
        </w:rPr>
        <w:t>End of figure</w:t>
      </w:r>
    </w:p>
    <w:p w14:paraId="77021FC0" w14:textId="6C1D1012" w:rsidR="00F04452" w:rsidRDefault="00F04452" w:rsidP="00E82F1A">
      <w:pPr>
        <w:sectPr w:rsidR="00F04452" w:rsidSect="006071EF">
          <w:headerReference w:type="even" r:id="rId186"/>
          <w:headerReference w:type="default" r:id="rId187"/>
          <w:footerReference w:type="default" r:id="rId188"/>
          <w:headerReference w:type="first" r:id="rId189"/>
          <w:type w:val="continuous"/>
          <w:pgSz w:w="11906" w:h="16838"/>
          <w:pgMar w:top="1440" w:right="1440" w:bottom="851" w:left="1440" w:header="426" w:footer="0" w:gutter="0"/>
          <w:cols w:space="708"/>
          <w:docGrid w:linePitch="360"/>
        </w:sectPr>
      </w:pPr>
    </w:p>
    <w:p w14:paraId="026EDC0F" w14:textId="244C3A84" w:rsidR="00285637" w:rsidRDefault="00285637" w:rsidP="00285637">
      <w:r>
        <w:t xml:space="preserve">Further details about the employment outcomes for NDIS participants can be found in the publicly available report titled </w:t>
      </w:r>
      <w:hyperlink r:id="rId190" w:history="1">
        <w:r w:rsidRPr="00361C6E">
          <w:rPr>
            <w:rStyle w:val="Hyperlink"/>
            <w:color w:val="0070C0"/>
          </w:rPr>
          <w:t>“Employment outcomes for NDIS participants as at 31 December 2022”</w:t>
        </w:r>
      </w:hyperlink>
      <w:r w:rsidR="00424666">
        <w:t xml:space="preserve">. </w:t>
      </w:r>
      <w:r>
        <w:t xml:space="preserve">High level insights on employment outcomes are also published in the </w:t>
      </w:r>
      <w:hyperlink r:id="rId191" w:history="1">
        <w:r w:rsidRPr="005A19F4">
          <w:rPr>
            <w:rStyle w:val="Hyperlink"/>
            <w:color w:val="0070C0"/>
          </w:rPr>
          <w:t>NDIA’s Quarterly Reports to Disability Ministers</w:t>
        </w:r>
      </w:hyperlink>
      <w:r w:rsidR="00D403EA">
        <w:t>.</w:t>
      </w:r>
    </w:p>
    <w:p w14:paraId="71FCDE3F" w14:textId="1D63B652" w:rsidR="00285637" w:rsidRDefault="00285637" w:rsidP="00424666">
      <w:pPr>
        <w:pStyle w:val="Heading3"/>
      </w:pPr>
      <w:r>
        <w:t>Social and community participation</w:t>
      </w:r>
    </w:p>
    <w:p w14:paraId="0CE71CF0" w14:textId="0DCBCEA3" w:rsidR="00285637" w:rsidRDefault="00285637" w:rsidP="00285637">
      <w:r>
        <w:t xml:space="preserve">Participation in the community has many benefits for participants, including fostering a sense of belonging and connection, developing social networks and reducing isolation, and increasing confidence and feelings of safety. It can also be a way to increase opportunities for </w:t>
      </w:r>
      <w:hyperlink r:id="rId192" w:history="1">
        <w:r w:rsidR="00FC37DD">
          <w:rPr>
            <w:rStyle w:val="Hyperlink"/>
            <w:color w:val="0070C0"/>
          </w:rPr>
          <w:t>social inclusion and community access research</w:t>
        </w:r>
      </w:hyperlink>
      <w:r w:rsidR="00361C6E" w:rsidRPr="00361C6E">
        <w:rPr>
          <w:color w:val="0070C0"/>
        </w:rPr>
        <w:t>.</w:t>
      </w:r>
      <w:r w:rsidR="00424666" w:rsidRPr="00361C6E">
        <w:rPr>
          <w:color w:val="0070C0"/>
        </w:rPr>
        <w:t xml:space="preserve"> </w:t>
      </w:r>
      <w:r>
        <w:t>Participation in the community can lead to increased independence and reduced reliance on Scheme supports.</w:t>
      </w:r>
    </w:p>
    <w:p w14:paraId="194DEBF2" w14:textId="77777777" w:rsidR="00285637" w:rsidRDefault="00285637" w:rsidP="00424666">
      <w:pPr>
        <w:pStyle w:val="Blackboldtext-subheading"/>
      </w:pPr>
      <w:r>
        <w:t xml:space="preserve">Results – percentage actively involved in the </w:t>
      </w:r>
      <w:proofErr w:type="gramStart"/>
      <w:r>
        <w:t>community</w:t>
      </w:r>
      <w:proofErr w:type="gramEnd"/>
    </w:p>
    <w:p w14:paraId="5D6164B3" w14:textId="77777777" w:rsidR="00285637" w:rsidRDefault="00285637" w:rsidP="00285637">
      <w:r>
        <w:t>The Corporate Plan social and community engagement metric for participants aged 15 and over is based on the SF question “Have you been actively involved in a community, cultural or religious group in the last 12 months?” with response options “Yes, a general community group”, “Yes, a group for people with disability”, “No, but I would like to be” and “No and I don’t want to be”. The indicator for social and community engagement is the number answering “Yes” (regardless of setting) as a percentage of the total number answering the question.</w:t>
      </w:r>
    </w:p>
    <w:p w14:paraId="7C61134C" w14:textId="0BC8B90D" w:rsidR="00285637" w:rsidRDefault="00285637" w:rsidP="00285637">
      <w:r>
        <w:t>Results for this metric</w:t>
      </w:r>
      <w:r w:rsidR="00424666">
        <w:t xml:space="preserve"> </w:t>
      </w:r>
      <w:r>
        <w:t>tend to be more similar by age group than for employment. Specifically, the percentage actively involved in a community, cultural or religious group in the last 12 months showed a</w:t>
      </w:r>
      <w:r w:rsidR="00424666">
        <w:rPr>
          <w:rStyle w:val="FootnoteReference"/>
        </w:rPr>
        <w:footnoteReference w:id="89"/>
      </w:r>
      <w:r>
        <w:t>:</w:t>
      </w:r>
    </w:p>
    <w:p w14:paraId="332E3682" w14:textId="46107727" w:rsidR="00285637" w:rsidRDefault="00285637" w:rsidP="00424666">
      <w:pPr>
        <w:pStyle w:val="Purpledotpoint"/>
      </w:pPr>
      <w:r w:rsidRPr="00424666">
        <w:rPr>
          <w:b/>
          <w:bCs/>
        </w:rPr>
        <w:t>Six</w:t>
      </w:r>
      <w:r>
        <w:t xml:space="preserve"> percentage point increase from </w:t>
      </w:r>
      <w:r w:rsidRPr="00424666">
        <w:rPr>
          <w:b/>
          <w:bCs/>
        </w:rPr>
        <w:t>33% to 39%</w:t>
      </w:r>
      <w:r>
        <w:t xml:space="preserve"> for participants aged 15–24 years.</w:t>
      </w:r>
    </w:p>
    <w:p w14:paraId="0EEDE249" w14:textId="2C14AB81" w:rsidR="00285637" w:rsidRDefault="00285637" w:rsidP="00424666">
      <w:pPr>
        <w:pStyle w:val="Purpledotpoint"/>
      </w:pPr>
      <w:r w:rsidRPr="00424666">
        <w:rPr>
          <w:b/>
          <w:bCs/>
        </w:rPr>
        <w:t>Ten</w:t>
      </w:r>
      <w:r>
        <w:t xml:space="preserve"> percentage point increase from </w:t>
      </w:r>
      <w:r w:rsidRPr="00424666">
        <w:rPr>
          <w:b/>
          <w:bCs/>
        </w:rPr>
        <w:t>34% to 44%</w:t>
      </w:r>
      <w:r>
        <w:t xml:space="preserve"> for participants aged 25-34 years.</w:t>
      </w:r>
    </w:p>
    <w:p w14:paraId="570EC1D1" w14:textId="2B014ACC" w:rsidR="00285637" w:rsidRDefault="00285637" w:rsidP="00424666">
      <w:pPr>
        <w:pStyle w:val="Purpledotpoint"/>
      </w:pPr>
      <w:r w:rsidRPr="00424666">
        <w:rPr>
          <w:b/>
          <w:bCs/>
        </w:rPr>
        <w:t>Eight</w:t>
      </w:r>
      <w:r>
        <w:t xml:space="preserve"> percentage point increase from </w:t>
      </w:r>
      <w:r w:rsidRPr="00424666">
        <w:rPr>
          <w:b/>
          <w:bCs/>
        </w:rPr>
        <w:t>34% to 42%</w:t>
      </w:r>
      <w:r>
        <w:t xml:space="preserve"> for participants aged 35-44 years.</w:t>
      </w:r>
    </w:p>
    <w:p w14:paraId="6C2E4AB6" w14:textId="57046177" w:rsidR="00285637" w:rsidRDefault="00285637" w:rsidP="00424666">
      <w:pPr>
        <w:pStyle w:val="Purpledotpoint"/>
      </w:pPr>
      <w:r w:rsidRPr="00424666">
        <w:rPr>
          <w:b/>
          <w:bCs/>
        </w:rPr>
        <w:t>Seven</w:t>
      </w:r>
      <w:r>
        <w:t xml:space="preserve"> percentage point increase from </w:t>
      </w:r>
      <w:r w:rsidRPr="00424666">
        <w:rPr>
          <w:b/>
          <w:bCs/>
        </w:rPr>
        <w:t>34% to 41%</w:t>
      </w:r>
      <w:r>
        <w:t xml:space="preserve"> for participants aged 45-54 years.</w:t>
      </w:r>
    </w:p>
    <w:p w14:paraId="46F51583" w14:textId="713EF492" w:rsidR="00285637" w:rsidRDefault="00285637" w:rsidP="00424666">
      <w:pPr>
        <w:pStyle w:val="Purpledotpoint"/>
      </w:pPr>
      <w:r w:rsidRPr="00424666">
        <w:rPr>
          <w:b/>
          <w:bCs/>
        </w:rPr>
        <w:t>Six</w:t>
      </w:r>
      <w:r>
        <w:t xml:space="preserve"> percentage point increase from </w:t>
      </w:r>
      <w:r w:rsidRPr="00424666">
        <w:rPr>
          <w:b/>
          <w:bCs/>
        </w:rPr>
        <w:t>34% to 40%</w:t>
      </w:r>
      <w:r>
        <w:t xml:space="preserve"> for participants aged 55-64 years.</w:t>
      </w:r>
    </w:p>
    <w:p w14:paraId="434723EC" w14:textId="10D11A47" w:rsidR="00285637" w:rsidRDefault="00285637" w:rsidP="00424666">
      <w:pPr>
        <w:pStyle w:val="Purpledotpoint"/>
      </w:pPr>
      <w:r w:rsidRPr="00424666">
        <w:rPr>
          <w:b/>
          <w:bCs/>
        </w:rPr>
        <w:t>Six</w:t>
      </w:r>
      <w:r>
        <w:t xml:space="preserve"> percentage point increase from </w:t>
      </w:r>
      <w:r w:rsidRPr="00424666">
        <w:rPr>
          <w:b/>
          <w:bCs/>
        </w:rPr>
        <w:t>36% to 43%</w:t>
      </w:r>
      <w:r>
        <w:t xml:space="preserve"> for participants aged 65 years and older.</w:t>
      </w:r>
    </w:p>
    <w:p w14:paraId="1B39ECB4" w14:textId="77777777" w:rsidR="00285637" w:rsidRDefault="00285637" w:rsidP="00285637">
      <w:r>
        <w:t xml:space="preserve">Overall, for participants aged 15 and over, there has been </w:t>
      </w:r>
      <w:r w:rsidRPr="00F04452">
        <w:rPr>
          <w:b/>
          <w:bCs/>
        </w:rPr>
        <w:t>a seven-percentage point increase, from 34% to 41%.</w:t>
      </w:r>
      <w:r>
        <w:t xml:space="preserve"> This compares to a 2024-25 target of 46%.</w:t>
      </w:r>
    </w:p>
    <w:p w14:paraId="183A724F" w14:textId="77777777" w:rsidR="00285637" w:rsidRDefault="00285637" w:rsidP="00285637">
      <w:r>
        <w:t>Figure 7.4 provides more detail on these results, showing trends over time in the Scheme by age band for different duration cohorts (participants who have been in the Scheme for approximately eight, seven, six, five, four, three or two years at 30 June 2025). Due to improvements persisting over time, the change from baseline is usually greater the longer participants have been in the Scheme, for all age groups.</w:t>
      </w:r>
    </w:p>
    <w:p w14:paraId="5543C21E" w14:textId="15400E07" w:rsidR="00285637" w:rsidRDefault="00285637" w:rsidP="00285637">
      <w:r>
        <w:t>Figure 7.4 shows that increases in social and community participation generally tend to level off slightly after approximately three years in the Scheme. Whilst differences by age are smaller than for employment, participants aged 25 to 34 tend to be slightly above other age groups, whereas participants aged 15 to 24 tend to be slightly below. The extent of improvement is slightly higher for those aged 25 to 54.</w:t>
      </w:r>
    </w:p>
    <w:p w14:paraId="74E0EE93" w14:textId="0869835B" w:rsidR="00285637" w:rsidRDefault="00285637" w:rsidP="00735670">
      <w:pPr>
        <w:pStyle w:val="Figureandtableheading"/>
        <w:ind w:left="1134" w:hanging="1134"/>
      </w:pPr>
      <w:r>
        <w:t xml:space="preserve">Figure 7.4. Percentage of participants actively involved in the community – longitudinal </w:t>
      </w:r>
      <w:r w:rsidR="00735670">
        <w:br/>
      </w:r>
      <w:r>
        <w:t xml:space="preserve">trends for participants in the Scheme for two to eight years, participants aged 15 and </w:t>
      </w:r>
      <w:proofErr w:type="gramStart"/>
      <w:r>
        <w:t>over</w:t>
      </w:r>
      <w:proofErr w:type="gramEnd"/>
    </w:p>
    <w:p w14:paraId="742D779C" w14:textId="3DFB979B" w:rsidR="00285637" w:rsidRDefault="008520A5" w:rsidP="008520A5">
      <w:pPr>
        <w:spacing w:after="0"/>
      </w:pPr>
      <w:r>
        <w:rPr>
          <w:noProof/>
        </w:rPr>
        <w:drawing>
          <wp:inline distT="0" distB="0" distL="0" distR="0" wp14:anchorId="68BC2200" wp14:editId="011D5737">
            <wp:extent cx="5657850" cy="2703034"/>
            <wp:effectExtent l="0" t="0" r="0" b="2540"/>
            <wp:docPr id="287271911" name="Picture 93" descr="The name of the chart is Figure 7.4. Percentage of participants actively involved in the community – longitudinal trends for participants in the Scheme for two to seven years, participants aged 15 and over. The description of the chart is:  Information for Figure 3 can be found above chart.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71911" name="Picture 93" descr="The name of the chart is Figure 7.4. Percentage of participants actively involved in the community – longitudinal trends for participants in the Scheme for two to seven years, participants aged 15 and over. The description of the chart is:  Information for Figure 3 can be found above chart. End of alt text."/>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a:stretch>
                      <a:fillRect/>
                    </a:stretch>
                  </pic:blipFill>
                  <pic:spPr bwMode="auto">
                    <a:xfrm>
                      <a:off x="0" y="0"/>
                      <a:ext cx="5684980" cy="2715995"/>
                    </a:xfrm>
                    <a:prstGeom prst="rect">
                      <a:avLst/>
                    </a:prstGeom>
                    <a:noFill/>
                    <a:ln>
                      <a:noFill/>
                    </a:ln>
                    <a:extLst>
                      <a:ext uri="{53640926-AAD7-44D8-BBD7-CCE9431645EC}">
                        <a14:shadowObscured xmlns:a14="http://schemas.microsoft.com/office/drawing/2010/main"/>
                      </a:ext>
                    </a:extLst>
                  </pic:spPr>
                </pic:pic>
              </a:graphicData>
            </a:graphic>
          </wp:inline>
        </w:drawing>
      </w:r>
    </w:p>
    <w:p w14:paraId="3A272C01" w14:textId="0F527F68" w:rsidR="00285637" w:rsidRDefault="00285637" w:rsidP="008520A5">
      <w:pPr>
        <w:pStyle w:val="Endoffiguretable"/>
      </w:pPr>
      <w:r>
        <w:t>End of figure</w:t>
      </w:r>
    </w:p>
    <w:p w14:paraId="0B4DBC41" w14:textId="3813A226" w:rsidR="00285637" w:rsidRDefault="00285637" w:rsidP="00D403EA">
      <w:pPr>
        <w:pStyle w:val="Heading2"/>
      </w:pPr>
      <w:bookmarkStart w:id="160" w:name="_Toc213422120"/>
      <w:r>
        <w:t xml:space="preserve">“Has the NDIS helped?” – </w:t>
      </w:r>
      <w:proofErr w:type="gramStart"/>
      <w:r w:rsidR="00D950EA">
        <w:t>p</w:t>
      </w:r>
      <w:r>
        <w:t>articipants</w:t>
      </w:r>
      <w:bookmarkEnd w:id="160"/>
      <w:proofErr w:type="gramEnd"/>
    </w:p>
    <w:p w14:paraId="403BAE1B" w14:textId="77777777" w:rsidR="00285637" w:rsidRDefault="00285637" w:rsidP="00285637">
      <w:r>
        <w:t>Participants who have entered the Scheme since 1 July 2016 have been asked whether the NDIS has helped with areas related to each domain. Participants are asked at approximately annual intervals, allowing the Agency to gain valuable longitudinal insights. Results for selected domains are shown in this section, and compare responses provided at the first SF reassessment with those from later SF reassessments, for participants who have been in the Scheme for at least two years. This section shows analyses of participant outcomes as at 30 June 2025, for participants entering the Scheme from 1 July 2016.</w:t>
      </w:r>
    </w:p>
    <w:p w14:paraId="4C9306E4" w14:textId="77777777" w:rsidR="00285637" w:rsidRDefault="00285637" w:rsidP="00285637">
      <w:r>
        <w:t>On the whole, perceptions of the Scheme have been positive, with participants and their families/carers more likely to report that the Scheme had helped them in various areas of their lives, the longer the participant was in the Scheme. These results suggest a growing level of support for the Scheme by its participants and the family members and carers of participants. These positive perceptions are another indication of Scheme effectiveness and in the long-term assist in strengthening the ongoing financial sustainability of the Scheme.</w:t>
      </w:r>
    </w:p>
    <w:p w14:paraId="3F7C44CD" w14:textId="142E695A" w:rsidR="00285637" w:rsidRDefault="00285637" w:rsidP="00285637">
      <w:r>
        <w:t xml:space="preserve">On 30 October 2023, the NDIA rolled out PACE </w:t>
      </w:r>
      <w:r w:rsidR="00A316BF">
        <w:t xml:space="preserve">nationwide </w:t>
      </w:r>
      <w:r w:rsidR="00A316BF" w:rsidRPr="00A316BF">
        <w:rPr>
          <w:i/>
          <w:iCs/>
        </w:rPr>
        <w:t>(refer to pages 43 and 45 for definition)</w:t>
      </w:r>
      <w:r>
        <w:t>. Under this new system, the answer options for perceptions on whether the NDIS has helped have been updated, with</w:t>
      </w:r>
      <w:r w:rsidR="00A32138">
        <w:t xml:space="preserve"> </w:t>
      </w:r>
      <w:r>
        <w:t>“Yes” expanded to include “Yes, a lot” and “Yes, a bit”. A positive response is the total of these two options.</w:t>
      </w:r>
    </w:p>
    <w:p w14:paraId="1D683C80" w14:textId="77777777" w:rsidR="00285637" w:rsidRDefault="00285637" w:rsidP="00285637">
      <w:r>
        <w:t>Therefore, in this section, the percentages responding positively to “Has the NDIS helped” questions are a mix of those responding “Yes” in the previous data system, as well as “Yes, a lot” and “Yes, a bit” in PACE.</w:t>
      </w:r>
    </w:p>
    <w:p w14:paraId="42E5ADAD" w14:textId="77777777" w:rsidR="00285637" w:rsidRDefault="00285637" w:rsidP="00285637">
      <w:r>
        <w:t>It is hypothesised that some participants who answered “Yes, a bit” or “Did not need help in the area” using the new answer options may have answered “No” under the previous system answer options. This likely explains the larger-than-usual increase in the percentage responding positively at the latest reassessment, which contains a large proportion of responses from the new data system.</w:t>
      </w:r>
    </w:p>
    <w:p w14:paraId="2471B0AD" w14:textId="3A92E5CF" w:rsidR="00285637" w:rsidRDefault="00285637" w:rsidP="002E77F5">
      <w:pPr>
        <w:pStyle w:val="Heading3"/>
      </w:pPr>
      <w:r>
        <w:t>Results – Corporate Plan choice and control metric</w:t>
      </w:r>
    </w:p>
    <w:p w14:paraId="38939EB6" w14:textId="77777777" w:rsidR="00285637" w:rsidRDefault="00285637" w:rsidP="00285637">
      <w:r>
        <w:t>The Corporate Plan choice and control metric for participants aged 15 and over is based on the SF question “Has the NDIS helped you have more choices and more control over your life?”</w:t>
      </w:r>
    </w:p>
    <w:p w14:paraId="123C78FF" w14:textId="6DA9B852" w:rsidR="00285637" w:rsidRDefault="00285637" w:rsidP="00285637">
      <w:r>
        <w:t>Positive perceptions of whether the NDIS has helped with choice and control have increased for the latest reassessment compared to the first reassessment across all age bands. Older participants tend to have higher levels of satisfaction. Specifically, the percentage who think that the NDIS has helped them have more choices and more control over their life showed a</w:t>
      </w:r>
      <w:r w:rsidR="008B24AB">
        <w:rPr>
          <w:rStyle w:val="FootnoteReference"/>
        </w:rPr>
        <w:footnoteReference w:id="90"/>
      </w:r>
      <w:r>
        <w:t>:</w:t>
      </w:r>
    </w:p>
    <w:p w14:paraId="34FA900D" w14:textId="3D5D33DE" w:rsidR="00285637" w:rsidRDefault="00285637" w:rsidP="0027772A">
      <w:pPr>
        <w:pStyle w:val="Purpledotpoint"/>
      </w:pPr>
      <w:r w:rsidRPr="0027772A">
        <w:rPr>
          <w:b/>
          <w:bCs/>
        </w:rPr>
        <w:t>Thirteen</w:t>
      </w:r>
      <w:r>
        <w:t xml:space="preserve"> percentage point increase from </w:t>
      </w:r>
      <w:r w:rsidRPr="0027772A">
        <w:rPr>
          <w:b/>
          <w:bCs/>
        </w:rPr>
        <w:t xml:space="preserve">61% to 74% </w:t>
      </w:r>
      <w:r>
        <w:t>for participants aged 15-24 years.</w:t>
      </w:r>
    </w:p>
    <w:p w14:paraId="0B750C28" w14:textId="5B373474" w:rsidR="00285637" w:rsidRDefault="00285637" w:rsidP="0027772A">
      <w:pPr>
        <w:pStyle w:val="Purpledotpoint"/>
      </w:pPr>
      <w:r w:rsidRPr="0027772A">
        <w:rPr>
          <w:b/>
          <w:bCs/>
        </w:rPr>
        <w:t>Fourteen</w:t>
      </w:r>
      <w:r>
        <w:t xml:space="preserve"> percentage point increase from </w:t>
      </w:r>
      <w:r w:rsidRPr="0027772A">
        <w:rPr>
          <w:b/>
          <w:bCs/>
        </w:rPr>
        <w:t>67% to 81%</w:t>
      </w:r>
      <w:r>
        <w:t xml:space="preserve"> for participants aged 25-34 years.</w:t>
      </w:r>
    </w:p>
    <w:p w14:paraId="24600E4F" w14:textId="20F5EBF7" w:rsidR="00285637" w:rsidRDefault="00285637" w:rsidP="0027772A">
      <w:pPr>
        <w:pStyle w:val="Purpledotpoint"/>
      </w:pPr>
      <w:r w:rsidRPr="0027772A">
        <w:rPr>
          <w:b/>
          <w:bCs/>
        </w:rPr>
        <w:t>Twelve</w:t>
      </w:r>
      <w:r>
        <w:t xml:space="preserve"> percentage point increase from </w:t>
      </w:r>
      <w:r w:rsidRPr="0027772A">
        <w:rPr>
          <w:b/>
          <w:bCs/>
        </w:rPr>
        <w:t>70% to 82%</w:t>
      </w:r>
      <w:r>
        <w:t xml:space="preserve"> for participants aged 35-44 years.</w:t>
      </w:r>
    </w:p>
    <w:p w14:paraId="1411B3E2" w14:textId="24D99EC9" w:rsidR="00285637" w:rsidRDefault="00285637" w:rsidP="0027772A">
      <w:pPr>
        <w:pStyle w:val="Purpledotpoint"/>
      </w:pPr>
      <w:r w:rsidRPr="0027772A">
        <w:rPr>
          <w:b/>
          <w:bCs/>
        </w:rPr>
        <w:t>Thirteen</w:t>
      </w:r>
      <w:r>
        <w:t xml:space="preserve"> percentage point increase from </w:t>
      </w:r>
      <w:r w:rsidRPr="0027772A">
        <w:rPr>
          <w:b/>
          <w:bCs/>
        </w:rPr>
        <w:t>70% to 83</w:t>
      </w:r>
      <w:r>
        <w:t>% for participants aged 45-54 years.</w:t>
      </w:r>
    </w:p>
    <w:p w14:paraId="062EAE03" w14:textId="52FAC82A" w:rsidR="00285637" w:rsidRDefault="00285637" w:rsidP="0027772A">
      <w:pPr>
        <w:pStyle w:val="Purpledotpoint"/>
      </w:pPr>
      <w:r>
        <w:t>T</w:t>
      </w:r>
      <w:r w:rsidRPr="0027772A">
        <w:rPr>
          <w:b/>
          <w:bCs/>
        </w:rPr>
        <w:t>hirteen</w:t>
      </w:r>
      <w:r>
        <w:t xml:space="preserve"> percentage point increase from </w:t>
      </w:r>
      <w:r w:rsidRPr="0027772A">
        <w:rPr>
          <w:b/>
          <w:bCs/>
        </w:rPr>
        <w:t>72% to 85%</w:t>
      </w:r>
      <w:r>
        <w:t xml:space="preserve"> for participants aged 55-64 years.</w:t>
      </w:r>
    </w:p>
    <w:p w14:paraId="47D65273" w14:textId="4F5C6F5F" w:rsidR="00285637" w:rsidRDefault="00285637" w:rsidP="0027772A">
      <w:pPr>
        <w:pStyle w:val="Purpledotpoint"/>
      </w:pPr>
      <w:r w:rsidRPr="0027772A">
        <w:rPr>
          <w:b/>
          <w:bCs/>
        </w:rPr>
        <w:t>Sixteen</w:t>
      </w:r>
      <w:r>
        <w:t xml:space="preserve"> percentage point increase from </w:t>
      </w:r>
      <w:r w:rsidRPr="0027772A">
        <w:rPr>
          <w:b/>
          <w:bCs/>
        </w:rPr>
        <w:t>72% to 88%</w:t>
      </w:r>
      <w:r>
        <w:t xml:space="preserve"> for participants aged 65 years and older.</w:t>
      </w:r>
    </w:p>
    <w:p w14:paraId="0425E9D0" w14:textId="77777777" w:rsidR="00285637" w:rsidRDefault="00285637" w:rsidP="00285637">
      <w:r>
        <w:t xml:space="preserve">Overall, for participants aged 15 and over, there has been a </w:t>
      </w:r>
      <w:r w:rsidRPr="0027772A">
        <w:rPr>
          <w:b/>
          <w:bCs/>
        </w:rPr>
        <w:t>thirteen-percentage point increase, from 67% to 81%.</w:t>
      </w:r>
      <w:r>
        <w:t xml:space="preserve"> </w:t>
      </w:r>
    </w:p>
    <w:p w14:paraId="3D87707C" w14:textId="77777777" w:rsidR="00285637" w:rsidRDefault="00285637" w:rsidP="00285637">
      <w:r>
        <w:t>Figure 7.5 provides more detail on these results, showing trends over time in the Scheme by age band for different duration cohorts (participants who have been in the Scheme for approximately eight, seven, six, five, four, three or two years at 30 June 2025).</w:t>
      </w:r>
    </w:p>
    <w:p w14:paraId="00E73BB6" w14:textId="5FC7528D" w:rsidR="0027772A" w:rsidRDefault="00285637" w:rsidP="00285637">
      <w:r>
        <w:t>Figure 7.5 shows the generally lower levels of satisfaction for participants aged 15 to 24 compared to the older age groups.</w:t>
      </w:r>
    </w:p>
    <w:p w14:paraId="094E1D59" w14:textId="52E0E7D7" w:rsidR="00285637" w:rsidRDefault="0027772A" w:rsidP="001A6BC6">
      <w:pPr>
        <w:pStyle w:val="Figureandtableheading"/>
      </w:pPr>
      <w:r>
        <w:t>F</w:t>
      </w:r>
      <w:r w:rsidR="00285637">
        <w:t xml:space="preserve">igure 7.5. Percentage who think the NDIS has helped them have more choices and more control over their life – longitudinal trends for participants in the Scheme for two to eight years, participants aged 15 and </w:t>
      </w:r>
      <w:proofErr w:type="gramStart"/>
      <w:r w:rsidR="00285637">
        <w:t>over</w:t>
      </w:r>
      <w:proofErr w:type="gramEnd"/>
    </w:p>
    <w:p w14:paraId="329B69A5" w14:textId="4B8DD4C1" w:rsidR="00285637" w:rsidRDefault="00E82A41" w:rsidP="001A6BC6">
      <w:pPr>
        <w:spacing w:after="0"/>
      </w:pPr>
      <w:r>
        <w:rPr>
          <w:noProof/>
        </w:rPr>
        <w:drawing>
          <wp:inline distT="0" distB="0" distL="0" distR="0" wp14:anchorId="02EDA143" wp14:editId="3BEFFF2E">
            <wp:extent cx="5772150" cy="2909123"/>
            <wp:effectExtent l="0" t="0" r="0" b="5715"/>
            <wp:docPr id="1579389990" name="Picture 10" descr="The name of the chart is  Figure 7.5. Percentage who think the NDIS has helped them have more choices and more control over their life – longitudinal trends for participants in the Scheme for two to seven years, participants aged 15 and over. Information relating to figure 7.4 is found above the chart.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89990" name="Picture 10" descr="The name of the chart is  Figure 7.5. Percentage who think the NDIS has helped them have more choices and more control over their life – longitudinal trends for participants in the Scheme for two to seven years, participants aged 15 and over. Information relating to figure 7.4 is found above the chart. End of alt text"/>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800761" cy="2923543"/>
                    </a:xfrm>
                    <a:prstGeom prst="rect">
                      <a:avLst/>
                    </a:prstGeom>
                    <a:noFill/>
                  </pic:spPr>
                </pic:pic>
              </a:graphicData>
            </a:graphic>
          </wp:inline>
        </w:drawing>
      </w:r>
    </w:p>
    <w:p w14:paraId="0B72D8F4" w14:textId="45E9459D" w:rsidR="001A6BC6" w:rsidRDefault="001A6BC6" w:rsidP="001A6BC6">
      <w:pPr>
        <w:pStyle w:val="Endoffiguretable"/>
      </w:pPr>
      <w:r>
        <w:t xml:space="preserve">End of table </w:t>
      </w:r>
    </w:p>
    <w:p w14:paraId="3A81D363" w14:textId="4FB9AE90" w:rsidR="00285637" w:rsidRDefault="00285637" w:rsidP="0027772A">
      <w:pPr>
        <w:pStyle w:val="Heading3"/>
      </w:pPr>
      <w:r>
        <w:t>Other results – “Has the NDIS helped?”</w:t>
      </w:r>
    </w:p>
    <w:p w14:paraId="21975B14" w14:textId="77777777" w:rsidR="00285637" w:rsidRDefault="00285637" w:rsidP="00285637">
      <w:r>
        <w:t>For children aged from birth to before starting school, results have improved across all domains.</w:t>
      </w:r>
    </w:p>
    <w:p w14:paraId="468DC723" w14:textId="555DDB18" w:rsidR="001A6BC6" w:rsidRDefault="00285637" w:rsidP="00285637">
      <w:r>
        <w:t>Table 7.1 shows the percentages responding positively at first reassessment and at latest reassessment, as well as the change between the two time points, for the birth to before starting school age group.</w:t>
      </w:r>
    </w:p>
    <w:p w14:paraId="0CAB0BD4" w14:textId="77777777" w:rsidR="001A6BC6" w:rsidRDefault="001A6BC6">
      <w:r>
        <w:br w:type="page"/>
      </w:r>
    </w:p>
    <w:p w14:paraId="481D5E62" w14:textId="7A1B11AE" w:rsidR="00285637" w:rsidRPr="00285637" w:rsidRDefault="00285637" w:rsidP="001A6BC6">
      <w:pPr>
        <w:pStyle w:val="Figureandtableheading"/>
      </w:pPr>
      <w:r w:rsidRPr="00285637">
        <w:t>Table 7.1. “Has the NDIS helped?” – participants aged from birth to before starting school</w:t>
      </w:r>
      <w:r w:rsidR="006D5B8B">
        <w:rPr>
          <w:rStyle w:val="FootnoteReference"/>
        </w:rPr>
        <w:footnoteReference w:id="91"/>
      </w:r>
    </w:p>
    <w:tbl>
      <w:tblPr>
        <w:tblStyle w:val="TableGrid"/>
        <w:tblW w:w="0" w:type="auto"/>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972"/>
        <w:gridCol w:w="2014"/>
        <w:gridCol w:w="2015"/>
        <w:gridCol w:w="2015"/>
      </w:tblGrid>
      <w:tr w:rsidR="001A6BC6" w:rsidRPr="001A6BC6" w14:paraId="11D2E348" w14:textId="77777777" w:rsidTr="006E570D">
        <w:tc>
          <w:tcPr>
            <w:tcW w:w="2972" w:type="dxa"/>
            <w:tcBorders>
              <w:bottom w:val="single" w:sz="4" w:space="0" w:color="6B2976"/>
            </w:tcBorders>
            <w:shd w:val="clear" w:color="auto" w:fill="97719D"/>
          </w:tcPr>
          <w:p w14:paraId="79757367" w14:textId="4EF8B354" w:rsidR="001A6BC6" w:rsidRPr="001A6BC6" w:rsidRDefault="001A6BC6" w:rsidP="000B0933">
            <w:pPr>
              <w:spacing w:before="40" w:after="40"/>
              <w:rPr>
                <w:b/>
                <w:bCs/>
                <w:color w:val="000000"/>
              </w:rPr>
            </w:pPr>
            <w:r w:rsidRPr="001A6BC6">
              <w:rPr>
                <w:b/>
                <w:bCs/>
                <w:color w:val="000000"/>
              </w:rPr>
              <w:t>Domain</w:t>
            </w:r>
          </w:p>
        </w:tc>
        <w:tc>
          <w:tcPr>
            <w:tcW w:w="2014" w:type="dxa"/>
            <w:tcBorders>
              <w:bottom w:val="single" w:sz="4" w:space="0" w:color="6B2976"/>
            </w:tcBorders>
            <w:shd w:val="clear" w:color="auto" w:fill="97719D"/>
          </w:tcPr>
          <w:p w14:paraId="29D93E44" w14:textId="258146F7" w:rsidR="001A6BC6" w:rsidRPr="001A6BC6" w:rsidRDefault="001A6BC6" w:rsidP="000B0933">
            <w:pPr>
              <w:spacing w:before="40" w:after="40"/>
              <w:rPr>
                <w:b/>
                <w:bCs/>
                <w:color w:val="000000"/>
              </w:rPr>
            </w:pPr>
            <w:r w:rsidRPr="001A6BC6">
              <w:rPr>
                <w:b/>
                <w:bCs/>
                <w:color w:val="000000"/>
              </w:rPr>
              <w:t>First reassessment%</w:t>
            </w:r>
          </w:p>
        </w:tc>
        <w:tc>
          <w:tcPr>
            <w:tcW w:w="2015" w:type="dxa"/>
            <w:tcBorders>
              <w:bottom w:val="single" w:sz="4" w:space="0" w:color="6B2976"/>
            </w:tcBorders>
            <w:shd w:val="clear" w:color="auto" w:fill="97719D"/>
          </w:tcPr>
          <w:p w14:paraId="0E367652" w14:textId="6B8C26C7" w:rsidR="001A6BC6" w:rsidRPr="001A6BC6" w:rsidRDefault="001A6BC6" w:rsidP="000B0933">
            <w:pPr>
              <w:spacing w:before="40" w:after="40"/>
              <w:rPr>
                <w:b/>
                <w:bCs/>
                <w:color w:val="000000"/>
              </w:rPr>
            </w:pPr>
            <w:r w:rsidRPr="001A6BC6">
              <w:rPr>
                <w:b/>
                <w:bCs/>
                <w:color w:val="000000"/>
              </w:rPr>
              <w:t>Latest reassessment%</w:t>
            </w:r>
          </w:p>
        </w:tc>
        <w:tc>
          <w:tcPr>
            <w:tcW w:w="2015" w:type="dxa"/>
            <w:tcBorders>
              <w:bottom w:val="single" w:sz="4" w:space="0" w:color="6B2976"/>
            </w:tcBorders>
            <w:shd w:val="clear" w:color="auto" w:fill="97719D"/>
          </w:tcPr>
          <w:p w14:paraId="5A65E36E" w14:textId="11015EBA" w:rsidR="001A6BC6" w:rsidRPr="001A6BC6" w:rsidRDefault="001A6BC6" w:rsidP="000B0933">
            <w:pPr>
              <w:spacing w:before="40" w:after="40"/>
              <w:rPr>
                <w:b/>
                <w:bCs/>
                <w:color w:val="000000"/>
              </w:rPr>
            </w:pPr>
            <w:r w:rsidRPr="001A6BC6">
              <w:rPr>
                <w:b/>
                <w:bCs/>
                <w:color w:val="000000"/>
              </w:rPr>
              <w:t>Percentage  point change</w:t>
            </w:r>
          </w:p>
        </w:tc>
      </w:tr>
      <w:tr w:rsidR="001A6BC6" w14:paraId="441682B9" w14:textId="77777777" w:rsidTr="006E570D">
        <w:tc>
          <w:tcPr>
            <w:tcW w:w="2972" w:type="dxa"/>
            <w:tcBorders>
              <w:top w:val="single" w:sz="4" w:space="0" w:color="6B2976"/>
              <w:bottom w:val="single" w:sz="4" w:space="0" w:color="6B2976"/>
            </w:tcBorders>
            <w:shd w:val="clear" w:color="auto" w:fill="D4C5D7"/>
          </w:tcPr>
          <w:p w14:paraId="6265FF58" w14:textId="2BABC255" w:rsidR="001A6BC6" w:rsidRPr="006E570D" w:rsidRDefault="001A6BC6" w:rsidP="001A6BC6">
            <w:pPr>
              <w:spacing w:before="60" w:after="60"/>
              <w:rPr>
                <w:color w:val="000000"/>
              </w:rPr>
            </w:pPr>
            <w:r w:rsidRPr="006E570D">
              <w:rPr>
                <w:color w:val="000000"/>
              </w:rPr>
              <w:t>Daily living: child’s development</w:t>
            </w:r>
          </w:p>
        </w:tc>
        <w:tc>
          <w:tcPr>
            <w:tcW w:w="2014" w:type="dxa"/>
            <w:tcBorders>
              <w:top w:val="single" w:sz="4" w:space="0" w:color="6B2976"/>
              <w:bottom w:val="single" w:sz="4" w:space="0" w:color="6B2976"/>
            </w:tcBorders>
          </w:tcPr>
          <w:p w14:paraId="7E01CA07" w14:textId="774B0C39" w:rsidR="001A6BC6" w:rsidRDefault="001A6BC6" w:rsidP="001A6BC6">
            <w:pPr>
              <w:spacing w:before="60" w:after="60"/>
              <w:jc w:val="center"/>
            </w:pPr>
            <w:r w:rsidRPr="006A63B9">
              <w:t>91</w:t>
            </w:r>
          </w:p>
        </w:tc>
        <w:tc>
          <w:tcPr>
            <w:tcW w:w="2015" w:type="dxa"/>
            <w:tcBorders>
              <w:top w:val="single" w:sz="4" w:space="0" w:color="6B2976"/>
              <w:bottom w:val="single" w:sz="4" w:space="0" w:color="6B2976"/>
            </w:tcBorders>
          </w:tcPr>
          <w:p w14:paraId="25B06070" w14:textId="1520D348" w:rsidR="001A6BC6" w:rsidRDefault="001A6BC6" w:rsidP="001A6BC6">
            <w:pPr>
              <w:spacing w:before="60" w:after="60"/>
              <w:jc w:val="center"/>
            </w:pPr>
            <w:r w:rsidRPr="006A63B9">
              <w:t>95</w:t>
            </w:r>
          </w:p>
        </w:tc>
        <w:tc>
          <w:tcPr>
            <w:tcW w:w="2015" w:type="dxa"/>
            <w:tcBorders>
              <w:top w:val="single" w:sz="4" w:space="0" w:color="6B2976"/>
              <w:bottom w:val="single" w:sz="4" w:space="0" w:color="6B2976"/>
            </w:tcBorders>
          </w:tcPr>
          <w:p w14:paraId="7A705FC2" w14:textId="27562C47" w:rsidR="001A6BC6" w:rsidRDefault="001A6BC6" w:rsidP="001A6BC6">
            <w:pPr>
              <w:spacing w:before="60" w:after="60"/>
              <w:jc w:val="center"/>
            </w:pPr>
            <w:r w:rsidRPr="006A63B9">
              <w:t>+4</w:t>
            </w:r>
          </w:p>
        </w:tc>
      </w:tr>
      <w:tr w:rsidR="001A6BC6" w14:paraId="66A5DE7F" w14:textId="77777777" w:rsidTr="006E570D">
        <w:tc>
          <w:tcPr>
            <w:tcW w:w="2972" w:type="dxa"/>
            <w:tcBorders>
              <w:top w:val="single" w:sz="4" w:space="0" w:color="6B2976"/>
            </w:tcBorders>
            <w:shd w:val="clear" w:color="auto" w:fill="D4C5D7"/>
          </w:tcPr>
          <w:p w14:paraId="2EA1C6C1" w14:textId="2FED5F55" w:rsidR="001A6BC6" w:rsidRPr="006E570D" w:rsidRDefault="001A6BC6" w:rsidP="001A6BC6">
            <w:pPr>
              <w:spacing w:before="60" w:after="60"/>
              <w:rPr>
                <w:color w:val="000000"/>
              </w:rPr>
            </w:pPr>
            <w:r w:rsidRPr="006E570D">
              <w:rPr>
                <w:color w:val="000000"/>
              </w:rPr>
              <w:t>Daily living: access to specialist services</w:t>
            </w:r>
          </w:p>
        </w:tc>
        <w:tc>
          <w:tcPr>
            <w:tcW w:w="2014" w:type="dxa"/>
            <w:tcBorders>
              <w:top w:val="single" w:sz="4" w:space="0" w:color="6B2976"/>
            </w:tcBorders>
          </w:tcPr>
          <w:p w14:paraId="0F52A1E6" w14:textId="406F1AEB" w:rsidR="001A6BC6" w:rsidRDefault="001A6BC6" w:rsidP="001A6BC6">
            <w:pPr>
              <w:spacing w:before="60" w:after="60"/>
              <w:jc w:val="center"/>
            </w:pPr>
            <w:r w:rsidRPr="006A63B9">
              <w:t>92</w:t>
            </w:r>
          </w:p>
        </w:tc>
        <w:tc>
          <w:tcPr>
            <w:tcW w:w="2015" w:type="dxa"/>
            <w:tcBorders>
              <w:top w:val="single" w:sz="4" w:space="0" w:color="6B2976"/>
            </w:tcBorders>
          </w:tcPr>
          <w:p w14:paraId="7019A87A" w14:textId="01687773" w:rsidR="001A6BC6" w:rsidRDefault="001A6BC6" w:rsidP="001A6BC6">
            <w:pPr>
              <w:spacing w:before="60" w:after="60"/>
              <w:jc w:val="center"/>
            </w:pPr>
            <w:r w:rsidRPr="006A63B9">
              <w:t>96</w:t>
            </w:r>
          </w:p>
        </w:tc>
        <w:tc>
          <w:tcPr>
            <w:tcW w:w="2015" w:type="dxa"/>
            <w:tcBorders>
              <w:top w:val="single" w:sz="4" w:space="0" w:color="6B2976"/>
            </w:tcBorders>
          </w:tcPr>
          <w:p w14:paraId="23614BCE" w14:textId="1FBB3498" w:rsidR="001A6BC6" w:rsidRDefault="001A6BC6" w:rsidP="001A6BC6">
            <w:pPr>
              <w:spacing w:before="60" w:after="60"/>
              <w:jc w:val="center"/>
            </w:pPr>
            <w:r w:rsidRPr="006A63B9">
              <w:t>+4</w:t>
            </w:r>
          </w:p>
        </w:tc>
      </w:tr>
      <w:tr w:rsidR="001A6BC6" w14:paraId="05437BAE" w14:textId="77777777" w:rsidTr="006E570D">
        <w:tc>
          <w:tcPr>
            <w:tcW w:w="2972" w:type="dxa"/>
            <w:tcBorders>
              <w:bottom w:val="single" w:sz="4" w:space="0" w:color="6B2976"/>
            </w:tcBorders>
            <w:shd w:val="clear" w:color="auto" w:fill="D4C5D7"/>
          </w:tcPr>
          <w:p w14:paraId="0455A4FA" w14:textId="6BDD7F70" w:rsidR="001A6BC6" w:rsidRPr="006E570D" w:rsidRDefault="001A6BC6" w:rsidP="001A6BC6">
            <w:pPr>
              <w:spacing w:before="60" w:after="60"/>
              <w:rPr>
                <w:color w:val="000000"/>
              </w:rPr>
            </w:pPr>
            <w:r w:rsidRPr="006E570D">
              <w:rPr>
                <w:color w:val="000000"/>
              </w:rPr>
              <w:t>Choice and control (child’s ability to communicate what they want)</w:t>
            </w:r>
          </w:p>
        </w:tc>
        <w:tc>
          <w:tcPr>
            <w:tcW w:w="2014" w:type="dxa"/>
            <w:tcBorders>
              <w:bottom w:val="single" w:sz="4" w:space="0" w:color="6B2976"/>
            </w:tcBorders>
          </w:tcPr>
          <w:p w14:paraId="64A6C171" w14:textId="2B6ED753" w:rsidR="001A6BC6" w:rsidRDefault="001A6BC6" w:rsidP="001A6BC6">
            <w:pPr>
              <w:spacing w:before="60" w:after="60"/>
              <w:jc w:val="center"/>
            </w:pPr>
            <w:r w:rsidRPr="006A63B9">
              <w:t>82</w:t>
            </w:r>
          </w:p>
        </w:tc>
        <w:tc>
          <w:tcPr>
            <w:tcW w:w="2015" w:type="dxa"/>
            <w:tcBorders>
              <w:bottom w:val="single" w:sz="4" w:space="0" w:color="6B2976"/>
            </w:tcBorders>
          </w:tcPr>
          <w:p w14:paraId="6C57F5D9" w14:textId="56474F1C" w:rsidR="001A6BC6" w:rsidRDefault="001A6BC6" w:rsidP="001A6BC6">
            <w:pPr>
              <w:spacing w:before="60" w:after="60"/>
              <w:jc w:val="center"/>
            </w:pPr>
            <w:r w:rsidRPr="006A63B9">
              <w:t>89</w:t>
            </w:r>
          </w:p>
        </w:tc>
        <w:tc>
          <w:tcPr>
            <w:tcW w:w="2015" w:type="dxa"/>
            <w:tcBorders>
              <w:bottom w:val="single" w:sz="4" w:space="0" w:color="6B2976"/>
            </w:tcBorders>
          </w:tcPr>
          <w:p w14:paraId="057F71F5" w14:textId="08B2DBB6" w:rsidR="001A6BC6" w:rsidRDefault="001A6BC6" w:rsidP="001A6BC6">
            <w:pPr>
              <w:spacing w:before="60" w:after="60"/>
              <w:jc w:val="center"/>
            </w:pPr>
            <w:r w:rsidRPr="006A63B9">
              <w:t>+6</w:t>
            </w:r>
          </w:p>
        </w:tc>
      </w:tr>
      <w:tr w:rsidR="001A6BC6" w14:paraId="0F8888A4" w14:textId="77777777" w:rsidTr="006E570D">
        <w:tc>
          <w:tcPr>
            <w:tcW w:w="2972" w:type="dxa"/>
            <w:tcBorders>
              <w:top w:val="single" w:sz="4" w:space="0" w:color="6B2976"/>
              <w:bottom w:val="nil"/>
            </w:tcBorders>
            <w:shd w:val="clear" w:color="auto" w:fill="D4C5D7"/>
          </w:tcPr>
          <w:p w14:paraId="08EC741E" w14:textId="50A3963B" w:rsidR="001A6BC6" w:rsidRPr="006E570D" w:rsidRDefault="001A6BC6" w:rsidP="001A6BC6">
            <w:pPr>
              <w:spacing w:before="60" w:after="60"/>
              <w:rPr>
                <w:color w:val="000000"/>
              </w:rPr>
            </w:pPr>
            <w:r w:rsidRPr="006E570D">
              <w:rPr>
                <w:color w:val="000000"/>
              </w:rPr>
              <w:t>Relationships (fitting into family life)</w:t>
            </w:r>
          </w:p>
        </w:tc>
        <w:tc>
          <w:tcPr>
            <w:tcW w:w="2014" w:type="dxa"/>
            <w:tcBorders>
              <w:top w:val="single" w:sz="4" w:space="0" w:color="6B2976"/>
              <w:bottom w:val="nil"/>
            </w:tcBorders>
          </w:tcPr>
          <w:p w14:paraId="722F5553" w14:textId="2EC7295B" w:rsidR="001A6BC6" w:rsidRDefault="001A6BC6" w:rsidP="001A6BC6">
            <w:pPr>
              <w:spacing w:before="60" w:after="60"/>
              <w:jc w:val="center"/>
            </w:pPr>
            <w:r w:rsidRPr="006A63B9">
              <w:t>78</w:t>
            </w:r>
          </w:p>
        </w:tc>
        <w:tc>
          <w:tcPr>
            <w:tcW w:w="2015" w:type="dxa"/>
            <w:tcBorders>
              <w:top w:val="single" w:sz="4" w:space="0" w:color="6B2976"/>
              <w:bottom w:val="nil"/>
            </w:tcBorders>
          </w:tcPr>
          <w:p w14:paraId="1CE9345C" w14:textId="298A4C52" w:rsidR="001A6BC6" w:rsidRDefault="001A6BC6" w:rsidP="001A6BC6">
            <w:pPr>
              <w:spacing w:before="60" w:after="60"/>
              <w:jc w:val="center"/>
            </w:pPr>
            <w:r w:rsidRPr="006A63B9">
              <w:t>85</w:t>
            </w:r>
          </w:p>
        </w:tc>
        <w:tc>
          <w:tcPr>
            <w:tcW w:w="2015" w:type="dxa"/>
            <w:tcBorders>
              <w:top w:val="single" w:sz="4" w:space="0" w:color="6B2976"/>
              <w:bottom w:val="nil"/>
            </w:tcBorders>
          </w:tcPr>
          <w:p w14:paraId="398A73C8" w14:textId="399EAB79" w:rsidR="001A6BC6" w:rsidRDefault="001A6BC6" w:rsidP="001A6BC6">
            <w:pPr>
              <w:spacing w:before="60" w:after="60"/>
              <w:jc w:val="center"/>
            </w:pPr>
            <w:r w:rsidRPr="006A63B9">
              <w:t>+8</w:t>
            </w:r>
          </w:p>
        </w:tc>
      </w:tr>
      <w:tr w:rsidR="001A6BC6" w14:paraId="333C133E" w14:textId="77777777" w:rsidTr="006E570D">
        <w:tc>
          <w:tcPr>
            <w:tcW w:w="2972" w:type="dxa"/>
            <w:tcBorders>
              <w:top w:val="nil"/>
              <w:bottom w:val="single" w:sz="4" w:space="0" w:color="6B2976"/>
            </w:tcBorders>
            <w:shd w:val="clear" w:color="auto" w:fill="D4C5D7"/>
          </w:tcPr>
          <w:p w14:paraId="718D6BCD" w14:textId="142BD0A7" w:rsidR="001A6BC6" w:rsidRPr="006E570D" w:rsidRDefault="001A6BC6" w:rsidP="001A6BC6">
            <w:pPr>
              <w:spacing w:before="60" w:after="60"/>
              <w:rPr>
                <w:color w:val="000000"/>
              </w:rPr>
            </w:pPr>
            <w:r w:rsidRPr="006E570D">
              <w:rPr>
                <w:color w:val="000000"/>
              </w:rPr>
              <w:t>Social, community and civic participation (fitting into community life)</w:t>
            </w:r>
          </w:p>
        </w:tc>
        <w:tc>
          <w:tcPr>
            <w:tcW w:w="2014" w:type="dxa"/>
            <w:tcBorders>
              <w:top w:val="nil"/>
            </w:tcBorders>
          </w:tcPr>
          <w:p w14:paraId="596D9188" w14:textId="6FF046EB" w:rsidR="001A6BC6" w:rsidRPr="006A63B9" w:rsidRDefault="001A6BC6" w:rsidP="001A6BC6">
            <w:pPr>
              <w:spacing w:before="60" w:after="60"/>
              <w:jc w:val="center"/>
            </w:pPr>
            <w:r w:rsidRPr="001612D9">
              <w:t>64</w:t>
            </w:r>
          </w:p>
        </w:tc>
        <w:tc>
          <w:tcPr>
            <w:tcW w:w="2015" w:type="dxa"/>
            <w:tcBorders>
              <w:top w:val="nil"/>
            </w:tcBorders>
          </w:tcPr>
          <w:p w14:paraId="5B74E433" w14:textId="6FDDA4AC" w:rsidR="001A6BC6" w:rsidRPr="006A63B9" w:rsidRDefault="001A6BC6" w:rsidP="001A6BC6">
            <w:pPr>
              <w:spacing w:before="60" w:after="60"/>
              <w:jc w:val="center"/>
            </w:pPr>
            <w:r w:rsidRPr="001612D9">
              <w:t>72</w:t>
            </w:r>
          </w:p>
        </w:tc>
        <w:tc>
          <w:tcPr>
            <w:tcW w:w="2015" w:type="dxa"/>
            <w:tcBorders>
              <w:top w:val="nil"/>
            </w:tcBorders>
          </w:tcPr>
          <w:p w14:paraId="2E63518B" w14:textId="25034BB4" w:rsidR="001A6BC6" w:rsidRPr="006A63B9" w:rsidRDefault="001A6BC6" w:rsidP="001A6BC6">
            <w:pPr>
              <w:spacing w:before="60" w:after="60"/>
              <w:jc w:val="center"/>
            </w:pPr>
            <w:r w:rsidRPr="001612D9">
              <w:t>+9</w:t>
            </w:r>
          </w:p>
        </w:tc>
      </w:tr>
    </w:tbl>
    <w:p w14:paraId="1ECDF99B" w14:textId="5B604B85" w:rsidR="00285637" w:rsidRDefault="001A6BC6" w:rsidP="006D5B8B">
      <w:pPr>
        <w:pStyle w:val="Endoffiguretable"/>
        <w:spacing w:after="120" w:line="240" w:lineRule="auto"/>
      </w:pPr>
      <w:r>
        <w:t>End of table</w:t>
      </w:r>
    </w:p>
    <w:p w14:paraId="587B180C" w14:textId="77777777" w:rsidR="00285637" w:rsidRDefault="00285637" w:rsidP="006D5B8B">
      <w:pPr>
        <w:spacing w:after="100"/>
      </w:pPr>
      <w:r>
        <w:t>Improvements were slightly stronger for fitting into family and community life (although results for these domains started off at a lower level and hence had more scope to improve).</w:t>
      </w:r>
    </w:p>
    <w:p w14:paraId="0556671E" w14:textId="7CB6D7CA" w:rsidR="00285637" w:rsidRDefault="00285637" w:rsidP="006D5B8B">
      <w:pPr>
        <w:spacing w:after="100"/>
      </w:pPr>
      <w:r>
        <w:t>Figure 7.6 provides more detail for two areas (development and access to specialist services), showing trends over time in the Scheme for different duration cohorts (participants who have been in the Scheme for approximately eight, seven, six, five, four, three or two years at 30 June 2025).</w:t>
      </w:r>
    </w:p>
    <w:p w14:paraId="5EBEACCF" w14:textId="02DFE257" w:rsidR="00285637" w:rsidRDefault="00285637" w:rsidP="000B0933">
      <w:pPr>
        <w:pStyle w:val="Figureandtableheading"/>
      </w:pPr>
      <w:r>
        <w:t>Figure 7.6. Percentage who think the NDIS has helped – longitudinal trends for participants in the Scheme for two to eight years, age 0 to before starting school</w:t>
      </w:r>
      <w:r w:rsidR="008B24AB">
        <w:rPr>
          <w:rStyle w:val="FootnoteReference"/>
        </w:rPr>
        <w:footnoteReference w:id="92"/>
      </w:r>
    </w:p>
    <w:p w14:paraId="5397B44E" w14:textId="6A23B339" w:rsidR="00285637" w:rsidRDefault="002F3C60" w:rsidP="000B0933">
      <w:pPr>
        <w:spacing w:after="0"/>
      </w:pPr>
      <w:r>
        <w:rPr>
          <w:noProof/>
        </w:rPr>
        <w:drawing>
          <wp:inline distT="0" distB="0" distL="0" distR="0" wp14:anchorId="2F1D4D68" wp14:editId="7EA380E7">
            <wp:extent cx="5695406" cy="2241443"/>
            <wp:effectExtent l="0" t="0" r="635" b="6985"/>
            <wp:docPr id="1741275036" name="Picture 2" descr="Beginning of alt text for Figure 7.6. is Percentage who think the NDIS has helped – longitudinal trends for participants in the Scheme for two to seven years, age 0 to before starting school. The description of the chart is:  There are 2 charts  asking the questions  -first question,  has NDIS improved your child's development. second question, has NDSI improved your child's access to specialist services? First questions - 2 to 7 years for all ages across start at 90% for the first reassessment. across all age groups there is a slight increase to 95% for reassessment 2 and 3. for reassessment 4 all age groups except for aged 7 sit at approximately 98% whilst age group 7 is 100% for the same period. There is only one age group that went to reassessment 5, that being age group 5 that stays consistent at 98%.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75036" name="Picture 2" descr="Beginning of alt text for Figure 7.6. is Percentage who think the NDIS has helped – longitudinal trends for participants in the Scheme for two to seven years, age 0 to before starting school. The description of the chart is:  There are 2 charts  asking the questions  -first question,  has NDIS improved your child's development. second question, has NDSI improved your child's access to specialist services? First questions - 2 to 7 years for all ages across start at 90% for the first reassessment. across all age groups there is a slight increase to 95% for reassessment 2 and 3. for reassessment 4 all age groups except for aged 7 sit at approximately 98% whilst age group 7 is 100% for the same period. There is only one age group that went to reassessment 5, that being age group 5 that stays consistent at 98%. End of alt text"/>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709573" cy="2247018"/>
                    </a:xfrm>
                    <a:prstGeom prst="rect">
                      <a:avLst/>
                    </a:prstGeom>
                    <a:noFill/>
                  </pic:spPr>
                </pic:pic>
              </a:graphicData>
            </a:graphic>
          </wp:inline>
        </w:drawing>
      </w:r>
    </w:p>
    <w:p w14:paraId="109F0A0A" w14:textId="77777777" w:rsidR="00285637" w:rsidRDefault="00285637" w:rsidP="000B0933">
      <w:pPr>
        <w:pStyle w:val="Endoffiguretable"/>
      </w:pPr>
      <w:r>
        <w:t xml:space="preserve">End of figure </w:t>
      </w:r>
    </w:p>
    <w:p w14:paraId="4050D3FC" w14:textId="77777777" w:rsidR="00285637" w:rsidRDefault="00285637" w:rsidP="00285637">
      <w:r>
        <w:t>Figure 7.6 shows very high levels of satisfaction for these two areas throughout. Nevertheless, an improving trend over time in the Scheme has been observed. Results for the different duration cohorts are generally similar.</w:t>
      </w:r>
    </w:p>
    <w:p w14:paraId="77E146C8" w14:textId="77777777" w:rsidR="00285637" w:rsidRDefault="00285637" w:rsidP="00285637">
      <w:r>
        <w:t>For children aged from starting school to age 14, results are generally less positive than for the younger age group but show stronger improvement over time.</w:t>
      </w:r>
    </w:p>
    <w:p w14:paraId="13197A7C" w14:textId="18655780" w:rsidR="00285637" w:rsidRDefault="00285637" w:rsidP="00285637">
      <w:r>
        <w:t>Table 7.2 shows the percentages responding positively at first reassessment and at latest reassessment, as well as the change between the two time points, for the starting school to age 14 age group.</w:t>
      </w:r>
    </w:p>
    <w:p w14:paraId="37677745" w14:textId="1A4A0DA4" w:rsidR="00285637" w:rsidRDefault="00285637" w:rsidP="00DB3012">
      <w:pPr>
        <w:pStyle w:val="Figureandtableheading"/>
        <w:rPr>
          <w:bCs/>
        </w:rPr>
      </w:pPr>
      <w:r w:rsidRPr="00DB3012">
        <w:t>Table 7.2. “Has the NDIS helped?” – participants from starting school to age 14</w:t>
      </w:r>
      <w:r w:rsidR="008B24AB">
        <w:rPr>
          <w:rStyle w:val="FootnoteReference"/>
          <w:b w:val="0"/>
          <w:bCs/>
        </w:rPr>
        <w:footnoteReference w:id="93"/>
      </w:r>
    </w:p>
    <w:tbl>
      <w:tblPr>
        <w:tblStyle w:val="TableGrid"/>
        <w:tblW w:w="0" w:type="auto"/>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972"/>
        <w:gridCol w:w="2014"/>
        <w:gridCol w:w="2015"/>
        <w:gridCol w:w="2015"/>
      </w:tblGrid>
      <w:tr w:rsidR="000B0933" w:rsidRPr="001A6BC6" w14:paraId="78A57348" w14:textId="77777777" w:rsidTr="006E570D">
        <w:tc>
          <w:tcPr>
            <w:tcW w:w="2972" w:type="dxa"/>
            <w:tcBorders>
              <w:bottom w:val="single" w:sz="4" w:space="0" w:color="6B2976"/>
            </w:tcBorders>
            <w:shd w:val="clear" w:color="auto" w:fill="97719D"/>
          </w:tcPr>
          <w:p w14:paraId="179C45D2" w14:textId="77777777" w:rsidR="000B0933" w:rsidRPr="001A6BC6" w:rsidRDefault="000B0933" w:rsidP="00CC7A78">
            <w:pPr>
              <w:spacing w:before="40" w:after="40"/>
              <w:rPr>
                <w:b/>
                <w:bCs/>
                <w:color w:val="000000"/>
              </w:rPr>
            </w:pPr>
            <w:r w:rsidRPr="001A6BC6">
              <w:rPr>
                <w:b/>
                <w:bCs/>
                <w:color w:val="000000"/>
              </w:rPr>
              <w:t>Domain</w:t>
            </w:r>
          </w:p>
        </w:tc>
        <w:tc>
          <w:tcPr>
            <w:tcW w:w="2014" w:type="dxa"/>
            <w:tcBorders>
              <w:bottom w:val="single" w:sz="4" w:space="0" w:color="6B2976"/>
            </w:tcBorders>
            <w:shd w:val="clear" w:color="auto" w:fill="97719D"/>
          </w:tcPr>
          <w:p w14:paraId="612F574A" w14:textId="77777777" w:rsidR="000B0933" w:rsidRPr="001A6BC6" w:rsidRDefault="000B0933" w:rsidP="00CC7A78">
            <w:pPr>
              <w:spacing w:before="40" w:after="40"/>
              <w:rPr>
                <w:b/>
                <w:bCs/>
                <w:color w:val="000000"/>
              </w:rPr>
            </w:pPr>
            <w:r w:rsidRPr="001A6BC6">
              <w:rPr>
                <w:b/>
                <w:bCs/>
                <w:color w:val="000000"/>
              </w:rPr>
              <w:t>First reassessment %</w:t>
            </w:r>
          </w:p>
        </w:tc>
        <w:tc>
          <w:tcPr>
            <w:tcW w:w="2015" w:type="dxa"/>
            <w:tcBorders>
              <w:bottom w:val="single" w:sz="4" w:space="0" w:color="6B2976"/>
            </w:tcBorders>
            <w:shd w:val="clear" w:color="auto" w:fill="97719D"/>
          </w:tcPr>
          <w:p w14:paraId="70348F17" w14:textId="77777777" w:rsidR="000B0933" w:rsidRPr="001A6BC6" w:rsidRDefault="000B0933" w:rsidP="00CC7A78">
            <w:pPr>
              <w:spacing w:before="40" w:after="40"/>
              <w:rPr>
                <w:b/>
                <w:bCs/>
                <w:color w:val="000000"/>
              </w:rPr>
            </w:pPr>
            <w:r w:rsidRPr="001A6BC6">
              <w:rPr>
                <w:b/>
                <w:bCs/>
                <w:color w:val="000000"/>
              </w:rPr>
              <w:t>Latest reassessment %</w:t>
            </w:r>
          </w:p>
        </w:tc>
        <w:tc>
          <w:tcPr>
            <w:tcW w:w="2015" w:type="dxa"/>
            <w:tcBorders>
              <w:bottom w:val="single" w:sz="4" w:space="0" w:color="6B2976"/>
            </w:tcBorders>
            <w:shd w:val="clear" w:color="auto" w:fill="97719D"/>
          </w:tcPr>
          <w:p w14:paraId="2B626410" w14:textId="77777777" w:rsidR="000B0933" w:rsidRPr="001A6BC6" w:rsidRDefault="000B0933" w:rsidP="00CC7A78">
            <w:pPr>
              <w:spacing w:before="40" w:after="40"/>
              <w:rPr>
                <w:b/>
                <w:bCs/>
                <w:color w:val="000000"/>
              </w:rPr>
            </w:pPr>
            <w:r w:rsidRPr="001A6BC6">
              <w:rPr>
                <w:b/>
                <w:bCs/>
                <w:color w:val="000000"/>
              </w:rPr>
              <w:t>Percentage  point change</w:t>
            </w:r>
          </w:p>
        </w:tc>
      </w:tr>
      <w:tr w:rsidR="000B0933" w14:paraId="31E46D54" w14:textId="77777777" w:rsidTr="006E570D">
        <w:tc>
          <w:tcPr>
            <w:tcW w:w="2972" w:type="dxa"/>
            <w:tcBorders>
              <w:top w:val="single" w:sz="4" w:space="0" w:color="6B2976"/>
              <w:bottom w:val="nil"/>
            </w:tcBorders>
            <w:shd w:val="clear" w:color="auto" w:fill="D4C5D7"/>
          </w:tcPr>
          <w:p w14:paraId="7E447735" w14:textId="46D01155" w:rsidR="000B0933" w:rsidRPr="006E570D" w:rsidRDefault="000B0933" w:rsidP="000B0933">
            <w:pPr>
              <w:spacing w:before="60" w:after="60"/>
              <w:rPr>
                <w:color w:val="000000"/>
              </w:rPr>
            </w:pPr>
            <w:r w:rsidRPr="006E570D">
              <w:rPr>
                <w:color w:val="000000"/>
              </w:rPr>
              <w:t>Daily living (independence)</w:t>
            </w:r>
          </w:p>
        </w:tc>
        <w:tc>
          <w:tcPr>
            <w:tcW w:w="2014" w:type="dxa"/>
            <w:tcBorders>
              <w:top w:val="single" w:sz="4" w:space="0" w:color="6B2976"/>
              <w:bottom w:val="nil"/>
            </w:tcBorders>
          </w:tcPr>
          <w:p w14:paraId="239E1561" w14:textId="255193A1" w:rsidR="000B0933" w:rsidRDefault="000B0933" w:rsidP="000B0933">
            <w:pPr>
              <w:spacing w:before="60" w:after="60"/>
              <w:jc w:val="center"/>
            </w:pPr>
            <w:r w:rsidRPr="007D34CB">
              <w:t>62</w:t>
            </w:r>
          </w:p>
        </w:tc>
        <w:tc>
          <w:tcPr>
            <w:tcW w:w="2015" w:type="dxa"/>
            <w:tcBorders>
              <w:top w:val="single" w:sz="4" w:space="0" w:color="6B2976"/>
              <w:bottom w:val="nil"/>
            </w:tcBorders>
          </w:tcPr>
          <w:p w14:paraId="02A6FE16" w14:textId="24F8EA91" w:rsidR="000B0933" w:rsidRDefault="000B0933" w:rsidP="000B0933">
            <w:pPr>
              <w:spacing w:before="60" w:after="60"/>
              <w:jc w:val="center"/>
            </w:pPr>
            <w:r w:rsidRPr="007D34CB">
              <w:t>77</w:t>
            </w:r>
          </w:p>
        </w:tc>
        <w:tc>
          <w:tcPr>
            <w:tcW w:w="2015" w:type="dxa"/>
            <w:tcBorders>
              <w:top w:val="single" w:sz="4" w:space="0" w:color="6B2976"/>
              <w:bottom w:val="nil"/>
            </w:tcBorders>
          </w:tcPr>
          <w:p w14:paraId="5B6E4F48" w14:textId="754B37A3" w:rsidR="000B0933" w:rsidRDefault="000B0933" w:rsidP="000B0933">
            <w:pPr>
              <w:spacing w:before="60" w:after="60"/>
              <w:jc w:val="center"/>
            </w:pPr>
            <w:r w:rsidRPr="007D34CB">
              <w:t>+15</w:t>
            </w:r>
          </w:p>
        </w:tc>
      </w:tr>
      <w:tr w:rsidR="000B0933" w14:paraId="57E1EB7B" w14:textId="77777777" w:rsidTr="006E570D">
        <w:tc>
          <w:tcPr>
            <w:tcW w:w="2972" w:type="dxa"/>
            <w:tcBorders>
              <w:top w:val="nil"/>
              <w:bottom w:val="single" w:sz="4" w:space="0" w:color="6B2976"/>
            </w:tcBorders>
            <w:shd w:val="clear" w:color="auto" w:fill="D4C5D7"/>
          </w:tcPr>
          <w:p w14:paraId="2342F6C6" w14:textId="2F7E17C1" w:rsidR="000B0933" w:rsidRPr="006E570D" w:rsidRDefault="000B0933" w:rsidP="000B0933">
            <w:pPr>
              <w:spacing w:before="60" w:after="60"/>
              <w:rPr>
                <w:color w:val="000000"/>
              </w:rPr>
            </w:pPr>
            <w:r w:rsidRPr="006E570D">
              <w:rPr>
                <w:color w:val="000000"/>
              </w:rPr>
              <w:t>Lifelong learning (access to education)</w:t>
            </w:r>
          </w:p>
        </w:tc>
        <w:tc>
          <w:tcPr>
            <w:tcW w:w="2014" w:type="dxa"/>
            <w:tcBorders>
              <w:top w:val="nil"/>
              <w:bottom w:val="single" w:sz="4" w:space="0" w:color="6B2976"/>
            </w:tcBorders>
          </w:tcPr>
          <w:p w14:paraId="5B01D9CD" w14:textId="376E989D" w:rsidR="000B0933" w:rsidRDefault="000B0933" w:rsidP="000B0933">
            <w:pPr>
              <w:spacing w:before="60" w:after="60"/>
              <w:jc w:val="center"/>
            </w:pPr>
            <w:r w:rsidRPr="007D34CB">
              <w:t>42</w:t>
            </w:r>
          </w:p>
        </w:tc>
        <w:tc>
          <w:tcPr>
            <w:tcW w:w="2015" w:type="dxa"/>
            <w:tcBorders>
              <w:top w:val="nil"/>
              <w:bottom w:val="single" w:sz="4" w:space="0" w:color="6B2976"/>
            </w:tcBorders>
          </w:tcPr>
          <w:p w14:paraId="710D7F70" w14:textId="714DFF92" w:rsidR="000B0933" w:rsidRDefault="000B0933" w:rsidP="000B0933">
            <w:pPr>
              <w:spacing w:before="60" w:after="60"/>
              <w:jc w:val="center"/>
            </w:pPr>
            <w:r w:rsidRPr="007D34CB">
              <w:t>55</w:t>
            </w:r>
          </w:p>
        </w:tc>
        <w:tc>
          <w:tcPr>
            <w:tcW w:w="2015" w:type="dxa"/>
            <w:tcBorders>
              <w:top w:val="nil"/>
              <w:bottom w:val="single" w:sz="4" w:space="0" w:color="6B2976"/>
            </w:tcBorders>
          </w:tcPr>
          <w:p w14:paraId="2DDED018" w14:textId="6F354107" w:rsidR="000B0933" w:rsidRDefault="000B0933" w:rsidP="000B0933">
            <w:pPr>
              <w:spacing w:before="60" w:after="60"/>
              <w:jc w:val="center"/>
            </w:pPr>
            <w:r w:rsidRPr="007D34CB">
              <w:t>+13</w:t>
            </w:r>
          </w:p>
        </w:tc>
      </w:tr>
      <w:tr w:rsidR="000B0933" w14:paraId="24A2D849" w14:textId="77777777" w:rsidTr="006E570D">
        <w:tc>
          <w:tcPr>
            <w:tcW w:w="2972" w:type="dxa"/>
            <w:tcBorders>
              <w:top w:val="single" w:sz="4" w:space="0" w:color="6B2976"/>
              <w:bottom w:val="nil"/>
            </w:tcBorders>
            <w:shd w:val="clear" w:color="auto" w:fill="D4C5D7"/>
          </w:tcPr>
          <w:p w14:paraId="1113A175" w14:textId="214CAA96" w:rsidR="000B0933" w:rsidRPr="006E570D" w:rsidRDefault="000B0933" w:rsidP="000B0933">
            <w:pPr>
              <w:spacing w:before="60" w:after="60"/>
              <w:rPr>
                <w:color w:val="000000"/>
              </w:rPr>
            </w:pPr>
            <w:r w:rsidRPr="006E570D">
              <w:rPr>
                <w:color w:val="000000"/>
              </w:rPr>
              <w:t>Relationships (with family and friends)</w:t>
            </w:r>
          </w:p>
        </w:tc>
        <w:tc>
          <w:tcPr>
            <w:tcW w:w="2014" w:type="dxa"/>
            <w:tcBorders>
              <w:top w:val="single" w:sz="4" w:space="0" w:color="6B2976"/>
              <w:bottom w:val="nil"/>
            </w:tcBorders>
          </w:tcPr>
          <w:p w14:paraId="3925BBD4" w14:textId="4948B5FE" w:rsidR="000B0933" w:rsidRDefault="000B0933" w:rsidP="000B0933">
            <w:pPr>
              <w:spacing w:before="60" w:after="60"/>
              <w:jc w:val="center"/>
            </w:pPr>
            <w:r w:rsidRPr="007D34CB">
              <w:t>51</w:t>
            </w:r>
          </w:p>
        </w:tc>
        <w:tc>
          <w:tcPr>
            <w:tcW w:w="2015" w:type="dxa"/>
            <w:tcBorders>
              <w:top w:val="single" w:sz="4" w:space="0" w:color="6B2976"/>
              <w:bottom w:val="nil"/>
            </w:tcBorders>
          </w:tcPr>
          <w:p w14:paraId="77A381F0" w14:textId="4D093475" w:rsidR="000B0933" w:rsidRDefault="000B0933" w:rsidP="000B0933">
            <w:pPr>
              <w:spacing w:before="60" w:after="60"/>
              <w:jc w:val="center"/>
            </w:pPr>
            <w:r w:rsidRPr="007D34CB">
              <w:t>64</w:t>
            </w:r>
          </w:p>
        </w:tc>
        <w:tc>
          <w:tcPr>
            <w:tcW w:w="2015" w:type="dxa"/>
            <w:tcBorders>
              <w:top w:val="single" w:sz="4" w:space="0" w:color="6B2976"/>
              <w:bottom w:val="nil"/>
            </w:tcBorders>
          </w:tcPr>
          <w:p w14:paraId="56BCD0CB" w14:textId="0D38F988" w:rsidR="000B0933" w:rsidRDefault="000B0933" w:rsidP="000B0933">
            <w:pPr>
              <w:spacing w:before="60" w:after="60"/>
              <w:jc w:val="center"/>
            </w:pPr>
            <w:r w:rsidRPr="007D34CB">
              <w:t>+14</w:t>
            </w:r>
          </w:p>
        </w:tc>
      </w:tr>
      <w:tr w:rsidR="000B0933" w14:paraId="4D4B4181" w14:textId="77777777" w:rsidTr="006E570D">
        <w:tc>
          <w:tcPr>
            <w:tcW w:w="2972" w:type="dxa"/>
            <w:tcBorders>
              <w:top w:val="nil"/>
              <w:bottom w:val="single" w:sz="4" w:space="0" w:color="6B2976"/>
            </w:tcBorders>
            <w:shd w:val="clear" w:color="auto" w:fill="D4C5D7"/>
          </w:tcPr>
          <w:p w14:paraId="16502883" w14:textId="158DCDDE" w:rsidR="000B0933" w:rsidRPr="006E570D" w:rsidRDefault="000B0933" w:rsidP="000B0933">
            <w:pPr>
              <w:spacing w:before="60" w:after="60"/>
              <w:rPr>
                <w:color w:val="000000"/>
              </w:rPr>
            </w:pPr>
            <w:r w:rsidRPr="006E570D">
              <w:rPr>
                <w:color w:val="000000"/>
              </w:rPr>
              <w:t>Social, community and civic participation (social and recreational life)</w:t>
            </w:r>
          </w:p>
        </w:tc>
        <w:tc>
          <w:tcPr>
            <w:tcW w:w="2014" w:type="dxa"/>
            <w:tcBorders>
              <w:top w:val="nil"/>
              <w:bottom w:val="single" w:sz="4" w:space="0" w:color="6B2976"/>
            </w:tcBorders>
          </w:tcPr>
          <w:p w14:paraId="1C2EE1B7" w14:textId="5C46B5AD" w:rsidR="000B0933" w:rsidRDefault="000B0933" w:rsidP="000B0933">
            <w:pPr>
              <w:spacing w:before="60" w:after="60"/>
              <w:jc w:val="center"/>
            </w:pPr>
            <w:r w:rsidRPr="007D34CB">
              <w:t>46</w:t>
            </w:r>
          </w:p>
        </w:tc>
        <w:tc>
          <w:tcPr>
            <w:tcW w:w="2015" w:type="dxa"/>
            <w:tcBorders>
              <w:top w:val="nil"/>
              <w:bottom w:val="single" w:sz="4" w:space="0" w:color="6B2976"/>
            </w:tcBorders>
          </w:tcPr>
          <w:p w14:paraId="4D95DED4" w14:textId="6E559F1F" w:rsidR="000B0933" w:rsidRDefault="000B0933" w:rsidP="000B0933">
            <w:pPr>
              <w:spacing w:before="60" w:after="60"/>
              <w:jc w:val="center"/>
            </w:pPr>
            <w:r w:rsidRPr="007D34CB">
              <w:t>57</w:t>
            </w:r>
          </w:p>
        </w:tc>
        <w:tc>
          <w:tcPr>
            <w:tcW w:w="2015" w:type="dxa"/>
            <w:tcBorders>
              <w:top w:val="nil"/>
              <w:bottom w:val="single" w:sz="4" w:space="0" w:color="6B2976"/>
            </w:tcBorders>
          </w:tcPr>
          <w:p w14:paraId="09925172" w14:textId="04BCD059" w:rsidR="000B0933" w:rsidRDefault="000B0933" w:rsidP="000B0933">
            <w:pPr>
              <w:spacing w:before="60" w:after="60"/>
              <w:jc w:val="center"/>
            </w:pPr>
            <w:r w:rsidRPr="007D34CB">
              <w:t>+12</w:t>
            </w:r>
          </w:p>
        </w:tc>
      </w:tr>
    </w:tbl>
    <w:p w14:paraId="10312822" w14:textId="77777777" w:rsidR="00285637" w:rsidRPr="00285637" w:rsidRDefault="00285637" w:rsidP="000B0933">
      <w:pPr>
        <w:pStyle w:val="Endoffiguretable"/>
      </w:pPr>
      <w:r w:rsidRPr="00285637">
        <w:t xml:space="preserve">End of table </w:t>
      </w:r>
    </w:p>
    <w:p w14:paraId="48DD56D3" w14:textId="77777777" w:rsidR="00285637" w:rsidRPr="00285637" w:rsidRDefault="00285637" w:rsidP="00285637">
      <w:r w:rsidRPr="00285637">
        <w:t>Figure 7.7 provides more detail for two domains (gaining independence and relationships with family and friends), showing trends over time in the Scheme for different duration cohorts (participants who have been in the Scheme for approximately eight, seven, six, five, four, three or two years at 30 June 2025).</w:t>
      </w:r>
    </w:p>
    <w:p w14:paraId="225DB21A" w14:textId="4F7693F3" w:rsidR="000B0933" w:rsidRDefault="00285637" w:rsidP="00285637">
      <w:r w:rsidRPr="00285637">
        <w:t>Figure 7.7 shows an increasing trend for these two indicators over time in the Scheme, apart from some volatility for those in the Scheme for six, seven and eight years (where numbers are smaller). Participants entering more recently show higher levels of satisfaction than those entering earlier.</w:t>
      </w:r>
    </w:p>
    <w:p w14:paraId="1316A1C1" w14:textId="77777777" w:rsidR="000B0933" w:rsidRDefault="000B0933">
      <w:r>
        <w:br w:type="page"/>
      </w:r>
    </w:p>
    <w:p w14:paraId="1BC1B642" w14:textId="77777777" w:rsidR="00285637" w:rsidRDefault="00285637" w:rsidP="00DB3012">
      <w:pPr>
        <w:pStyle w:val="Figureandtableheading"/>
      </w:pPr>
      <w:r>
        <w:t xml:space="preserve">Figure 7.7. Percentage who think the NDIS has helped – longitudinal trends for participants in the Scheme for two to eight years, age starting school to </w:t>
      </w:r>
      <w:proofErr w:type="gramStart"/>
      <w:r>
        <w:t>14</w:t>
      </w:r>
      <w:proofErr w:type="gramEnd"/>
    </w:p>
    <w:p w14:paraId="7179C14A" w14:textId="5AA2DBCD" w:rsidR="00285637" w:rsidRDefault="00024C25" w:rsidP="00DB3012">
      <w:pPr>
        <w:spacing w:after="0"/>
      </w:pPr>
      <w:r>
        <w:rPr>
          <w:noProof/>
        </w:rPr>
        <w:drawing>
          <wp:inline distT="0" distB="0" distL="0" distR="0" wp14:anchorId="238575BE" wp14:editId="782B9B41">
            <wp:extent cx="5741579" cy="1830931"/>
            <wp:effectExtent l="0" t="0" r="0" b="0"/>
            <wp:docPr id="1490789115" name="Picture 6" descr="Beginning of the alt text for Figure 7.7. Percentage who think the NDIS has helped – longitudinal trends for participants in the Scheme for two to seven years, age starting school to 14. The description of the chart is:   The positive trend saw an increase between 2 and 5% across all cohorts.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89115" name="Picture 6" descr="Beginning of the alt text for Figure 7.7. Percentage who think the NDIS has helped – longitudinal trends for participants in the Scheme for two to seven years, age starting school to 14. The description of the chart is:   The positive trend saw an increase between 2 and 5% across all cohorts. End of alt text"/>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772189" cy="1840692"/>
                    </a:xfrm>
                    <a:prstGeom prst="rect">
                      <a:avLst/>
                    </a:prstGeom>
                    <a:noFill/>
                  </pic:spPr>
                </pic:pic>
              </a:graphicData>
            </a:graphic>
          </wp:inline>
        </w:drawing>
      </w:r>
    </w:p>
    <w:p w14:paraId="1C780ADB" w14:textId="77777777" w:rsidR="00285637" w:rsidRDefault="00285637" w:rsidP="00DB3012">
      <w:pPr>
        <w:pStyle w:val="Endoffiguretable"/>
      </w:pPr>
      <w:r>
        <w:t xml:space="preserve">End of figure </w:t>
      </w:r>
    </w:p>
    <w:p w14:paraId="44452C5B" w14:textId="105EF4AB" w:rsidR="00285637" w:rsidRDefault="00285637" w:rsidP="00285637">
      <w:r>
        <w:t>For young adults aged 15 to 24 years, Table 7.3 shows the percentages responding positively at first reassessment and at latest reassessment, as well as the change between the two time points.</w:t>
      </w:r>
    </w:p>
    <w:p w14:paraId="2CC36CC3" w14:textId="12E01935" w:rsidR="00CE14D2" w:rsidRDefault="00285637" w:rsidP="00195BD6">
      <w:pPr>
        <w:spacing w:after="60"/>
      </w:pPr>
      <w:r>
        <w:t>From Table 7.3, the largest improvement over time in the Scheme has been observed for the daily living domain (+14 percentage points). Strong improvements have also been observed for choice and control (+13 percentage points), health and wellbeing (+13), social, community and civic participation (+11), and relationships (+9). There was a 6-percentage point increase for lifelong learning, while home and work each showed a marginal increase (+2 and +3 percentage points, respectively).</w:t>
      </w:r>
    </w:p>
    <w:p w14:paraId="7931383C" w14:textId="5FE7F25C" w:rsidR="00285637" w:rsidRDefault="00FB7539" w:rsidP="00DB3012">
      <w:pPr>
        <w:pStyle w:val="Figureandtableheading"/>
      </w:pPr>
      <w:r w:rsidRPr="00FB7539">
        <w:t>Table 7.3. “Has the NDIS helped?” – participants aged 15 to 24</w:t>
      </w:r>
      <w:r w:rsidR="008B24AB">
        <w:rPr>
          <w:rStyle w:val="FootnoteReference"/>
          <w:b w:val="0"/>
          <w:bCs/>
          <w:sz w:val="28"/>
          <w:szCs w:val="28"/>
        </w:rPr>
        <w:footnoteReference w:id="94"/>
      </w:r>
    </w:p>
    <w:tbl>
      <w:tblPr>
        <w:tblStyle w:val="TableGrid"/>
        <w:tblW w:w="0" w:type="auto"/>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972"/>
        <w:gridCol w:w="2014"/>
        <w:gridCol w:w="2015"/>
        <w:gridCol w:w="2015"/>
      </w:tblGrid>
      <w:tr w:rsidR="00DB3012" w:rsidRPr="001A6BC6" w14:paraId="4A35324F" w14:textId="77777777" w:rsidTr="006E570D">
        <w:tc>
          <w:tcPr>
            <w:tcW w:w="2972" w:type="dxa"/>
            <w:tcBorders>
              <w:bottom w:val="single" w:sz="4" w:space="0" w:color="6B2976"/>
            </w:tcBorders>
            <w:shd w:val="clear" w:color="auto" w:fill="97719D"/>
          </w:tcPr>
          <w:p w14:paraId="1E558401" w14:textId="77777777" w:rsidR="00DB3012" w:rsidRPr="001A6BC6" w:rsidRDefault="00DB3012" w:rsidP="00CC7A78">
            <w:pPr>
              <w:spacing w:before="40" w:after="40"/>
              <w:rPr>
                <w:b/>
                <w:bCs/>
                <w:color w:val="000000"/>
              </w:rPr>
            </w:pPr>
            <w:r w:rsidRPr="001A6BC6">
              <w:rPr>
                <w:b/>
                <w:bCs/>
                <w:color w:val="000000"/>
              </w:rPr>
              <w:t>Domain</w:t>
            </w:r>
          </w:p>
        </w:tc>
        <w:tc>
          <w:tcPr>
            <w:tcW w:w="2014" w:type="dxa"/>
            <w:tcBorders>
              <w:bottom w:val="single" w:sz="4" w:space="0" w:color="6B2976"/>
            </w:tcBorders>
            <w:shd w:val="clear" w:color="auto" w:fill="97719D"/>
          </w:tcPr>
          <w:p w14:paraId="51B5CB71" w14:textId="77777777" w:rsidR="00DB3012" w:rsidRPr="001A6BC6" w:rsidRDefault="00DB3012" w:rsidP="00CC7A78">
            <w:pPr>
              <w:spacing w:before="40" w:after="40"/>
              <w:rPr>
                <w:b/>
                <w:bCs/>
                <w:color w:val="000000"/>
              </w:rPr>
            </w:pPr>
            <w:r w:rsidRPr="001A6BC6">
              <w:rPr>
                <w:b/>
                <w:bCs/>
                <w:color w:val="000000"/>
              </w:rPr>
              <w:t>First reassessment %</w:t>
            </w:r>
          </w:p>
        </w:tc>
        <w:tc>
          <w:tcPr>
            <w:tcW w:w="2015" w:type="dxa"/>
            <w:tcBorders>
              <w:bottom w:val="single" w:sz="4" w:space="0" w:color="6B2976"/>
            </w:tcBorders>
            <w:shd w:val="clear" w:color="auto" w:fill="97719D"/>
          </w:tcPr>
          <w:p w14:paraId="464A86EA" w14:textId="77777777" w:rsidR="00DB3012" w:rsidRPr="001A6BC6" w:rsidRDefault="00DB3012" w:rsidP="00CC7A78">
            <w:pPr>
              <w:spacing w:before="40" w:after="40"/>
              <w:rPr>
                <w:b/>
                <w:bCs/>
                <w:color w:val="000000"/>
              </w:rPr>
            </w:pPr>
            <w:r w:rsidRPr="001A6BC6">
              <w:rPr>
                <w:b/>
                <w:bCs/>
                <w:color w:val="000000"/>
              </w:rPr>
              <w:t>Latest reassessment %</w:t>
            </w:r>
          </w:p>
        </w:tc>
        <w:tc>
          <w:tcPr>
            <w:tcW w:w="2015" w:type="dxa"/>
            <w:tcBorders>
              <w:bottom w:val="single" w:sz="4" w:space="0" w:color="6B2976"/>
            </w:tcBorders>
            <w:shd w:val="clear" w:color="auto" w:fill="97719D"/>
          </w:tcPr>
          <w:p w14:paraId="3426A92F" w14:textId="77777777" w:rsidR="00DB3012" w:rsidRPr="001A6BC6" w:rsidRDefault="00DB3012" w:rsidP="00CC7A78">
            <w:pPr>
              <w:spacing w:before="40" w:after="40"/>
              <w:rPr>
                <w:b/>
                <w:bCs/>
                <w:color w:val="000000"/>
              </w:rPr>
            </w:pPr>
            <w:r w:rsidRPr="001A6BC6">
              <w:rPr>
                <w:b/>
                <w:bCs/>
                <w:color w:val="000000"/>
              </w:rPr>
              <w:t>Percentage  point change</w:t>
            </w:r>
          </w:p>
        </w:tc>
      </w:tr>
      <w:tr w:rsidR="00CE14D2" w14:paraId="20C09AC3" w14:textId="77777777" w:rsidTr="006E570D">
        <w:tc>
          <w:tcPr>
            <w:tcW w:w="2972" w:type="dxa"/>
            <w:tcBorders>
              <w:top w:val="single" w:sz="4" w:space="0" w:color="6B2976"/>
              <w:bottom w:val="nil"/>
            </w:tcBorders>
            <w:shd w:val="clear" w:color="auto" w:fill="D4C5D7"/>
          </w:tcPr>
          <w:p w14:paraId="75D7F06A" w14:textId="3E771A87" w:rsidR="00CE14D2" w:rsidRPr="006E570D" w:rsidRDefault="00CE14D2" w:rsidP="00195BD6">
            <w:pPr>
              <w:spacing w:before="40" w:after="40"/>
              <w:rPr>
                <w:color w:val="000000"/>
              </w:rPr>
            </w:pPr>
            <w:r w:rsidRPr="006E570D">
              <w:rPr>
                <w:color w:val="000000"/>
              </w:rPr>
              <w:t>Choice and control</w:t>
            </w:r>
          </w:p>
        </w:tc>
        <w:tc>
          <w:tcPr>
            <w:tcW w:w="2014" w:type="dxa"/>
            <w:tcBorders>
              <w:top w:val="single" w:sz="4" w:space="0" w:color="6B2976"/>
              <w:bottom w:val="nil"/>
            </w:tcBorders>
          </w:tcPr>
          <w:p w14:paraId="782F0C0A" w14:textId="3D08F2FC" w:rsidR="00CE14D2" w:rsidRDefault="00CE14D2" w:rsidP="00195BD6">
            <w:pPr>
              <w:spacing w:before="40" w:after="40"/>
              <w:jc w:val="center"/>
            </w:pPr>
            <w:r w:rsidRPr="004A2BED">
              <w:t>61</w:t>
            </w:r>
          </w:p>
        </w:tc>
        <w:tc>
          <w:tcPr>
            <w:tcW w:w="2015" w:type="dxa"/>
            <w:tcBorders>
              <w:top w:val="single" w:sz="4" w:space="0" w:color="6B2976"/>
              <w:bottom w:val="nil"/>
            </w:tcBorders>
          </w:tcPr>
          <w:p w14:paraId="3FEDCD73" w14:textId="123DCC81" w:rsidR="00CE14D2" w:rsidRDefault="00CE14D2" w:rsidP="00195BD6">
            <w:pPr>
              <w:spacing w:before="40" w:after="40"/>
              <w:jc w:val="center"/>
            </w:pPr>
            <w:r w:rsidRPr="004A2BED">
              <w:t>74</w:t>
            </w:r>
          </w:p>
        </w:tc>
        <w:tc>
          <w:tcPr>
            <w:tcW w:w="2015" w:type="dxa"/>
            <w:tcBorders>
              <w:top w:val="single" w:sz="4" w:space="0" w:color="6B2976"/>
              <w:bottom w:val="nil"/>
            </w:tcBorders>
          </w:tcPr>
          <w:p w14:paraId="20EF8B52" w14:textId="5FC58FFB" w:rsidR="00CE14D2" w:rsidRDefault="00CE14D2" w:rsidP="00195BD6">
            <w:pPr>
              <w:spacing w:before="40" w:after="40"/>
              <w:jc w:val="center"/>
            </w:pPr>
            <w:r w:rsidRPr="004A2BED">
              <w:t>+13</w:t>
            </w:r>
          </w:p>
        </w:tc>
      </w:tr>
      <w:tr w:rsidR="00CE14D2" w14:paraId="5F9D4EE1" w14:textId="77777777" w:rsidTr="006E570D">
        <w:tc>
          <w:tcPr>
            <w:tcW w:w="2972" w:type="dxa"/>
            <w:tcBorders>
              <w:top w:val="nil"/>
              <w:bottom w:val="single" w:sz="4" w:space="0" w:color="6B2976"/>
            </w:tcBorders>
            <w:shd w:val="clear" w:color="auto" w:fill="D4C5D7"/>
          </w:tcPr>
          <w:p w14:paraId="17FDF9BE" w14:textId="37B1BA5F" w:rsidR="00CE14D2" w:rsidRPr="006E570D" w:rsidRDefault="00CE14D2" w:rsidP="00195BD6">
            <w:pPr>
              <w:spacing w:before="40" w:after="40"/>
              <w:rPr>
                <w:color w:val="000000"/>
              </w:rPr>
            </w:pPr>
            <w:r w:rsidRPr="006E570D">
              <w:rPr>
                <w:color w:val="000000"/>
              </w:rPr>
              <w:t>Daily living</w:t>
            </w:r>
          </w:p>
        </w:tc>
        <w:tc>
          <w:tcPr>
            <w:tcW w:w="2014" w:type="dxa"/>
            <w:tcBorders>
              <w:top w:val="nil"/>
              <w:bottom w:val="single" w:sz="4" w:space="0" w:color="6B2976"/>
            </w:tcBorders>
          </w:tcPr>
          <w:p w14:paraId="0562ABC5" w14:textId="2CB9BCE8" w:rsidR="00CE14D2" w:rsidRDefault="00CE14D2" w:rsidP="00195BD6">
            <w:pPr>
              <w:spacing w:before="40" w:after="40"/>
              <w:jc w:val="center"/>
            </w:pPr>
            <w:r w:rsidRPr="004A2BED">
              <w:t>61</w:t>
            </w:r>
          </w:p>
        </w:tc>
        <w:tc>
          <w:tcPr>
            <w:tcW w:w="2015" w:type="dxa"/>
            <w:tcBorders>
              <w:top w:val="nil"/>
              <w:bottom w:val="single" w:sz="4" w:space="0" w:color="6B2976"/>
            </w:tcBorders>
          </w:tcPr>
          <w:p w14:paraId="35644B75" w14:textId="0E7278F0" w:rsidR="00CE14D2" w:rsidRDefault="00CE14D2" w:rsidP="00195BD6">
            <w:pPr>
              <w:spacing w:before="40" w:after="40"/>
              <w:jc w:val="center"/>
            </w:pPr>
            <w:r w:rsidRPr="004A2BED">
              <w:t>76</w:t>
            </w:r>
          </w:p>
        </w:tc>
        <w:tc>
          <w:tcPr>
            <w:tcW w:w="2015" w:type="dxa"/>
            <w:tcBorders>
              <w:top w:val="nil"/>
              <w:bottom w:val="single" w:sz="4" w:space="0" w:color="6B2976"/>
            </w:tcBorders>
          </w:tcPr>
          <w:p w14:paraId="63AF8565" w14:textId="177CC5F3" w:rsidR="00CE14D2" w:rsidRDefault="00CE14D2" w:rsidP="00195BD6">
            <w:pPr>
              <w:spacing w:before="40" w:after="40"/>
              <w:jc w:val="center"/>
            </w:pPr>
            <w:r w:rsidRPr="004A2BED">
              <w:t>+14</w:t>
            </w:r>
          </w:p>
        </w:tc>
      </w:tr>
      <w:tr w:rsidR="00CE14D2" w14:paraId="388D503A" w14:textId="77777777" w:rsidTr="006E570D">
        <w:tc>
          <w:tcPr>
            <w:tcW w:w="2972" w:type="dxa"/>
            <w:tcBorders>
              <w:top w:val="single" w:sz="4" w:space="0" w:color="6B2976"/>
              <w:bottom w:val="nil"/>
            </w:tcBorders>
            <w:shd w:val="clear" w:color="auto" w:fill="D4C5D7"/>
          </w:tcPr>
          <w:p w14:paraId="30E7E9C0" w14:textId="521E181C" w:rsidR="00CE14D2" w:rsidRPr="006E570D" w:rsidRDefault="00CE14D2" w:rsidP="00195BD6">
            <w:pPr>
              <w:spacing w:before="40" w:after="40"/>
              <w:rPr>
                <w:color w:val="000000"/>
              </w:rPr>
            </w:pPr>
            <w:r w:rsidRPr="006E570D">
              <w:rPr>
                <w:color w:val="000000"/>
              </w:rPr>
              <w:t>Relationships</w:t>
            </w:r>
          </w:p>
        </w:tc>
        <w:tc>
          <w:tcPr>
            <w:tcW w:w="2014" w:type="dxa"/>
            <w:tcBorders>
              <w:top w:val="single" w:sz="4" w:space="0" w:color="6B2976"/>
              <w:bottom w:val="nil"/>
            </w:tcBorders>
          </w:tcPr>
          <w:p w14:paraId="4BFF46B0" w14:textId="115F78C4" w:rsidR="00CE14D2" w:rsidRDefault="00CE14D2" w:rsidP="00195BD6">
            <w:pPr>
              <w:spacing w:before="40" w:after="40"/>
              <w:jc w:val="center"/>
            </w:pPr>
            <w:r w:rsidRPr="004A2BED">
              <w:t>50</w:t>
            </w:r>
          </w:p>
        </w:tc>
        <w:tc>
          <w:tcPr>
            <w:tcW w:w="2015" w:type="dxa"/>
            <w:tcBorders>
              <w:top w:val="single" w:sz="4" w:space="0" w:color="6B2976"/>
              <w:bottom w:val="nil"/>
            </w:tcBorders>
          </w:tcPr>
          <w:p w14:paraId="1B47A2E9" w14:textId="5F9767A8" w:rsidR="00CE14D2" w:rsidRDefault="00CE14D2" w:rsidP="00195BD6">
            <w:pPr>
              <w:spacing w:before="40" w:after="40"/>
              <w:jc w:val="center"/>
            </w:pPr>
            <w:r w:rsidRPr="004A2BED">
              <w:t>59</w:t>
            </w:r>
          </w:p>
        </w:tc>
        <w:tc>
          <w:tcPr>
            <w:tcW w:w="2015" w:type="dxa"/>
            <w:tcBorders>
              <w:top w:val="single" w:sz="4" w:space="0" w:color="6B2976"/>
              <w:bottom w:val="nil"/>
            </w:tcBorders>
          </w:tcPr>
          <w:p w14:paraId="2641775F" w14:textId="4E709FC8" w:rsidR="00CE14D2" w:rsidRDefault="00CE14D2" w:rsidP="00195BD6">
            <w:pPr>
              <w:spacing w:before="40" w:after="40"/>
              <w:jc w:val="center"/>
            </w:pPr>
            <w:r w:rsidRPr="004A2BED">
              <w:t>+9</w:t>
            </w:r>
          </w:p>
        </w:tc>
      </w:tr>
      <w:tr w:rsidR="00CE14D2" w14:paraId="671C71BA" w14:textId="77777777" w:rsidTr="006E570D">
        <w:tc>
          <w:tcPr>
            <w:tcW w:w="2972" w:type="dxa"/>
            <w:tcBorders>
              <w:top w:val="nil"/>
              <w:bottom w:val="single" w:sz="4" w:space="0" w:color="6B2976"/>
            </w:tcBorders>
            <w:shd w:val="clear" w:color="auto" w:fill="D4C5D7"/>
          </w:tcPr>
          <w:p w14:paraId="204B9D4F" w14:textId="32B82EA7" w:rsidR="00CE14D2" w:rsidRPr="006E570D" w:rsidRDefault="00CE14D2" w:rsidP="00195BD6">
            <w:pPr>
              <w:spacing w:before="40" w:after="40"/>
              <w:rPr>
                <w:color w:val="000000"/>
              </w:rPr>
            </w:pPr>
            <w:r w:rsidRPr="006E570D">
              <w:rPr>
                <w:color w:val="000000"/>
              </w:rPr>
              <w:t>Home</w:t>
            </w:r>
          </w:p>
        </w:tc>
        <w:tc>
          <w:tcPr>
            <w:tcW w:w="2014" w:type="dxa"/>
            <w:tcBorders>
              <w:top w:val="nil"/>
              <w:bottom w:val="single" w:sz="4" w:space="0" w:color="6B2976"/>
            </w:tcBorders>
          </w:tcPr>
          <w:p w14:paraId="0FDEAA2E" w14:textId="3513D224" w:rsidR="00CE14D2" w:rsidRDefault="00CE14D2" w:rsidP="00195BD6">
            <w:pPr>
              <w:spacing w:before="40" w:after="40"/>
              <w:jc w:val="center"/>
            </w:pPr>
            <w:r w:rsidRPr="004A2BED">
              <w:t>23</w:t>
            </w:r>
          </w:p>
        </w:tc>
        <w:tc>
          <w:tcPr>
            <w:tcW w:w="2015" w:type="dxa"/>
            <w:tcBorders>
              <w:top w:val="nil"/>
              <w:bottom w:val="single" w:sz="4" w:space="0" w:color="6B2976"/>
            </w:tcBorders>
          </w:tcPr>
          <w:p w14:paraId="6C336F50" w14:textId="22A430C9" w:rsidR="00CE14D2" w:rsidRDefault="00CE14D2" w:rsidP="00195BD6">
            <w:pPr>
              <w:spacing w:before="40" w:after="40"/>
              <w:jc w:val="center"/>
            </w:pPr>
            <w:r w:rsidRPr="004A2BED">
              <w:t>25</w:t>
            </w:r>
          </w:p>
        </w:tc>
        <w:tc>
          <w:tcPr>
            <w:tcW w:w="2015" w:type="dxa"/>
            <w:tcBorders>
              <w:top w:val="nil"/>
              <w:bottom w:val="single" w:sz="4" w:space="0" w:color="6B2976"/>
            </w:tcBorders>
          </w:tcPr>
          <w:p w14:paraId="0C4250A5" w14:textId="13A62099" w:rsidR="00CE14D2" w:rsidRDefault="00CE14D2" w:rsidP="00195BD6">
            <w:pPr>
              <w:spacing w:before="40" w:after="40"/>
              <w:jc w:val="center"/>
            </w:pPr>
            <w:r w:rsidRPr="004A2BED">
              <w:t>+2</w:t>
            </w:r>
          </w:p>
        </w:tc>
      </w:tr>
      <w:tr w:rsidR="00CE14D2" w14:paraId="141C77A7" w14:textId="77777777" w:rsidTr="006E570D">
        <w:tc>
          <w:tcPr>
            <w:tcW w:w="2972" w:type="dxa"/>
            <w:tcBorders>
              <w:top w:val="single" w:sz="4" w:space="0" w:color="6B2976"/>
              <w:bottom w:val="nil"/>
            </w:tcBorders>
            <w:shd w:val="clear" w:color="auto" w:fill="D4C5D7"/>
          </w:tcPr>
          <w:p w14:paraId="229F1F66" w14:textId="673D524A" w:rsidR="00CE14D2" w:rsidRPr="006E570D" w:rsidRDefault="00CE14D2" w:rsidP="00195BD6">
            <w:pPr>
              <w:spacing w:before="40" w:after="40"/>
              <w:rPr>
                <w:color w:val="000000"/>
              </w:rPr>
            </w:pPr>
            <w:r w:rsidRPr="006E570D">
              <w:rPr>
                <w:color w:val="000000"/>
              </w:rPr>
              <w:t>Health and wellbeing</w:t>
            </w:r>
          </w:p>
        </w:tc>
        <w:tc>
          <w:tcPr>
            <w:tcW w:w="2014" w:type="dxa"/>
            <w:tcBorders>
              <w:top w:val="single" w:sz="4" w:space="0" w:color="6B2976"/>
              <w:bottom w:val="nil"/>
            </w:tcBorders>
          </w:tcPr>
          <w:p w14:paraId="4D844B72" w14:textId="368AD061" w:rsidR="00CE14D2" w:rsidRPr="007D34CB" w:rsidRDefault="00CE14D2" w:rsidP="00195BD6">
            <w:pPr>
              <w:spacing w:before="40" w:after="40"/>
              <w:jc w:val="center"/>
            </w:pPr>
            <w:r w:rsidRPr="004A2BED">
              <w:t>44</w:t>
            </w:r>
          </w:p>
        </w:tc>
        <w:tc>
          <w:tcPr>
            <w:tcW w:w="2015" w:type="dxa"/>
            <w:tcBorders>
              <w:top w:val="single" w:sz="4" w:space="0" w:color="6B2976"/>
              <w:bottom w:val="nil"/>
            </w:tcBorders>
          </w:tcPr>
          <w:p w14:paraId="674F2D04" w14:textId="0668D782" w:rsidR="00CE14D2" w:rsidRPr="007D34CB" w:rsidRDefault="00CE14D2" w:rsidP="00195BD6">
            <w:pPr>
              <w:spacing w:before="40" w:after="40"/>
              <w:jc w:val="center"/>
            </w:pPr>
            <w:r w:rsidRPr="004A2BED">
              <w:t>57</w:t>
            </w:r>
          </w:p>
        </w:tc>
        <w:tc>
          <w:tcPr>
            <w:tcW w:w="2015" w:type="dxa"/>
            <w:tcBorders>
              <w:top w:val="single" w:sz="4" w:space="0" w:color="6B2976"/>
              <w:bottom w:val="nil"/>
            </w:tcBorders>
          </w:tcPr>
          <w:p w14:paraId="637ED774" w14:textId="7F204787" w:rsidR="00CE14D2" w:rsidRPr="007D34CB" w:rsidRDefault="00CE14D2" w:rsidP="00195BD6">
            <w:pPr>
              <w:spacing w:before="40" w:after="40"/>
              <w:jc w:val="center"/>
            </w:pPr>
            <w:r w:rsidRPr="004A2BED">
              <w:t>+13</w:t>
            </w:r>
          </w:p>
        </w:tc>
      </w:tr>
      <w:tr w:rsidR="00CE14D2" w14:paraId="7ECF345A" w14:textId="77777777" w:rsidTr="006E570D">
        <w:tc>
          <w:tcPr>
            <w:tcW w:w="2972" w:type="dxa"/>
            <w:tcBorders>
              <w:top w:val="nil"/>
              <w:bottom w:val="single" w:sz="4" w:space="0" w:color="6B2976"/>
            </w:tcBorders>
            <w:shd w:val="clear" w:color="auto" w:fill="D4C5D7"/>
          </w:tcPr>
          <w:p w14:paraId="20F77DEF" w14:textId="1464F3D1" w:rsidR="00CE14D2" w:rsidRPr="006E570D" w:rsidRDefault="00CE14D2" w:rsidP="00195BD6">
            <w:pPr>
              <w:spacing w:before="40" w:after="40"/>
              <w:rPr>
                <w:color w:val="000000"/>
              </w:rPr>
            </w:pPr>
            <w:r w:rsidRPr="006E570D">
              <w:rPr>
                <w:color w:val="000000"/>
              </w:rPr>
              <w:t>Lifelong learning</w:t>
            </w:r>
          </w:p>
        </w:tc>
        <w:tc>
          <w:tcPr>
            <w:tcW w:w="2014" w:type="dxa"/>
            <w:tcBorders>
              <w:top w:val="nil"/>
              <w:bottom w:val="single" w:sz="4" w:space="0" w:color="6B2976"/>
            </w:tcBorders>
          </w:tcPr>
          <w:p w14:paraId="51A7044D" w14:textId="7FEA5072" w:rsidR="00CE14D2" w:rsidRPr="007D34CB" w:rsidRDefault="00CE14D2" w:rsidP="00195BD6">
            <w:pPr>
              <w:spacing w:before="40" w:after="40"/>
              <w:jc w:val="center"/>
            </w:pPr>
            <w:r w:rsidRPr="004A2BED">
              <w:t>36</w:t>
            </w:r>
          </w:p>
        </w:tc>
        <w:tc>
          <w:tcPr>
            <w:tcW w:w="2015" w:type="dxa"/>
            <w:tcBorders>
              <w:top w:val="nil"/>
              <w:bottom w:val="single" w:sz="4" w:space="0" w:color="6B2976"/>
            </w:tcBorders>
          </w:tcPr>
          <w:p w14:paraId="0F5CECF2" w14:textId="5B1D161B" w:rsidR="00CE14D2" w:rsidRPr="007D34CB" w:rsidRDefault="00CE14D2" w:rsidP="00195BD6">
            <w:pPr>
              <w:spacing w:before="40" w:after="40"/>
              <w:jc w:val="center"/>
            </w:pPr>
            <w:r w:rsidRPr="004A2BED">
              <w:t>42</w:t>
            </w:r>
          </w:p>
        </w:tc>
        <w:tc>
          <w:tcPr>
            <w:tcW w:w="2015" w:type="dxa"/>
            <w:tcBorders>
              <w:top w:val="nil"/>
              <w:bottom w:val="single" w:sz="4" w:space="0" w:color="6B2976"/>
            </w:tcBorders>
          </w:tcPr>
          <w:p w14:paraId="7AFAB3C3" w14:textId="05E5EAD8" w:rsidR="00CE14D2" w:rsidRPr="007D34CB" w:rsidRDefault="00CE14D2" w:rsidP="00195BD6">
            <w:pPr>
              <w:spacing w:before="40" w:after="40"/>
              <w:jc w:val="center"/>
            </w:pPr>
            <w:r w:rsidRPr="004A2BED">
              <w:t>+6</w:t>
            </w:r>
          </w:p>
        </w:tc>
      </w:tr>
      <w:tr w:rsidR="00CE14D2" w14:paraId="66702100" w14:textId="77777777" w:rsidTr="006E570D">
        <w:tc>
          <w:tcPr>
            <w:tcW w:w="2972" w:type="dxa"/>
            <w:tcBorders>
              <w:top w:val="single" w:sz="4" w:space="0" w:color="6B2976"/>
              <w:bottom w:val="nil"/>
            </w:tcBorders>
            <w:shd w:val="clear" w:color="auto" w:fill="D4C5D7"/>
          </w:tcPr>
          <w:p w14:paraId="139A7D48" w14:textId="606F1C8F" w:rsidR="00CE14D2" w:rsidRPr="006E570D" w:rsidRDefault="00CE14D2" w:rsidP="00195BD6">
            <w:pPr>
              <w:spacing w:before="40" w:after="40"/>
              <w:rPr>
                <w:color w:val="000000"/>
              </w:rPr>
            </w:pPr>
            <w:r w:rsidRPr="006E570D">
              <w:rPr>
                <w:color w:val="000000"/>
              </w:rPr>
              <w:t>Work</w:t>
            </w:r>
          </w:p>
        </w:tc>
        <w:tc>
          <w:tcPr>
            <w:tcW w:w="2014" w:type="dxa"/>
            <w:tcBorders>
              <w:top w:val="single" w:sz="4" w:space="0" w:color="6B2976"/>
              <w:bottom w:val="nil"/>
            </w:tcBorders>
          </w:tcPr>
          <w:p w14:paraId="28C4E24A" w14:textId="21A78DB7" w:rsidR="00CE14D2" w:rsidRPr="007D34CB" w:rsidRDefault="00CE14D2" w:rsidP="00195BD6">
            <w:pPr>
              <w:spacing w:before="40" w:after="40"/>
              <w:jc w:val="center"/>
            </w:pPr>
            <w:r w:rsidRPr="004A2BED">
              <w:t>18</w:t>
            </w:r>
          </w:p>
        </w:tc>
        <w:tc>
          <w:tcPr>
            <w:tcW w:w="2015" w:type="dxa"/>
            <w:tcBorders>
              <w:top w:val="single" w:sz="4" w:space="0" w:color="6B2976"/>
              <w:bottom w:val="nil"/>
            </w:tcBorders>
          </w:tcPr>
          <w:p w14:paraId="2429EE07" w14:textId="33F4714F" w:rsidR="00CE14D2" w:rsidRPr="007D34CB" w:rsidRDefault="00CE14D2" w:rsidP="00195BD6">
            <w:pPr>
              <w:spacing w:before="40" w:after="40"/>
              <w:jc w:val="center"/>
            </w:pPr>
            <w:r w:rsidRPr="004A2BED">
              <w:t>22</w:t>
            </w:r>
          </w:p>
        </w:tc>
        <w:tc>
          <w:tcPr>
            <w:tcW w:w="2015" w:type="dxa"/>
            <w:tcBorders>
              <w:top w:val="single" w:sz="4" w:space="0" w:color="6B2976"/>
              <w:bottom w:val="nil"/>
            </w:tcBorders>
          </w:tcPr>
          <w:p w14:paraId="779D3E68" w14:textId="43ABB6A5" w:rsidR="00CE14D2" w:rsidRPr="007D34CB" w:rsidRDefault="00CE14D2" w:rsidP="00195BD6">
            <w:pPr>
              <w:spacing w:before="40" w:after="40"/>
              <w:jc w:val="center"/>
            </w:pPr>
            <w:r w:rsidRPr="004A2BED">
              <w:t>+3</w:t>
            </w:r>
          </w:p>
        </w:tc>
      </w:tr>
      <w:tr w:rsidR="00CE14D2" w14:paraId="386C4470" w14:textId="77777777" w:rsidTr="006E570D">
        <w:tc>
          <w:tcPr>
            <w:tcW w:w="2972" w:type="dxa"/>
            <w:tcBorders>
              <w:top w:val="nil"/>
              <w:bottom w:val="single" w:sz="4" w:space="0" w:color="6B2976"/>
            </w:tcBorders>
            <w:shd w:val="clear" w:color="auto" w:fill="D4C5D7"/>
          </w:tcPr>
          <w:p w14:paraId="1BBA6822" w14:textId="418B70E4" w:rsidR="00CE14D2" w:rsidRPr="006E570D" w:rsidRDefault="00CE14D2" w:rsidP="00195BD6">
            <w:pPr>
              <w:spacing w:before="40" w:after="40"/>
              <w:rPr>
                <w:color w:val="000000"/>
              </w:rPr>
            </w:pPr>
            <w:r w:rsidRPr="006E570D">
              <w:rPr>
                <w:color w:val="000000"/>
              </w:rPr>
              <w:t>Social, community and civic participation</w:t>
            </w:r>
          </w:p>
        </w:tc>
        <w:tc>
          <w:tcPr>
            <w:tcW w:w="2014" w:type="dxa"/>
            <w:tcBorders>
              <w:top w:val="nil"/>
              <w:bottom w:val="single" w:sz="4" w:space="0" w:color="6B2976"/>
            </w:tcBorders>
          </w:tcPr>
          <w:p w14:paraId="59399BD8" w14:textId="1D76A2FD" w:rsidR="00CE14D2" w:rsidRPr="004A2BED" w:rsidRDefault="00CE14D2" w:rsidP="00195BD6">
            <w:pPr>
              <w:spacing w:before="40" w:after="40"/>
              <w:jc w:val="center"/>
            </w:pPr>
            <w:r w:rsidRPr="00B1376D">
              <w:t>55</w:t>
            </w:r>
          </w:p>
        </w:tc>
        <w:tc>
          <w:tcPr>
            <w:tcW w:w="2015" w:type="dxa"/>
            <w:tcBorders>
              <w:top w:val="nil"/>
              <w:bottom w:val="single" w:sz="4" w:space="0" w:color="6B2976"/>
            </w:tcBorders>
          </w:tcPr>
          <w:p w14:paraId="121C8FDA" w14:textId="6B577450" w:rsidR="00CE14D2" w:rsidRPr="004A2BED" w:rsidRDefault="00CE14D2" w:rsidP="00195BD6">
            <w:pPr>
              <w:spacing w:before="40" w:after="40"/>
              <w:jc w:val="center"/>
            </w:pPr>
            <w:r w:rsidRPr="00B1376D">
              <w:t>66</w:t>
            </w:r>
          </w:p>
        </w:tc>
        <w:tc>
          <w:tcPr>
            <w:tcW w:w="2015" w:type="dxa"/>
            <w:tcBorders>
              <w:top w:val="nil"/>
              <w:bottom w:val="single" w:sz="4" w:space="0" w:color="6B2976"/>
            </w:tcBorders>
          </w:tcPr>
          <w:p w14:paraId="6CC764A0" w14:textId="151607F1" w:rsidR="00CE14D2" w:rsidRPr="004A2BED" w:rsidRDefault="00CE14D2" w:rsidP="00195BD6">
            <w:pPr>
              <w:spacing w:before="40" w:after="40"/>
              <w:jc w:val="center"/>
            </w:pPr>
            <w:r w:rsidRPr="00B1376D">
              <w:t>+11</w:t>
            </w:r>
          </w:p>
        </w:tc>
      </w:tr>
    </w:tbl>
    <w:p w14:paraId="43EA08AF" w14:textId="6F97C0AD" w:rsidR="00FB7539" w:rsidRDefault="00CE14D2" w:rsidP="00CE14D2">
      <w:pPr>
        <w:pStyle w:val="Endoffiguretable"/>
      </w:pPr>
      <w:r>
        <w:t xml:space="preserve">End of table </w:t>
      </w:r>
    </w:p>
    <w:p w14:paraId="3EC84AC0" w14:textId="77777777" w:rsidR="00FB7539" w:rsidRPr="00FB7539" w:rsidRDefault="00FB7539" w:rsidP="008B24AB">
      <w:r w:rsidRPr="00FB7539">
        <w:t>Figure 7.8 provides more detail for two domains (daily living and health and wellbeing), showing trends over time in the Scheme for different duration cohorts (participants who have been in the Scheme for approximately eight, seven, six, five, four, three or two years at 30 June 2025).</w:t>
      </w:r>
    </w:p>
    <w:p w14:paraId="24E8826A" w14:textId="0D816828" w:rsidR="00FB7539" w:rsidRDefault="00FB7539" w:rsidP="008B602A">
      <w:r w:rsidRPr="00FB7539">
        <w:t>Figure 7.8 shows that improvements continue to occur over eight years for both domains shown.</w:t>
      </w:r>
    </w:p>
    <w:p w14:paraId="44BE7E80" w14:textId="192AFC46" w:rsidR="008B602A" w:rsidRPr="00FB7539" w:rsidRDefault="008B602A" w:rsidP="008B602A">
      <w:pPr>
        <w:pStyle w:val="Figureandtableheading"/>
      </w:pPr>
      <w:r w:rsidRPr="008B602A">
        <w:t xml:space="preserve">Figure 7.8. Percentage who think the NDIS has helped – longitudinal trends for participants in the Scheme for two to eight years, age 15 to </w:t>
      </w:r>
      <w:proofErr w:type="gramStart"/>
      <w:r w:rsidRPr="008B602A">
        <w:t>24</w:t>
      </w:r>
      <w:proofErr w:type="gramEnd"/>
    </w:p>
    <w:p w14:paraId="59EBB6AC" w14:textId="71C92F48" w:rsidR="00FB7539" w:rsidRDefault="00F63F16" w:rsidP="008B602A">
      <w:pPr>
        <w:spacing w:after="0"/>
        <w:rPr>
          <w:b/>
          <w:bCs/>
          <w:sz w:val="28"/>
          <w:szCs w:val="28"/>
        </w:rPr>
      </w:pPr>
      <w:r>
        <w:rPr>
          <w:b/>
          <w:bCs/>
          <w:noProof/>
          <w:sz w:val="28"/>
          <w:szCs w:val="28"/>
        </w:rPr>
        <w:drawing>
          <wp:inline distT="0" distB="0" distL="0" distR="0" wp14:anchorId="2E8CB32B" wp14:editId="3C6DFEE5">
            <wp:extent cx="5750651" cy="2207215"/>
            <wp:effectExtent l="0" t="0" r="2540" b="3175"/>
            <wp:docPr id="620062245" name="Picture 7" descr="Beginning of the alt text for Figure 7.8. Percentage who think the NDIS has helped – longitudinal trends for participants in the Scheme for two to seven years, age 15 to 24. The description of the chart is:  The positive trend saw an increase between 2 and 5% across all cohorts with the age groups in the 6th and 7th  years expressing high levels in results.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62245" name="Picture 7" descr="Beginning of the alt text for Figure 7.8. Percentage who think the NDIS has helped – longitudinal trends for participants in the Scheme for two to seven years, age 15 to 24. The description of the chart is:  The positive trend saw an increase between 2 and 5% across all cohorts with the age groups in the 6th and 7th  years expressing high levels in results. End of alt text"/>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73822" cy="2216108"/>
                    </a:xfrm>
                    <a:prstGeom prst="rect">
                      <a:avLst/>
                    </a:prstGeom>
                    <a:noFill/>
                  </pic:spPr>
                </pic:pic>
              </a:graphicData>
            </a:graphic>
          </wp:inline>
        </w:drawing>
      </w:r>
    </w:p>
    <w:p w14:paraId="22ED1C14" w14:textId="77777777" w:rsidR="00FB7539" w:rsidRPr="00FB7539" w:rsidRDefault="00FB7539" w:rsidP="008B602A">
      <w:pPr>
        <w:pStyle w:val="Endoffiguretable"/>
      </w:pPr>
      <w:r w:rsidRPr="00FB7539">
        <w:t xml:space="preserve">End of table </w:t>
      </w:r>
    </w:p>
    <w:p w14:paraId="7D5ADE10" w14:textId="0987FD86" w:rsidR="00FB7539" w:rsidRPr="00FB7539" w:rsidRDefault="00FB7539" w:rsidP="008B24AB">
      <w:r w:rsidRPr="00FB7539">
        <w:t>For participants aged 25 years and over, perceptions tend to be more positive than for those aged 15 to 24, and the older adult group also shows a stronger improvement over time. Table 7.4 shows the percentages responding positively at first reassessment and at latest reassessment, as well as the change between the two time points.</w:t>
      </w:r>
    </w:p>
    <w:p w14:paraId="1E1D0AB8" w14:textId="7B771165" w:rsidR="008B602A" w:rsidRDefault="00FB7539" w:rsidP="008B24AB">
      <w:r w:rsidRPr="00FB7539">
        <w:t xml:space="preserve">From Table 7.4, the largest improvements over time in the Scheme have been observed for health and wellbeing and social, community and civic participation (+15 percentage points). Strong improvements have also been observed for choice and control and daily living, (+13 percentage points), and relationships (+14 percentage points). By contrast with the younger adult group, there was a larger improvement for the home domain (+9 percentage points), and a similar increase for lifelong learning (+7 percentage points). Similar to the younger adult group, the work domain showed </w:t>
      </w:r>
      <w:r w:rsidR="00626218">
        <w:t>a lower</w:t>
      </w:r>
      <w:r w:rsidRPr="00FB7539">
        <w:t xml:space="preserve"> increase </w:t>
      </w:r>
      <w:r w:rsidR="00626218">
        <w:br/>
      </w:r>
      <w:r w:rsidRPr="00FB7539">
        <w:t>(+4 percentage points)</w:t>
      </w:r>
      <w:r w:rsidR="008B24AB">
        <w:rPr>
          <w:rStyle w:val="FootnoteReference"/>
        </w:rPr>
        <w:footnoteReference w:id="95"/>
      </w:r>
      <w:r w:rsidR="008B24AB">
        <w:t>.</w:t>
      </w:r>
    </w:p>
    <w:p w14:paraId="31CC4596" w14:textId="77777777" w:rsidR="008B602A" w:rsidRDefault="008B602A">
      <w:r>
        <w:br w:type="page"/>
      </w:r>
    </w:p>
    <w:p w14:paraId="40817163" w14:textId="43EE5C17" w:rsidR="00FB7539" w:rsidRDefault="00FB7539" w:rsidP="008B602A">
      <w:pPr>
        <w:pStyle w:val="Figureandtableheading"/>
      </w:pPr>
      <w:r w:rsidRPr="00FB7539">
        <w:t>Table 7.4. “Has the NDIS helped?” – participants aged 25 and over</w:t>
      </w:r>
      <w:r w:rsidR="008B24AB" w:rsidRPr="008B602A">
        <w:rPr>
          <w:rStyle w:val="FootnoteReference"/>
          <w:i w:val="0"/>
          <w:iCs/>
          <w:sz w:val="18"/>
          <w:szCs w:val="18"/>
        </w:rPr>
        <w:footnoteReference w:id="96"/>
      </w:r>
    </w:p>
    <w:tbl>
      <w:tblPr>
        <w:tblStyle w:val="TableGrid"/>
        <w:tblW w:w="0" w:type="auto"/>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972"/>
        <w:gridCol w:w="2014"/>
        <w:gridCol w:w="2015"/>
        <w:gridCol w:w="2015"/>
      </w:tblGrid>
      <w:tr w:rsidR="008B602A" w:rsidRPr="001A6BC6" w14:paraId="34CB5F61" w14:textId="77777777" w:rsidTr="006E570D">
        <w:tc>
          <w:tcPr>
            <w:tcW w:w="2972" w:type="dxa"/>
            <w:tcBorders>
              <w:bottom w:val="single" w:sz="4" w:space="0" w:color="6B2976"/>
            </w:tcBorders>
            <w:shd w:val="clear" w:color="auto" w:fill="97719D"/>
          </w:tcPr>
          <w:p w14:paraId="072B7462" w14:textId="77777777" w:rsidR="008B602A" w:rsidRPr="001A6BC6" w:rsidRDefault="008B602A" w:rsidP="00CC7A78">
            <w:pPr>
              <w:spacing w:before="40" w:after="40"/>
              <w:rPr>
                <w:b/>
                <w:bCs/>
                <w:color w:val="000000"/>
              </w:rPr>
            </w:pPr>
            <w:r w:rsidRPr="001A6BC6">
              <w:rPr>
                <w:b/>
                <w:bCs/>
                <w:color w:val="000000"/>
              </w:rPr>
              <w:t>Domain</w:t>
            </w:r>
          </w:p>
        </w:tc>
        <w:tc>
          <w:tcPr>
            <w:tcW w:w="2014" w:type="dxa"/>
            <w:tcBorders>
              <w:bottom w:val="single" w:sz="4" w:space="0" w:color="6B2976"/>
            </w:tcBorders>
            <w:shd w:val="clear" w:color="auto" w:fill="97719D"/>
          </w:tcPr>
          <w:p w14:paraId="291C814F" w14:textId="77777777" w:rsidR="008B602A" w:rsidRPr="001A6BC6" w:rsidRDefault="008B602A" w:rsidP="00CC7A78">
            <w:pPr>
              <w:spacing w:before="40" w:after="40"/>
              <w:rPr>
                <w:b/>
                <w:bCs/>
                <w:color w:val="000000"/>
              </w:rPr>
            </w:pPr>
            <w:r w:rsidRPr="001A6BC6">
              <w:rPr>
                <w:b/>
                <w:bCs/>
                <w:color w:val="000000"/>
              </w:rPr>
              <w:t>First reassessment %</w:t>
            </w:r>
          </w:p>
        </w:tc>
        <w:tc>
          <w:tcPr>
            <w:tcW w:w="2015" w:type="dxa"/>
            <w:tcBorders>
              <w:bottom w:val="single" w:sz="4" w:space="0" w:color="6B2976"/>
            </w:tcBorders>
            <w:shd w:val="clear" w:color="auto" w:fill="97719D"/>
          </w:tcPr>
          <w:p w14:paraId="459985E5" w14:textId="77777777" w:rsidR="008B602A" w:rsidRPr="001A6BC6" w:rsidRDefault="008B602A" w:rsidP="00CC7A78">
            <w:pPr>
              <w:spacing w:before="40" w:after="40"/>
              <w:rPr>
                <w:b/>
                <w:bCs/>
                <w:color w:val="000000"/>
              </w:rPr>
            </w:pPr>
            <w:r w:rsidRPr="001A6BC6">
              <w:rPr>
                <w:b/>
                <w:bCs/>
                <w:color w:val="000000"/>
              </w:rPr>
              <w:t>Latest reassessment %</w:t>
            </w:r>
          </w:p>
        </w:tc>
        <w:tc>
          <w:tcPr>
            <w:tcW w:w="2015" w:type="dxa"/>
            <w:tcBorders>
              <w:bottom w:val="single" w:sz="4" w:space="0" w:color="6B2976"/>
            </w:tcBorders>
            <w:shd w:val="clear" w:color="auto" w:fill="97719D"/>
          </w:tcPr>
          <w:p w14:paraId="2DB285FF" w14:textId="77777777" w:rsidR="008B602A" w:rsidRPr="001A6BC6" w:rsidRDefault="008B602A" w:rsidP="00CC7A78">
            <w:pPr>
              <w:spacing w:before="40" w:after="40"/>
              <w:rPr>
                <w:b/>
                <w:bCs/>
                <w:color w:val="000000"/>
              </w:rPr>
            </w:pPr>
            <w:r w:rsidRPr="001A6BC6">
              <w:rPr>
                <w:b/>
                <w:bCs/>
                <w:color w:val="000000"/>
              </w:rPr>
              <w:t>Percentage  point change</w:t>
            </w:r>
          </w:p>
        </w:tc>
      </w:tr>
      <w:tr w:rsidR="004B5457" w14:paraId="5740C368" w14:textId="77777777" w:rsidTr="006E570D">
        <w:tc>
          <w:tcPr>
            <w:tcW w:w="2972" w:type="dxa"/>
            <w:tcBorders>
              <w:top w:val="single" w:sz="4" w:space="0" w:color="6B2976"/>
              <w:bottom w:val="nil"/>
            </w:tcBorders>
            <w:shd w:val="clear" w:color="auto" w:fill="D4C5D7"/>
          </w:tcPr>
          <w:p w14:paraId="7916DA9C" w14:textId="77777777" w:rsidR="004B5457" w:rsidRPr="006E570D" w:rsidRDefault="004B5457" w:rsidP="004B5457">
            <w:pPr>
              <w:spacing w:before="60" w:after="60"/>
              <w:rPr>
                <w:color w:val="000000"/>
              </w:rPr>
            </w:pPr>
            <w:r w:rsidRPr="006E570D">
              <w:rPr>
                <w:color w:val="000000"/>
              </w:rPr>
              <w:t>Choice and control</w:t>
            </w:r>
          </w:p>
        </w:tc>
        <w:tc>
          <w:tcPr>
            <w:tcW w:w="2014" w:type="dxa"/>
            <w:tcBorders>
              <w:top w:val="single" w:sz="4" w:space="0" w:color="6B2976"/>
              <w:bottom w:val="nil"/>
            </w:tcBorders>
          </w:tcPr>
          <w:p w14:paraId="7CCD92B9" w14:textId="68A70F1D" w:rsidR="004B5457" w:rsidRDefault="004B5457" w:rsidP="004B5457">
            <w:pPr>
              <w:spacing w:before="60" w:after="60"/>
              <w:jc w:val="center"/>
            </w:pPr>
            <w:r w:rsidRPr="00FD11BB">
              <w:t>70</w:t>
            </w:r>
          </w:p>
        </w:tc>
        <w:tc>
          <w:tcPr>
            <w:tcW w:w="2015" w:type="dxa"/>
            <w:tcBorders>
              <w:top w:val="single" w:sz="4" w:space="0" w:color="6B2976"/>
              <w:bottom w:val="nil"/>
            </w:tcBorders>
          </w:tcPr>
          <w:p w14:paraId="7582AD61" w14:textId="35ACE45E" w:rsidR="004B5457" w:rsidRDefault="004B5457" w:rsidP="004B5457">
            <w:pPr>
              <w:spacing w:before="60" w:after="60"/>
              <w:jc w:val="center"/>
            </w:pPr>
            <w:r w:rsidRPr="00FD11BB">
              <w:t>83</w:t>
            </w:r>
          </w:p>
        </w:tc>
        <w:tc>
          <w:tcPr>
            <w:tcW w:w="2015" w:type="dxa"/>
            <w:tcBorders>
              <w:top w:val="single" w:sz="4" w:space="0" w:color="6B2976"/>
              <w:bottom w:val="nil"/>
            </w:tcBorders>
          </w:tcPr>
          <w:p w14:paraId="31424AEA" w14:textId="57AE1C69" w:rsidR="004B5457" w:rsidRDefault="004B5457" w:rsidP="004B5457">
            <w:pPr>
              <w:spacing w:before="60" w:after="60"/>
              <w:jc w:val="center"/>
            </w:pPr>
            <w:r w:rsidRPr="00FD11BB">
              <w:t>+13</w:t>
            </w:r>
          </w:p>
        </w:tc>
      </w:tr>
      <w:tr w:rsidR="004B5457" w14:paraId="6CF7C76D" w14:textId="77777777" w:rsidTr="006E570D">
        <w:tc>
          <w:tcPr>
            <w:tcW w:w="2972" w:type="dxa"/>
            <w:tcBorders>
              <w:top w:val="nil"/>
              <w:bottom w:val="single" w:sz="4" w:space="0" w:color="6B2976"/>
            </w:tcBorders>
            <w:shd w:val="clear" w:color="auto" w:fill="D4C5D7"/>
          </w:tcPr>
          <w:p w14:paraId="6A9542CC" w14:textId="77777777" w:rsidR="004B5457" w:rsidRPr="006E570D" w:rsidRDefault="004B5457" w:rsidP="004B5457">
            <w:pPr>
              <w:spacing w:before="60" w:after="60"/>
              <w:rPr>
                <w:color w:val="000000"/>
              </w:rPr>
            </w:pPr>
            <w:r w:rsidRPr="006E570D">
              <w:rPr>
                <w:color w:val="000000"/>
              </w:rPr>
              <w:t>Daily living</w:t>
            </w:r>
          </w:p>
        </w:tc>
        <w:tc>
          <w:tcPr>
            <w:tcW w:w="2014" w:type="dxa"/>
            <w:tcBorders>
              <w:top w:val="nil"/>
              <w:bottom w:val="single" w:sz="4" w:space="0" w:color="6B2976"/>
            </w:tcBorders>
          </w:tcPr>
          <w:p w14:paraId="7B307A07" w14:textId="79F2E821" w:rsidR="004B5457" w:rsidRDefault="004B5457" w:rsidP="004B5457">
            <w:pPr>
              <w:spacing w:before="60" w:after="60"/>
              <w:jc w:val="center"/>
            </w:pPr>
            <w:r w:rsidRPr="00FD11BB">
              <w:t>73</w:t>
            </w:r>
          </w:p>
        </w:tc>
        <w:tc>
          <w:tcPr>
            <w:tcW w:w="2015" w:type="dxa"/>
            <w:tcBorders>
              <w:top w:val="nil"/>
              <w:bottom w:val="single" w:sz="4" w:space="0" w:color="6B2976"/>
            </w:tcBorders>
          </w:tcPr>
          <w:p w14:paraId="0DC64A4B" w14:textId="4546556A" w:rsidR="004B5457" w:rsidRDefault="004B5457" w:rsidP="004B5457">
            <w:pPr>
              <w:spacing w:before="60" w:after="60"/>
              <w:jc w:val="center"/>
            </w:pPr>
            <w:r w:rsidRPr="00FD11BB">
              <w:t>86</w:t>
            </w:r>
          </w:p>
        </w:tc>
        <w:tc>
          <w:tcPr>
            <w:tcW w:w="2015" w:type="dxa"/>
            <w:tcBorders>
              <w:top w:val="nil"/>
              <w:bottom w:val="single" w:sz="4" w:space="0" w:color="6B2976"/>
            </w:tcBorders>
          </w:tcPr>
          <w:p w14:paraId="0B1CDA85" w14:textId="727247C3" w:rsidR="004B5457" w:rsidRDefault="004B5457" w:rsidP="004B5457">
            <w:pPr>
              <w:spacing w:before="60" w:after="60"/>
              <w:jc w:val="center"/>
            </w:pPr>
            <w:r w:rsidRPr="00FD11BB">
              <w:t>+13</w:t>
            </w:r>
          </w:p>
        </w:tc>
      </w:tr>
      <w:tr w:rsidR="004B5457" w14:paraId="04F7B679" w14:textId="77777777" w:rsidTr="006E570D">
        <w:tc>
          <w:tcPr>
            <w:tcW w:w="2972" w:type="dxa"/>
            <w:tcBorders>
              <w:top w:val="single" w:sz="4" w:space="0" w:color="6B2976"/>
              <w:bottom w:val="nil"/>
            </w:tcBorders>
            <w:shd w:val="clear" w:color="auto" w:fill="D4C5D7"/>
          </w:tcPr>
          <w:p w14:paraId="78AA99C1" w14:textId="77777777" w:rsidR="004B5457" w:rsidRPr="006E570D" w:rsidRDefault="004B5457" w:rsidP="004B5457">
            <w:pPr>
              <w:spacing w:before="60" w:after="60"/>
              <w:rPr>
                <w:color w:val="000000"/>
              </w:rPr>
            </w:pPr>
            <w:r w:rsidRPr="006E570D">
              <w:rPr>
                <w:color w:val="000000"/>
              </w:rPr>
              <w:t>Relationships</w:t>
            </w:r>
          </w:p>
        </w:tc>
        <w:tc>
          <w:tcPr>
            <w:tcW w:w="2014" w:type="dxa"/>
            <w:tcBorders>
              <w:top w:val="single" w:sz="4" w:space="0" w:color="6B2976"/>
              <w:bottom w:val="nil"/>
            </w:tcBorders>
          </w:tcPr>
          <w:p w14:paraId="43D97660" w14:textId="7064B2B9" w:rsidR="004B5457" w:rsidRDefault="004B5457" w:rsidP="004B5457">
            <w:pPr>
              <w:spacing w:before="60" w:after="60"/>
              <w:jc w:val="center"/>
            </w:pPr>
            <w:r w:rsidRPr="00FD11BB">
              <w:t>53</w:t>
            </w:r>
          </w:p>
        </w:tc>
        <w:tc>
          <w:tcPr>
            <w:tcW w:w="2015" w:type="dxa"/>
            <w:tcBorders>
              <w:top w:val="single" w:sz="4" w:space="0" w:color="6B2976"/>
              <w:bottom w:val="nil"/>
            </w:tcBorders>
          </w:tcPr>
          <w:p w14:paraId="089F250F" w14:textId="68AC66C1" w:rsidR="004B5457" w:rsidRDefault="004B5457" w:rsidP="004B5457">
            <w:pPr>
              <w:spacing w:before="60" w:after="60"/>
              <w:jc w:val="center"/>
            </w:pPr>
            <w:r w:rsidRPr="00FD11BB">
              <w:t>67</w:t>
            </w:r>
          </w:p>
        </w:tc>
        <w:tc>
          <w:tcPr>
            <w:tcW w:w="2015" w:type="dxa"/>
            <w:tcBorders>
              <w:top w:val="single" w:sz="4" w:space="0" w:color="6B2976"/>
              <w:bottom w:val="nil"/>
            </w:tcBorders>
          </w:tcPr>
          <w:p w14:paraId="5C5D5E4E" w14:textId="40B8819C" w:rsidR="004B5457" w:rsidRDefault="004B5457" w:rsidP="004B5457">
            <w:pPr>
              <w:spacing w:before="60" w:after="60"/>
              <w:jc w:val="center"/>
            </w:pPr>
            <w:r w:rsidRPr="00FD11BB">
              <w:t>+14</w:t>
            </w:r>
          </w:p>
        </w:tc>
      </w:tr>
      <w:tr w:rsidR="004B5457" w14:paraId="492F0ECE" w14:textId="77777777" w:rsidTr="006E570D">
        <w:tc>
          <w:tcPr>
            <w:tcW w:w="2972" w:type="dxa"/>
            <w:tcBorders>
              <w:top w:val="nil"/>
              <w:bottom w:val="single" w:sz="4" w:space="0" w:color="6B2976"/>
            </w:tcBorders>
            <w:shd w:val="clear" w:color="auto" w:fill="D4C5D7"/>
          </w:tcPr>
          <w:p w14:paraId="2E1FF528" w14:textId="77777777" w:rsidR="004B5457" w:rsidRPr="006E570D" w:rsidRDefault="004B5457" w:rsidP="004B5457">
            <w:pPr>
              <w:spacing w:before="60" w:after="60"/>
              <w:rPr>
                <w:color w:val="000000"/>
              </w:rPr>
            </w:pPr>
            <w:r w:rsidRPr="006E570D">
              <w:rPr>
                <w:color w:val="000000"/>
              </w:rPr>
              <w:t>Home</w:t>
            </w:r>
          </w:p>
        </w:tc>
        <w:tc>
          <w:tcPr>
            <w:tcW w:w="2014" w:type="dxa"/>
            <w:tcBorders>
              <w:top w:val="nil"/>
              <w:bottom w:val="single" w:sz="4" w:space="0" w:color="6B2976"/>
            </w:tcBorders>
          </w:tcPr>
          <w:p w14:paraId="1B0CD806" w14:textId="1F0E2D9E" w:rsidR="004B5457" w:rsidRDefault="004B5457" w:rsidP="004B5457">
            <w:pPr>
              <w:spacing w:before="60" w:after="60"/>
              <w:jc w:val="center"/>
            </w:pPr>
            <w:r w:rsidRPr="00FD11BB">
              <w:t>31</w:t>
            </w:r>
          </w:p>
        </w:tc>
        <w:tc>
          <w:tcPr>
            <w:tcW w:w="2015" w:type="dxa"/>
            <w:tcBorders>
              <w:top w:val="nil"/>
              <w:bottom w:val="single" w:sz="4" w:space="0" w:color="6B2976"/>
            </w:tcBorders>
          </w:tcPr>
          <w:p w14:paraId="56C82583" w14:textId="4C97A5AC" w:rsidR="004B5457" w:rsidRDefault="004B5457" w:rsidP="004B5457">
            <w:pPr>
              <w:spacing w:before="60" w:after="60"/>
              <w:jc w:val="center"/>
            </w:pPr>
            <w:r w:rsidRPr="00FD11BB">
              <w:t>39</w:t>
            </w:r>
          </w:p>
        </w:tc>
        <w:tc>
          <w:tcPr>
            <w:tcW w:w="2015" w:type="dxa"/>
            <w:tcBorders>
              <w:top w:val="nil"/>
              <w:bottom w:val="single" w:sz="4" w:space="0" w:color="6B2976"/>
            </w:tcBorders>
          </w:tcPr>
          <w:p w14:paraId="5753E96E" w14:textId="69F909D6" w:rsidR="004B5457" w:rsidRDefault="004B5457" w:rsidP="004B5457">
            <w:pPr>
              <w:spacing w:before="60" w:after="60"/>
              <w:jc w:val="center"/>
            </w:pPr>
            <w:r w:rsidRPr="00FD11BB">
              <w:t>+9</w:t>
            </w:r>
          </w:p>
        </w:tc>
      </w:tr>
      <w:tr w:rsidR="004B5457" w14:paraId="250678D0" w14:textId="77777777" w:rsidTr="006E570D">
        <w:tc>
          <w:tcPr>
            <w:tcW w:w="2972" w:type="dxa"/>
            <w:tcBorders>
              <w:top w:val="single" w:sz="4" w:space="0" w:color="6B2976"/>
              <w:bottom w:val="nil"/>
            </w:tcBorders>
            <w:shd w:val="clear" w:color="auto" w:fill="D4C5D7"/>
          </w:tcPr>
          <w:p w14:paraId="2D57D99E" w14:textId="77777777" w:rsidR="004B5457" w:rsidRPr="006E570D" w:rsidRDefault="004B5457" w:rsidP="004B5457">
            <w:pPr>
              <w:spacing w:before="60" w:after="60"/>
              <w:rPr>
                <w:color w:val="000000"/>
              </w:rPr>
            </w:pPr>
            <w:r w:rsidRPr="006E570D">
              <w:rPr>
                <w:color w:val="000000"/>
              </w:rPr>
              <w:t>Health and wellbeing</w:t>
            </w:r>
          </w:p>
        </w:tc>
        <w:tc>
          <w:tcPr>
            <w:tcW w:w="2014" w:type="dxa"/>
            <w:tcBorders>
              <w:top w:val="single" w:sz="4" w:space="0" w:color="6B2976"/>
              <w:bottom w:val="nil"/>
            </w:tcBorders>
          </w:tcPr>
          <w:p w14:paraId="1E4441A4" w14:textId="6E0A8436" w:rsidR="004B5457" w:rsidRPr="007D34CB" w:rsidRDefault="004B5457" w:rsidP="004B5457">
            <w:pPr>
              <w:spacing w:before="60" w:after="60"/>
              <w:jc w:val="center"/>
            </w:pPr>
            <w:r w:rsidRPr="00FD11BB">
              <w:t>53</w:t>
            </w:r>
          </w:p>
        </w:tc>
        <w:tc>
          <w:tcPr>
            <w:tcW w:w="2015" w:type="dxa"/>
            <w:tcBorders>
              <w:top w:val="single" w:sz="4" w:space="0" w:color="6B2976"/>
              <w:bottom w:val="nil"/>
            </w:tcBorders>
          </w:tcPr>
          <w:p w14:paraId="3B96EFBE" w14:textId="3563322A" w:rsidR="004B5457" w:rsidRPr="007D34CB" w:rsidRDefault="004B5457" w:rsidP="004B5457">
            <w:pPr>
              <w:spacing w:before="60" w:after="60"/>
              <w:jc w:val="center"/>
            </w:pPr>
            <w:r w:rsidRPr="00FD11BB">
              <w:t>67</w:t>
            </w:r>
          </w:p>
        </w:tc>
        <w:tc>
          <w:tcPr>
            <w:tcW w:w="2015" w:type="dxa"/>
            <w:tcBorders>
              <w:top w:val="single" w:sz="4" w:space="0" w:color="6B2976"/>
              <w:bottom w:val="nil"/>
            </w:tcBorders>
          </w:tcPr>
          <w:p w14:paraId="28782A96" w14:textId="3975501D" w:rsidR="004B5457" w:rsidRPr="007D34CB" w:rsidRDefault="004B5457" w:rsidP="004B5457">
            <w:pPr>
              <w:spacing w:before="60" w:after="60"/>
              <w:jc w:val="center"/>
            </w:pPr>
            <w:r w:rsidRPr="00FD11BB">
              <w:t>+15</w:t>
            </w:r>
          </w:p>
        </w:tc>
      </w:tr>
      <w:tr w:rsidR="004B5457" w14:paraId="503E948F" w14:textId="77777777" w:rsidTr="006E570D">
        <w:tc>
          <w:tcPr>
            <w:tcW w:w="2972" w:type="dxa"/>
            <w:tcBorders>
              <w:top w:val="nil"/>
              <w:bottom w:val="single" w:sz="4" w:space="0" w:color="6B2976"/>
            </w:tcBorders>
            <w:shd w:val="clear" w:color="auto" w:fill="D4C5D7"/>
          </w:tcPr>
          <w:p w14:paraId="04557F82" w14:textId="77777777" w:rsidR="004B5457" w:rsidRPr="006E570D" w:rsidRDefault="004B5457" w:rsidP="004B5457">
            <w:pPr>
              <w:spacing w:before="60" w:after="60"/>
              <w:rPr>
                <w:color w:val="000000"/>
              </w:rPr>
            </w:pPr>
            <w:r w:rsidRPr="006E570D">
              <w:rPr>
                <w:color w:val="000000"/>
              </w:rPr>
              <w:t>Lifelong learning</w:t>
            </w:r>
          </w:p>
        </w:tc>
        <w:tc>
          <w:tcPr>
            <w:tcW w:w="2014" w:type="dxa"/>
            <w:tcBorders>
              <w:top w:val="nil"/>
              <w:bottom w:val="single" w:sz="4" w:space="0" w:color="6B2976"/>
            </w:tcBorders>
          </w:tcPr>
          <w:p w14:paraId="5F095DB0" w14:textId="65FDD98A" w:rsidR="004B5457" w:rsidRPr="007D34CB" w:rsidRDefault="004B5457" w:rsidP="004B5457">
            <w:pPr>
              <w:spacing w:before="60" w:after="60"/>
              <w:jc w:val="center"/>
            </w:pPr>
            <w:r w:rsidRPr="00FD11BB">
              <w:t>30</w:t>
            </w:r>
          </w:p>
        </w:tc>
        <w:tc>
          <w:tcPr>
            <w:tcW w:w="2015" w:type="dxa"/>
            <w:tcBorders>
              <w:top w:val="nil"/>
              <w:bottom w:val="single" w:sz="4" w:space="0" w:color="6B2976"/>
            </w:tcBorders>
          </w:tcPr>
          <w:p w14:paraId="055C2360" w14:textId="559DE63D" w:rsidR="004B5457" w:rsidRPr="007D34CB" w:rsidRDefault="004B5457" w:rsidP="004B5457">
            <w:pPr>
              <w:spacing w:before="60" w:after="60"/>
              <w:jc w:val="center"/>
            </w:pPr>
            <w:r w:rsidRPr="00FD11BB">
              <w:t>37</w:t>
            </w:r>
          </w:p>
        </w:tc>
        <w:tc>
          <w:tcPr>
            <w:tcW w:w="2015" w:type="dxa"/>
            <w:tcBorders>
              <w:top w:val="nil"/>
              <w:bottom w:val="single" w:sz="4" w:space="0" w:color="6B2976"/>
            </w:tcBorders>
          </w:tcPr>
          <w:p w14:paraId="3AC5C5B5" w14:textId="1E06B0D6" w:rsidR="004B5457" w:rsidRPr="007D34CB" w:rsidRDefault="004B5457" w:rsidP="004B5457">
            <w:pPr>
              <w:spacing w:before="60" w:after="60"/>
              <w:jc w:val="center"/>
            </w:pPr>
            <w:r w:rsidRPr="00FD11BB">
              <w:t>+7</w:t>
            </w:r>
          </w:p>
        </w:tc>
      </w:tr>
      <w:tr w:rsidR="004B5457" w14:paraId="7D7AA647" w14:textId="77777777" w:rsidTr="006E570D">
        <w:tc>
          <w:tcPr>
            <w:tcW w:w="2972" w:type="dxa"/>
            <w:tcBorders>
              <w:top w:val="single" w:sz="4" w:space="0" w:color="6B2976"/>
              <w:bottom w:val="nil"/>
            </w:tcBorders>
            <w:shd w:val="clear" w:color="auto" w:fill="D4C5D7"/>
          </w:tcPr>
          <w:p w14:paraId="0BD609B2" w14:textId="77777777" w:rsidR="004B5457" w:rsidRPr="006E570D" w:rsidRDefault="004B5457" w:rsidP="004B5457">
            <w:pPr>
              <w:spacing w:before="60" w:after="60"/>
              <w:rPr>
                <w:color w:val="000000"/>
              </w:rPr>
            </w:pPr>
            <w:r w:rsidRPr="006E570D">
              <w:rPr>
                <w:color w:val="000000"/>
              </w:rPr>
              <w:t>Work</w:t>
            </w:r>
          </w:p>
        </w:tc>
        <w:tc>
          <w:tcPr>
            <w:tcW w:w="2014" w:type="dxa"/>
            <w:tcBorders>
              <w:top w:val="single" w:sz="4" w:space="0" w:color="6B2976"/>
              <w:bottom w:val="nil"/>
            </w:tcBorders>
          </w:tcPr>
          <w:p w14:paraId="2D3E99AD" w14:textId="72F7D4D0" w:rsidR="004B5457" w:rsidRPr="007D34CB" w:rsidRDefault="004B5457" w:rsidP="004B5457">
            <w:pPr>
              <w:spacing w:before="60" w:after="60"/>
              <w:jc w:val="center"/>
            </w:pPr>
            <w:r w:rsidRPr="00FD11BB">
              <w:t>19</w:t>
            </w:r>
          </w:p>
        </w:tc>
        <w:tc>
          <w:tcPr>
            <w:tcW w:w="2015" w:type="dxa"/>
            <w:tcBorders>
              <w:top w:val="single" w:sz="4" w:space="0" w:color="6B2976"/>
              <w:bottom w:val="nil"/>
            </w:tcBorders>
          </w:tcPr>
          <w:p w14:paraId="559A5B89" w14:textId="719FF037" w:rsidR="004B5457" w:rsidRPr="007D34CB" w:rsidRDefault="004B5457" w:rsidP="004B5457">
            <w:pPr>
              <w:spacing w:before="60" w:after="60"/>
              <w:jc w:val="center"/>
            </w:pPr>
            <w:r w:rsidRPr="00FD11BB">
              <w:t>23</w:t>
            </w:r>
          </w:p>
        </w:tc>
        <w:tc>
          <w:tcPr>
            <w:tcW w:w="2015" w:type="dxa"/>
            <w:tcBorders>
              <w:top w:val="single" w:sz="4" w:space="0" w:color="6B2976"/>
              <w:bottom w:val="nil"/>
            </w:tcBorders>
          </w:tcPr>
          <w:p w14:paraId="1DB680DF" w14:textId="73DCB194" w:rsidR="004B5457" w:rsidRPr="007D34CB" w:rsidRDefault="004B5457" w:rsidP="004B5457">
            <w:pPr>
              <w:spacing w:before="60" w:after="60"/>
              <w:jc w:val="center"/>
            </w:pPr>
            <w:r w:rsidRPr="00FD11BB">
              <w:t>+4</w:t>
            </w:r>
          </w:p>
        </w:tc>
      </w:tr>
      <w:tr w:rsidR="004B5457" w14:paraId="7A5E4966" w14:textId="77777777" w:rsidTr="006E570D">
        <w:tc>
          <w:tcPr>
            <w:tcW w:w="2972" w:type="dxa"/>
            <w:tcBorders>
              <w:top w:val="nil"/>
              <w:bottom w:val="single" w:sz="4" w:space="0" w:color="6B2976"/>
            </w:tcBorders>
            <w:shd w:val="clear" w:color="auto" w:fill="D4C5D7"/>
          </w:tcPr>
          <w:p w14:paraId="6549E5A1" w14:textId="77777777" w:rsidR="004B5457" w:rsidRPr="006E570D" w:rsidRDefault="004B5457" w:rsidP="004B5457">
            <w:pPr>
              <w:spacing w:before="60" w:after="60"/>
              <w:rPr>
                <w:color w:val="000000"/>
              </w:rPr>
            </w:pPr>
            <w:r w:rsidRPr="006E570D">
              <w:rPr>
                <w:color w:val="000000"/>
              </w:rPr>
              <w:t>Social, community and civic participation</w:t>
            </w:r>
          </w:p>
        </w:tc>
        <w:tc>
          <w:tcPr>
            <w:tcW w:w="2014" w:type="dxa"/>
            <w:tcBorders>
              <w:top w:val="nil"/>
              <w:bottom w:val="single" w:sz="4" w:space="0" w:color="6B2976"/>
            </w:tcBorders>
          </w:tcPr>
          <w:p w14:paraId="5EFB4ACC" w14:textId="25BAEC7F" w:rsidR="004B5457" w:rsidRPr="004A2BED" w:rsidRDefault="004B5457" w:rsidP="004B5457">
            <w:pPr>
              <w:spacing w:before="60" w:after="60"/>
              <w:jc w:val="center"/>
            </w:pPr>
            <w:r w:rsidRPr="00FD11BB">
              <w:t>60</w:t>
            </w:r>
          </w:p>
        </w:tc>
        <w:tc>
          <w:tcPr>
            <w:tcW w:w="2015" w:type="dxa"/>
            <w:tcBorders>
              <w:top w:val="nil"/>
              <w:bottom w:val="single" w:sz="4" w:space="0" w:color="6B2976"/>
            </w:tcBorders>
          </w:tcPr>
          <w:p w14:paraId="697150DE" w14:textId="60698853" w:rsidR="004B5457" w:rsidRPr="004A2BED" w:rsidRDefault="004B5457" w:rsidP="004B5457">
            <w:pPr>
              <w:spacing w:before="60" w:after="60"/>
              <w:jc w:val="center"/>
            </w:pPr>
            <w:r w:rsidRPr="00FD11BB">
              <w:t>74</w:t>
            </w:r>
          </w:p>
        </w:tc>
        <w:tc>
          <w:tcPr>
            <w:tcW w:w="2015" w:type="dxa"/>
            <w:tcBorders>
              <w:top w:val="nil"/>
              <w:bottom w:val="single" w:sz="4" w:space="0" w:color="6B2976"/>
            </w:tcBorders>
          </w:tcPr>
          <w:p w14:paraId="3B384FE8" w14:textId="4B8FCB82" w:rsidR="004B5457" w:rsidRPr="004A2BED" w:rsidRDefault="004B5457" w:rsidP="004B5457">
            <w:pPr>
              <w:spacing w:before="60" w:after="60"/>
              <w:jc w:val="center"/>
            </w:pPr>
            <w:r w:rsidRPr="00FD11BB">
              <w:t>+15</w:t>
            </w:r>
          </w:p>
        </w:tc>
      </w:tr>
    </w:tbl>
    <w:p w14:paraId="24479870" w14:textId="77777777" w:rsidR="00FB7539" w:rsidRPr="00FB7539" w:rsidRDefault="00FB7539" w:rsidP="004B5457">
      <w:pPr>
        <w:pStyle w:val="Endoffiguretable"/>
      </w:pPr>
      <w:r w:rsidRPr="00FB7539">
        <w:t xml:space="preserve">End of table </w:t>
      </w:r>
    </w:p>
    <w:p w14:paraId="69AFCBD7" w14:textId="38857F1A" w:rsidR="00FB7539" w:rsidRPr="00FB7539" w:rsidRDefault="00FB7539" w:rsidP="00FB7539">
      <w:r w:rsidRPr="00FB7539">
        <w:t>Figure 7.9 provides more detail for two domains (daily living and health and wellbeing), showing trends over time in the Scheme for different duration cohorts (participants who have been in the Scheme for approximately eight, seven, six, five, four, three or two years at 30 June 2025).</w:t>
      </w:r>
    </w:p>
    <w:p w14:paraId="182BD811" w14:textId="211CC2C1" w:rsidR="00FB7539" w:rsidRDefault="00FB7539" w:rsidP="00952968">
      <w:pPr>
        <w:spacing w:after="0"/>
        <w:rPr>
          <w:b/>
          <w:bCs/>
        </w:rPr>
      </w:pPr>
      <w:r w:rsidRPr="00FB7539">
        <w:rPr>
          <w:b/>
          <w:bCs/>
        </w:rPr>
        <w:t>Figure 7.9</w:t>
      </w:r>
      <w:r w:rsidR="007F6F21">
        <w:rPr>
          <w:b/>
          <w:bCs/>
        </w:rPr>
        <w:t>.</w:t>
      </w:r>
      <w:r w:rsidRPr="00FB7539">
        <w:rPr>
          <w:b/>
          <w:bCs/>
        </w:rPr>
        <w:t xml:space="preserve"> shows that improvements have continued to occur for these two domains, even after eight years in the </w:t>
      </w:r>
      <w:proofErr w:type="gramStart"/>
      <w:r w:rsidRPr="00FB7539">
        <w:rPr>
          <w:b/>
          <w:bCs/>
        </w:rPr>
        <w:t>Scheme</w:t>
      </w:r>
      <w:proofErr w:type="gramEnd"/>
    </w:p>
    <w:p w14:paraId="71A1BBFD" w14:textId="03A5E9A9" w:rsidR="00952968" w:rsidRPr="00FB7539" w:rsidRDefault="00583618" w:rsidP="00952968">
      <w:pPr>
        <w:spacing w:after="0"/>
        <w:rPr>
          <w:b/>
          <w:bCs/>
        </w:rPr>
      </w:pPr>
      <w:r>
        <w:rPr>
          <w:b/>
          <w:bCs/>
          <w:noProof/>
        </w:rPr>
        <w:drawing>
          <wp:inline distT="0" distB="0" distL="0" distR="0" wp14:anchorId="1508B01D" wp14:editId="4AB7EDD0">
            <wp:extent cx="5737860" cy="2337683"/>
            <wp:effectExtent l="0" t="0" r="0" b="5715"/>
            <wp:docPr id="1757127323" name="Picture 8" descr="Beginning of the alt text for  Figure 7.9. Percentage who think the NDIS has helped – longitudinal trends for participants in the Scheme for two to seven years, age 25 and over. The description of the chart is:  The positive trend saw an increase between 2 and 17% across all cohorts with the age groups in the 6th and 7th  years expressing high levels in results.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27323" name="Picture 8" descr="Beginning of the alt text for  Figure 7.9. Percentage who think the NDIS has helped – longitudinal trends for participants in the Scheme for two to seven years, age 25 and over. The description of the chart is:  The positive trend saw an increase between 2 and 17% across all cohorts with the age groups in the 6th and 7th  years expressing high levels in results. End of alt text"/>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57402" cy="2345645"/>
                    </a:xfrm>
                    <a:prstGeom prst="rect">
                      <a:avLst/>
                    </a:prstGeom>
                    <a:noFill/>
                  </pic:spPr>
                </pic:pic>
              </a:graphicData>
            </a:graphic>
          </wp:inline>
        </w:drawing>
      </w:r>
    </w:p>
    <w:p w14:paraId="5133AA65" w14:textId="0478F817" w:rsidR="00FB7539" w:rsidRDefault="00FB7539" w:rsidP="00952968">
      <w:pPr>
        <w:pStyle w:val="Endoffiguretable"/>
      </w:pPr>
      <w:r w:rsidRPr="00FB7539">
        <w:t xml:space="preserve">End of figure </w:t>
      </w:r>
    </w:p>
    <w:p w14:paraId="461CC919" w14:textId="107928CB" w:rsidR="00FB7539" w:rsidRPr="00FB7539" w:rsidRDefault="00FB7539" w:rsidP="008B24AB">
      <w:pPr>
        <w:pStyle w:val="Heading2"/>
      </w:pPr>
      <w:bookmarkStart w:id="161" w:name="_Toc213422121"/>
      <w:r w:rsidRPr="00FB7539">
        <w:t>Family and carer outcomes</w:t>
      </w:r>
      <w:bookmarkEnd w:id="161"/>
    </w:p>
    <w:p w14:paraId="595B9DD8" w14:textId="5FBFA6FE" w:rsidR="00FB7539" w:rsidRPr="00FB7539" w:rsidRDefault="00FB7539" w:rsidP="00FB7539">
      <w:r w:rsidRPr="00FB7539">
        <w:t xml:space="preserve">The NDIS Outcomes Framework measures outcomes for the families and carers of participants as well as participants, recognising that the outcomes for people with a disability and the people who support them are likely to be closely linked. Families and carers of </w:t>
      </w:r>
      <w:r w:rsidR="00626218">
        <w:t xml:space="preserve">those </w:t>
      </w:r>
      <w:r w:rsidRPr="00FB7539">
        <w:t xml:space="preserve">participants who are well supported under the Scheme and who are achieving greater independence and social and economic participation, are likely to find the caring role easier and to experience increased wellbeing and greater opportunities for social and economic participation themselves. </w:t>
      </w:r>
      <w:hyperlink r:id="rId199" w:history="1">
        <w:r w:rsidRPr="005A19F4">
          <w:rPr>
            <w:rStyle w:val="Hyperlink"/>
            <w:color w:val="0070C0"/>
          </w:rPr>
          <w:t>This improved situation for families and carers</w:t>
        </w:r>
      </w:hyperlink>
      <w:r w:rsidRPr="00FB7539">
        <w:t xml:space="preserve"> should in turn translate into further improved outcomes for participant</w:t>
      </w:r>
      <w:r w:rsidR="005A19F4">
        <w:t xml:space="preserve">s </w:t>
      </w:r>
      <w:hyperlink r:id="rId200" w:history="1">
        <w:r w:rsidR="005A19F4" w:rsidRPr="005A19F4">
          <w:rPr>
            <w:rStyle w:val="Hyperlink"/>
            <w:color w:val="0070C0"/>
          </w:rPr>
          <w:t>(Volume 1 – Inquiry report – Disability care and Support pages 54-55, 131)</w:t>
        </w:r>
      </w:hyperlink>
      <w:r w:rsidRPr="00FB7539">
        <w:t>.</w:t>
      </w:r>
    </w:p>
    <w:p w14:paraId="2AC3588A" w14:textId="573CF748" w:rsidR="00FB7539" w:rsidRPr="00FB7539" w:rsidRDefault="00FB7539" w:rsidP="008B24AB">
      <w:pPr>
        <w:pStyle w:val="Heading3"/>
      </w:pPr>
      <w:r w:rsidRPr="00FB7539">
        <w:t>Results – percentage of parents/carers in a paid job</w:t>
      </w:r>
    </w:p>
    <w:p w14:paraId="23285D48" w14:textId="77777777" w:rsidR="00FB7539" w:rsidRPr="00FB7539" w:rsidRDefault="00FB7539" w:rsidP="00FB7539">
      <w:r w:rsidRPr="00FB7539">
        <w:t>The metric for parent and carer employment is based on the SF question “Are you currently working in a paid job?” with response options “Yes” and “No”.</w:t>
      </w:r>
    </w:p>
    <w:p w14:paraId="5E8F6101" w14:textId="630F669C" w:rsidR="00FB7539" w:rsidRPr="00FB7539" w:rsidRDefault="00FB7539" w:rsidP="00FB7539">
      <w:r w:rsidRPr="00FB7539">
        <w:t>The percentage of parents/carers in a paid job for participants who have been in the Scheme for at least two years has improved over time. Specifically, comparing responses at the most recent SF reassessment (between two and eight years after entry) with responses at Scheme entry (i.e. baseline measure), there has been</w:t>
      </w:r>
      <w:r w:rsidR="008B24AB">
        <w:rPr>
          <w:rStyle w:val="FootnoteReference"/>
        </w:rPr>
        <w:footnoteReference w:id="97"/>
      </w:r>
      <w:r w:rsidRPr="00FB7539">
        <w:t>:</w:t>
      </w:r>
    </w:p>
    <w:p w14:paraId="3D895900" w14:textId="06070266" w:rsidR="00FB7539" w:rsidRPr="00FB7539" w:rsidRDefault="008B24AB" w:rsidP="008B24AB">
      <w:pPr>
        <w:pStyle w:val="Purpledotpoint"/>
      </w:pPr>
      <w:r w:rsidRPr="008B24AB">
        <w:t>An</w:t>
      </w:r>
      <w:r>
        <w:rPr>
          <w:b/>
          <w:bCs/>
        </w:rPr>
        <w:t xml:space="preserve"> </w:t>
      </w:r>
      <w:r w:rsidR="00FB7539" w:rsidRPr="008B24AB">
        <w:rPr>
          <w:b/>
          <w:bCs/>
        </w:rPr>
        <w:t>Eight</w:t>
      </w:r>
      <w:r w:rsidR="00FB7539" w:rsidRPr="00FB7539">
        <w:t xml:space="preserve"> percentage point increase from </w:t>
      </w:r>
      <w:r w:rsidR="00FB7539" w:rsidRPr="008B24AB">
        <w:rPr>
          <w:b/>
          <w:bCs/>
        </w:rPr>
        <w:t>46% to 54%</w:t>
      </w:r>
      <w:r w:rsidR="00FB7539" w:rsidRPr="00FB7539">
        <w:t xml:space="preserve"> for parents/carers of participants aged 0-14 years.</w:t>
      </w:r>
    </w:p>
    <w:p w14:paraId="59283595" w14:textId="40057B81" w:rsidR="00FB7539" w:rsidRPr="00FB7539" w:rsidRDefault="008B24AB" w:rsidP="008B24AB">
      <w:pPr>
        <w:pStyle w:val="Purpledotpoint"/>
      </w:pPr>
      <w:r w:rsidRPr="008B24AB">
        <w:t>A</w:t>
      </w:r>
      <w:r>
        <w:rPr>
          <w:b/>
          <w:bCs/>
        </w:rPr>
        <w:t xml:space="preserve"> </w:t>
      </w:r>
      <w:r w:rsidR="00FB7539" w:rsidRPr="008B24AB">
        <w:rPr>
          <w:b/>
          <w:bCs/>
        </w:rPr>
        <w:t>Two</w:t>
      </w:r>
      <w:r w:rsidR="00FB7539" w:rsidRPr="00FB7539">
        <w:t xml:space="preserve"> percentage point increase from </w:t>
      </w:r>
      <w:r w:rsidR="00FB7539" w:rsidRPr="008B24AB">
        <w:rPr>
          <w:b/>
          <w:bCs/>
        </w:rPr>
        <w:t>48% to 50%</w:t>
      </w:r>
      <w:r w:rsidR="00FB7539" w:rsidRPr="00FB7539">
        <w:t xml:space="preserve"> for participants aged 15 years and over.</w:t>
      </w:r>
    </w:p>
    <w:p w14:paraId="769C7423" w14:textId="2D5FCD4B" w:rsidR="00FB7539" w:rsidRPr="00FB7539" w:rsidRDefault="00FB7539" w:rsidP="00FB7539">
      <w:r w:rsidRPr="00FB7539">
        <w:t xml:space="preserve">Overall, for parents/carers of participants across all ages combined, there has been a </w:t>
      </w:r>
      <w:r w:rsidRPr="008B24AB">
        <w:rPr>
          <w:b/>
          <w:bCs/>
        </w:rPr>
        <w:t>six-percentage point increase, from 47% to 53%.</w:t>
      </w:r>
    </w:p>
    <w:p w14:paraId="6B2048D7" w14:textId="77777777" w:rsidR="00FB7539" w:rsidRPr="00FB7539" w:rsidRDefault="00FB7539" w:rsidP="00FB7539">
      <w:r w:rsidRPr="00FB7539">
        <w:t>Figure 7.10. provides more detail on these results, showing trends over time in the Scheme for different duration cohorts (families/carers of participants who have been in the Scheme for approximately eight, seven, six, five, four, three or two years at 30 June 2025).</w:t>
      </w:r>
    </w:p>
    <w:p w14:paraId="57E9A461" w14:textId="4F539062" w:rsidR="00892478" w:rsidRDefault="00FB7539" w:rsidP="00FB7539">
      <w:r w:rsidRPr="00FB7539">
        <w:t>Figure 7.10 shows that across most cohorts, there appears to be a lower percentage of families and carers of participants aged 0 to 14 in a paid job across most earlier time points, compared to the 15 and over age group. However, families and carers of the 0 to 14 participant age group tend to show greater improvement over time, with a higher percentage in a paid job at the most recent reassessment, compared to the 15 and over age group. For families and carers of participants aged 15 and over, improvements seem to have levelled off over the latest year or two.</w:t>
      </w:r>
    </w:p>
    <w:p w14:paraId="0971950D" w14:textId="77777777" w:rsidR="00892478" w:rsidRDefault="00892478">
      <w:r>
        <w:br w:type="page"/>
      </w:r>
    </w:p>
    <w:p w14:paraId="39540564" w14:textId="77777777" w:rsidR="00FB7539" w:rsidRPr="00FB7539" w:rsidRDefault="00FB7539" w:rsidP="001862E5">
      <w:pPr>
        <w:pStyle w:val="Figureandtableheading"/>
      </w:pPr>
      <w:r w:rsidRPr="00FB7539">
        <w:t>Figure 7.10. Percentage of parents/carers of participants in a paid job – longitudinal trends for participants in the Scheme for two to eight years</w:t>
      </w:r>
    </w:p>
    <w:p w14:paraId="675F933C" w14:textId="7B09A6E9" w:rsidR="00FB7539" w:rsidRPr="00FB7539" w:rsidRDefault="00892478" w:rsidP="001862E5">
      <w:pPr>
        <w:spacing w:after="0"/>
      </w:pPr>
      <w:r>
        <w:rPr>
          <w:noProof/>
        </w:rPr>
        <w:drawing>
          <wp:inline distT="0" distB="0" distL="0" distR="0" wp14:anchorId="30F4FC6C" wp14:editId="547DC641">
            <wp:extent cx="5727156" cy="2612734"/>
            <wp:effectExtent l="0" t="0" r="6985" b="0"/>
            <wp:docPr id="55764333" name="Picture 6" descr="The name of the chart is Figure 7.10. Percentage of parents/carers of participants in a paid job – longitudinal trends for participants in the Scheme for two to seven years. Definition of chart found on page 149.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4333" name="Picture 6" descr="The name of the chart is Figure 7.10. Percentage of parents/carers of participants in a paid job – longitudinal trends for participants in the Scheme for two to seven years. Definition of chart found on page 149. End of alt text"/>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b="969"/>
                    <a:stretch>
                      <a:fillRect/>
                    </a:stretch>
                  </pic:blipFill>
                  <pic:spPr bwMode="auto">
                    <a:xfrm>
                      <a:off x="0" y="0"/>
                      <a:ext cx="5759585" cy="2627528"/>
                    </a:xfrm>
                    <a:prstGeom prst="rect">
                      <a:avLst/>
                    </a:prstGeom>
                    <a:noFill/>
                    <a:ln>
                      <a:noFill/>
                    </a:ln>
                    <a:extLst>
                      <a:ext uri="{53640926-AAD7-44D8-BBD7-CCE9431645EC}">
                        <a14:shadowObscured xmlns:a14="http://schemas.microsoft.com/office/drawing/2010/main"/>
                      </a:ext>
                    </a:extLst>
                  </pic:spPr>
                </pic:pic>
              </a:graphicData>
            </a:graphic>
          </wp:inline>
        </w:drawing>
      </w:r>
    </w:p>
    <w:p w14:paraId="58A050B1" w14:textId="77777777" w:rsidR="00FB7539" w:rsidRPr="00FB7539" w:rsidRDefault="00FB7539" w:rsidP="001862E5">
      <w:pPr>
        <w:pStyle w:val="Endoffiguretable"/>
      </w:pPr>
      <w:r w:rsidRPr="00FB7539">
        <w:t xml:space="preserve">End of figure </w:t>
      </w:r>
    </w:p>
    <w:p w14:paraId="194485B9" w14:textId="58112595" w:rsidR="00FB7539" w:rsidRPr="00FB7539" w:rsidRDefault="00FB7539" w:rsidP="003D630A">
      <w:pPr>
        <w:pStyle w:val="Heading2"/>
      </w:pPr>
      <w:bookmarkStart w:id="162" w:name="_Toc213422122"/>
      <w:r w:rsidRPr="00FB7539">
        <w:t xml:space="preserve">“Has the NDIS helped?” – </w:t>
      </w:r>
      <w:r w:rsidR="00375567">
        <w:t>f</w:t>
      </w:r>
      <w:r w:rsidRPr="00FB7539">
        <w:t xml:space="preserve">amilies and </w:t>
      </w:r>
      <w:proofErr w:type="gramStart"/>
      <w:r w:rsidRPr="00FB7539">
        <w:t>carers</w:t>
      </w:r>
      <w:bookmarkEnd w:id="162"/>
      <w:proofErr w:type="gramEnd"/>
    </w:p>
    <w:p w14:paraId="74CAC180" w14:textId="77777777" w:rsidR="00FB7539" w:rsidRDefault="00FB7539" w:rsidP="00FB7539">
      <w:r w:rsidRPr="00FB7539">
        <w:t>Table 7.5 shows the percentages of families and carers responding positively at first reassessment and at latest reassessment, as well as the change between the two time points. Results are shown separately for participants aged 0 to 14 and those aged 15 and over.</w:t>
      </w:r>
    </w:p>
    <w:p w14:paraId="4C6EE3C0" w14:textId="77777777" w:rsidR="001862E5" w:rsidRPr="00FB7539" w:rsidRDefault="001862E5" w:rsidP="001862E5">
      <w:r w:rsidRPr="00FB7539">
        <w:t xml:space="preserve">From Table 7.5, perceptions tend to be more positive for families/carers of participants aged 0 to 14 than for those of older participants. The largest improvements over time in the Scheme have been observed for “rights and advocacy” and “families feel supported” (+10 percentage points for families/carers of participants aged 0 to 14, and +15 and +14 percentage points for families/carers of participants aged 15 and over, respectively). </w:t>
      </w:r>
    </w:p>
    <w:p w14:paraId="552420EE" w14:textId="53D6ED25" w:rsidR="001862E5" w:rsidRPr="00FB7539" w:rsidRDefault="001862E5" w:rsidP="001862E5">
      <w:r w:rsidRPr="00FB7539">
        <w:t>Strong improvements have also been observed for access to services (+8 and +12 for families/carers of participants aged 0 to 14 and those aged 15 and over, respectively), and to a lesser extent health and wellbeing (+7 and +9 percentage points, respectively) and child’s development for families and carers of participants aged 0 to 14 (+7 percentage points).</w:t>
      </w:r>
    </w:p>
    <w:p w14:paraId="6148F2C3" w14:textId="59397063" w:rsidR="001862E5" w:rsidRDefault="001862E5">
      <w:r>
        <w:br w:type="page"/>
      </w:r>
    </w:p>
    <w:p w14:paraId="30399670" w14:textId="271F22FF" w:rsidR="00FB7539" w:rsidRPr="001862E5" w:rsidRDefault="00FB7539" w:rsidP="001862E5">
      <w:pPr>
        <w:pStyle w:val="Figureandtableheading"/>
      </w:pPr>
      <w:r w:rsidRPr="001862E5">
        <w:t>Table 7</w:t>
      </w:r>
      <w:r w:rsidRPr="001862E5">
        <w:rPr>
          <w:rStyle w:val="FigureandtableheadingChar"/>
          <w:b/>
          <w:i/>
        </w:rPr>
        <w:t>.5</w:t>
      </w:r>
      <w:r w:rsidR="007F6F21">
        <w:rPr>
          <w:rStyle w:val="FigureandtableheadingChar"/>
          <w:b/>
          <w:i/>
        </w:rPr>
        <w:t>.</w:t>
      </w:r>
      <w:r w:rsidRPr="001862E5">
        <w:rPr>
          <w:rStyle w:val="FigureandtableheadingChar"/>
          <w:b/>
          <w:i/>
        </w:rPr>
        <w:t xml:space="preserve"> “Has the NDIS helped?” – families and </w:t>
      </w:r>
      <w:proofErr w:type="gramStart"/>
      <w:r w:rsidRPr="001862E5">
        <w:rPr>
          <w:rStyle w:val="FigureandtableheadingChar"/>
          <w:b/>
          <w:i/>
        </w:rPr>
        <w:t>carers</w:t>
      </w:r>
      <w:proofErr w:type="gramEnd"/>
    </w:p>
    <w:tbl>
      <w:tblPr>
        <w:tblStyle w:val="TableGrid"/>
        <w:tblW w:w="0" w:type="auto"/>
        <w:tblLook w:val="04A0" w:firstRow="1" w:lastRow="0" w:firstColumn="1" w:lastColumn="0" w:noHBand="0" w:noVBand="1"/>
      </w:tblPr>
      <w:tblGrid>
        <w:gridCol w:w="2830"/>
        <w:gridCol w:w="2062"/>
        <w:gridCol w:w="2062"/>
        <w:gridCol w:w="2062"/>
      </w:tblGrid>
      <w:tr w:rsidR="001862E5" w:rsidRPr="001862E5" w14:paraId="40EAB901" w14:textId="77777777" w:rsidTr="001862E5">
        <w:tc>
          <w:tcPr>
            <w:tcW w:w="2830" w:type="dxa"/>
            <w:tcBorders>
              <w:top w:val="single" w:sz="4" w:space="0" w:color="009EAD"/>
              <w:left w:val="nil"/>
              <w:bottom w:val="single" w:sz="4" w:space="0" w:color="009EAD"/>
              <w:right w:val="nil"/>
            </w:tcBorders>
            <w:shd w:val="clear" w:color="auto" w:fill="57BCC7"/>
          </w:tcPr>
          <w:p w14:paraId="3C2971A8" w14:textId="519BFDB8" w:rsidR="0081509B" w:rsidRPr="001862E5" w:rsidRDefault="0081509B" w:rsidP="001862E5">
            <w:pPr>
              <w:spacing w:before="60" w:after="60"/>
              <w:rPr>
                <w:b/>
                <w:bCs/>
                <w:color w:val="000000"/>
                <w:sz w:val="24"/>
              </w:rPr>
            </w:pPr>
            <w:r w:rsidRPr="001862E5">
              <w:rPr>
                <w:b/>
                <w:bCs/>
                <w:color w:val="000000"/>
              </w:rPr>
              <w:t xml:space="preserve">Domain </w:t>
            </w:r>
          </w:p>
        </w:tc>
        <w:tc>
          <w:tcPr>
            <w:tcW w:w="2062" w:type="dxa"/>
            <w:tcBorders>
              <w:top w:val="single" w:sz="4" w:space="0" w:color="009EAD"/>
              <w:left w:val="nil"/>
              <w:bottom w:val="single" w:sz="4" w:space="0" w:color="009EAD"/>
              <w:right w:val="nil"/>
            </w:tcBorders>
            <w:shd w:val="clear" w:color="auto" w:fill="57BCC7"/>
          </w:tcPr>
          <w:p w14:paraId="225F4D23" w14:textId="77777777" w:rsidR="0081509B" w:rsidRPr="001862E5" w:rsidRDefault="0081509B" w:rsidP="001862E5">
            <w:pPr>
              <w:spacing w:before="60" w:after="60"/>
              <w:rPr>
                <w:b/>
                <w:bCs/>
                <w:color w:val="000000"/>
              </w:rPr>
            </w:pPr>
            <w:r w:rsidRPr="001862E5">
              <w:rPr>
                <w:b/>
                <w:bCs/>
                <w:color w:val="000000"/>
              </w:rPr>
              <w:t>Participant aged 0 to 14</w:t>
            </w:r>
          </w:p>
          <w:p w14:paraId="1CFA1A8B" w14:textId="3D1EEEDD" w:rsidR="0081509B" w:rsidRPr="001862E5" w:rsidRDefault="0081509B" w:rsidP="001862E5">
            <w:pPr>
              <w:spacing w:before="60" w:after="60"/>
              <w:rPr>
                <w:b/>
                <w:bCs/>
                <w:color w:val="000000"/>
                <w:sz w:val="24"/>
              </w:rPr>
            </w:pPr>
            <w:r w:rsidRPr="001862E5">
              <w:rPr>
                <w:b/>
                <w:bCs/>
                <w:color w:val="000000"/>
              </w:rPr>
              <w:t>First reassessment %</w:t>
            </w:r>
          </w:p>
        </w:tc>
        <w:tc>
          <w:tcPr>
            <w:tcW w:w="2062" w:type="dxa"/>
            <w:tcBorders>
              <w:top w:val="single" w:sz="4" w:space="0" w:color="009EAD"/>
              <w:left w:val="nil"/>
              <w:bottom w:val="single" w:sz="4" w:space="0" w:color="009EAD"/>
              <w:right w:val="nil"/>
            </w:tcBorders>
            <w:shd w:val="clear" w:color="auto" w:fill="57BCC7"/>
          </w:tcPr>
          <w:p w14:paraId="73D9811B" w14:textId="77777777" w:rsidR="0081509B" w:rsidRPr="001862E5" w:rsidRDefault="0081509B" w:rsidP="001862E5">
            <w:pPr>
              <w:spacing w:before="60" w:after="60"/>
              <w:rPr>
                <w:b/>
                <w:bCs/>
                <w:color w:val="000000"/>
                <w:sz w:val="24"/>
              </w:rPr>
            </w:pPr>
            <w:r w:rsidRPr="001862E5">
              <w:rPr>
                <w:b/>
                <w:bCs/>
                <w:color w:val="000000"/>
                <w:sz w:val="24"/>
              </w:rPr>
              <w:t>Participant aged 0 to 14</w:t>
            </w:r>
          </w:p>
          <w:p w14:paraId="41D8F82C" w14:textId="7A3AF080" w:rsidR="0081509B" w:rsidRPr="001862E5" w:rsidRDefault="0081509B" w:rsidP="001862E5">
            <w:pPr>
              <w:spacing w:before="60" w:after="60"/>
              <w:rPr>
                <w:b/>
                <w:bCs/>
                <w:color w:val="000000"/>
                <w:sz w:val="24"/>
              </w:rPr>
            </w:pPr>
            <w:r w:rsidRPr="001862E5">
              <w:rPr>
                <w:b/>
                <w:bCs/>
                <w:color w:val="000000"/>
                <w:sz w:val="24"/>
              </w:rPr>
              <w:t>Latest reassessment %</w:t>
            </w:r>
          </w:p>
        </w:tc>
        <w:tc>
          <w:tcPr>
            <w:tcW w:w="2062" w:type="dxa"/>
            <w:tcBorders>
              <w:top w:val="single" w:sz="4" w:space="0" w:color="009EAD"/>
              <w:left w:val="nil"/>
              <w:bottom w:val="single" w:sz="4" w:space="0" w:color="009EAD"/>
              <w:right w:val="nil"/>
            </w:tcBorders>
            <w:shd w:val="clear" w:color="auto" w:fill="57BCC7"/>
          </w:tcPr>
          <w:p w14:paraId="53C9C51B" w14:textId="77777777" w:rsidR="0081509B" w:rsidRPr="001862E5" w:rsidRDefault="0081509B" w:rsidP="001862E5">
            <w:pPr>
              <w:spacing w:before="60" w:after="60"/>
              <w:rPr>
                <w:b/>
                <w:bCs/>
                <w:color w:val="000000"/>
              </w:rPr>
            </w:pPr>
            <w:r w:rsidRPr="001862E5">
              <w:rPr>
                <w:b/>
                <w:bCs/>
                <w:color w:val="000000"/>
              </w:rPr>
              <w:t>Participant aged 0 to 14</w:t>
            </w:r>
          </w:p>
          <w:p w14:paraId="3BB59A3C" w14:textId="7E9B7166" w:rsidR="0081509B" w:rsidRPr="001862E5" w:rsidRDefault="0081509B" w:rsidP="001862E5">
            <w:pPr>
              <w:spacing w:before="60" w:after="60"/>
              <w:rPr>
                <w:b/>
                <w:bCs/>
                <w:color w:val="000000"/>
                <w:sz w:val="24"/>
              </w:rPr>
            </w:pPr>
            <w:r w:rsidRPr="001862E5">
              <w:rPr>
                <w:b/>
                <w:bCs/>
                <w:color w:val="000000"/>
              </w:rPr>
              <w:t>Percentage point      change</w:t>
            </w:r>
          </w:p>
        </w:tc>
      </w:tr>
      <w:tr w:rsidR="0081509B" w14:paraId="09E84FAF" w14:textId="77777777" w:rsidTr="001862E5">
        <w:tc>
          <w:tcPr>
            <w:tcW w:w="2830" w:type="dxa"/>
            <w:tcBorders>
              <w:top w:val="single" w:sz="4" w:space="0" w:color="009EAD"/>
              <w:left w:val="nil"/>
              <w:bottom w:val="single" w:sz="4" w:space="0" w:color="009EAD"/>
              <w:right w:val="nil"/>
            </w:tcBorders>
            <w:shd w:val="clear" w:color="auto" w:fill="90CED7"/>
          </w:tcPr>
          <w:p w14:paraId="07C8209A" w14:textId="786851F3" w:rsidR="0081509B" w:rsidRPr="001862E5" w:rsidRDefault="0081509B" w:rsidP="001862E5">
            <w:pPr>
              <w:spacing w:before="60" w:after="60"/>
              <w:rPr>
                <w:b/>
                <w:bCs/>
                <w:color w:val="000000"/>
                <w:sz w:val="24"/>
              </w:rPr>
            </w:pPr>
            <w:r w:rsidRPr="001862E5">
              <w:rPr>
                <w:color w:val="000000"/>
              </w:rPr>
              <w:t>Rights and advocacy</w:t>
            </w:r>
          </w:p>
        </w:tc>
        <w:tc>
          <w:tcPr>
            <w:tcW w:w="2062" w:type="dxa"/>
            <w:tcBorders>
              <w:top w:val="single" w:sz="4" w:space="0" w:color="009EAD"/>
              <w:left w:val="nil"/>
              <w:bottom w:val="single" w:sz="4" w:space="0" w:color="009EAD"/>
              <w:right w:val="nil"/>
            </w:tcBorders>
          </w:tcPr>
          <w:p w14:paraId="23976121" w14:textId="551CC32C" w:rsidR="0081509B" w:rsidRDefault="0081509B" w:rsidP="008B3961">
            <w:pPr>
              <w:spacing w:before="60" w:after="60"/>
              <w:ind w:left="1022"/>
              <w:rPr>
                <w:b/>
                <w:bCs/>
                <w:sz w:val="24"/>
              </w:rPr>
            </w:pPr>
            <w:r w:rsidRPr="00B5070C">
              <w:t>65</w:t>
            </w:r>
          </w:p>
        </w:tc>
        <w:tc>
          <w:tcPr>
            <w:tcW w:w="2062" w:type="dxa"/>
            <w:tcBorders>
              <w:top w:val="single" w:sz="4" w:space="0" w:color="009EAD"/>
              <w:left w:val="nil"/>
              <w:bottom w:val="single" w:sz="4" w:space="0" w:color="009EAD"/>
              <w:right w:val="nil"/>
            </w:tcBorders>
          </w:tcPr>
          <w:p w14:paraId="0175F6C6" w14:textId="4B785E67" w:rsidR="0081509B" w:rsidRDefault="0081509B" w:rsidP="008B3961">
            <w:pPr>
              <w:spacing w:before="60" w:after="60"/>
              <w:ind w:left="1022"/>
              <w:rPr>
                <w:b/>
                <w:bCs/>
                <w:sz w:val="24"/>
              </w:rPr>
            </w:pPr>
            <w:r w:rsidRPr="00B5070C">
              <w:t>75</w:t>
            </w:r>
          </w:p>
        </w:tc>
        <w:tc>
          <w:tcPr>
            <w:tcW w:w="2062" w:type="dxa"/>
            <w:tcBorders>
              <w:top w:val="single" w:sz="4" w:space="0" w:color="009EAD"/>
              <w:left w:val="nil"/>
              <w:bottom w:val="single" w:sz="4" w:space="0" w:color="009EAD"/>
              <w:right w:val="nil"/>
            </w:tcBorders>
          </w:tcPr>
          <w:p w14:paraId="2588BDDB" w14:textId="63CA7314" w:rsidR="0081509B" w:rsidRDefault="0081509B" w:rsidP="008B3961">
            <w:pPr>
              <w:spacing w:before="60" w:after="60"/>
              <w:ind w:left="1022"/>
              <w:rPr>
                <w:b/>
                <w:bCs/>
                <w:sz w:val="24"/>
              </w:rPr>
            </w:pPr>
            <w:r w:rsidRPr="00B5070C">
              <w:t>+10</w:t>
            </w:r>
          </w:p>
        </w:tc>
      </w:tr>
      <w:tr w:rsidR="0081509B" w14:paraId="130BFB47" w14:textId="77777777" w:rsidTr="001862E5">
        <w:tc>
          <w:tcPr>
            <w:tcW w:w="2830" w:type="dxa"/>
            <w:tcBorders>
              <w:top w:val="single" w:sz="4" w:space="0" w:color="009EAD"/>
              <w:left w:val="nil"/>
              <w:bottom w:val="nil"/>
              <w:right w:val="nil"/>
            </w:tcBorders>
            <w:shd w:val="clear" w:color="auto" w:fill="90CED7"/>
          </w:tcPr>
          <w:p w14:paraId="30459260" w14:textId="467428BD" w:rsidR="0081509B" w:rsidRPr="001862E5" w:rsidRDefault="0081509B" w:rsidP="001862E5">
            <w:pPr>
              <w:spacing w:before="60" w:after="60"/>
              <w:rPr>
                <w:b/>
                <w:bCs/>
                <w:color w:val="000000"/>
                <w:sz w:val="24"/>
              </w:rPr>
            </w:pPr>
            <w:r w:rsidRPr="001862E5">
              <w:rPr>
                <w:color w:val="000000"/>
              </w:rPr>
              <w:t>Families feel supported</w:t>
            </w:r>
          </w:p>
        </w:tc>
        <w:tc>
          <w:tcPr>
            <w:tcW w:w="2062" w:type="dxa"/>
            <w:tcBorders>
              <w:top w:val="single" w:sz="4" w:space="0" w:color="009EAD"/>
              <w:left w:val="nil"/>
              <w:bottom w:val="nil"/>
              <w:right w:val="nil"/>
            </w:tcBorders>
          </w:tcPr>
          <w:p w14:paraId="780D4BFE" w14:textId="714BACEE" w:rsidR="0081509B" w:rsidRDefault="0081509B" w:rsidP="008B3961">
            <w:pPr>
              <w:spacing w:before="60" w:after="60"/>
              <w:ind w:left="1022"/>
              <w:rPr>
                <w:b/>
                <w:bCs/>
                <w:sz w:val="24"/>
              </w:rPr>
            </w:pPr>
            <w:r w:rsidRPr="003F64DE">
              <w:t>70</w:t>
            </w:r>
          </w:p>
        </w:tc>
        <w:tc>
          <w:tcPr>
            <w:tcW w:w="2062" w:type="dxa"/>
            <w:tcBorders>
              <w:top w:val="single" w:sz="4" w:space="0" w:color="009EAD"/>
              <w:left w:val="nil"/>
              <w:bottom w:val="nil"/>
              <w:right w:val="nil"/>
            </w:tcBorders>
          </w:tcPr>
          <w:p w14:paraId="31295309" w14:textId="7F36113B" w:rsidR="0081509B" w:rsidRDefault="0081509B" w:rsidP="008B3961">
            <w:pPr>
              <w:spacing w:before="60" w:after="60"/>
              <w:ind w:left="1022"/>
              <w:rPr>
                <w:b/>
                <w:bCs/>
                <w:sz w:val="24"/>
              </w:rPr>
            </w:pPr>
            <w:r w:rsidRPr="003F64DE">
              <w:t>79</w:t>
            </w:r>
          </w:p>
        </w:tc>
        <w:tc>
          <w:tcPr>
            <w:tcW w:w="2062" w:type="dxa"/>
            <w:tcBorders>
              <w:top w:val="single" w:sz="4" w:space="0" w:color="009EAD"/>
              <w:left w:val="nil"/>
              <w:bottom w:val="nil"/>
              <w:right w:val="nil"/>
            </w:tcBorders>
          </w:tcPr>
          <w:p w14:paraId="196356F7" w14:textId="583FFE7E" w:rsidR="0081509B" w:rsidRDefault="0081509B" w:rsidP="008B3961">
            <w:pPr>
              <w:spacing w:before="60" w:after="60"/>
              <w:ind w:left="1022"/>
              <w:rPr>
                <w:b/>
                <w:bCs/>
                <w:sz w:val="24"/>
              </w:rPr>
            </w:pPr>
            <w:r w:rsidRPr="003F64DE">
              <w:t>+10</w:t>
            </w:r>
          </w:p>
        </w:tc>
      </w:tr>
      <w:tr w:rsidR="0081509B" w14:paraId="4EE4EE5D" w14:textId="77777777" w:rsidTr="001862E5">
        <w:tc>
          <w:tcPr>
            <w:tcW w:w="2830" w:type="dxa"/>
            <w:tcBorders>
              <w:top w:val="nil"/>
              <w:left w:val="nil"/>
              <w:bottom w:val="single" w:sz="4" w:space="0" w:color="009EAD"/>
              <w:right w:val="nil"/>
            </w:tcBorders>
            <w:shd w:val="clear" w:color="auto" w:fill="90CED7"/>
          </w:tcPr>
          <w:p w14:paraId="4DB39973" w14:textId="4E7CED38" w:rsidR="0081509B" w:rsidRPr="001862E5" w:rsidRDefault="0081509B" w:rsidP="001862E5">
            <w:pPr>
              <w:spacing w:before="60" w:after="60"/>
              <w:rPr>
                <w:b/>
                <w:bCs/>
                <w:color w:val="000000"/>
                <w:sz w:val="24"/>
              </w:rPr>
            </w:pPr>
            <w:r w:rsidRPr="001862E5">
              <w:rPr>
                <w:color w:val="000000"/>
              </w:rPr>
              <w:t>Access to services, programs and activities</w:t>
            </w:r>
          </w:p>
        </w:tc>
        <w:tc>
          <w:tcPr>
            <w:tcW w:w="2062" w:type="dxa"/>
            <w:tcBorders>
              <w:top w:val="nil"/>
              <w:left w:val="nil"/>
              <w:bottom w:val="single" w:sz="4" w:space="0" w:color="009EAD"/>
              <w:right w:val="nil"/>
            </w:tcBorders>
          </w:tcPr>
          <w:p w14:paraId="7E12B5A1" w14:textId="29A56831" w:rsidR="0081509B" w:rsidRDefault="0081509B" w:rsidP="008B3961">
            <w:pPr>
              <w:spacing w:before="60" w:after="60"/>
              <w:ind w:left="1022"/>
              <w:rPr>
                <w:b/>
                <w:bCs/>
                <w:sz w:val="24"/>
              </w:rPr>
            </w:pPr>
            <w:r w:rsidRPr="0026062A">
              <w:t>72</w:t>
            </w:r>
          </w:p>
        </w:tc>
        <w:tc>
          <w:tcPr>
            <w:tcW w:w="2062" w:type="dxa"/>
            <w:tcBorders>
              <w:top w:val="nil"/>
              <w:left w:val="nil"/>
              <w:bottom w:val="single" w:sz="4" w:space="0" w:color="009EAD"/>
              <w:right w:val="nil"/>
            </w:tcBorders>
          </w:tcPr>
          <w:p w14:paraId="2ECECE10" w14:textId="499AFA64" w:rsidR="0081509B" w:rsidRDefault="0081509B" w:rsidP="008B3961">
            <w:pPr>
              <w:spacing w:before="60" w:after="60"/>
              <w:ind w:left="1022"/>
              <w:rPr>
                <w:b/>
                <w:bCs/>
                <w:sz w:val="24"/>
              </w:rPr>
            </w:pPr>
            <w:r w:rsidRPr="0026062A">
              <w:t>80</w:t>
            </w:r>
          </w:p>
        </w:tc>
        <w:tc>
          <w:tcPr>
            <w:tcW w:w="2062" w:type="dxa"/>
            <w:tcBorders>
              <w:top w:val="nil"/>
              <w:left w:val="nil"/>
              <w:bottom w:val="single" w:sz="4" w:space="0" w:color="009EAD"/>
              <w:right w:val="nil"/>
            </w:tcBorders>
          </w:tcPr>
          <w:p w14:paraId="4EC3F6EE" w14:textId="598498F5" w:rsidR="0081509B" w:rsidRDefault="0081509B" w:rsidP="008B3961">
            <w:pPr>
              <w:spacing w:before="60" w:after="60"/>
              <w:ind w:left="1022"/>
              <w:rPr>
                <w:b/>
                <w:bCs/>
                <w:sz w:val="24"/>
              </w:rPr>
            </w:pPr>
            <w:r w:rsidRPr="0026062A">
              <w:t>+8</w:t>
            </w:r>
          </w:p>
        </w:tc>
      </w:tr>
      <w:tr w:rsidR="0081509B" w14:paraId="631AF618" w14:textId="77777777" w:rsidTr="001862E5">
        <w:tc>
          <w:tcPr>
            <w:tcW w:w="2830" w:type="dxa"/>
            <w:tcBorders>
              <w:top w:val="single" w:sz="4" w:space="0" w:color="009EAD"/>
              <w:left w:val="nil"/>
              <w:bottom w:val="nil"/>
              <w:right w:val="nil"/>
            </w:tcBorders>
            <w:shd w:val="clear" w:color="auto" w:fill="90CED7"/>
          </w:tcPr>
          <w:p w14:paraId="3F9940D3" w14:textId="0F46C1FE" w:rsidR="0081509B" w:rsidRPr="001862E5" w:rsidRDefault="0081509B" w:rsidP="001862E5">
            <w:pPr>
              <w:spacing w:before="60" w:after="60"/>
              <w:rPr>
                <w:b/>
                <w:bCs/>
                <w:color w:val="000000"/>
                <w:sz w:val="24"/>
              </w:rPr>
            </w:pPr>
            <w:r w:rsidRPr="001862E5">
              <w:rPr>
                <w:color w:val="000000"/>
              </w:rPr>
              <w:t>Health and wellbeing</w:t>
            </w:r>
          </w:p>
        </w:tc>
        <w:tc>
          <w:tcPr>
            <w:tcW w:w="2062" w:type="dxa"/>
            <w:tcBorders>
              <w:top w:val="single" w:sz="4" w:space="0" w:color="009EAD"/>
              <w:left w:val="nil"/>
              <w:bottom w:val="nil"/>
              <w:right w:val="nil"/>
            </w:tcBorders>
          </w:tcPr>
          <w:p w14:paraId="7558ACBA" w14:textId="288CD895" w:rsidR="0081509B" w:rsidRDefault="0081509B" w:rsidP="008B3961">
            <w:pPr>
              <w:spacing w:before="60" w:after="60"/>
              <w:ind w:left="1022"/>
              <w:rPr>
                <w:b/>
                <w:bCs/>
                <w:sz w:val="24"/>
              </w:rPr>
            </w:pPr>
            <w:r w:rsidRPr="005C1C2C">
              <w:t>45</w:t>
            </w:r>
          </w:p>
        </w:tc>
        <w:tc>
          <w:tcPr>
            <w:tcW w:w="2062" w:type="dxa"/>
            <w:tcBorders>
              <w:top w:val="single" w:sz="4" w:space="0" w:color="009EAD"/>
              <w:left w:val="nil"/>
              <w:bottom w:val="nil"/>
              <w:right w:val="nil"/>
            </w:tcBorders>
          </w:tcPr>
          <w:p w14:paraId="65E73FBF" w14:textId="3E5DA585" w:rsidR="0081509B" w:rsidRDefault="0081509B" w:rsidP="008B3961">
            <w:pPr>
              <w:spacing w:before="60" w:after="60"/>
              <w:ind w:left="1022"/>
              <w:rPr>
                <w:b/>
                <w:bCs/>
                <w:sz w:val="24"/>
              </w:rPr>
            </w:pPr>
            <w:r w:rsidRPr="005C1C2C">
              <w:t>52</w:t>
            </w:r>
          </w:p>
        </w:tc>
        <w:tc>
          <w:tcPr>
            <w:tcW w:w="2062" w:type="dxa"/>
            <w:tcBorders>
              <w:top w:val="single" w:sz="4" w:space="0" w:color="009EAD"/>
              <w:left w:val="nil"/>
              <w:bottom w:val="nil"/>
              <w:right w:val="nil"/>
            </w:tcBorders>
          </w:tcPr>
          <w:p w14:paraId="73857D0B" w14:textId="29A3AD8B" w:rsidR="0081509B" w:rsidRDefault="0081509B" w:rsidP="008B3961">
            <w:pPr>
              <w:spacing w:before="60" w:after="60"/>
              <w:ind w:left="1022"/>
              <w:rPr>
                <w:b/>
                <w:bCs/>
                <w:sz w:val="24"/>
              </w:rPr>
            </w:pPr>
            <w:r w:rsidRPr="005C1C2C">
              <w:t>+7</w:t>
            </w:r>
          </w:p>
        </w:tc>
      </w:tr>
      <w:tr w:rsidR="001862E5" w14:paraId="066AED91" w14:textId="77777777" w:rsidTr="001862E5">
        <w:tc>
          <w:tcPr>
            <w:tcW w:w="2830" w:type="dxa"/>
            <w:tcBorders>
              <w:top w:val="nil"/>
              <w:left w:val="nil"/>
              <w:bottom w:val="single" w:sz="4" w:space="0" w:color="009EAD"/>
              <w:right w:val="nil"/>
            </w:tcBorders>
            <w:shd w:val="clear" w:color="auto" w:fill="90CED7"/>
          </w:tcPr>
          <w:p w14:paraId="1C5FF487" w14:textId="49DC69F9" w:rsidR="0081509B" w:rsidRPr="001862E5" w:rsidRDefault="0081509B" w:rsidP="001862E5">
            <w:pPr>
              <w:spacing w:before="60" w:after="60"/>
              <w:rPr>
                <w:b/>
                <w:bCs/>
                <w:color w:val="000000"/>
                <w:sz w:val="24"/>
              </w:rPr>
            </w:pPr>
            <w:r w:rsidRPr="001862E5">
              <w:rPr>
                <w:color w:val="000000"/>
              </w:rPr>
              <w:t>Child’s development</w:t>
            </w:r>
          </w:p>
        </w:tc>
        <w:tc>
          <w:tcPr>
            <w:tcW w:w="2062" w:type="dxa"/>
            <w:tcBorders>
              <w:top w:val="nil"/>
              <w:left w:val="nil"/>
              <w:bottom w:val="single" w:sz="4" w:space="0" w:color="009EAD"/>
              <w:right w:val="nil"/>
            </w:tcBorders>
          </w:tcPr>
          <w:p w14:paraId="2834918C" w14:textId="27DA61A8" w:rsidR="0081509B" w:rsidRDefault="0081509B" w:rsidP="008B3961">
            <w:pPr>
              <w:spacing w:before="60" w:after="60"/>
              <w:ind w:left="1022"/>
              <w:rPr>
                <w:b/>
                <w:bCs/>
                <w:sz w:val="24"/>
              </w:rPr>
            </w:pPr>
            <w:r w:rsidRPr="00EB2E97">
              <w:t>76</w:t>
            </w:r>
          </w:p>
        </w:tc>
        <w:tc>
          <w:tcPr>
            <w:tcW w:w="2062" w:type="dxa"/>
            <w:tcBorders>
              <w:top w:val="nil"/>
              <w:left w:val="nil"/>
              <w:bottom w:val="single" w:sz="4" w:space="0" w:color="009EAD"/>
              <w:right w:val="nil"/>
            </w:tcBorders>
          </w:tcPr>
          <w:p w14:paraId="03C06BAC" w14:textId="7FE12898" w:rsidR="0081509B" w:rsidRDefault="0081509B" w:rsidP="008B3961">
            <w:pPr>
              <w:spacing w:before="60" w:after="60"/>
              <w:ind w:left="1022"/>
              <w:rPr>
                <w:b/>
                <w:bCs/>
                <w:sz w:val="24"/>
              </w:rPr>
            </w:pPr>
            <w:r w:rsidRPr="00EB2E97">
              <w:t>83</w:t>
            </w:r>
          </w:p>
        </w:tc>
        <w:tc>
          <w:tcPr>
            <w:tcW w:w="2062" w:type="dxa"/>
            <w:tcBorders>
              <w:top w:val="nil"/>
              <w:left w:val="nil"/>
              <w:bottom w:val="single" w:sz="4" w:space="0" w:color="009EAD"/>
              <w:right w:val="nil"/>
            </w:tcBorders>
          </w:tcPr>
          <w:p w14:paraId="07EF67BA" w14:textId="7BDF42C1" w:rsidR="0081509B" w:rsidRDefault="0081509B" w:rsidP="008B3961">
            <w:pPr>
              <w:spacing w:before="60" w:after="60"/>
              <w:ind w:left="1022"/>
              <w:rPr>
                <w:b/>
                <w:bCs/>
                <w:sz w:val="24"/>
              </w:rPr>
            </w:pPr>
            <w:r w:rsidRPr="00EB2E97">
              <w:t>+7</w:t>
            </w:r>
          </w:p>
        </w:tc>
      </w:tr>
      <w:tr w:rsidR="0081509B" w:rsidRPr="001862E5" w14:paraId="51A00821" w14:textId="77777777" w:rsidTr="008B3961">
        <w:tc>
          <w:tcPr>
            <w:tcW w:w="2830" w:type="dxa"/>
            <w:tcBorders>
              <w:top w:val="single" w:sz="4" w:space="0" w:color="009EAD"/>
              <w:left w:val="nil"/>
              <w:bottom w:val="single" w:sz="4" w:space="0" w:color="8AC640"/>
              <w:right w:val="nil"/>
            </w:tcBorders>
            <w:shd w:val="clear" w:color="auto" w:fill="B7D98A"/>
          </w:tcPr>
          <w:p w14:paraId="0614EF7C" w14:textId="641AC5CB" w:rsidR="0081509B" w:rsidRPr="001862E5" w:rsidRDefault="0081509B" w:rsidP="001862E5">
            <w:pPr>
              <w:spacing w:before="60" w:after="60"/>
              <w:rPr>
                <w:b/>
                <w:bCs/>
                <w:color w:val="000000"/>
              </w:rPr>
            </w:pPr>
            <w:r w:rsidRPr="001862E5">
              <w:rPr>
                <w:b/>
                <w:bCs/>
                <w:color w:val="000000"/>
              </w:rPr>
              <w:t xml:space="preserve">Domain </w:t>
            </w:r>
          </w:p>
        </w:tc>
        <w:tc>
          <w:tcPr>
            <w:tcW w:w="2062" w:type="dxa"/>
            <w:tcBorders>
              <w:top w:val="single" w:sz="4" w:space="0" w:color="009EAD"/>
              <w:left w:val="nil"/>
              <w:bottom w:val="single" w:sz="4" w:space="0" w:color="8AC640"/>
              <w:right w:val="nil"/>
            </w:tcBorders>
            <w:shd w:val="clear" w:color="auto" w:fill="B7D98A"/>
          </w:tcPr>
          <w:p w14:paraId="0EA9E5BC" w14:textId="0CA6F69D" w:rsidR="0081509B" w:rsidRPr="001862E5" w:rsidRDefault="0081509B" w:rsidP="001862E5">
            <w:pPr>
              <w:spacing w:before="60" w:after="60"/>
              <w:rPr>
                <w:b/>
                <w:bCs/>
                <w:color w:val="000000"/>
              </w:rPr>
            </w:pPr>
            <w:r w:rsidRPr="001862E5">
              <w:rPr>
                <w:b/>
                <w:bCs/>
                <w:color w:val="000000"/>
              </w:rPr>
              <w:t xml:space="preserve">Participant aged 15 and over  </w:t>
            </w:r>
          </w:p>
          <w:p w14:paraId="6C341CA5" w14:textId="22FAE82E" w:rsidR="0081509B" w:rsidRPr="001862E5" w:rsidRDefault="0081509B" w:rsidP="001862E5">
            <w:pPr>
              <w:spacing w:before="60" w:after="60"/>
              <w:rPr>
                <w:b/>
                <w:bCs/>
                <w:color w:val="000000"/>
              </w:rPr>
            </w:pPr>
            <w:r w:rsidRPr="001862E5">
              <w:rPr>
                <w:b/>
                <w:bCs/>
                <w:color w:val="000000"/>
              </w:rPr>
              <w:t>First reassessment %</w:t>
            </w:r>
          </w:p>
        </w:tc>
        <w:tc>
          <w:tcPr>
            <w:tcW w:w="2062" w:type="dxa"/>
            <w:tcBorders>
              <w:top w:val="single" w:sz="4" w:space="0" w:color="009EAD"/>
              <w:left w:val="nil"/>
              <w:bottom w:val="single" w:sz="4" w:space="0" w:color="8AC640"/>
              <w:right w:val="nil"/>
            </w:tcBorders>
            <w:shd w:val="clear" w:color="auto" w:fill="B7D98A"/>
          </w:tcPr>
          <w:p w14:paraId="1ADD9205" w14:textId="77777777" w:rsidR="0081509B" w:rsidRPr="001862E5" w:rsidRDefault="0081509B" w:rsidP="001862E5">
            <w:pPr>
              <w:spacing w:before="60" w:after="60"/>
              <w:rPr>
                <w:b/>
                <w:bCs/>
                <w:color w:val="000000"/>
              </w:rPr>
            </w:pPr>
            <w:r w:rsidRPr="001862E5">
              <w:rPr>
                <w:b/>
                <w:bCs/>
                <w:color w:val="000000"/>
              </w:rPr>
              <w:t xml:space="preserve">Participant aged 15 and over  </w:t>
            </w:r>
          </w:p>
          <w:p w14:paraId="263BD36A" w14:textId="468C736D" w:rsidR="0081509B" w:rsidRPr="001862E5" w:rsidRDefault="0081509B" w:rsidP="001862E5">
            <w:pPr>
              <w:spacing w:before="60" w:after="60"/>
              <w:rPr>
                <w:b/>
                <w:bCs/>
                <w:color w:val="000000"/>
              </w:rPr>
            </w:pPr>
            <w:r w:rsidRPr="001862E5">
              <w:rPr>
                <w:b/>
                <w:bCs/>
                <w:color w:val="000000"/>
              </w:rPr>
              <w:t>Latest reassessment %</w:t>
            </w:r>
          </w:p>
        </w:tc>
        <w:tc>
          <w:tcPr>
            <w:tcW w:w="2062" w:type="dxa"/>
            <w:tcBorders>
              <w:top w:val="single" w:sz="4" w:space="0" w:color="009EAD"/>
              <w:left w:val="nil"/>
              <w:bottom w:val="single" w:sz="4" w:space="0" w:color="8AC640"/>
              <w:right w:val="nil"/>
            </w:tcBorders>
            <w:shd w:val="clear" w:color="auto" w:fill="B7D98A"/>
          </w:tcPr>
          <w:p w14:paraId="15E3205D" w14:textId="77777777" w:rsidR="0081509B" w:rsidRPr="001862E5" w:rsidRDefault="0081509B" w:rsidP="001862E5">
            <w:pPr>
              <w:spacing w:before="60" w:after="60"/>
              <w:rPr>
                <w:b/>
                <w:bCs/>
                <w:color w:val="000000"/>
              </w:rPr>
            </w:pPr>
            <w:r w:rsidRPr="001862E5">
              <w:rPr>
                <w:b/>
                <w:bCs/>
                <w:color w:val="000000"/>
              </w:rPr>
              <w:t xml:space="preserve">Participant aged 15 and over  </w:t>
            </w:r>
          </w:p>
          <w:p w14:paraId="602A4B85" w14:textId="4A468398" w:rsidR="0081509B" w:rsidRPr="001862E5" w:rsidRDefault="0081509B" w:rsidP="001862E5">
            <w:pPr>
              <w:spacing w:before="60" w:after="60"/>
              <w:rPr>
                <w:b/>
                <w:bCs/>
                <w:color w:val="000000"/>
              </w:rPr>
            </w:pPr>
            <w:r w:rsidRPr="001862E5">
              <w:rPr>
                <w:b/>
                <w:bCs/>
                <w:color w:val="000000"/>
              </w:rPr>
              <w:t>Percentage point      change</w:t>
            </w:r>
          </w:p>
        </w:tc>
      </w:tr>
      <w:tr w:rsidR="008B3961" w14:paraId="666961AD" w14:textId="77777777" w:rsidTr="008B3961">
        <w:tc>
          <w:tcPr>
            <w:tcW w:w="2830" w:type="dxa"/>
            <w:tcBorders>
              <w:top w:val="single" w:sz="4" w:space="0" w:color="8AC640"/>
              <w:left w:val="nil"/>
              <w:bottom w:val="single" w:sz="4" w:space="0" w:color="8AC640"/>
              <w:right w:val="nil"/>
            </w:tcBorders>
            <w:shd w:val="clear" w:color="auto" w:fill="E5F1D4"/>
          </w:tcPr>
          <w:p w14:paraId="4CF57C73" w14:textId="50B00854" w:rsidR="008B3961" w:rsidRPr="001862E5" w:rsidRDefault="008B3961" w:rsidP="008B3961">
            <w:pPr>
              <w:spacing w:before="60" w:after="60"/>
              <w:rPr>
                <w:color w:val="000000"/>
              </w:rPr>
            </w:pPr>
            <w:r w:rsidRPr="001862E5">
              <w:rPr>
                <w:color w:val="000000"/>
              </w:rPr>
              <w:t>Rights and advocacy</w:t>
            </w:r>
          </w:p>
        </w:tc>
        <w:tc>
          <w:tcPr>
            <w:tcW w:w="2062" w:type="dxa"/>
            <w:tcBorders>
              <w:top w:val="single" w:sz="4" w:space="0" w:color="8AC640"/>
              <w:left w:val="nil"/>
              <w:bottom w:val="single" w:sz="4" w:space="0" w:color="8AC640"/>
              <w:right w:val="nil"/>
            </w:tcBorders>
          </w:tcPr>
          <w:p w14:paraId="00B43447" w14:textId="3B579E2C" w:rsidR="008B3961" w:rsidRPr="00EB2E97" w:rsidRDefault="008B3961" w:rsidP="008B3961">
            <w:pPr>
              <w:spacing w:before="60" w:after="60"/>
              <w:ind w:left="1022"/>
            </w:pPr>
            <w:r w:rsidRPr="00A93D9A">
              <w:t>52</w:t>
            </w:r>
          </w:p>
        </w:tc>
        <w:tc>
          <w:tcPr>
            <w:tcW w:w="2062" w:type="dxa"/>
            <w:tcBorders>
              <w:top w:val="single" w:sz="4" w:space="0" w:color="8AC640"/>
              <w:left w:val="nil"/>
              <w:bottom w:val="single" w:sz="4" w:space="0" w:color="8AC640"/>
              <w:right w:val="nil"/>
            </w:tcBorders>
          </w:tcPr>
          <w:p w14:paraId="1C463BDF" w14:textId="2B5BCCF6" w:rsidR="008B3961" w:rsidRPr="00EB2E97" w:rsidRDefault="008B3961" w:rsidP="008B3961">
            <w:pPr>
              <w:spacing w:before="60" w:after="60"/>
              <w:ind w:left="1022"/>
            </w:pPr>
            <w:r w:rsidRPr="00A93D9A">
              <w:t>68</w:t>
            </w:r>
          </w:p>
        </w:tc>
        <w:tc>
          <w:tcPr>
            <w:tcW w:w="2062" w:type="dxa"/>
            <w:tcBorders>
              <w:top w:val="single" w:sz="4" w:space="0" w:color="8AC640"/>
              <w:left w:val="nil"/>
              <w:bottom w:val="single" w:sz="4" w:space="0" w:color="8AC640"/>
              <w:right w:val="nil"/>
            </w:tcBorders>
          </w:tcPr>
          <w:p w14:paraId="4D7396B4" w14:textId="7BD2BE13" w:rsidR="008B3961" w:rsidRPr="00EB2E97" w:rsidRDefault="008B3961" w:rsidP="008B3961">
            <w:pPr>
              <w:spacing w:before="60" w:after="60"/>
              <w:ind w:left="1022"/>
            </w:pPr>
            <w:r w:rsidRPr="00A93D9A">
              <w:t>+15</w:t>
            </w:r>
          </w:p>
        </w:tc>
      </w:tr>
      <w:tr w:rsidR="008B3961" w14:paraId="7FFCFBC6" w14:textId="77777777" w:rsidTr="008B3961">
        <w:tc>
          <w:tcPr>
            <w:tcW w:w="2830" w:type="dxa"/>
            <w:tcBorders>
              <w:top w:val="single" w:sz="4" w:space="0" w:color="8AC640"/>
              <w:left w:val="nil"/>
              <w:bottom w:val="nil"/>
              <w:right w:val="nil"/>
            </w:tcBorders>
            <w:shd w:val="clear" w:color="auto" w:fill="E5F1D4"/>
          </w:tcPr>
          <w:p w14:paraId="0CF89265" w14:textId="0C3C61A6" w:rsidR="008B3961" w:rsidRPr="001862E5" w:rsidRDefault="008B3961" w:rsidP="008B3961">
            <w:pPr>
              <w:spacing w:before="60" w:after="60"/>
              <w:rPr>
                <w:color w:val="000000"/>
              </w:rPr>
            </w:pPr>
            <w:r w:rsidRPr="001862E5">
              <w:rPr>
                <w:color w:val="000000"/>
              </w:rPr>
              <w:t>Families feel supported</w:t>
            </w:r>
          </w:p>
        </w:tc>
        <w:tc>
          <w:tcPr>
            <w:tcW w:w="2062" w:type="dxa"/>
            <w:tcBorders>
              <w:top w:val="single" w:sz="4" w:space="0" w:color="8AC640"/>
              <w:left w:val="nil"/>
              <w:bottom w:val="nil"/>
              <w:right w:val="nil"/>
            </w:tcBorders>
          </w:tcPr>
          <w:p w14:paraId="3714EEB4" w14:textId="5ED2CE65" w:rsidR="008B3961" w:rsidRPr="00EB2E97" w:rsidRDefault="008B3961" w:rsidP="008B3961">
            <w:pPr>
              <w:spacing w:before="60" w:after="60"/>
              <w:ind w:left="1022"/>
            </w:pPr>
            <w:r w:rsidRPr="00A93D9A">
              <w:t>64</w:t>
            </w:r>
          </w:p>
        </w:tc>
        <w:tc>
          <w:tcPr>
            <w:tcW w:w="2062" w:type="dxa"/>
            <w:tcBorders>
              <w:top w:val="single" w:sz="4" w:space="0" w:color="8AC640"/>
              <w:left w:val="nil"/>
              <w:bottom w:val="nil"/>
              <w:right w:val="nil"/>
            </w:tcBorders>
          </w:tcPr>
          <w:p w14:paraId="39164A34" w14:textId="5844DD52" w:rsidR="008B3961" w:rsidRPr="00EB2E97" w:rsidRDefault="008B3961" w:rsidP="008B3961">
            <w:pPr>
              <w:spacing w:before="60" w:after="60"/>
              <w:ind w:left="1022"/>
            </w:pPr>
            <w:r w:rsidRPr="00A93D9A">
              <w:t>78</w:t>
            </w:r>
          </w:p>
        </w:tc>
        <w:tc>
          <w:tcPr>
            <w:tcW w:w="2062" w:type="dxa"/>
            <w:tcBorders>
              <w:top w:val="single" w:sz="4" w:space="0" w:color="8AC640"/>
              <w:left w:val="nil"/>
              <w:bottom w:val="nil"/>
              <w:right w:val="nil"/>
            </w:tcBorders>
          </w:tcPr>
          <w:p w14:paraId="27298C6D" w14:textId="64EB6A74" w:rsidR="008B3961" w:rsidRPr="00EB2E97" w:rsidRDefault="008B3961" w:rsidP="008B3961">
            <w:pPr>
              <w:spacing w:before="60" w:after="60"/>
              <w:ind w:left="1022"/>
            </w:pPr>
            <w:r w:rsidRPr="00A93D9A">
              <w:t>+14</w:t>
            </w:r>
          </w:p>
        </w:tc>
      </w:tr>
      <w:tr w:rsidR="008B3961" w14:paraId="24DE01DB" w14:textId="77777777" w:rsidTr="008B3961">
        <w:tc>
          <w:tcPr>
            <w:tcW w:w="2830" w:type="dxa"/>
            <w:tcBorders>
              <w:top w:val="nil"/>
              <w:left w:val="nil"/>
              <w:bottom w:val="single" w:sz="4" w:space="0" w:color="8AC640"/>
              <w:right w:val="nil"/>
            </w:tcBorders>
            <w:shd w:val="clear" w:color="auto" w:fill="E5F1D4"/>
          </w:tcPr>
          <w:p w14:paraId="0AB77B88" w14:textId="037ADCB3" w:rsidR="008B3961" w:rsidRPr="001862E5" w:rsidRDefault="008B3961" w:rsidP="008B3961">
            <w:pPr>
              <w:spacing w:before="60" w:after="60"/>
              <w:rPr>
                <w:color w:val="000000"/>
              </w:rPr>
            </w:pPr>
            <w:r w:rsidRPr="001862E5">
              <w:rPr>
                <w:color w:val="000000"/>
              </w:rPr>
              <w:t>Access to services, programs and activities</w:t>
            </w:r>
          </w:p>
        </w:tc>
        <w:tc>
          <w:tcPr>
            <w:tcW w:w="2062" w:type="dxa"/>
            <w:tcBorders>
              <w:top w:val="nil"/>
              <w:left w:val="nil"/>
              <w:bottom w:val="single" w:sz="4" w:space="0" w:color="8AC640"/>
              <w:right w:val="nil"/>
            </w:tcBorders>
          </w:tcPr>
          <w:p w14:paraId="3C0AC4EE" w14:textId="365FD1E9" w:rsidR="008B3961" w:rsidRPr="00EB2E97" w:rsidRDefault="008B3961" w:rsidP="008B3961">
            <w:pPr>
              <w:spacing w:before="60" w:after="60"/>
              <w:ind w:left="1022"/>
            </w:pPr>
            <w:r w:rsidRPr="00A93D9A">
              <w:t>61</w:t>
            </w:r>
          </w:p>
        </w:tc>
        <w:tc>
          <w:tcPr>
            <w:tcW w:w="2062" w:type="dxa"/>
            <w:tcBorders>
              <w:top w:val="nil"/>
              <w:left w:val="nil"/>
              <w:bottom w:val="single" w:sz="4" w:space="0" w:color="8AC640"/>
              <w:right w:val="nil"/>
            </w:tcBorders>
          </w:tcPr>
          <w:p w14:paraId="0431C4F8" w14:textId="1504B575" w:rsidR="008B3961" w:rsidRPr="00EB2E97" w:rsidRDefault="008B3961" w:rsidP="008B3961">
            <w:pPr>
              <w:spacing w:before="60" w:after="60"/>
              <w:ind w:left="1022"/>
            </w:pPr>
            <w:r w:rsidRPr="00A93D9A">
              <w:t>73</w:t>
            </w:r>
          </w:p>
        </w:tc>
        <w:tc>
          <w:tcPr>
            <w:tcW w:w="2062" w:type="dxa"/>
            <w:tcBorders>
              <w:top w:val="nil"/>
              <w:left w:val="nil"/>
              <w:bottom w:val="single" w:sz="4" w:space="0" w:color="8AC640"/>
              <w:right w:val="nil"/>
            </w:tcBorders>
          </w:tcPr>
          <w:p w14:paraId="045DFDCB" w14:textId="70B20CDD" w:rsidR="008B3961" w:rsidRPr="00EB2E97" w:rsidRDefault="008B3961" w:rsidP="008B3961">
            <w:pPr>
              <w:spacing w:before="60" w:after="60"/>
              <w:ind w:left="1022"/>
            </w:pPr>
            <w:r w:rsidRPr="00A93D9A">
              <w:t>+12</w:t>
            </w:r>
          </w:p>
        </w:tc>
      </w:tr>
      <w:tr w:rsidR="008B3961" w14:paraId="62113374" w14:textId="77777777" w:rsidTr="008B3961">
        <w:tc>
          <w:tcPr>
            <w:tcW w:w="2830" w:type="dxa"/>
            <w:tcBorders>
              <w:top w:val="single" w:sz="4" w:space="0" w:color="8AC640"/>
              <w:left w:val="nil"/>
              <w:bottom w:val="nil"/>
              <w:right w:val="nil"/>
            </w:tcBorders>
            <w:shd w:val="clear" w:color="auto" w:fill="E5F1D4"/>
          </w:tcPr>
          <w:p w14:paraId="67D00AD4" w14:textId="1B7165C5" w:rsidR="008B3961" w:rsidRPr="001862E5" w:rsidRDefault="008B3961" w:rsidP="008B3961">
            <w:pPr>
              <w:spacing w:before="60" w:after="60"/>
              <w:rPr>
                <w:color w:val="000000"/>
              </w:rPr>
            </w:pPr>
            <w:r w:rsidRPr="001862E5">
              <w:rPr>
                <w:color w:val="000000"/>
              </w:rPr>
              <w:t>Health and wellbeing</w:t>
            </w:r>
          </w:p>
        </w:tc>
        <w:tc>
          <w:tcPr>
            <w:tcW w:w="2062" w:type="dxa"/>
            <w:tcBorders>
              <w:top w:val="single" w:sz="4" w:space="0" w:color="8AC640"/>
              <w:left w:val="nil"/>
              <w:bottom w:val="nil"/>
              <w:right w:val="nil"/>
            </w:tcBorders>
          </w:tcPr>
          <w:p w14:paraId="333C4B0C" w14:textId="79A45F6F" w:rsidR="008B3961" w:rsidRPr="00EB2E97" w:rsidRDefault="008B3961" w:rsidP="008B3961">
            <w:pPr>
              <w:spacing w:before="60" w:after="60"/>
              <w:ind w:left="1022"/>
            </w:pPr>
            <w:r w:rsidRPr="00A93D9A">
              <w:t>37</w:t>
            </w:r>
          </w:p>
        </w:tc>
        <w:tc>
          <w:tcPr>
            <w:tcW w:w="2062" w:type="dxa"/>
            <w:tcBorders>
              <w:top w:val="single" w:sz="4" w:space="0" w:color="8AC640"/>
              <w:left w:val="nil"/>
              <w:bottom w:val="nil"/>
              <w:right w:val="nil"/>
            </w:tcBorders>
          </w:tcPr>
          <w:p w14:paraId="2B17D1A5" w14:textId="31EE2DEB" w:rsidR="008B3961" w:rsidRPr="00EB2E97" w:rsidRDefault="008B3961" w:rsidP="008B3961">
            <w:pPr>
              <w:spacing w:before="60" w:after="60"/>
              <w:ind w:left="1022"/>
            </w:pPr>
            <w:r w:rsidRPr="00A93D9A">
              <w:t>46</w:t>
            </w:r>
          </w:p>
        </w:tc>
        <w:tc>
          <w:tcPr>
            <w:tcW w:w="2062" w:type="dxa"/>
            <w:tcBorders>
              <w:top w:val="single" w:sz="4" w:space="0" w:color="8AC640"/>
              <w:left w:val="nil"/>
              <w:bottom w:val="nil"/>
              <w:right w:val="nil"/>
            </w:tcBorders>
          </w:tcPr>
          <w:p w14:paraId="4BD268F4" w14:textId="19646F4F" w:rsidR="008B3961" w:rsidRPr="00EB2E97" w:rsidRDefault="008B3961" w:rsidP="008B3961">
            <w:pPr>
              <w:spacing w:before="60" w:after="60"/>
              <w:ind w:left="1022"/>
            </w:pPr>
            <w:r w:rsidRPr="00A93D9A">
              <w:t>+9</w:t>
            </w:r>
          </w:p>
        </w:tc>
      </w:tr>
      <w:tr w:rsidR="008B3961" w14:paraId="3165FF12" w14:textId="77777777" w:rsidTr="001862E5">
        <w:tc>
          <w:tcPr>
            <w:tcW w:w="2830" w:type="dxa"/>
            <w:tcBorders>
              <w:top w:val="nil"/>
              <w:left w:val="nil"/>
              <w:bottom w:val="single" w:sz="4" w:space="0" w:color="8AC640"/>
              <w:right w:val="nil"/>
            </w:tcBorders>
            <w:shd w:val="clear" w:color="auto" w:fill="E5F1D4"/>
          </w:tcPr>
          <w:p w14:paraId="7081848E" w14:textId="6859E685" w:rsidR="008B3961" w:rsidRPr="001862E5" w:rsidRDefault="008B3961" w:rsidP="008B3961">
            <w:pPr>
              <w:spacing w:before="60" w:after="60"/>
              <w:rPr>
                <w:color w:val="000000"/>
              </w:rPr>
            </w:pPr>
            <w:r w:rsidRPr="001862E5">
              <w:rPr>
                <w:color w:val="000000"/>
              </w:rPr>
              <w:t>Child’s development</w:t>
            </w:r>
          </w:p>
        </w:tc>
        <w:tc>
          <w:tcPr>
            <w:tcW w:w="2062" w:type="dxa"/>
            <w:tcBorders>
              <w:top w:val="nil"/>
              <w:left w:val="nil"/>
              <w:bottom w:val="single" w:sz="4" w:space="0" w:color="8AC640"/>
              <w:right w:val="nil"/>
            </w:tcBorders>
          </w:tcPr>
          <w:p w14:paraId="33C7289C" w14:textId="16D88589" w:rsidR="008B3961" w:rsidRPr="00EB2E97" w:rsidRDefault="008B3961" w:rsidP="008B3961">
            <w:pPr>
              <w:spacing w:before="60" w:after="60"/>
              <w:ind w:left="1022"/>
            </w:pPr>
            <w:r>
              <w:t>0</w:t>
            </w:r>
          </w:p>
        </w:tc>
        <w:tc>
          <w:tcPr>
            <w:tcW w:w="2062" w:type="dxa"/>
            <w:tcBorders>
              <w:top w:val="nil"/>
              <w:left w:val="nil"/>
              <w:bottom w:val="single" w:sz="4" w:space="0" w:color="8AC640"/>
              <w:right w:val="nil"/>
            </w:tcBorders>
          </w:tcPr>
          <w:p w14:paraId="7A6DBE29" w14:textId="6E326F7B" w:rsidR="008B3961" w:rsidRPr="00EB2E97" w:rsidRDefault="008B3961" w:rsidP="008B3961">
            <w:pPr>
              <w:spacing w:before="60" w:after="60"/>
              <w:ind w:left="1022"/>
            </w:pPr>
            <w:r>
              <w:t>0</w:t>
            </w:r>
          </w:p>
        </w:tc>
        <w:tc>
          <w:tcPr>
            <w:tcW w:w="2062" w:type="dxa"/>
            <w:tcBorders>
              <w:top w:val="nil"/>
              <w:left w:val="nil"/>
              <w:bottom w:val="single" w:sz="4" w:space="0" w:color="8AC640"/>
              <w:right w:val="nil"/>
            </w:tcBorders>
          </w:tcPr>
          <w:p w14:paraId="5F2534C3" w14:textId="31D33AB7" w:rsidR="008B3961" w:rsidRPr="00EB2E97" w:rsidRDefault="008B3961" w:rsidP="008B3961">
            <w:pPr>
              <w:spacing w:before="60" w:after="60"/>
              <w:ind w:left="1022"/>
            </w:pPr>
            <w:r>
              <w:t>0</w:t>
            </w:r>
          </w:p>
        </w:tc>
      </w:tr>
    </w:tbl>
    <w:p w14:paraId="46DF0831" w14:textId="44A7EF81" w:rsidR="0081509B" w:rsidRDefault="001862E5" w:rsidP="001862E5">
      <w:pPr>
        <w:pStyle w:val="Endoffiguretable"/>
      </w:pPr>
      <w:r>
        <w:t>End of table</w:t>
      </w:r>
    </w:p>
    <w:p w14:paraId="7E8ECC7F" w14:textId="77777777" w:rsidR="00FB7539" w:rsidRPr="00FB7539" w:rsidRDefault="00FB7539" w:rsidP="00FB7539">
      <w:r w:rsidRPr="00FB7539">
        <w:t>Figure 7.11 provides more detail for the question “Has the NDIS improved the level of support for your family?”, showing trends over time in the Scheme for different duration cohorts (i.e. participants who have been in the Scheme for approximately eight, seven, six, five, four, three or two years at 30 June 2025).</w:t>
      </w:r>
    </w:p>
    <w:p w14:paraId="47482A68" w14:textId="244AADD8" w:rsidR="003D669E" w:rsidRDefault="00FB7539" w:rsidP="00FB7539">
      <w:r w:rsidRPr="00FB7539">
        <w:t>Figure 7.11 shows that families and carers increasingly feel that the NDIS has improved the level of support for their family, the longer the participant has been in the Scheme. Families and carers of participants entering more recently tend to have higher levels of satisfaction.</w:t>
      </w:r>
    </w:p>
    <w:p w14:paraId="5FFBEFAA" w14:textId="77777777" w:rsidR="003D669E" w:rsidRDefault="003D669E">
      <w:r>
        <w:br w:type="page"/>
      </w:r>
    </w:p>
    <w:p w14:paraId="368FC4CE" w14:textId="02B37CD8" w:rsidR="00FB7539" w:rsidRPr="002937BF" w:rsidRDefault="00FB7539" w:rsidP="001862E5">
      <w:pPr>
        <w:pStyle w:val="Figureandtableheading"/>
      </w:pPr>
      <w:r w:rsidRPr="002937BF">
        <w:rPr>
          <w:rStyle w:val="FigureandtableheadingChar"/>
          <w:b/>
          <w:i/>
        </w:rPr>
        <w:t xml:space="preserve">Figure 7.11. Percentage of families/carers who think that the NDIS has improved the level of support for their family – longitudinal trends for participants in the Scheme for two to eight years, age 0 to 14 and </w:t>
      </w:r>
      <w:r w:rsidRPr="001862E5">
        <w:rPr>
          <w:rStyle w:val="FigureandtableheadingChar"/>
          <w:b/>
          <w:i/>
        </w:rPr>
        <w:t>15</w:t>
      </w:r>
      <w:r w:rsidRPr="002937BF">
        <w:rPr>
          <w:rStyle w:val="FigureandtableheadingChar"/>
          <w:b/>
          <w:i/>
        </w:rPr>
        <w:t xml:space="preserve"> and </w:t>
      </w:r>
      <w:proofErr w:type="gramStart"/>
      <w:r w:rsidRPr="002937BF">
        <w:rPr>
          <w:rStyle w:val="FigureandtableheadingChar"/>
          <w:b/>
          <w:i/>
        </w:rPr>
        <w:t>over</w:t>
      </w:r>
      <w:proofErr w:type="gramEnd"/>
    </w:p>
    <w:p w14:paraId="447DD154" w14:textId="316D017D" w:rsidR="00FB7539" w:rsidRPr="00FB7539" w:rsidRDefault="002937BF" w:rsidP="001862E5">
      <w:pPr>
        <w:spacing w:after="0" w:line="240" w:lineRule="auto"/>
      </w:pPr>
      <w:r>
        <w:rPr>
          <w:noProof/>
        </w:rPr>
        <w:drawing>
          <wp:inline distT="0" distB="0" distL="0" distR="0" wp14:anchorId="17D3B544" wp14:editId="0DDC38DA">
            <wp:extent cx="5727156" cy="1859605"/>
            <wp:effectExtent l="0" t="0" r="6985" b="7620"/>
            <wp:docPr id="82412502" name="Picture 5" descr="The name of the chart is Figure 7.11. Percentage of families/carers who think that the NDIS has improved the level of support for their family – longitudinal trends for participants in the Scheme for two to seven years, age 0 to 14 and 15 and over. The description of the chart is:  is found above the figure.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2502" name="Picture 5" descr="The name of the chart is Figure 7.11. Percentage of families/carers who think that the NDIS has improved the level of support for their family – longitudinal trends for participants in the Scheme for two to seven years, age 0 to 14 and 15 and over. The description of the chart is:  is found above the figure. End of alt text   "/>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760707" cy="1870499"/>
                    </a:xfrm>
                    <a:prstGeom prst="rect">
                      <a:avLst/>
                    </a:prstGeom>
                    <a:noFill/>
                  </pic:spPr>
                </pic:pic>
              </a:graphicData>
            </a:graphic>
          </wp:inline>
        </w:drawing>
      </w:r>
    </w:p>
    <w:p w14:paraId="29D449BA" w14:textId="0FB98CDA" w:rsidR="00FB7539" w:rsidRPr="00FB7539" w:rsidRDefault="00FB7539" w:rsidP="001862E5">
      <w:pPr>
        <w:pStyle w:val="Endoffiguretable"/>
      </w:pPr>
      <w:r w:rsidRPr="00FB7539">
        <w:t xml:space="preserve"> </w:t>
      </w:r>
      <w:r w:rsidR="002937BF">
        <w:t>End of figure</w:t>
      </w:r>
    </w:p>
    <w:p w14:paraId="0852A8F9" w14:textId="35ED747E" w:rsidR="00FB7539" w:rsidRDefault="00FB7539" w:rsidP="003D630A">
      <w:pPr>
        <w:pStyle w:val="Heading2"/>
      </w:pPr>
      <w:bookmarkStart w:id="163" w:name="_Toc213422123"/>
      <w:r w:rsidRPr="00FB7539">
        <w:t xml:space="preserve">Investment Effectiveness Program </w:t>
      </w:r>
      <w:r w:rsidR="00EF247A">
        <w:t>–</w:t>
      </w:r>
      <w:r w:rsidRPr="00FB7539">
        <w:t xml:space="preserve"> IEP</w:t>
      </w:r>
      <w:bookmarkEnd w:id="163"/>
    </w:p>
    <w:p w14:paraId="2C10342A" w14:textId="24A636B4" w:rsidR="00EF247A" w:rsidRDefault="00EF247A" w:rsidP="00EF247A">
      <w:pPr>
        <w:pStyle w:val="Heading3"/>
      </w:pPr>
      <w:r>
        <w:t xml:space="preserve">Program progress in </w:t>
      </w:r>
      <w:proofErr w:type="gramStart"/>
      <w:r>
        <w:t>2024-25</w:t>
      </w:r>
      <w:proofErr w:type="gramEnd"/>
    </w:p>
    <w:p w14:paraId="04ADEC1B" w14:textId="6FB58D27" w:rsidR="00EF247A" w:rsidRDefault="00EF247A" w:rsidP="00EF247A">
      <w:r>
        <w:t>The Investment Effectiveness Program (IEP), first introduced in the 2021–22 AFSR and expanded in subsequent reports, continues its work to investigate the relationship between NDIS supports and participant outcomes. The IEP uses advanced analytics and qualitative methods to investigate participant outcomes, understand the effectiveness of NDIS supports, quantify the benefits of investment and build a</w:t>
      </w:r>
      <w:r w:rsidR="00626218">
        <w:t>n</w:t>
      </w:r>
      <w:r>
        <w:t xml:space="preserve"> evidence-based view of scheme value. Following the successful technical validation of analytical models last year, the program’s focus in 2024-25 shifted from broad exploration to establishing the foundational capabilities required for policy-relevant analysis.</w:t>
      </w:r>
    </w:p>
    <w:p w14:paraId="1F4767CE" w14:textId="77777777" w:rsidR="00EF247A" w:rsidRDefault="00EF247A" w:rsidP="00EF247A">
      <w:r>
        <w:t>This year’s progress was built on two strategic pillars. The first was a shift to more targeted analysis, focused on developing and modelling outcome measures tailored to specific supports. This reflects the Agency’s evolving approach to outcomes, moving from broad reporting to using measures that indicate the effectiveness of individual supports to assess impact and inform policy. This work has focused on areas of policy priority rather than whole-of-scheme analysis. The second pillar was the establishment of a secure data linkage between NDIS administrative data and the ABS Person-Level Integrated Data Asset (PLIDA), enabling a more comprehensive view of participant circumstances and supporting more robust analysis of support effectiveness. The following sections outline progress in building these capabilities.</w:t>
      </w:r>
    </w:p>
    <w:p w14:paraId="116612D2" w14:textId="0A2C82E4" w:rsidR="00EF247A" w:rsidRDefault="00EF247A" w:rsidP="00EF247A">
      <w:pPr>
        <w:pStyle w:val="Heading3"/>
      </w:pPr>
      <w:r>
        <w:t>Capability development</w:t>
      </w:r>
    </w:p>
    <w:p w14:paraId="13ECB29F" w14:textId="77777777" w:rsidR="00EF247A" w:rsidRDefault="00EF247A" w:rsidP="00EF247A">
      <w:r>
        <w:t>The IEP’s progress is underpinned by new capability to integrate policy and qualitative insight into the modelling process, particularly in the selection and refinement of outcome measures. This has been supported by data engineering work that enables linkage across non-scheme datasets and significantly expands the modelling capacity of the IEP’s machine learning methods. This section outlines three core components of that capability, using recent work on modelling Support Coordination effectiveness as an example.</w:t>
      </w:r>
    </w:p>
    <w:p w14:paraId="7A8D374E" w14:textId="77777777" w:rsidR="00EF247A" w:rsidRDefault="00EF247A" w:rsidP="00626218">
      <w:pPr>
        <w:pStyle w:val="Blackboldtext-subheading"/>
      </w:pPr>
      <w:r>
        <w:t>Outcome selection</w:t>
      </w:r>
    </w:p>
    <w:p w14:paraId="168F985C" w14:textId="77777777" w:rsidR="00EF247A" w:rsidRDefault="00EF247A" w:rsidP="00EF247A">
      <w:r>
        <w:t>The IEP has focused on building capability to develop objective outcome measures derived from linked and administrative data, designed to reflect the intent of specific supports and better isolate their impact. While these measures do not directly capture wellbeing, they offer a structured way to assess whether supports are functioning as intended, with an implied link to participant outcomes downstream. This section outlines the IEP’s process for outcome measure development, using Support Coordination funding as a worked example.</w:t>
      </w:r>
    </w:p>
    <w:p w14:paraId="1DD4BFFD" w14:textId="77777777" w:rsidR="00EF247A" w:rsidRDefault="00EF247A" w:rsidP="00EF247A">
      <w:r>
        <w:t>The process begins with consultation alongside policy teams to clarify the objectives of a support and identify outcomes that reflect its intended impact. For Support Coordination, a key objective was effective plan implementation with well-matched providers aligned to participant goals. One way to assess this is by modelling the marginal impact of Support Coordination on the utilisation rate of budgeted supports. Significant underutilisation may suggest that additional coordination was needed to implement the plan more fully.</w:t>
      </w:r>
    </w:p>
    <w:p w14:paraId="05D61A17" w14:textId="0E9BFB3D" w:rsidR="00EF247A" w:rsidRDefault="00EF247A" w:rsidP="00EF247A">
      <w:r>
        <w:t xml:space="preserve">A related domain identified through consultation involves the connection, utilisation, and stability of mainstream services such as healthcare, education, and housing. These factors are closely tied to plan implementation: where broader needs are unmet, utilisation of NDIS supports may be diminished, and vice versa. To explore this, the IEP draws on subject matter expertise to define relevant cohorts and scenarios and uses linked data to model interactions between scheme and non-scheme supports. For example, outcomes scoped using </w:t>
      </w:r>
      <w:r w:rsidR="00626218" w:rsidRPr="00626218">
        <w:t xml:space="preserve">ABS Person-Level Integrated Data Asset (PLIDA) </w:t>
      </w:r>
      <w:r>
        <w:t>linkage include stable utilisation of primary healthcare services over time; use of relevant medications for participants with psychosocial disability; and engagement with crisis or Centrelink payments for participants in defined life transition scenarios. Additional examples scoped with linked data are outlined in section 7.</w:t>
      </w:r>
      <w:r w:rsidR="00626218">
        <w:t>8</w:t>
      </w:r>
      <w:r>
        <w:t>.3.</w:t>
      </w:r>
    </w:p>
    <w:p w14:paraId="01B39B48" w14:textId="282BAFE9" w:rsidR="00EF247A" w:rsidRDefault="00EF247A" w:rsidP="00EF247A">
      <w:r>
        <w:t>Potential measures are refined through literature review</w:t>
      </w:r>
      <w:r w:rsidR="00626218">
        <w:t xml:space="preserve"> </w:t>
      </w:r>
      <w:r>
        <w:t>examining contemporary evidence around plan utilisation, its limitations, systemic drivers, and prior modelling approaches. Qualitative and analytics teams use this to define parameters, including thresholds that indicate poor outcomes across different cohorts and the realistic influence of supports. For example, lower utilisation thresholds may be appropriate for participants with their first NDIS plan due to expected volatility.</w:t>
      </w:r>
    </w:p>
    <w:p w14:paraId="6258D21A" w14:textId="77777777" w:rsidR="00EF247A" w:rsidRDefault="00EF247A" w:rsidP="00EF247A">
      <w:r>
        <w:t>The final stage involves identifying relevant drivers of each outcome and selecting linked data from PLIDA to control for confounding factors such as geography, income support status, and education. These variables are refined using the same qualitative lens applied to outcome measures, and decisions are validated with policy and subject matter experts.</w:t>
      </w:r>
    </w:p>
    <w:p w14:paraId="04810B17" w14:textId="77777777" w:rsidR="00EF247A" w:rsidRDefault="00EF247A" w:rsidP="00EF247A">
      <w:r>
        <w:t>The measures developed to assess Support Coordination effectiveness include:</w:t>
      </w:r>
    </w:p>
    <w:p w14:paraId="65931B17" w14:textId="180F6E37" w:rsidR="00EF247A" w:rsidRDefault="00EF247A" w:rsidP="00EF247A">
      <w:pPr>
        <w:pStyle w:val="dotpoint0"/>
      </w:pPr>
      <w:r>
        <w:t>A measure to assess the impact of Support Coordination on the utilisation of other supports within a participant’s plan.</w:t>
      </w:r>
    </w:p>
    <w:p w14:paraId="578321DD" w14:textId="2F085131" w:rsidR="00EF247A" w:rsidRDefault="00EF247A" w:rsidP="00EF247A">
      <w:pPr>
        <w:pStyle w:val="dotpoint0"/>
      </w:pPr>
      <w:r>
        <w:t>A measure of provider stability, using a low rate of support provider ‘churn’ or switching as proxy for the continuity of a participant’s support network.</w:t>
      </w:r>
    </w:p>
    <w:p w14:paraId="5CB6F353" w14:textId="6E5AA9C0" w:rsidR="00EF247A" w:rsidRDefault="00EF247A" w:rsidP="00EF247A">
      <w:pPr>
        <w:pStyle w:val="dotpoint0"/>
      </w:pPr>
      <w:r>
        <w:t>A measure to understand the time taken for a participant to first access their NDIS supports following plan approval and first engagement with a Support Coordinator.</w:t>
      </w:r>
    </w:p>
    <w:p w14:paraId="71A1A166" w14:textId="54C104B8" w:rsidR="00EF247A" w:rsidRDefault="00EF247A" w:rsidP="00EF247A">
      <w:pPr>
        <w:pStyle w:val="dotpoint0"/>
      </w:pPr>
      <w:r>
        <w:t>A measure that uses successive plan data to assess a participant’s growing capacity to self-manage their supports.</w:t>
      </w:r>
    </w:p>
    <w:p w14:paraId="60B9B59F" w14:textId="77777777" w:rsidR="00EF247A" w:rsidRDefault="00EF247A" w:rsidP="00EF247A">
      <w:pPr>
        <w:pStyle w:val="Blackboldtext-subheading"/>
      </w:pPr>
      <w:r>
        <w:t>Establishing the Participant Outcomes Knowledge Graph (POKG)</w:t>
      </w:r>
    </w:p>
    <w:p w14:paraId="4F79806F" w14:textId="77777777" w:rsidR="00EF247A" w:rsidRDefault="00EF247A" w:rsidP="00EF247A">
      <w:r>
        <w:t>The POKG is the IEP’s overarching research framework. It maps relationships between participant characteristics, supports, and outcomes, and is used to structure inputs, assess data relevance, and evaluate confidence in results.</w:t>
      </w:r>
    </w:p>
    <w:p w14:paraId="0340FCD7" w14:textId="3BC6AE37" w:rsidR="00EF247A" w:rsidRDefault="00EF247A" w:rsidP="00EF247A">
      <w:r>
        <w:t>Over the past year, its qualitative evidence base has significantly expanded. This evidence informs the cohort definitions, outcome measures, and causal diagrams used in model development and consultation, including the work outlined in the outcome selection section above. Further detail on the POKG is available in the IEP section of the 2023–24 AFSR.</w:t>
      </w:r>
      <w:r w:rsidR="00904F0E">
        <w:rPr>
          <w:rStyle w:val="FootnoteReference"/>
        </w:rPr>
        <w:footnoteReference w:id="98"/>
      </w:r>
    </w:p>
    <w:p w14:paraId="6F3087C3" w14:textId="77777777" w:rsidR="00EF247A" w:rsidRDefault="00EF247A" w:rsidP="00904F0E">
      <w:pPr>
        <w:pStyle w:val="Blackboldtext-subheading"/>
      </w:pPr>
      <w:r>
        <w:t>Data linkage</w:t>
      </w:r>
    </w:p>
    <w:p w14:paraId="33D544DF" w14:textId="77777777" w:rsidR="00EF247A" w:rsidRDefault="00EF247A" w:rsidP="00EF247A">
      <w:r>
        <w:t>The integration of NDIS data with the ABS Person-Level Integrated Data Asset (PLIDA) represents a significant data engineering milestone for the IEP. This work has established a structured longitudinal data environment capable of supporting analysis of change over time, while accounting for complexities such as irregular plan lengths, variable data collection points, and the need to measure outcomes quarter by quarter.</w:t>
      </w:r>
    </w:p>
    <w:p w14:paraId="17BFE153" w14:textId="3C73C752" w:rsidR="00EF247A" w:rsidRDefault="00EF247A" w:rsidP="00EF247A">
      <w:r>
        <w:t>To support this, the IEP has undertaken a range of data engineering activities that enhance reliability and enable longitudinal analysis. These include aligning participant data to calendar quarters to standardise trajectories across the population and incorporating point-in-time Census data to infer stable household composition and socioeconomic context over time. High-frequency transactional data, such as Pharmaceutical Benefits Scheme (PBS) claims, are linked to provide insight into co-morbidities and medication dependencies, improving the ability to control for health-related confounders. Synthetic indicators of local service availability have also been developed to account for market constraints that may influence support effectiveness.</w:t>
      </w:r>
    </w:p>
    <w:p w14:paraId="3733FD7A" w14:textId="45273B41" w:rsidR="00EF247A" w:rsidRDefault="00EF247A" w:rsidP="00EF247A">
      <w:r>
        <w:t xml:space="preserve">The IEP also has access to a range of </w:t>
      </w:r>
      <w:r w:rsidR="00042632">
        <w:t>s</w:t>
      </w:r>
      <w:r>
        <w:t xml:space="preserve">tate and </w:t>
      </w:r>
      <w:r w:rsidR="00042632">
        <w:t>t</w:t>
      </w:r>
      <w:r>
        <w:t>erritory health data assets through the National Health Data Hub (NHDH) managed by the Australian Institute of Health and Welfare (AIHW). Although important datasets from these jurisdictions are not yet available to IEP (e.g. Justice and Education outcomes from the school system) the IEP environment serves as a proving ground for the future National Disability Data Asset (NDDA). It demonstrates how secure, de-identified, cross-portfolio data can be engineered for longitudinal analysis, supporting more accurate and policy-relevant insights. Lessons from this work will directly inform the design and governance of the NDDA and accelerate its application to Agency reporting and evidence products.</w:t>
      </w:r>
    </w:p>
    <w:p w14:paraId="6090005E" w14:textId="12518727" w:rsidR="00EF247A" w:rsidRDefault="00EF247A" w:rsidP="00904F0E">
      <w:pPr>
        <w:pStyle w:val="Heading3"/>
      </w:pPr>
      <w:r>
        <w:t>Future applications of IEP capability</w:t>
      </w:r>
    </w:p>
    <w:p w14:paraId="0F6B0831" w14:textId="77777777" w:rsidR="00EF247A" w:rsidRDefault="00EF247A" w:rsidP="008D33F1">
      <w:pPr>
        <w:spacing w:after="80"/>
      </w:pPr>
      <w:r>
        <w:t>New capability developed in 2024–25 enables the Agency to explore previously difficult questions about the relationship between NDIS supports and participant outcomes. Using the same process outlined in the capability development section, which combines linked data, policy consultation, qualitative insight and advanced analytics, the IEP has scoped outcome measures across three domains of analysis: A) the participant, B) the provider, and C) the system. The following section outlines the potential scope of analysis within each domain and signals directions for further development in 2025–26.</w:t>
      </w:r>
    </w:p>
    <w:p w14:paraId="182604D0" w14:textId="65A08A36" w:rsidR="00EF247A" w:rsidRDefault="00EF247A" w:rsidP="008D33F1">
      <w:pPr>
        <w:pStyle w:val="Blackboldtext-subheading"/>
        <w:spacing w:after="80"/>
      </w:pPr>
      <w:r>
        <w:t>A. Participant-</w:t>
      </w:r>
      <w:r w:rsidR="00B40CDE">
        <w:t>l</w:t>
      </w:r>
      <w:r>
        <w:t>evel analysis</w:t>
      </w:r>
    </w:p>
    <w:p w14:paraId="05935E35" w14:textId="32A313B9" w:rsidR="00EF247A" w:rsidRDefault="00EF247A" w:rsidP="008D33F1">
      <w:pPr>
        <w:spacing w:after="80"/>
      </w:pPr>
      <w:r>
        <w:t>This analytical stream is well established albeit has only</w:t>
      </w:r>
      <w:r w:rsidR="00626218">
        <w:t xml:space="preserve"> </w:t>
      </w:r>
      <w:r w:rsidR="00345BBE">
        <w:t>been</w:t>
      </w:r>
      <w:r>
        <w:t xml:space="preserve"> applied to NDIS S</w:t>
      </w:r>
      <w:r w:rsidR="00B40CDE">
        <w:t>F</w:t>
      </w:r>
      <w:r>
        <w:t xml:space="preserve"> outcomes</w:t>
      </w:r>
      <w:r w:rsidR="00B40CDE">
        <w:t xml:space="preserve"> </w:t>
      </w:r>
      <w:r w:rsidR="00B40CDE" w:rsidRPr="00B40CDE">
        <w:rPr>
          <w:i/>
          <w:iCs/>
        </w:rPr>
        <w:t>(refer to Section 7.2</w:t>
      </w:r>
      <w:r w:rsidR="00B40CDE">
        <w:t>)</w:t>
      </w:r>
      <w:r>
        <w:t xml:space="preserve"> and administrative outcome measures (e.g. those outlined in section 7.</w:t>
      </w:r>
      <w:r w:rsidR="00626218">
        <w:t>8</w:t>
      </w:r>
      <w:r>
        <w:t>.2). It focuses on understanding the individual participant journey and how NDIS support payments influence this. For example, outcomes scoped for future application include:</w:t>
      </w:r>
    </w:p>
    <w:p w14:paraId="0191C50A" w14:textId="7BAF6D21" w:rsidR="00EF247A" w:rsidRDefault="00EF247A" w:rsidP="008D33F1">
      <w:pPr>
        <w:pStyle w:val="dotpoint0"/>
        <w:spacing w:after="80"/>
      </w:pPr>
      <w:r>
        <w:t>The relationship between NDIS supports and health and welfare system utilisation. This would involve using de-identified Medicare Benefits Schedule (MBS) and Pharmaceutical Benefits Scheme (</w:t>
      </w:r>
      <w:r w:rsidR="00B227A0">
        <w:t>P</w:t>
      </w:r>
      <w:r w:rsidR="00626218">
        <w:t>BS</w:t>
      </w:r>
      <w:r>
        <w:t>) data to understand how NDIS supports for capacity building and system navigation may influence engagement with primary care and potentially reduce the need for acute care services.</w:t>
      </w:r>
    </w:p>
    <w:p w14:paraId="5040C36F" w14:textId="2390FF69" w:rsidR="00EF247A" w:rsidRDefault="00EF247A" w:rsidP="008D33F1">
      <w:pPr>
        <w:pStyle w:val="dotpoint0"/>
        <w:spacing w:after="80"/>
      </w:pPr>
      <w:r>
        <w:t>Stability through life transitions and crisis situations. Modelling the role of NDIS supports in maintaining stability during critical life transitions, such as leaving school or changing housing. This can be achieved by creating measures to indicate ‘stability’ based on e.g. longitudinal patterns in MBS utilisation, employment and education records, or access to crisis payments made available through Centrelink for people in these circumstances.</w:t>
      </w:r>
    </w:p>
    <w:p w14:paraId="5F965902" w14:textId="6100E020" w:rsidR="00EF247A" w:rsidRDefault="00EF247A" w:rsidP="008D33F1">
      <w:pPr>
        <w:pStyle w:val="dotpoint0"/>
        <w:spacing w:after="80"/>
      </w:pPr>
      <w:r>
        <w:t>A range of economic and employment outcomes. This would use Australian Taxation Office (ATO) Single Touch Payroll data to model the relationship between NDIS supports and factor such as income level, quality and stability of work, and hours worked.</w:t>
      </w:r>
    </w:p>
    <w:p w14:paraId="5C730EC0" w14:textId="3FD5A9A7" w:rsidR="00626218" w:rsidRDefault="00626218" w:rsidP="00626218">
      <w:pPr>
        <w:pStyle w:val="dotpoint0"/>
      </w:pPr>
      <w:r w:rsidRPr="00626218">
        <w:t>Educational and vocational pathways. This would analyse National Centre for Vocational Education Research (NCVER) data on total Educational and Vocational activity to assess how NDIS supports may influence course completions and subsequent employment in specific industries</w:t>
      </w:r>
      <w:r>
        <w:t>.</w:t>
      </w:r>
    </w:p>
    <w:p w14:paraId="57ED25F2" w14:textId="464B9DBA" w:rsidR="00626218" w:rsidRPr="00626218" w:rsidRDefault="00626218" w:rsidP="00626218">
      <w:r>
        <w:br w:type="page"/>
      </w:r>
    </w:p>
    <w:p w14:paraId="57C3EA89" w14:textId="64F66AFB" w:rsidR="00EF247A" w:rsidRDefault="00EF247A" w:rsidP="008D33F1">
      <w:pPr>
        <w:pStyle w:val="Blackboldtext-subheading"/>
        <w:spacing w:after="80"/>
      </w:pPr>
      <w:r>
        <w:t>B. Provider-Level analysis</w:t>
      </w:r>
    </w:p>
    <w:p w14:paraId="63D983DC" w14:textId="77777777" w:rsidR="008D33F1" w:rsidRDefault="00EF247A" w:rsidP="008D33F1">
      <w:r>
        <w:t>This stream of analysis focuses on understanding the role of the provider in mediating participant outcomes. The capability creates a potential pathway to link to business-level data assets, such as the Business Longitudinal Analysis Data Environment (BLADE), which would provide a new evidence base for the Agency’s market stewardship role. For example, analysis could investigate:</w:t>
      </w:r>
    </w:p>
    <w:p w14:paraId="0D61A7CC" w14:textId="475004EB" w:rsidR="00EF247A" w:rsidRDefault="00EF247A" w:rsidP="008D33F1">
      <w:pPr>
        <w:pStyle w:val="dotpoint0"/>
      </w:pPr>
      <w:r>
        <w:t>The association between participant outcomes and provider-level factors. This would involve exploring correlations between outcomes and provider characteristics such as business size, age, financial turnover, and degree of service specialisation, derived from Australian Business Register and business tax data.</w:t>
      </w:r>
    </w:p>
    <w:p w14:paraId="766EE50B" w14:textId="73DCE7CE" w:rsidR="00EF247A" w:rsidRDefault="00EF247A" w:rsidP="00904F0E">
      <w:pPr>
        <w:pStyle w:val="dotpoint0"/>
      </w:pPr>
      <w:r>
        <w:t>Workforce characteristics as a proxy for provider characteristics. This would use linked business employee data to infer things like workforce stability, mode of service delivery, participant-provider ratios. These can serve as indicators of service quality and continuity for participants.</w:t>
      </w:r>
    </w:p>
    <w:p w14:paraId="1755D015" w14:textId="1C22F717" w:rsidR="00EF247A" w:rsidRDefault="00EF247A" w:rsidP="00904F0E">
      <w:pPr>
        <w:pStyle w:val="Blackboldtext-subheading"/>
      </w:pPr>
      <w:r>
        <w:t>C. System-</w:t>
      </w:r>
      <w:r w:rsidR="00375567">
        <w:t>l</w:t>
      </w:r>
      <w:r>
        <w:t>evel analysis</w:t>
      </w:r>
    </w:p>
    <w:p w14:paraId="521C7D7C" w14:textId="77777777" w:rsidR="00EF247A" w:rsidRDefault="00EF247A" w:rsidP="00EF247A">
      <w:r>
        <w:t>This stream focuses on understanding contextual and cohort-based variations in outcomes by synthesising data from participant and provider analyses. This work is critical for ensuring equitable access and outcomes across the Scheme. For example, this allows for analysis of:</w:t>
      </w:r>
    </w:p>
    <w:p w14:paraId="2A06DF4E" w14:textId="43966AE4" w:rsidR="00EF247A" w:rsidRDefault="00EF247A" w:rsidP="00904F0E">
      <w:pPr>
        <w:pStyle w:val="dotpoint0"/>
      </w:pPr>
      <w:r>
        <w:t>The influence of geography and market density on the outcomes participants achieve, providing a more sophisticated evidence base to understand and address challenges in thin markets.</w:t>
      </w:r>
    </w:p>
    <w:p w14:paraId="64B18455" w14:textId="28706855" w:rsidR="00EF247A" w:rsidRDefault="00EF247A" w:rsidP="00904F0E">
      <w:pPr>
        <w:pStyle w:val="dotpoint0"/>
      </w:pPr>
      <w:r>
        <w:t>How the relationship between supports and outcomes differs for specific participant cohorts, such as for Culturally and Linguistically Diverse (CALD) participants or those in regional and remote areas.</w:t>
      </w:r>
    </w:p>
    <w:p w14:paraId="092E9849" w14:textId="77777777" w:rsidR="00EF247A" w:rsidRDefault="00EF247A" w:rsidP="00904F0E">
      <w:pPr>
        <w:pStyle w:val="Blackboldtext-subheading"/>
      </w:pPr>
      <w:r>
        <w:t>Application of evidence</w:t>
      </w:r>
    </w:p>
    <w:p w14:paraId="5B94CF1B" w14:textId="77777777" w:rsidR="00EF247A" w:rsidRDefault="00EF247A" w:rsidP="00EF247A">
      <w:r>
        <w:t>The evidence generated across all analytical domains can be applied in a structured and responsible way. The program’s analysis identifies sophisticated associations between supports and outcomes, accounting for a wide range of influencing factors. These insights help generate evidence-based hypotheses and can guide the prioritisation of more resource-intensive evaluation and causal research. By providing this diagnostic function, the program's analysis serves as a critical input to policy development. Ultimately, a core objective is to translate validated insights into accessible information, which will help build the evidence base required to support participants, their families, and carers in making more informed decisions about their supports.</w:t>
      </w:r>
    </w:p>
    <w:p w14:paraId="76DA2D8D" w14:textId="03FB5EC4" w:rsidR="00EF247A" w:rsidRDefault="00EF247A" w:rsidP="00904F0E">
      <w:pPr>
        <w:pStyle w:val="Heading3"/>
      </w:pPr>
      <w:r>
        <w:t>Contribution to Scheme effectiveness and sustainability</w:t>
      </w:r>
    </w:p>
    <w:p w14:paraId="2B1265E5" w14:textId="77777777" w:rsidR="00EF247A" w:rsidRDefault="00EF247A" w:rsidP="00EF247A">
      <w:r>
        <w:t>The work undertaken in 2024-25 has established the core methodological and data foundations for a richer, quantifiable understanding of scheme benefits, a central component of sustainability. IEP's enhanced capabilities directly support the implementation of NDIS Review recommendations, particularly those focused on building a stronger evidence base to support participant decision-making.</w:t>
      </w:r>
    </w:p>
    <w:p w14:paraId="1700F5ED" w14:textId="087DB452" w:rsidR="00EF247A" w:rsidRDefault="00EF247A" w:rsidP="00EF247A">
      <w:r>
        <w:t>This investment provides the tools for a more mature understanding of Scheme sustainability. It moves the discussion beyond nominal cost towards a holistic and evidence-backed view of the value and benefits generated for participants, their families, and the Australian community.</w:t>
      </w:r>
    </w:p>
    <w:p w14:paraId="01F0ECFF" w14:textId="1CFDDC9C" w:rsidR="00352D84" w:rsidRPr="00EF247A" w:rsidRDefault="00352D84" w:rsidP="00EF247A">
      <w:r>
        <w:t>End of Section 7</w:t>
      </w:r>
    </w:p>
    <w:p w14:paraId="157DEFFE" w14:textId="1C37A860" w:rsidR="00397D8B" w:rsidRDefault="001810A3" w:rsidP="00397D8B">
      <w:pPr>
        <w:pStyle w:val="Heading1"/>
      </w:pPr>
      <w:bookmarkStart w:id="164" w:name="_Toc213422124"/>
      <w:r>
        <w:rPr>
          <w:noProof/>
        </w:rPr>
        <mc:AlternateContent>
          <mc:Choice Requires="wps">
            <w:drawing>
              <wp:anchor distT="0" distB="0" distL="114300" distR="114300" simplePos="0" relativeHeight="251713024" behindDoc="1" locked="0" layoutInCell="1" allowOverlap="1" wp14:anchorId="380C8CF9" wp14:editId="243B2169">
                <wp:simplePos x="0" y="0"/>
                <wp:positionH relativeFrom="page">
                  <wp:align>left</wp:align>
                </wp:positionH>
                <wp:positionV relativeFrom="paragraph">
                  <wp:posOffset>-69850</wp:posOffset>
                </wp:positionV>
                <wp:extent cx="6639379" cy="382417"/>
                <wp:effectExtent l="0" t="0" r="9525" b="0"/>
                <wp:wrapNone/>
                <wp:docPr id="454715724"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39379" cy="382417"/>
                        </a:xfrm>
                        <a:prstGeom prst="rect">
                          <a:avLst/>
                        </a:prstGeom>
                        <a:solidFill>
                          <a:srgbClr val="D4C5D7">
                            <a:alpha val="3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11080D" w14:textId="77777777" w:rsidR="001810A3" w:rsidRPr="00DA28FB" w:rsidRDefault="001810A3" w:rsidP="001810A3">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C8CF9" id="_x0000_s1042" alt="&quot;&quot;" style="position:absolute;left:0;text-align:left;margin-left:0;margin-top:-5.5pt;width:522.8pt;height:30.1pt;z-index:-251603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" fillcolor="#d4c5d7" stroked="f" strokeweight="1pt">
                <v:fill opacity="21074f"/>
                <v:textbox>
                  <w:txbxContent>
                    <w:p w14:paraId="3611080D" w14:textId="77777777" w:rsidR="001810A3" w:rsidRPr="00DA28FB" w:rsidRDefault="001810A3" w:rsidP="001810A3">
                      <w:pPr>
                        <w:jc w:val="center"/>
                        <w:rPr>
                          <w:color w:val="000000"/>
                        </w:rPr>
                      </w:pPr>
                    </w:p>
                  </w:txbxContent>
                </v:textbox>
                <w10:wrap anchorx="page"/>
              </v:rect>
            </w:pict>
          </mc:Fallback>
        </mc:AlternateContent>
      </w:r>
      <w:r w:rsidR="00A10418">
        <w:t xml:space="preserve">Risk </w:t>
      </w:r>
      <w:r w:rsidR="00375567">
        <w:t>ma</w:t>
      </w:r>
      <w:r w:rsidR="00A10418">
        <w:t>nagement</w:t>
      </w:r>
      <w:bookmarkEnd w:id="164"/>
    </w:p>
    <w:p w14:paraId="5CE58A87" w14:textId="77777777" w:rsidR="00507EF9" w:rsidRPr="00507EF9" w:rsidRDefault="00507EF9" w:rsidP="00510EDE">
      <w:pPr>
        <w:keepNext/>
        <w:keepLines/>
        <w:numPr>
          <w:ilvl w:val="1"/>
          <w:numId w:val="9"/>
        </w:numPr>
        <w:tabs>
          <w:tab w:val="num" w:pos="360"/>
        </w:tabs>
        <w:spacing w:before="160" w:line="276" w:lineRule="auto"/>
        <w:ind w:left="1021" w:hanging="1021"/>
        <w:outlineLvl w:val="1"/>
        <w:rPr>
          <w:rFonts w:ascii="Arial" w:eastAsia="DengXian Light" w:hAnsi="Arial" w:cs="Angsana New"/>
          <w:b/>
          <w:color w:val="6B2976"/>
          <w:sz w:val="28"/>
          <w:szCs w:val="32"/>
        </w:rPr>
      </w:pPr>
      <w:bookmarkStart w:id="165" w:name="_Toc184395700"/>
      <w:r w:rsidRPr="00507EF9">
        <w:rPr>
          <w:rFonts w:ascii="Arial" w:eastAsia="DengXian Light" w:hAnsi="Arial" w:cs="Angsana New"/>
          <w:b/>
          <w:color w:val="6B2976"/>
          <w:sz w:val="28"/>
          <w:szCs w:val="32"/>
        </w:rPr>
        <w:t>Introduction</w:t>
      </w:r>
      <w:bookmarkEnd w:id="165"/>
    </w:p>
    <w:p w14:paraId="6D00445E" w14:textId="7F2224A7" w:rsidR="00507EF9" w:rsidRPr="00507EF9" w:rsidRDefault="00507EF9" w:rsidP="00507EF9">
      <w:pPr>
        <w:rPr>
          <w:color w:val="FF0000"/>
        </w:rPr>
      </w:pPr>
      <w:r w:rsidRPr="00507EF9">
        <w:t xml:space="preserve">The National Disability Insurance Scheme (NDIS) has been available to all Australians for five years. Given the long-term nature of the Scheme, experience continues to mature, and many aspects remain difficult to interpret. Specifically, estimation of future expenditure based on experience is inherently challenging given the relative size, complexity, and evolving nature of the Scheme. The Scheme is undergoing a period of significant reform following the NDIS </w:t>
      </w:r>
      <w:r w:rsidR="00375567">
        <w:t>R</w:t>
      </w:r>
      <w:r w:rsidRPr="00507EF9">
        <w:t>eview and subsequent legislative changes</w:t>
      </w:r>
      <w:r w:rsidR="00070FE4" w:rsidRPr="00507EF9">
        <w:t xml:space="preserve">. </w:t>
      </w:r>
      <w:r w:rsidRPr="00507EF9">
        <w:t>There is, therefore, significant uncertainty in the projection</w:t>
      </w:r>
      <w:r w:rsidR="00626218">
        <w:t>s</w:t>
      </w:r>
      <w:r w:rsidRPr="00507EF9">
        <w:t>.</w:t>
      </w:r>
    </w:p>
    <w:p w14:paraId="3E4BB67F" w14:textId="77777777" w:rsidR="00507EF9" w:rsidRPr="00507EF9" w:rsidRDefault="00507EF9" w:rsidP="00507EF9">
      <w:pPr>
        <w:rPr>
          <w:color w:val="FF0000"/>
        </w:rPr>
      </w:pPr>
      <w:r w:rsidRPr="00507EF9">
        <w:t>As the Scheme continues to mature, and staff, operational and governance capabilities improve, there is a continued expectation that Scheme operations and experience will change, perhaps materially, and this would affect the eventual trajectory of Scheme expenses. Decisions and actions of the Government and Agency and the Australian and global economic climate will also continue to impact the Scheme.</w:t>
      </w:r>
    </w:p>
    <w:p w14:paraId="79A4F2C9" w14:textId="77777777" w:rsidR="00507EF9" w:rsidRPr="00507EF9" w:rsidRDefault="00507EF9" w:rsidP="00507EF9">
      <w:r w:rsidRPr="00507EF9">
        <w:t>Future events cannot be predicted with certainty, and they may lead to unexpected impacts on Scheme experience which differ from the projections in this report. Examples of events with the potential to have a significant impact on future Scheme experience include another pandemic, unexpected changes in global inflationary pressures and changes to economic conditions which cause further workforce shortages in the disability sector.</w:t>
      </w:r>
    </w:p>
    <w:p w14:paraId="48030241" w14:textId="00008121" w:rsidR="00507EF9" w:rsidRPr="00507EF9" w:rsidRDefault="00507EF9" w:rsidP="00507EF9">
      <w:r w:rsidRPr="00507EF9">
        <w:t xml:space="preserve">With each update of the AFSR, projection assumptions balance both the emerging experience (considering the significance and duration of the trends), and future expectation which continue to change over time. Updates to assumptions consider the significant growth in the Scheme in the past, the relative immaturity of the Scheme and the reforms and operational measures </w:t>
      </w:r>
      <w:r w:rsidR="00070FE4" w:rsidRPr="00507EF9">
        <w:t>as</w:t>
      </w:r>
      <w:r w:rsidRPr="00507EF9">
        <w:t xml:space="preserve"> more data becomes available</w:t>
      </w:r>
      <w:r w:rsidR="008246CB">
        <w:t xml:space="preserve">, </w:t>
      </w:r>
      <w:r w:rsidRPr="00507EF9">
        <w:t>as the Scheme continues to evolve, so too does the projection of Scheme costs.</w:t>
      </w:r>
    </w:p>
    <w:p w14:paraId="367A4D8F" w14:textId="3375CED5" w:rsidR="00507EF9" w:rsidRPr="00507EF9" w:rsidRDefault="00507EF9" w:rsidP="00507EF9">
      <w:r w:rsidRPr="00507EF9">
        <w:t xml:space="preserve">Significant pressures on the financial sustainability of the Scheme </w:t>
      </w:r>
      <w:r w:rsidR="00345BBE" w:rsidRPr="00507EF9">
        <w:t>remain</w:t>
      </w:r>
      <w:r w:rsidR="00345BBE">
        <w:t xml:space="preserve"> and</w:t>
      </w:r>
      <w:r w:rsidRPr="00507EF9">
        <w:t xml:space="preserve"> have become more significant. This is reflected in the upward revision of projected Scheme expenses in previous AFSRs and the more recent development and implementation of a number of reforms and operational measures.</w:t>
      </w:r>
    </w:p>
    <w:p w14:paraId="0CFE278A" w14:textId="2C2C71FA" w:rsidR="00507EF9" w:rsidRPr="00507EF9" w:rsidRDefault="00507EF9" w:rsidP="00507EF9">
      <w:pPr>
        <w:rPr>
          <w:rFonts w:eastAsia="DengXian Light" w:cs="Angsana New"/>
          <w:b/>
          <w:sz w:val="30"/>
          <w:szCs w:val="32"/>
        </w:rPr>
      </w:pPr>
      <w:r w:rsidRPr="00507EF9">
        <w:t>There are a number of risks that impact on the financial sustainability of the Scheme. This chapter discusses these risks</w:t>
      </w:r>
      <w:r w:rsidR="008246CB">
        <w:t>,</w:t>
      </w:r>
      <w:r w:rsidRPr="00507EF9">
        <w:t xml:space="preserve"> and the mitigation factors in place or being developed to reduce their likelihood and impact.</w:t>
      </w:r>
    </w:p>
    <w:p w14:paraId="0D3FA2A4" w14:textId="06A04C4C" w:rsidR="00507EF9" w:rsidRPr="00507EF9" w:rsidRDefault="00507EF9" w:rsidP="00507EF9">
      <w:pPr>
        <w:pStyle w:val="Heading2"/>
      </w:pPr>
      <w:r w:rsidRPr="00507EF9">
        <w:t xml:space="preserve"> </w:t>
      </w:r>
      <w:bookmarkStart w:id="166" w:name="_Toc184395701"/>
      <w:bookmarkStart w:id="167" w:name="_Toc213422125"/>
      <w:r w:rsidRPr="00507EF9">
        <w:t xml:space="preserve">Risk </w:t>
      </w:r>
      <w:r w:rsidR="00375567">
        <w:t>m</w:t>
      </w:r>
      <w:r w:rsidRPr="00507EF9">
        <w:t xml:space="preserve">anagement </w:t>
      </w:r>
      <w:r w:rsidR="00375567">
        <w:t>a</w:t>
      </w:r>
      <w:r w:rsidRPr="00507EF9">
        <w:t xml:space="preserve">rrangements and </w:t>
      </w:r>
      <w:proofErr w:type="gramStart"/>
      <w:r w:rsidR="00375567">
        <w:t>r</w:t>
      </w:r>
      <w:r w:rsidRPr="00507EF9">
        <w:t>esponsibilities</w:t>
      </w:r>
      <w:bookmarkEnd w:id="166"/>
      <w:bookmarkEnd w:id="167"/>
      <w:proofErr w:type="gramEnd"/>
    </w:p>
    <w:p w14:paraId="5D4F2852" w14:textId="77777777" w:rsidR="00507EF9" w:rsidRPr="00507EF9" w:rsidRDefault="00507EF9" w:rsidP="00507EF9">
      <w:r w:rsidRPr="00507EF9">
        <w:t>As set out in the NDIS Corporate Plan 25-26, the NDIA Risk Management Framework aims to ensure that risks are identified, assessed, mitigated, monitored and reported. This approach is designed to protects the NDIA’s purpose and fosters stability, accountability and public trust.</w:t>
      </w:r>
    </w:p>
    <w:p w14:paraId="40CABB37" w14:textId="77777777" w:rsidR="00507EF9" w:rsidRPr="00507EF9" w:rsidRDefault="00507EF9" w:rsidP="00507EF9">
      <w:r w:rsidRPr="00507EF9">
        <w:t>The NDIA’s risk governance and framework is underpinned by the:</w:t>
      </w:r>
    </w:p>
    <w:p w14:paraId="3C7CF643" w14:textId="6FC9173C" w:rsidR="00507EF9" w:rsidRPr="00507EF9" w:rsidRDefault="00507EF9" w:rsidP="00BB2A83">
      <w:pPr>
        <w:pStyle w:val="dotpoint0"/>
      </w:pPr>
      <w:r w:rsidRPr="00507EF9">
        <w:t>National Disability Insurance Scheme Act 2013</w:t>
      </w:r>
      <w:r w:rsidR="005C1DA5">
        <w:t>.</w:t>
      </w:r>
    </w:p>
    <w:p w14:paraId="2100348B" w14:textId="17B09CCA" w:rsidR="00507EF9" w:rsidRPr="00507EF9" w:rsidRDefault="00507EF9" w:rsidP="00BB2A83">
      <w:pPr>
        <w:pStyle w:val="dotpoint0"/>
      </w:pPr>
      <w:r w:rsidRPr="00507EF9">
        <w:t>National Disability Insurance Scheme Risk Management Rules 2013</w:t>
      </w:r>
      <w:r w:rsidR="005C1DA5">
        <w:t>.</w:t>
      </w:r>
    </w:p>
    <w:p w14:paraId="1FEC87EC" w14:textId="6D7BB291" w:rsidR="00507EF9" w:rsidRPr="00507EF9" w:rsidRDefault="00507EF9" w:rsidP="00BB2A83">
      <w:pPr>
        <w:pStyle w:val="dotpoint0"/>
      </w:pPr>
      <w:r w:rsidRPr="00507EF9">
        <w:t>Public Governance, Performance and Accountability Act 2013</w:t>
      </w:r>
      <w:r w:rsidR="005C1DA5">
        <w:t>.</w:t>
      </w:r>
    </w:p>
    <w:p w14:paraId="502730E4" w14:textId="77777777" w:rsidR="00507EF9" w:rsidRPr="00507EF9" w:rsidRDefault="00507EF9" w:rsidP="00BB2A83">
      <w:pPr>
        <w:pStyle w:val="dotpoint0"/>
      </w:pPr>
      <w:r w:rsidRPr="00507EF9">
        <w:t>Related Commonwealth risk management policies and frameworks.</w:t>
      </w:r>
    </w:p>
    <w:p w14:paraId="0A8B7199" w14:textId="3D7E65ED" w:rsidR="00507EF9" w:rsidRPr="00507EF9" w:rsidRDefault="00507EF9" w:rsidP="00507EF9">
      <w:r w:rsidRPr="00507EF9">
        <w:t>The NDIA Board oversees this approach through the Audit and Risk Committee, to ensure effective risk management, performance management and governance frameworks are in place.</w:t>
      </w:r>
    </w:p>
    <w:p w14:paraId="48D7E7BF" w14:textId="35191BAD" w:rsidR="00105C31" w:rsidRDefault="00105C31" w:rsidP="00507EF9">
      <w:r w:rsidRPr="00105C31">
        <w:t>Senior executives are responsible for identifying and managing Agency risks through regular monitoring and reviewing of risks, controls and treatment plans and consideration of emerging risks.</w:t>
      </w:r>
    </w:p>
    <w:p w14:paraId="1154D111" w14:textId="77777777" w:rsidR="00105C31" w:rsidRDefault="00105C31" w:rsidP="00507EF9">
      <w:r w:rsidRPr="00105C31">
        <w:t>Risk management roles and responsibilities are defined for staff at all levels and supported by guidance materials, training modules, and via unrestricted access to risk advisory services and risk management tools.</w:t>
      </w:r>
    </w:p>
    <w:p w14:paraId="23C442A1" w14:textId="53C6EBE7" w:rsidR="00507EF9" w:rsidRPr="00507EF9" w:rsidRDefault="00507EF9" w:rsidP="00507EF9">
      <w:r w:rsidRPr="00507EF9">
        <w:t xml:space="preserve">The proactive use of risk management enables the Agency to effectively manage its operational and strategic risks in accordance with the risk appetite set by the Board. </w:t>
      </w:r>
    </w:p>
    <w:p w14:paraId="3B3CDD2D" w14:textId="62BD39F2" w:rsidR="00507EF9" w:rsidRPr="00507EF9" w:rsidRDefault="00381496" w:rsidP="00507EF9">
      <w:r w:rsidRPr="00381496">
        <w:t>The Agency has a structured approach to identifying, managing, escalating, and communicating risks. Together, the NDIA Board, the Audit and Risk Committee, the Strategic Leadership Team (SLT), and the Chief Risk Officer (CRO), oversee the efficacy of risk management performance of the NDIA and the effective implementation of a contemporary risk management framework.</w:t>
      </w:r>
    </w:p>
    <w:p w14:paraId="7C472052" w14:textId="54AA410E" w:rsidR="00381496" w:rsidRDefault="00381496" w:rsidP="00381496">
      <w:bookmarkStart w:id="168" w:name="_Toc184395702"/>
      <w:r w:rsidRPr="00381496">
        <w:t>The CRO assists the NDIA Board and SLT by providing independent and objective advice on risk management framework design and the prevailing risk and control environment, The Scheme Actuary has defined risk management responsibilities as part of their role, with the primary focus relating to the financial sustainability of the Scheme, as outlined below.</w:t>
      </w:r>
    </w:p>
    <w:p w14:paraId="2CC0969D" w14:textId="7736617E" w:rsidR="00507EF9" w:rsidRPr="00507EF9" w:rsidRDefault="00507EF9" w:rsidP="00381496">
      <w:pPr>
        <w:pStyle w:val="Heading2"/>
        <w:rPr>
          <w:rFonts w:ascii="Arial" w:eastAsia="DengXian Light" w:hAnsi="Arial" w:cs="Angsana New"/>
          <w:sz w:val="28"/>
        </w:rPr>
      </w:pPr>
      <w:bookmarkStart w:id="169" w:name="_Toc213422126"/>
      <w:r w:rsidRPr="00381496">
        <w:t>Responsibilities of the Scheme Actuary</w:t>
      </w:r>
      <w:bookmarkEnd w:id="168"/>
      <w:bookmarkEnd w:id="169"/>
    </w:p>
    <w:p w14:paraId="735ED295" w14:textId="5889B6CA" w:rsidR="00507EF9" w:rsidRPr="00507EF9" w:rsidRDefault="00507EF9" w:rsidP="00507EF9">
      <w:pPr>
        <w:keepLines/>
        <w:spacing w:line="276" w:lineRule="auto"/>
        <w:rPr>
          <w:rFonts w:ascii="Arial" w:eastAsia="Aptos" w:hAnsi="Arial" w:cs="Cordia New"/>
        </w:rPr>
      </w:pPr>
      <w:r w:rsidRPr="00381496">
        <w:t xml:space="preserve">The responsibilities of the Scheme Actuary in relation to the risk management of the Scheme are broadly defined in legislation and more explicitly detailed in the documents which comprise the Scheme’s and Agency’s </w:t>
      </w:r>
      <w:r w:rsidR="00375567">
        <w:t>r</w:t>
      </w:r>
      <w:r w:rsidRPr="00381496">
        <w:t xml:space="preserve">isk </w:t>
      </w:r>
      <w:r w:rsidR="00375567">
        <w:t>m</w:t>
      </w:r>
      <w:r w:rsidRPr="00381496">
        <w:t xml:space="preserve">anagement </w:t>
      </w:r>
      <w:r w:rsidR="00375567">
        <w:t>f</w:t>
      </w:r>
      <w:r w:rsidRPr="00381496">
        <w:t>ramework. These responsibilities are as follows</w:t>
      </w:r>
      <w:r w:rsidRPr="00507EF9">
        <w:rPr>
          <w:rFonts w:ascii="Arial" w:eastAsia="Aptos" w:hAnsi="Arial" w:cs="Cordia New"/>
        </w:rPr>
        <w:t>:</w:t>
      </w:r>
    </w:p>
    <w:p w14:paraId="17C19E42" w14:textId="780BB37E" w:rsidR="00507EF9" w:rsidRPr="001F4BD9" w:rsidRDefault="00507EF9" w:rsidP="00507EF9">
      <w:pPr>
        <w:keepLines/>
        <w:spacing w:before="120" w:line="276" w:lineRule="auto"/>
        <w:rPr>
          <w:rFonts w:ascii="Arial" w:eastAsia="Aptos" w:hAnsi="Arial" w:cs="Cordia New"/>
          <w:b/>
          <w:bCs/>
          <w:color w:val="0070C0"/>
          <w:sz w:val="24"/>
        </w:rPr>
      </w:pPr>
      <w:hyperlink r:id="rId203" w:history="1">
        <w:r w:rsidRPr="001F4BD9">
          <w:rPr>
            <w:rStyle w:val="Hyperlink"/>
            <w:rFonts w:ascii="Arial" w:eastAsia="Aptos" w:hAnsi="Arial" w:cs="Cordia New"/>
            <w:b/>
            <w:bCs/>
            <w:color w:val="0070C0"/>
            <w:sz w:val="24"/>
          </w:rPr>
          <w:t>NDIS Act</w:t>
        </w:r>
      </w:hyperlink>
    </w:p>
    <w:p w14:paraId="5460C6CD" w14:textId="77777777" w:rsidR="001F4BD9" w:rsidRDefault="00507EF9" w:rsidP="0051532B">
      <w:pPr>
        <w:pStyle w:val="dotpoint0"/>
        <w:keepLines/>
        <w:spacing w:before="120" w:line="276" w:lineRule="auto"/>
      </w:pPr>
      <w:r w:rsidRPr="00507EF9">
        <w:t xml:space="preserve">If the scheme actuary has significant concerns about the </w:t>
      </w:r>
      <w:r w:rsidRPr="001F4BD9">
        <w:rPr>
          <w:b/>
          <w:bCs/>
        </w:rPr>
        <w:t>financial sustainability</w:t>
      </w:r>
      <w:r w:rsidRPr="00507EF9">
        <w:t xml:space="preserve"> of the National Disability Insurance Scheme, or </w:t>
      </w:r>
      <w:r w:rsidRPr="001F4BD9">
        <w:rPr>
          <w:b/>
          <w:bCs/>
        </w:rPr>
        <w:t>the risk management processes of the Agency</w:t>
      </w:r>
      <w:r w:rsidRPr="00507EF9">
        <w:t>, he or she must report those concerns to the Board as soon as reasonably practicable.</w:t>
      </w:r>
    </w:p>
    <w:p w14:paraId="607FAF2D" w14:textId="77777777" w:rsidR="001F4BD9" w:rsidRDefault="001F4BD9">
      <w:r>
        <w:br w:type="page"/>
      </w:r>
    </w:p>
    <w:p w14:paraId="65F73EFD" w14:textId="00DF98D5" w:rsidR="00507EF9" w:rsidRPr="001F4BD9" w:rsidRDefault="00507EF9" w:rsidP="001F4BD9">
      <w:pPr>
        <w:pStyle w:val="dotpoint0"/>
        <w:keepLines/>
        <w:numPr>
          <w:ilvl w:val="0"/>
          <w:numId w:val="0"/>
        </w:numPr>
        <w:spacing w:before="120" w:line="276" w:lineRule="auto"/>
        <w:rPr>
          <w:rFonts w:ascii="Arial" w:eastAsia="Aptos" w:hAnsi="Arial" w:cs="Cordia New"/>
          <w:b/>
          <w:bCs/>
          <w:color w:val="0070C0"/>
          <w:sz w:val="24"/>
        </w:rPr>
      </w:pPr>
      <w:hyperlink r:id="rId204" w:history="1">
        <w:r w:rsidRPr="001F4BD9">
          <w:rPr>
            <w:rStyle w:val="Hyperlink"/>
            <w:rFonts w:ascii="Arial" w:eastAsia="Aptos" w:hAnsi="Arial" w:cs="Cordia New"/>
            <w:b/>
            <w:bCs/>
            <w:color w:val="0070C0"/>
            <w:sz w:val="24"/>
          </w:rPr>
          <w:t xml:space="preserve">NDIS </w:t>
        </w:r>
        <w:r w:rsidR="00375567">
          <w:rPr>
            <w:rStyle w:val="Hyperlink"/>
            <w:rFonts w:ascii="Arial" w:eastAsia="Aptos" w:hAnsi="Arial" w:cs="Cordia New"/>
            <w:b/>
            <w:bCs/>
            <w:color w:val="0070C0"/>
            <w:sz w:val="24"/>
          </w:rPr>
          <w:t>r</w:t>
        </w:r>
        <w:r w:rsidRPr="001F4BD9">
          <w:rPr>
            <w:rStyle w:val="Hyperlink"/>
            <w:rFonts w:ascii="Arial" w:eastAsia="Aptos" w:hAnsi="Arial" w:cs="Cordia New"/>
            <w:b/>
            <w:bCs/>
            <w:color w:val="0070C0"/>
            <w:sz w:val="24"/>
          </w:rPr>
          <w:t xml:space="preserve">isk </w:t>
        </w:r>
        <w:r w:rsidR="00375567">
          <w:rPr>
            <w:rStyle w:val="Hyperlink"/>
            <w:rFonts w:ascii="Arial" w:eastAsia="Aptos" w:hAnsi="Arial" w:cs="Cordia New"/>
            <w:b/>
            <w:bCs/>
            <w:color w:val="0070C0"/>
            <w:sz w:val="24"/>
          </w:rPr>
          <w:t>m</w:t>
        </w:r>
        <w:r w:rsidRPr="001F4BD9">
          <w:rPr>
            <w:rStyle w:val="Hyperlink"/>
            <w:rFonts w:ascii="Arial" w:eastAsia="Aptos" w:hAnsi="Arial" w:cs="Cordia New"/>
            <w:b/>
            <w:bCs/>
            <w:color w:val="0070C0"/>
            <w:sz w:val="24"/>
          </w:rPr>
          <w:t xml:space="preserve">anagement </w:t>
        </w:r>
        <w:r w:rsidR="00375567">
          <w:rPr>
            <w:rStyle w:val="Hyperlink"/>
            <w:rFonts w:ascii="Arial" w:eastAsia="Aptos" w:hAnsi="Arial" w:cs="Cordia New"/>
            <w:b/>
            <w:bCs/>
            <w:color w:val="0070C0"/>
            <w:sz w:val="24"/>
          </w:rPr>
          <w:t>r</w:t>
        </w:r>
        <w:r w:rsidRPr="001F4BD9">
          <w:rPr>
            <w:rStyle w:val="Hyperlink"/>
            <w:rFonts w:ascii="Arial" w:eastAsia="Aptos" w:hAnsi="Arial" w:cs="Cordia New"/>
            <w:b/>
            <w:bCs/>
            <w:color w:val="0070C0"/>
            <w:sz w:val="24"/>
          </w:rPr>
          <w:t>ules</w:t>
        </w:r>
      </w:hyperlink>
    </w:p>
    <w:p w14:paraId="59384DDE" w14:textId="53BD2376" w:rsidR="00507EF9" w:rsidRPr="00507EF9" w:rsidRDefault="00507EF9" w:rsidP="00BB2A83">
      <w:pPr>
        <w:pStyle w:val="dotpoint0"/>
      </w:pPr>
      <w:r w:rsidRPr="00507EF9">
        <w:t xml:space="preserve">The Board must also ensure that the scheme actuary is involved in decisions made by the Agency and the Board </w:t>
      </w:r>
      <w:r w:rsidRPr="00507EF9">
        <w:rPr>
          <w:b/>
          <w:bCs/>
        </w:rPr>
        <w:t>in relation to risk</w:t>
      </w:r>
      <w:r w:rsidRPr="00507EF9">
        <w:t xml:space="preserve">, to the extent </w:t>
      </w:r>
      <w:r w:rsidR="00924018">
        <w:t xml:space="preserve">that </w:t>
      </w:r>
      <w:r w:rsidRPr="00507EF9">
        <w:t>that involvement is appropriate and consistent with the scheme actuary’s duties and the National Disability Insurance Scheme—Rules for the Scheme Actuary 2013.</w:t>
      </w:r>
    </w:p>
    <w:p w14:paraId="6010354F" w14:textId="7D10E22B" w:rsidR="00507EF9" w:rsidRPr="00507EF9" w:rsidRDefault="00507EF9" w:rsidP="00507EF9">
      <w:pPr>
        <w:keepLines/>
        <w:spacing w:before="120" w:line="276" w:lineRule="auto"/>
        <w:rPr>
          <w:rFonts w:ascii="Arial" w:eastAsia="Aptos" w:hAnsi="Arial" w:cs="Cordia New"/>
          <w:b/>
          <w:bCs/>
          <w:sz w:val="24"/>
        </w:rPr>
      </w:pPr>
      <w:hyperlink r:id="rId205" w:history="1">
        <w:r w:rsidRPr="001F4BD9">
          <w:rPr>
            <w:rStyle w:val="Hyperlink"/>
            <w:rFonts w:ascii="Arial" w:eastAsia="Aptos" w:hAnsi="Arial" w:cs="Cordia New"/>
            <w:b/>
            <w:bCs/>
            <w:color w:val="0070C0"/>
            <w:sz w:val="24"/>
          </w:rPr>
          <w:t>NDIS - Rules for the Scheme Actuary</w:t>
        </w:r>
      </w:hyperlink>
    </w:p>
    <w:p w14:paraId="68D9F49C" w14:textId="165AC8BA" w:rsidR="00507EF9" w:rsidRPr="00507EF9" w:rsidRDefault="00507EF9" w:rsidP="00BB2A83">
      <w:pPr>
        <w:pStyle w:val="dotpoint0"/>
      </w:pPr>
      <w:r w:rsidRPr="00507EF9">
        <w:t>The scheme actuary must include the following matters in an annual financial sustainability report:</w:t>
      </w:r>
    </w:p>
    <w:p w14:paraId="0C89E781" w14:textId="77777777" w:rsidR="00507EF9" w:rsidRPr="00507EF9" w:rsidRDefault="00507EF9" w:rsidP="00507EF9">
      <w:pPr>
        <w:keepLines/>
        <w:spacing w:before="120" w:line="276" w:lineRule="auto"/>
        <w:ind w:left="1276"/>
        <w:rPr>
          <w:rFonts w:asciiTheme="minorHAnsi" w:eastAsia="Aptos" w:hAnsiTheme="minorHAnsi" w:cs="Cordia New"/>
          <w:i/>
          <w:iCs/>
        </w:rPr>
      </w:pPr>
      <w:r w:rsidRPr="00507EF9">
        <w:rPr>
          <w:rFonts w:asciiTheme="minorHAnsi" w:eastAsia="Aptos" w:hAnsiTheme="minorHAnsi" w:cs="Cordia New"/>
          <w:i/>
          <w:iCs/>
        </w:rPr>
        <w:t xml:space="preserve">(a) </w:t>
      </w:r>
      <w:r w:rsidRPr="00507EF9">
        <w:rPr>
          <w:rFonts w:asciiTheme="minorHAnsi" w:eastAsia="Aptos" w:hAnsiTheme="minorHAnsi" w:cs="Cordia New"/>
          <w:b/>
          <w:bCs/>
          <w:i/>
          <w:iCs/>
        </w:rPr>
        <w:t>an overall assessment of the financial sustainability of the NDIS that</w:t>
      </w:r>
      <w:r w:rsidRPr="00507EF9">
        <w:rPr>
          <w:rFonts w:asciiTheme="minorHAnsi" w:eastAsia="Aptos" w:hAnsiTheme="minorHAnsi" w:cs="Cordia New"/>
          <w:i/>
          <w:iCs/>
        </w:rPr>
        <w:t xml:space="preserve"> identifies the key risks and issues impacting on the financial sustainability of the NDIS.</w:t>
      </w:r>
    </w:p>
    <w:p w14:paraId="218309BF" w14:textId="77777777" w:rsidR="00507EF9" w:rsidRPr="00507EF9" w:rsidRDefault="00507EF9" w:rsidP="00507EF9">
      <w:pPr>
        <w:keepLines/>
        <w:spacing w:line="276" w:lineRule="auto"/>
        <w:ind w:left="1276"/>
        <w:rPr>
          <w:rFonts w:ascii="Arial" w:eastAsia="Aptos" w:hAnsi="Arial" w:cs="Cordia New"/>
          <w:i/>
          <w:iCs/>
        </w:rPr>
      </w:pPr>
      <w:r w:rsidRPr="00507EF9">
        <w:rPr>
          <w:rFonts w:asciiTheme="minorHAnsi" w:eastAsia="Aptos" w:hAnsiTheme="minorHAnsi" w:cs="Cordia New"/>
          <w:i/>
          <w:iCs/>
        </w:rPr>
        <w:t>(b)</w:t>
      </w:r>
      <w:r w:rsidRPr="00507EF9">
        <w:rPr>
          <w:rFonts w:asciiTheme="minorHAnsi" w:eastAsia="Aptos" w:hAnsiTheme="minorHAnsi" w:cs="Cordia New"/>
          <w:b/>
          <w:bCs/>
          <w:i/>
          <w:iCs/>
        </w:rPr>
        <w:t xml:space="preserve"> a discussion of the key risks</w:t>
      </w:r>
      <w:r w:rsidRPr="00507EF9">
        <w:rPr>
          <w:rFonts w:asciiTheme="minorHAnsi" w:eastAsia="Aptos" w:hAnsiTheme="minorHAnsi" w:cs="Cordia New"/>
          <w:i/>
          <w:iCs/>
        </w:rPr>
        <w:t xml:space="preserve"> and issues identified and, where these have an adverse </w:t>
      </w:r>
      <w:r w:rsidRPr="00507EF9">
        <w:rPr>
          <w:rFonts w:asciiTheme="minorHAnsi" w:eastAsia="Aptos" w:hAnsiTheme="minorHAnsi" w:cs="Cordia New"/>
          <w:b/>
          <w:bCs/>
          <w:i/>
          <w:iCs/>
        </w:rPr>
        <w:t>impact on financial sustainability</w:t>
      </w:r>
      <w:r w:rsidRPr="00507EF9">
        <w:rPr>
          <w:rFonts w:asciiTheme="minorHAnsi" w:eastAsia="Aptos" w:hAnsiTheme="minorHAnsi" w:cs="Cordia New"/>
          <w:i/>
          <w:iCs/>
        </w:rPr>
        <w:t>, recommendations designed to manage the risks or address the issues</w:t>
      </w:r>
      <w:r w:rsidRPr="00507EF9">
        <w:rPr>
          <w:rFonts w:ascii="Arial" w:eastAsia="Aptos" w:hAnsi="Arial" w:cs="Cordia New"/>
          <w:i/>
          <w:iCs/>
        </w:rPr>
        <w:t>.</w:t>
      </w:r>
    </w:p>
    <w:p w14:paraId="3B199B9C" w14:textId="77777777" w:rsidR="00507EF9" w:rsidRPr="00507EF9" w:rsidRDefault="00507EF9" w:rsidP="00BB2A83">
      <w:pPr>
        <w:pStyle w:val="dotpoint0"/>
      </w:pPr>
      <w:r w:rsidRPr="00507EF9">
        <w:t xml:space="preserve">The scheme actuary must advise the Agency on how processes, systems and tools of the </w:t>
      </w:r>
      <w:r w:rsidRPr="00507EF9">
        <w:rPr>
          <w:b/>
          <w:bCs/>
        </w:rPr>
        <w:t>NDIS</w:t>
      </w:r>
      <w:r w:rsidRPr="00507EF9">
        <w:t xml:space="preserve"> relating to the </w:t>
      </w:r>
      <w:r w:rsidRPr="00507EF9">
        <w:rPr>
          <w:b/>
          <w:bCs/>
        </w:rPr>
        <w:t>NDIS risk management framework</w:t>
      </w:r>
      <w:r w:rsidRPr="00507EF9">
        <w:t xml:space="preserve"> can best be developed and implemented to enable the scheme actuary to perform his or her duties under section 180B of the Act effectively, and in particular to allow the scheme actuary to be satisfied that the NDIS is </w:t>
      </w:r>
      <w:r w:rsidRPr="00507EF9">
        <w:rPr>
          <w:b/>
          <w:bCs/>
        </w:rPr>
        <w:t>financially sustainable</w:t>
      </w:r>
      <w:r w:rsidRPr="00507EF9">
        <w:t>.</w:t>
      </w:r>
    </w:p>
    <w:p w14:paraId="6073847D" w14:textId="33D348C2" w:rsidR="00507EF9" w:rsidRPr="00507EF9" w:rsidRDefault="00507EF9" w:rsidP="00BB2A83">
      <w:pPr>
        <w:pStyle w:val="dotpoint0"/>
      </w:pPr>
      <w:r w:rsidRPr="00507EF9">
        <w:t>The scheme actuary must include the following matters in an annual financial sustainability report:</w:t>
      </w:r>
    </w:p>
    <w:p w14:paraId="4AAEA0ED" w14:textId="77777777" w:rsidR="00507EF9" w:rsidRPr="00507EF9" w:rsidRDefault="00507EF9" w:rsidP="00507EF9">
      <w:pPr>
        <w:keepLines/>
        <w:spacing w:before="120" w:line="276" w:lineRule="auto"/>
        <w:ind w:left="1276"/>
        <w:rPr>
          <w:rFonts w:ascii="Arial" w:eastAsia="Aptos" w:hAnsi="Arial" w:cs="Cordia New"/>
          <w:i/>
          <w:iCs/>
        </w:rPr>
      </w:pPr>
      <w:r w:rsidRPr="00507EF9">
        <w:rPr>
          <w:rFonts w:eastAsia="Aptos" w:cs="Cordia New"/>
          <w:i/>
          <w:iCs/>
        </w:rPr>
        <w:t xml:space="preserve">(a) a discussion of the Agency's administrative infrastructure, its administrative processes and </w:t>
      </w:r>
      <w:r w:rsidRPr="00507EF9">
        <w:rPr>
          <w:rFonts w:eastAsia="Aptos" w:cs="Cordia New"/>
          <w:b/>
          <w:bCs/>
          <w:i/>
          <w:iCs/>
        </w:rPr>
        <w:t>risk management arrangements</w:t>
      </w:r>
      <w:r w:rsidRPr="00507EF9">
        <w:rPr>
          <w:rFonts w:ascii="Arial" w:eastAsia="Aptos" w:hAnsi="Arial" w:cs="Cordia New"/>
          <w:b/>
          <w:bCs/>
          <w:i/>
          <w:iCs/>
        </w:rPr>
        <w:t>.</w:t>
      </w:r>
    </w:p>
    <w:p w14:paraId="2860850E" w14:textId="4B9B155D" w:rsidR="00507EF9" w:rsidRPr="00507EF9" w:rsidRDefault="00507EF9" w:rsidP="00BB2A83">
      <w:pPr>
        <w:pStyle w:val="dotpoint0"/>
      </w:pPr>
      <w:r w:rsidRPr="00507EF9">
        <w:rPr>
          <w:b/>
          <w:bCs/>
        </w:rPr>
        <w:t>Risk management arrangements</w:t>
      </w:r>
      <w:r w:rsidRPr="00507EF9">
        <w:t xml:space="preserve">, of the Agency, means all of the systems, structures, cultures, processes, policies and people that identify, assess, mitigate and monitor all sources of risk, both internal and external, </w:t>
      </w:r>
      <w:r w:rsidRPr="00507EF9">
        <w:rPr>
          <w:b/>
          <w:bCs/>
        </w:rPr>
        <w:t>to financial sustainability</w:t>
      </w:r>
      <w:r w:rsidR="00070FE4" w:rsidRPr="00507EF9">
        <w:t>.</w:t>
      </w:r>
    </w:p>
    <w:p w14:paraId="19DD4593" w14:textId="27DFED9A" w:rsidR="00507EF9" w:rsidRPr="00507EF9" w:rsidRDefault="00507EF9" w:rsidP="00BB2A83">
      <w:pPr>
        <w:pStyle w:val="Blackboldtext-subheading"/>
      </w:pPr>
      <w:hyperlink r:id="rId206" w:history="1">
        <w:r w:rsidRPr="006339A1">
          <w:rPr>
            <w:rStyle w:val="Hyperlink"/>
            <w:color w:val="0070C0"/>
          </w:rPr>
          <w:t>NDIS Insurance Principles and Financial Sustainability Manual</w:t>
        </w:r>
      </w:hyperlink>
      <w:r w:rsidR="006339A1" w:rsidRPr="006339A1">
        <w:rPr>
          <w:color w:val="0070C0"/>
        </w:rPr>
        <w:t xml:space="preserve"> </w:t>
      </w:r>
      <w:r w:rsidR="006339A1" w:rsidRPr="006339A1">
        <w:rPr>
          <w:i/>
          <w:iCs/>
          <w:color w:val="0070C0"/>
          <w:sz w:val="20"/>
          <w:szCs w:val="20"/>
        </w:rPr>
        <w:t>(</w:t>
      </w:r>
      <w:r w:rsidR="006339A1" w:rsidRPr="006339A1">
        <w:rPr>
          <w:i/>
          <w:iCs/>
          <w:sz w:val="20"/>
          <w:szCs w:val="20"/>
        </w:rPr>
        <w:t>page 18)</w:t>
      </w:r>
      <w:r w:rsidR="006339A1">
        <w:t xml:space="preserve"> </w:t>
      </w:r>
    </w:p>
    <w:p w14:paraId="58C2E9EC" w14:textId="77777777" w:rsidR="00507EF9" w:rsidRPr="00507EF9" w:rsidRDefault="00507EF9" w:rsidP="00BB2A83">
      <w:r w:rsidRPr="00507EF9">
        <w:t>The</w:t>
      </w:r>
      <w:r w:rsidRPr="00507EF9">
        <w:rPr>
          <w:i/>
          <w:iCs/>
        </w:rPr>
        <w:t xml:space="preserve"> NDIS Insurance Principles and Financial Sustainability Manual</w:t>
      </w:r>
      <w:r w:rsidRPr="00507EF9">
        <w:t xml:space="preserve"> outlines the NDIS’ insurance model in detail and defines financial sustainability as the state where:</w:t>
      </w:r>
    </w:p>
    <w:p w14:paraId="4894F48D" w14:textId="77777777" w:rsidR="00507EF9" w:rsidRPr="00507EF9" w:rsidRDefault="00507EF9" w:rsidP="00BB2A83">
      <w:pPr>
        <w:pStyle w:val="dotpoint0"/>
        <w:rPr>
          <w:i/>
          <w:iCs/>
        </w:rPr>
      </w:pPr>
      <w:r w:rsidRPr="00507EF9">
        <w:t>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r w:rsidRPr="00507EF9">
        <w:rPr>
          <w:i/>
          <w:iCs/>
        </w:rPr>
        <w:t>.</w:t>
      </w:r>
    </w:p>
    <w:p w14:paraId="15769BB1" w14:textId="77777777" w:rsidR="00507EF9" w:rsidRPr="00507EF9" w:rsidRDefault="00507EF9" w:rsidP="00BB2A83">
      <w:pPr>
        <w:pStyle w:val="dotpoint0"/>
      </w:pPr>
      <w:r w:rsidRPr="00507EF9">
        <w:t>Contributors think that the cost is and will continue to be affordable, under control, represents value for money and, therefore, remain willing to contribute.</w:t>
      </w:r>
    </w:p>
    <w:p w14:paraId="023FA04F" w14:textId="77777777" w:rsidR="00507EF9" w:rsidRPr="00507EF9" w:rsidRDefault="00507EF9" w:rsidP="00BB2A83">
      <w:r w:rsidRPr="00507EF9">
        <w:t>To comprehensively consider the risks to financial sustainability faced by the Scheme, the two-fold definition above can be linked to the Strategic Risks identified in the most recent Corporate Plan and this analysis is provided in the next section.</w:t>
      </w:r>
    </w:p>
    <w:p w14:paraId="5DF5A35B" w14:textId="38EECC7A" w:rsidR="00507EF9" w:rsidRPr="00507EF9" w:rsidRDefault="00507EF9" w:rsidP="00BB2A83">
      <w:pPr>
        <w:pStyle w:val="Heading2"/>
      </w:pPr>
      <w:r w:rsidRPr="00507EF9">
        <w:rPr>
          <w:color w:val="FF0000"/>
        </w:rPr>
        <w:t xml:space="preserve"> </w:t>
      </w:r>
      <w:bookmarkStart w:id="170" w:name="_Toc184395703"/>
      <w:bookmarkStart w:id="171" w:name="_Toc213422127"/>
      <w:r w:rsidRPr="00BB2A83">
        <w:t>Corporate</w:t>
      </w:r>
      <w:r w:rsidRPr="00507EF9">
        <w:t xml:space="preserve"> Plan </w:t>
      </w:r>
      <w:r w:rsidR="00375567">
        <w:t>s</w:t>
      </w:r>
      <w:r w:rsidRPr="00507EF9">
        <w:t xml:space="preserve">trategic </w:t>
      </w:r>
      <w:r w:rsidR="00375567">
        <w:t>r</w:t>
      </w:r>
      <w:r w:rsidRPr="00507EF9">
        <w:t>isks</w:t>
      </w:r>
      <w:bookmarkEnd w:id="170"/>
      <w:bookmarkEnd w:id="171"/>
      <w:r w:rsidRPr="00507EF9">
        <w:t xml:space="preserve"> </w:t>
      </w:r>
    </w:p>
    <w:p w14:paraId="3388BDCB" w14:textId="77777777" w:rsidR="00507EF9" w:rsidRPr="00507EF9" w:rsidRDefault="00507EF9" w:rsidP="00507EF9">
      <w:pPr>
        <w:keepLines/>
        <w:spacing w:before="120" w:line="276" w:lineRule="auto"/>
        <w:rPr>
          <w:rFonts w:asciiTheme="minorHAnsi" w:eastAsia="Aptos" w:hAnsiTheme="minorHAnsi" w:cs="Cordia New"/>
        </w:rPr>
      </w:pPr>
      <w:r w:rsidRPr="00507EF9">
        <w:rPr>
          <w:rFonts w:asciiTheme="minorHAnsi" w:eastAsia="Aptos" w:hAnsiTheme="minorHAnsi" w:cs="Cordia New"/>
        </w:rPr>
        <w:t>On an annual basis, the NDIA Board determines the strategic risks for the Agency, which are directly aligned to the Corporate Plan. The Board determined eight strategic risks for 2025-26 in the areas of:</w:t>
      </w:r>
    </w:p>
    <w:p w14:paraId="1FE5D629" w14:textId="1E392D0C" w:rsidR="00507EF9" w:rsidRPr="00507EF9" w:rsidRDefault="00507EF9" w:rsidP="00510EDE">
      <w:pPr>
        <w:keepLines/>
        <w:numPr>
          <w:ilvl w:val="0"/>
          <w:numId w:val="20"/>
        </w:numPr>
        <w:spacing w:before="120" w:line="360" w:lineRule="auto"/>
        <w:ind w:left="714" w:hanging="357"/>
        <w:contextualSpacing/>
        <w:rPr>
          <w:rFonts w:asciiTheme="minorHAnsi" w:eastAsia="Aptos" w:hAnsiTheme="minorHAnsi" w:cs="Arial"/>
        </w:rPr>
      </w:pPr>
      <w:r w:rsidRPr="00507EF9">
        <w:rPr>
          <w:rFonts w:asciiTheme="minorHAnsi" w:eastAsia="Aptos" w:hAnsiTheme="minorHAnsi" w:cs="Arial"/>
        </w:rPr>
        <w:t>Participant experience and outcomes</w:t>
      </w:r>
      <w:r w:rsidR="00BB2A83">
        <w:rPr>
          <w:rFonts w:asciiTheme="minorHAnsi" w:eastAsia="Aptos" w:hAnsiTheme="minorHAnsi" w:cs="Arial"/>
        </w:rPr>
        <w:t>.</w:t>
      </w:r>
    </w:p>
    <w:p w14:paraId="4F55AC53" w14:textId="1281E7E6" w:rsidR="00507EF9" w:rsidRPr="00507EF9" w:rsidRDefault="00507EF9" w:rsidP="00510EDE">
      <w:pPr>
        <w:keepLines/>
        <w:numPr>
          <w:ilvl w:val="0"/>
          <w:numId w:val="20"/>
        </w:numPr>
        <w:spacing w:before="120" w:line="360" w:lineRule="auto"/>
        <w:ind w:left="714" w:hanging="357"/>
        <w:contextualSpacing/>
        <w:rPr>
          <w:rFonts w:asciiTheme="minorHAnsi" w:eastAsia="Aptos" w:hAnsiTheme="minorHAnsi" w:cs="Arial"/>
        </w:rPr>
      </w:pPr>
      <w:r w:rsidRPr="00507EF9">
        <w:rPr>
          <w:rFonts w:asciiTheme="minorHAnsi" w:eastAsia="Aptos" w:hAnsiTheme="minorHAnsi" w:cs="Arial"/>
        </w:rPr>
        <w:t>Providers and markets</w:t>
      </w:r>
      <w:r w:rsidR="00BB2A83">
        <w:rPr>
          <w:rFonts w:asciiTheme="minorHAnsi" w:eastAsia="Aptos" w:hAnsiTheme="minorHAnsi" w:cs="Arial"/>
        </w:rPr>
        <w:t>.</w:t>
      </w:r>
    </w:p>
    <w:p w14:paraId="24C0C64B" w14:textId="1CAA216C" w:rsidR="00507EF9" w:rsidRPr="00507EF9" w:rsidRDefault="00507EF9" w:rsidP="00510EDE">
      <w:pPr>
        <w:keepLines/>
        <w:numPr>
          <w:ilvl w:val="0"/>
          <w:numId w:val="20"/>
        </w:numPr>
        <w:spacing w:before="120" w:line="360" w:lineRule="auto"/>
        <w:ind w:left="714" w:hanging="357"/>
        <w:contextualSpacing/>
        <w:rPr>
          <w:rFonts w:asciiTheme="minorHAnsi" w:eastAsia="Aptos" w:hAnsiTheme="minorHAnsi" w:cs="Arial"/>
        </w:rPr>
      </w:pPr>
      <w:r w:rsidRPr="00507EF9">
        <w:rPr>
          <w:rFonts w:asciiTheme="minorHAnsi" w:eastAsia="Aptos" w:hAnsiTheme="minorHAnsi" w:cs="Arial"/>
        </w:rPr>
        <w:t>NDIS Sustainability</w:t>
      </w:r>
      <w:r w:rsidR="00BB2A83">
        <w:rPr>
          <w:rFonts w:asciiTheme="minorHAnsi" w:eastAsia="Aptos" w:hAnsiTheme="minorHAnsi" w:cs="Arial"/>
        </w:rPr>
        <w:t>.</w:t>
      </w:r>
    </w:p>
    <w:p w14:paraId="1283F26E" w14:textId="45D0EEEC" w:rsidR="00507EF9" w:rsidRPr="00507EF9" w:rsidRDefault="00507EF9" w:rsidP="00510EDE">
      <w:pPr>
        <w:keepLines/>
        <w:numPr>
          <w:ilvl w:val="0"/>
          <w:numId w:val="20"/>
        </w:numPr>
        <w:spacing w:before="120" w:line="360" w:lineRule="auto"/>
        <w:ind w:left="714" w:hanging="357"/>
        <w:contextualSpacing/>
        <w:rPr>
          <w:rFonts w:asciiTheme="minorHAnsi" w:eastAsia="Aptos" w:hAnsiTheme="minorHAnsi" w:cs="Arial"/>
        </w:rPr>
      </w:pPr>
      <w:r w:rsidRPr="00507EF9">
        <w:rPr>
          <w:rFonts w:asciiTheme="minorHAnsi" w:eastAsia="Aptos" w:hAnsiTheme="minorHAnsi" w:cs="Arial"/>
        </w:rPr>
        <w:t>Workforce and culture</w:t>
      </w:r>
      <w:r w:rsidR="00BB2A83">
        <w:rPr>
          <w:rFonts w:asciiTheme="minorHAnsi" w:eastAsia="Aptos" w:hAnsiTheme="minorHAnsi" w:cs="Arial"/>
        </w:rPr>
        <w:t>.</w:t>
      </w:r>
    </w:p>
    <w:p w14:paraId="6AF82EDD" w14:textId="7B6AA088" w:rsidR="00507EF9" w:rsidRPr="00507EF9" w:rsidRDefault="00507EF9" w:rsidP="00510EDE">
      <w:pPr>
        <w:keepLines/>
        <w:numPr>
          <w:ilvl w:val="0"/>
          <w:numId w:val="20"/>
        </w:numPr>
        <w:spacing w:before="120" w:line="360" w:lineRule="auto"/>
        <w:ind w:left="714" w:hanging="357"/>
        <w:contextualSpacing/>
        <w:rPr>
          <w:rFonts w:asciiTheme="minorHAnsi" w:eastAsia="Aptos" w:hAnsiTheme="minorHAnsi" w:cs="Arial"/>
        </w:rPr>
      </w:pPr>
      <w:r w:rsidRPr="00507EF9">
        <w:rPr>
          <w:rFonts w:asciiTheme="minorHAnsi" w:eastAsia="Aptos" w:hAnsiTheme="minorHAnsi" w:cs="Arial"/>
        </w:rPr>
        <w:t>Integrity</w:t>
      </w:r>
      <w:r w:rsidR="00BB2A83">
        <w:rPr>
          <w:rFonts w:asciiTheme="minorHAnsi" w:eastAsia="Aptos" w:hAnsiTheme="minorHAnsi" w:cs="Arial"/>
        </w:rPr>
        <w:t>.</w:t>
      </w:r>
    </w:p>
    <w:p w14:paraId="4E2ACA5F" w14:textId="449D8894" w:rsidR="00507EF9" w:rsidRPr="00507EF9" w:rsidRDefault="00507EF9" w:rsidP="00510EDE">
      <w:pPr>
        <w:keepLines/>
        <w:numPr>
          <w:ilvl w:val="0"/>
          <w:numId w:val="20"/>
        </w:numPr>
        <w:spacing w:before="120" w:line="360" w:lineRule="auto"/>
        <w:ind w:left="714" w:hanging="357"/>
        <w:contextualSpacing/>
        <w:rPr>
          <w:rFonts w:asciiTheme="minorHAnsi" w:eastAsia="Aptos" w:hAnsiTheme="minorHAnsi" w:cs="Arial"/>
        </w:rPr>
      </w:pPr>
      <w:r w:rsidRPr="00507EF9">
        <w:rPr>
          <w:rFonts w:asciiTheme="minorHAnsi" w:eastAsia="Aptos" w:hAnsiTheme="minorHAnsi" w:cs="Arial"/>
        </w:rPr>
        <w:t>Safeguarding our information</w:t>
      </w:r>
      <w:r w:rsidR="00BB2A83">
        <w:rPr>
          <w:rFonts w:asciiTheme="minorHAnsi" w:eastAsia="Aptos" w:hAnsiTheme="minorHAnsi" w:cs="Arial"/>
        </w:rPr>
        <w:t>.</w:t>
      </w:r>
    </w:p>
    <w:p w14:paraId="5AA2828A" w14:textId="6A8D6350" w:rsidR="00507EF9" w:rsidRPr="00507EF9" w:rsidRDefault="00507EF9" w:rsidP="00510EDE">
      <w:pPr>
        <w:keepLines/>
        <w:numPr>
          <w:ilvl w:val="0"/>
          <w:numId w:val="20"/>
        </w:numPr>
        <w:spacing w:before="120" w:line="360" w:lineRule="auto"/>
        <w:ind w:left="714" w:hanging="357"/>
        <w:contextualSpacing/>
        <w:rPr>
          <w:rFonts w:asciiTheme="minorHAnsi" w:eastAsia="Aptos" w:hAnsiTheme="minorHAnsi" w:cs="Arial"/>
        </w:rPr>
      </w:pPr>
      <w:r w:rsidRPr="00507EF9">
        <w:rPr>
          <w:rFonts w:asciiTheme="minorHAnsi" w:eastAsia="Aptos" w:hAnsiTheme="minorHAnsi" w:cs="Arial"/>
        </w:rPr>
        <w:t>NDIA and NDIS transformation</w:t>
      </w:r>
      <w:r w:rsidR="00BB2A83">
        <w:rPr>
          <w:rFonts w:asciiTheme="minorHAnsi" w:eastAsia="Aptos" w:hAnsiTheme="minorHAnsi" w:cs="Arial"/>
        </w:rPr>
        <w:t>.</w:t>
      </w:r>
    </w:p>
    <w:p w14:paraId="2776D4C8" w14:textId="4D27F430" w:rsidR="00507EF9" w:rsidRPr="00507EF9" w:rsidRDefault="00507EF9" w:rsidP="00510EDE">
      <w:pPr>
        <w:keepLines/>
        <w:numPr>
          <w:ilvl w:val="0"/>
          <w:numId w:val="20"/>
        </w:numPr>
        <w:spacing w:before="120" w:line="360" w:lineRule="auto"/>
        <w:ind w:left="714" w:hanging="357"/>
        <w:contextualSpacing/>
        <w:rPr>
          <w:rFonts w:asciiTheme="minorHAnsi" w:eastAsia="Aptos" w:hAnsiTheme="minorHAnsi" w:cs="Arial"/>
        </w:rPr>
      </w:pPr>
      <w:r w:rsidRPr="00507EF9">
        <w:rPr>
          <w:rFonts w:asciiTheme="minorHAnsi" w:eastAsia="Aptos" w:hAnsiTheme="minorHAnsi" w:cs="Arial"/>
        </w:rPr>
        <w:t>Empowering First Nations Peoples</w:t>
      </w:r>
      <w:r w:rsidR="00BB2A83">
        <w:rPr>
          <w:rFonts w:asciiTheme="minorHAnsi" w:eastAsia="Aptos" w:hAnsiTheme="minorHAnsi" w:cs="Arial"/>
        </w:rPr>
        <w:t>.</w:t>
      </w:r>
    </w:p>
    <w:p w14:paraId="362BF25B" w14:textId="77777777" w:rsidR="00381496" w:rsidRDefault="00381496" w:rsidP="00507EF9">
      <w:pPr>
        <w:keepLines/>
        <w:spacing w:before="120" w:line="276" w:lineRule="auto"/>
        <w:rPr>
          <w:rFonts w:asciiTheme="minorHAnsi" w:eastAsia="Aptos" w:hAnsiTheme="minorHAnsi" w:cs="Cordia New"/>
        </w:rPr>
      </w:pPr>
      <w:r w:rsidRPr="00381496">
        <w:rPr>
          <w:rFonts w:asciiTheme="minorHAnsi" w:eastAsia="Aptos" w:hAnsiTheme="minorHAnsi" w:cs="Cordia New"/>
        </w:rPr>
        <w:t>The strategic risks are monitored against risk-aligned mitigation strategies, corporate plan performance measures and key risk indicators, with performance reported to the NDIA Board on a quarterly basis.</w:t>
      </w:r>
    </w:p>
    <w:p w14:paraId="341880EF" w14:textId="16A795D6" w:rsidR="00507EF9" w:rsidRPr="00507EF9" w:rsidRDefault="00507EF9" w:rsidP="00507EF9">
      <w:pPr>
        <w:keepLines/>
        <w:spacing w:before="120" w:line="276" w:lineRule="auto"/>
        <w:rPr>
          <w:rFonts w:asciiTheme="minorHAnsi" w:eastAsia="Aptos" w:hAnsiTheme="minorHAnsi" w:cs="Cordia New"/>
        </w:rPr>
      </w:pPr>
      <w:r w:rsidRPr="00507EF9">
        <w:rPr>
          <w:rFonts w:asciiTheme="minorHAnsi" w:eastAsia="Aptos" w:hAnsiTheme="minorHAnsi" w:cs="Cordia New"/>
        </w:rPr>
        <w:t>A number of key risks to the financial sustainability of the Scheme have been identified by the Scheme Actuary:</w:t>
      </w:r>
    </w:p>
    <w:p w14:paraId="2B17305C" w14:textId="4F95AAA2" w:rsidR="00507EF9" w:rsidRPr="00507EF9" w:rsidRDefault="00507EF9" w:rsidP="00BB2A83">
      <w:pPr>
        <w:pStyle w:val="dotpoint0"/>
      </w:pPr>
      <w:r w:rsidRPr="00507EF9">
        <w:t>Capability of disability provider market to respond to demand</w:t>
      </w:r>
      <w:r w:rsidR="00BB2A83">
        <w:t>.</w:t>
      </w:r>
    </w:p>
    <w:p w14:paraId="33A7039A" w14:textId="3BBFDFFE" w:rsidR="00507EF9" w:rsidRPr="00507EF9" w:rsidRDefault="00507EF9" w:rsidP="00BB2A83">
      <w:pPr>
        <w:pStyle w:val="dotpoint0"/>
      </w:pPr>
      <w:r w:rsidRPr="00507EF9">
        <w:t>Agency capacity</w:t>
      </w:r>
      <w:r w:rsidR="00BB2A83">
        <w:t>.</w:t>
      </w:r>
    </w:p>
    <w:p w14:paraId="2941FE0B" w14:textId="4B00F6A1" w:rsidR="00507EF9" w:rsidRPr="00507EF9" w:rsidRDefault="00507EF9" w:rsidP="00BB2A83">
      <w:pPr>
        <w:pStyle w:val="dotpoint0"/>
      </w:pPr>
      <w:r w:rsidRPr="00507EF9">
        <w:t>Fraud and non-compliance</w:t>
      </w:r>
      <w:r w:rsidR="00BB2A83">
        <w:t>.</w:t>
      </w:r>
    </w:p>
    <w:p w14:paraId="63BBB054" w14:textId="7F0252C7" w:rsidR="00507EF9" w:rsidRPr="00507EF9" w:rsidRDefault="00507EF9" w:rsidP="00BB2A83">
      <w:pPr>
        <w:pStyle w:val="dotpoint0"/>
      </w:pPr>
      <w:r w:rsidRPr="00507EF9">
        <w:t>Reforms and operational measures implementation</w:t>
      </w:r>
      <w:r w:rsidR="00BB2A83">
        <w:t>.</w:t>
      </w:r>
    </w:p>
    <w:p w14:paraId="32687988" w14:textId="172EA9C3" w:rsidR="00507EF9" w:rsidRPr="00507EF9" w:rsidRDefault="00507EF9" w:rsidP="00BB2A83">
      <w:pPr>
        <w:pStyle w:val="dotpoint0"/>
      </w:pPr>
      <w:r w:rsidRPr="00507EF9">
        <w:t>New entrants</w:t>
      </w:r>
      <w:r w:rsidR="00BB2A83">
        <w:t>.</w:t>
      </w:r>
    </w:p>
    <w:p w14:paraId="6D0B2946" w14:textId="74334EEA" w:rsidR="00507EF9" w:rsidRPr="00507EF9" w:rsidRDefault="00507EF9" w:rsidP="00BB2A83">
      <w:pPr>
        <w:pStyle w:val="dotpoint0"/>
      </w:pPr>
      <w:r w:rsidRPr="00507EF9">
        <w:t>Pricing/ Normal inflation</w:t>
      </w:r>
      <w:r w:rsidR="00BB2A83">
        <w:t>.</w:t>
      </w:r>
    </w:p>
    <w:p w14:paraId="603B5E96" w14:textId="6F67663C" w:rsidR="00507EF9" w:rsidRPr="00507EF9" w:rsidRDefault="00507EF9" w:rsidP="00BB2A83">
      <w:pPr>
        <w:pStyle w:val="dotpoint0"/>
      </w:pPr>
      <w:r w:rsidRPr="00507EF9">
        <w:t>Additional growth in committed supports</w:t>
      </w:r>
      <w:r w:rsidR="00BB2A83">
        <w:t>.</w:t>
      </w:r>
    </w:p>
    <w:p w14:paraId="60A87995" w14:textId="6CC9F61E" w:rsidR="00507EF9" w:rsidRPr="00507EF9" w:rsidRDefault="00507EF9" w:rsidP="00BB2A83">
      <w:pPr>
        <w:pStyle w:val="dotpoint0"/>
      </w:pPr>
      <w:r w:rsidRPr="00507EF9">
        <w:t>Utilisation</w:t>
      </w:r>
      <w:r w:rsidR="00BB2A83">
        <w:t>.</w:t>
      </w:r>
    </w:p>
    <w:p w14:paraId="3A4D21D8" w14:textId="1AF3D383" w:rsidR="00507EF9" w:rsidRPr="00507EF9" w:rsidRDefault="00507EF9" w:rsidP="00BB2A83">
      <w:pPr>
        <w:pStyle w:val="dotpoint0"/>
      </w:pPr>
      <w:r w:rsidRPr="00507EF9">
        <w:t>Transitions into SIL</w:t>
      </w:r>
      <w:r w:rsidR="00BB2A83">
        <w:t>.</w:t>
      </w:r>
    </w:p>
    <w:p w14:paraId="3C1837B5" w14:textId="170610C0" w:rsidR="00507EF9" w:rsidRPr="00507EF9" w:rsidRDefault="00507EF9" w:rsidP="00BB2A83">
      <w:pPr>
        <w:pStyle w:val="dotpoint0"/>
      </w:pPr>
      <w:r w:rsidRPr="00507EF9">
        <w:t>Participants leaving</w:t>
      </w:r>
      <w:r w:rsidR="00BB2A83">
        <w:t>.</w:t>
      </w:r>
    </w:p>
    <w:p w14:paraId="081DE53D" w14:textId="5EBD4627" w:rsidR="00507EF9" w:rsidRPr="00507EF9" w:rsidRDefault="00507EF9" w:rsidP="00BB2A83">
      <w:pPr>
        <w:pStyle w:val="dotpoint0"/>
      </w:pPr>
      <w:r w:rsidRPr="00507EF9">
        <w:t>Participant outcomes</w:t>
      </w:r>
      <w:r w:rsidR="00BB2A83">
        <w:t>.</w:t>
      </w:r>
    </w:p>
    <w:p w14:paraId="7DEFF766" w14:textId="77777777" w:rsidR="00507EF9" w:rsidRPr="00507EF9" w:rsidRDefault="00507EF9" w:rsidP="00507EF9">
      <w:pPr>
        <w:keepLines/>
        <w:spacing w:before="120" w:line="276" w:lineRule="auto"/>
        <w:rPr>
          <w:rFonts w:ascii="Arial" w:eastAsia="Aptos" w:hAnsi="Arial" w:cs="Cordia New"/>
        </w:rPr>
      </w:pPr>
      <w:r w:rsidRPr="00507EF9">
        <w:rPr>
          <w:rFonts w:asciiTheme="minorHAnsi" w:eastAsia="Aptos" w:hAnsiTheme="minorHAnsi" w:cs="Cordia New"/>
        </w:rPr>
        <w:t>These key risks are expanded on in the commentary below, linking each of them to the strategic risks in the Corporate Plan</w:t>
      </w:r>
      <w:r w:rsidRPr="00507EF9">
        <w:rPr>
          <w:rFonts w:ascii="Arial" w:eastAsia="Aptos" w:hAnsi="Arial" w:cs="Cordia New"/>
        </w:rPr>
        <w:t>.</w:t>
      </w:r>
    </w:p>
    <w:p w14:paraId="7B058900" w14:textId="77777777" w:rsidR="00507EF9" w:rsidRPr="00507EF9" w:rsidRDefault="00507EF9" w:rsidP="00507EF9">
      <w:pPr>
        <w:pStyle w:val="Purpleboldtextsub-heading"/>
      </w:pPr>
      <w:r w:rsidRPr="00507EF9">
        <w:t>Strategic risk 1 – Participant experience and outcomes</w:t>
      </w:r>
    </w:p>
    <w:p w14:paraId="1E65B03A" w14:textId="77777777" w:rsidR="00507EF9" w:rsidRPr="00507EF9" w:rsidRDefault="00507EF9" w:rsidP="00507EF9">
      <w:pPr>
        <w:keepLines/>
        <w:spacing w:before="120" w:line="276" w:lineRule="auto"/>
        <w:rPr>
          <w:rFonts w:eastAsia="Aptos" w:cs="Cordia New"/>
          <w:b/>
          <w:bCs/>
        </w:rPr>
      </w:pPr>
      <w:r w:rsidRPr="00507EF9">
        <w:rPr>
          <w:rFonts w:eastAsia="Aptos" w:cs="Cordia New"/>
          <w:b/>
          <w:bCs/>
        </w:rPr>
        <w:t>Our ability to provide a quality participant experience and fund reasonable and necessary NDIS supports (including general and early intervention) to eligible people with disability to ensure improved independence and social and economic participation.</w:t>
      </w:r>
    </w:p>
    <w:p w14:paraId="3E2651D9" w14:textId="77777777" w:rsidR="00507EF9" w:rsidRPr="00507EF9" w:rsidRDefault="00507EF9" w:rsidP="00507EF9">
      <w:pPr>
        <w:keepLines/>
        <w:spacing w:before="120" w:line="276" w:lineRule="auto"/>
        <w:rPr>
          <w:rFonts w:eastAsia="Aptos" w:cs="Cordia New"/>
        </w:rPr>
      </w:pPr>
      <w:r w:rsidRPr="00507EF9">
        <w:rPr>
          <w:rFonts w:eastAsia="Aptos" w:cs="Cordia New"/>
        </w:rPr>
        <w:t>Strategic Risk 1 closely mirrors the first component in the definition of financial sustainability in Section 8.3 above, with focus on participants’ views as to whether they are receiving reasonable and necessary support.</w:t>
      </w:r>
    </w:p>
    <w:p w14:paraId="5F1ED52F" w14:textId="77777777" w:rsidR="00507EF9" w:rsidRPr="00507EF9" w:rsidRDefault="00507EF9" w:rsidP="00507EF9">
      <w:pPr>
        <w:keepLines/>
        <w:spacing w:before="120" w:line="276" w:lineRule="auto"/>
        <w:rPr>
          <w:rFonts w:eastAsia="Aptos" w:cs="Cordia New"/>
        </w:rPr>
      </w:pPr>
      <w:r w:rsidRPr="00507EF9">
        <w:rPr>
          <w:rFonts w:eastAsia="Aptos" w:cs="Cordia New"/>
        </w:rPr>
        <w:t>The NDIS Outcomes Framework measures outcomes for the families and carers of participants, recognising that the outcomes for people with a disability and the people who support them are likely to be linked. Participant outcomes and family and carer outcomes are discussed in Section 7.</w:t>
      </w:r>
    </w:p>
    <w:p w14:paraId="3CE566BB" w14:textId="6A8C8229" w:rsidR="00507EF9" w:rsidRPr="00507EF9" w:rsidRDefault="00507EF9" w:rsidP="00507EF9">
      <w:pPr>
        <w:keepLines/>
        <w:spacing w:before="120" w:line="276" w:lineRule="auto"/>
        <w:rPr>
          <w:rFonts w:eastAsia="Aptos" w:cs="Cordia New"/>
        </w:rPr>
      </w:pPr>
      <w:r w:rsidRPr="00507EF9">
        <w:rPr>
          <w:rFonts w:eastAsia="Aptos" w:cs="Cordia New"/>
        </w:rPr>
        <w:t>The Investment Effectiveness Program (IEP) is being undertaken by the NDIA to better understand the link between Government funded supports and the attainment of participant outcomes. It is discussed in Section 7.</w:t>
      </w:r>
    </w:p>
    <w:p w14:paraId="47A2FB09" w14:textId="3A1FA1BC" w:rsidR="00507EF9" w:rsidRPr="00507EF9" w:rsidRDefault="00507EF9" w:rsidP="00507EF9">
      <w:pPr>
        <w:keepLines/>
        <w:spacing w:before="120" w:line="276" w:lineRule="auto"/>
        <w:rPr>
          <w:rFonts w:eastAsia="Aptos" w:cs="Cordia New"/>
        </w:rPr>
      </w:pPr>
      <w:r w:rsidRPr="00507EF9">
        <w:rPr>
          <w:rFonts w:eastAsia="Aptos" w:cs="Cordia New"/>
        </w:rPr>
        <w:t>The NDIA has a responsibility to measure how participant funding impacts the achievement of outcomes related to maximising independence and inclusion in the community, including employment. This includes consideration of both amount and type of funding, for example, the types of supports that lead to good outcomes for participants. In turn, analysis of how funded supports change in response to outcomes contributes to effective monitoring of Scheme financial sustainability</w:t>
      </w:r>
      <w:r w:rsidR="00070FE4" w:rsidRPr="00507EF9">
        <w:rPr>
          <w:rFonts w:eastAsia="Aptos" w:cs="Cordia New"/>
        </w:rPr>
        <w:t>.</w:t>
      </w:r>
    </w:p>
    <w:p w14:paraId="52855FB6" w14:textId="77777777" w:rsidR="00507EF9" w:rsidRPr="00507EF9" w:rsidRDefault="00507EF9" w:rsidP="00507EF9">
      <w:pPr>
        <w:keepLines/>
        <w:spacing w:before="120" w:line="276" w:lineRule="auto"/>
        <w:rPr>
          <w:rFonts w:ascii="Arial" w:eastAsia="Aptos" w:hAnsi="Arial" w:cs="Cordia New"/>
          <w:color w:val="000000"/>
        </w:rPr>
      </w:pPr>
      <w:r w:rsidRPr="00507EF9">
        <w:rPr>
          <w:rFonts w:eastAsia="Aptos" w:cs="Cordia New"/>
        </w:rPr>
        <w:t>Sections 7.1-7.7 of this report discusses activities and results relating to the outcomes framework.</w:t>
      </w:r>
    </w:p>
    <w:p w14:paraId="61B5A1FB" w14:textId="77777777" w:rsidR="00507EF9" w:rsidRPr="00507EF9" w:rsidRDefault="00507EF9" w:rsidP="00507EF9">
      <w:pPr>
        <w:pStyle w:val="Purpleboldtextsub-heading"/>
      </w:pPr>
      <w:r w:rsidRPr="00507EF9">
        <w:t>Strategic risk 2 – Providers and markets</w:t>
      </w:r>
    </w:p>
    <w:p w14:paraId="1014045C" w14:textId="77777777" w:rsidR="00507EF9" w:rsidRPr="00507EF9" w:rsidRDefault="00507EF9" w:rsidP="00507EF9">
      <w:pPr>
        <w:keepLines/>
        <w:spacing w:before="120" w:line="276" w:lineRule="auto"/>
        <w:rPr>
          <w:rFonts w:asciiTheme="minorHAnsi" w:eastAsia="Aptos" w:hAnsiTheme="minorHAnsi" w:cs="Cordia New"/>
          <w:b/>
          <w:bCs/>
        </w:rPr>
      </w:pPr>
      <w:r w:rsidRPr="00507EF9">
        <w:rPr>
          <w:rFonts w:asciiTheme="minorHAnsi" w:eastAsia="Aptos" w:hAnsiTheme="minorHAnsi" w:cs="Cordia New"/>
          <w:b/>
          <w:bCs/>
        </w:rPr>
        <w:t>Our ability to inform, engage and enable providers to deliver evidence-based, accessible and innovative supports to people with disability.</w:t>
      </w:r>
    </w:p>
    <w:p w14:paraId="6AF7FFA8" w14:textId="77777777" w:rsidR="00507EF9" w:rsidRPr="00507EF9" w:rsidRDefault="00507EF9" w:rsidP="00507EF9">
      <w:pPr>
        <w:keepLines/>
        <w:spacing w:before="120" w:line="276" w:lineRule="auto"/>
        <w:rPr>
          <w:rFonts w:asciiTheme="minorHAnsi" w:eastAsia="Aptos" w:hAnsiTheme="minorHAnsi" w:cs="Cordia New"/>
        </w:rPr>
      </w:pPr>
      <w:r w:rsidRPr="00507EF9">
        <w:rPr>
          <w:rFonts w:asciiTheme="minorHAnsi" w:eastAsia="Aptos" w:hAnsiTheme="minorHAnsi" w:cs="Cordia New"/>
        </w:rPr>
        <w:t>Strategic Risk 2 relates to both aspects of the Scheme’s financial sustainability, that is, participants’ views that they are receiving reasonable and necessary support and contributors’ views on the cost effectiveness of the Scheme.</w:t>
      </w:r>
    </w:p>
    <w:p w14:paraId="4717BFC0" w14:textId="77777777" w:rsidR="00507EF9" w:rsidRPr="00507EF9" w:rsidRDefault="00507EF9" w:rsidP="00507EF9">
      <w:pPr>
        <w:keepLines/>
        <w:spacing w:before="120" w:line="276" w:lineRule="auto"/>
        <w:rPr>
          <w:rFonts w:asciiTheme="minorHAnsi" w:eastAsia="Aptos" w:hAnsiTheme="minorHAnsi" w:cs="Cordia New"/>
        </w:rPr>
      </w:pPr>
      <w:r w:rsidRPr="00507EF9">
        <w:rPr>
          <w:rFonts w:asciiTheme="minorHAnsi" w:eastAsia="Aptos" w:hAnsiTheme="minorHAnsi" w:cs="Cordia New"/>
        </w:rPr>
        <w:t>A specific challenge in relation to this strategic risk is the capability of the disability provider market to respond to demand.</w:t>
      </w:r>
    </w:p>
    <w:p w14:paraId="7523FBFE" w14:textId="77777777" w:rsidR="00507EF9" w:rsidRPr="00507EF9" w:rsidRDefault="00507EF9" w:rsidP="00507EF9">
      <w:pPr>
        <w:keepLines/>
        <w:spacing w:before="120" w:line="276" w:lineRule="auto"/>
        <w:rPr>
          <w:rFonts w:asciiTheme="minorHAnsi" w:eastAsia="Aptos" w:hAnsiTheme="minorHAnsi" w:cs="Cordia New"/>
        </w:rPr>
      </w:pPr>
      <w:r w:rsidRPr="00507EF9">
        <w:rPr>
          <w:rFonts w:asciiTheme="minorHAnsi" w:eastAsia="Aptos" w:hAnsiTheme="minorHAnsi" w:cs="Cordia New"/>
        </w:rPr>
        <w:t>As the cost of the Scheme increases, it becomes increasingly important to measure how successful the Scheme is at building the capacity of participants to increase their independence and economic and social participation. A positive perception of the Scheme by the public, who contribute through taxation, needs to be maintained to ensure their ongoing support and continued development of a robust provider market.</w:t>
      </w:r>
    </w:p>
    <w:p w14:paraId="008737EA" w14:textId="77777777" w:rsidR="00507EF9" w:rsidRPr="00507EF9" w:rsidRDefault="00507EF9" w:rsidP="00507EF9">
      <w:pPr>
        <w:keepLines/>
        <w:spacing w:before="120" w:line="276" w:lineRule="auto"/>
        <w:rPr>
          <w:rFonts w:asciiTheme="minorHAnsi" w:eastAsia="Aptos" w:hAnsiTheme="minorHAnsi" w:cs="Cordia New"/>
        </w:rPr>
      </w:pPr>
      <w:r w:rsidRPr="00507EF9">
        <w:rPr>
          <w:rFonts w:asciiTheme="minorHAnsi" w:eastAsia="Aptos" w:hAnsiTheme="minorHAnsi" w:cs="Cordia New"/>
        </w:rPr>
        <w:t>Ideally, this cost-benefit analysis should have wider scope than just the NDIS. The NDIS is expected to benefit the broader Australian economy, for example through reduced hospitalisations via improved support in the community.</w:t>
      </w:r>
    </w:p>
    <w:p w14:paraId="5E78AA34" w14:textId="77777777" w:rsidR="00507EF9" w:rsidRPr="00507EF9" w:rsidRDefault="00507EF9" w:rsidP="00507EF9">
      <w:pPr>
        <w:keepLines/>
        <w:spacing w:before="120" w:line="276" w:lineRule="auto"/>
        <w:rPr>
          <w:rFonts w:asciiTheme="minorHAnsi" w:eastAsia="Aptos" w:hAnsiTheme="minorHAnsi" w:cs="Cordia New"/>
        </w:rPr>
      </w:pPr>
      <w:r w:rsidRPr="00507EF9">
        <w:rPr>
          <w:rFonts w:asciiTheme="minorHAnsi" w:eastAsia="Aptos" w:hAnsiTheme="minorHAnsi" w:cs="Cordia New"/>
        </w:rPr>
        <w:t>Hence, measurement of outcomes and costs, both to the NDIS and other mainstream service systems, is critical in understanding the success of the NDIS and is a legislative requirement.</w:t>
      </w:r>
    </w:p>
    <w:p w14:paraId="56266E73" w14:textId="77777777" w:rsidR="00507EF9" w:rsidRPr="00507EF9" w:rsidRDefault="00507EF9" w:rsidP="00507EF9">
      <w:pPr>
        <w:keepLines/>
        <w:spacing w:before="120" w:line="276" w:lineRule="auto"/>
        <w:rPr>
          <w:rFonts w:ascii="Arial" w:eastAsia="Aptos" w:hAnsi="Arial" w:cs="Cordia New"/>
        </w:rPr>
      </w:pPr>
      <w:r w:rsidRPr="00507EF9">
        <w:rPr>
          <w:rFonts w:asciiTheme="minorHAnsi" w:eastAsia="Aptos" w:hAnsiTheme="minorHAnsi" w:cs="Cordia New"/>
        </w:rPr>
        <w:t>Further, the NDIS forms part of the broader Australia’s Disability Strategy 2021-2031. The strategy is a commitment from all governments to a shared vision of an inclusive Australian society that enables people with disability to fulfil their potential as equal citizens. In particular, the strategy emphasises the need for improved performance of mainstream services in delivering outcomes for people with disability</w:t>
      </w:r>
      <w:r w:rsidRPr="00507EF9">
        <w:rPr>
          <w:rFonts w:ascii="Arial" w:eastAsia="Aptos" w:hAnsi="Arial" w:cs="Cordia New"/>
        </w:rPr>
        <w:t>.</w:t>
      </w:r>
    </w:p>
    <w:p w14:paraId="1B6803C0" w14:textId="77777777" w:rsidR="00507EF9" w:rsidRPr="00507EF9" w:rsidRDefault="00507EF9" w:rsidP="00BB2A83">
      <w:pPr>
        <w:pStyle w:val="Purpleboldtextsub-heading"/>
      </w:pPr>
      <w:r w:rsidRPr="00507EF9">
        <w:t>Strategic risk 3 - NDIS sustainability</w:t>
      </w:r>
    </w:p>
    <w:p w14:paraId="0064ABA7" w14:textId="77777777" w:rsidR="00507EF9" w:rsidRPr="00507EF9" w:rsidRDefault="00507EF9" w:rsidP="00BB2A83">
      <w:pPr>
        <w:pStyle w:val="Blackboldtext-subheading"/>
      </w:pPr>
      <w:r w:rsidRPr="00507EF9">
        <w:t>Our ability to manage the sustainability of the NDIS.</w:t>
      </w:r>
    </w:p>
    <w:p w14:paraId="3119E369" w14:textId="77777777" w:rsidR="00507EF9" w:rsidRDefault="00507EF9" w:rsidP="00507EF9">
      <w:pPr>
        <w:keepLines/>
        <w:spacing w:before="120" w:line="276" w:lineRule="auto"/>
        <w:rPr>
          <w:rFonts w:ascii="Arial" w:eastAsia="Aptos" w:hAnsi="Arial" w:cs="Cordia New"/>
        </w:rPr>
      </w:pPr>
      <w:r w:rsidRPr="00507EF9">
        <w:t>Strategic Risk 3 relates directly to the ongoing costs of the Scheme as referred to in the second component of the financial sustainability definition</w:t>
      </w:r>
      <w:r w:rsidRPr="00507EF9">
        <w:rPr>
          <w:rFonts w:ascii="Arial" w:eastAsia="Aptos" w:hAnsi="Arial" w:cs="Cordia New"/>
        </w:rPr>
        <w:t>.</w:t>
      </w:r>
    </w:p>
    <w:p w14:paraId="0EF899EC" w14:textId="7CA3EE76" w:rsidR="00381496" w:rsidRPr="00381496" w:rsidRDefault="00381496" w:rsidP="00381496">
      <w:pPr>
        <w:pStyle w:val="Blackboldtext-subheading"/>
      </w:pPr>
      <w:r w:rsidRPr="00381496">
        <w:t xml:space="preserve">Monitoring </w:t>
      </w:r>
      <w:r w:rsidR="00395688">
        <w:t>e</w:t>
      </w:r>
      <w:r w:rsidRPr="00381496">
        <w:t>xperience</w:t>
      </w:r>
    </w:p>
    <w:p w14:paraId="7235A3BC" w14:textId="2846B15A" w:rsidR="00381496" w:rsidRPr="00381496" w:rsidRDefault="00381496" w:rsidP="00381496">
      <w:pPr>
        <w:rPr>
          <w:rFonts w:asciiTheme="minorHAnsi" w:hAnsiTheme="minorHAnsi"/>
        </w:rPr>
      </w:pPr>
      <w:r w:rsidRPr="00381496">
        <w:rPr>
          <w:rFonts w:asciiTheme="minorHAnsi" w:hAnsiTheme="minorHAnsi"/>
        </w:rPr>
        <w:t>A key tool for managing the sustainability of the NDIS is monitoring of emerging experience and importantly responding to adverse movements in the emerging experience. Section 4 provides detail of the trends in recent experience with comparisons of actual experience to the projections from the previous review. Key areas of focus for the experience monitoring relates to the key drivers of Scheme expenses including participant numbers, average payments, plan budgets, inflation experience and utilisation rates. These key areas are expanded on further below.</w:t>
      </w:r>
    </w:p>
    <w:p w14:paraId="6B9AA921" w14:textId="3338B4C3" w:rsidR="00381496" w:rsidRPr="00507EF9" w:rsidRDefault="00381496" w:rsidP="00381496">
      <w:r w:rsidRPr="00381496">
        <w:rPr>
          <w:rFonts w:asciiTheme="minorHAnsi" w:hAnsiTheme="minorHAnsi"/>
        </w:rPr>
        <w:t xml:space="preserve">The experience is monitored </w:t>
      </w:r>
      <w:r w:rsidR="00DE7B93" w:rsidRPr="00381496">
        <w:rPr>
          <w:rFonts w:asciiTheme="minorHAnsi" w:hAnsiTheme="minorHAnsi"/>
        </w:rPr>
        <w:t>closely</w:t>
      </w:r>
      <w:r w:rsidR="00DE7B93">
        <w:rPr>
          <w:rFonts w:asciiTheme="minorHAnsi" w:hAnsiTheme="minorHAnsi"/>
        </w:rPr>
        <w:t xml:space="preserve"> and</w:t>
      </w:r>
      <w:r w:rsidRPr="00381496">
        <w:rPr>
          <w:rFonts w:asciiTheme="minorHAnsi" w:hAnsiTheme="minorHAnsi"/>
        </w:rPr>
        <w:t xml:space="preserve"> regularly reported to a number of stakeholders. The reporting on Scheme experience in recent years has led to legislative change and the co-design and implementation of various reforms and operational measures in response to this experience. This ties in with Strategy risk 7 – NDIA and NDIS transformation</w:t>
      </w:r>
      <w:r w:rsidRPr="00381496">
        <w:t>.</w:t>
      </w:r>
    </w:p>
    <w:p w14:paraId="49360066" w14:textId="6B9F8FF2" w:rsidR="00507EF9" w:rsidRPr="00507EF9" w:rsidRDefault="00507EF9" w:rsidP="00BB2A83">
      <w:pPr>
        <w:pStyle w:val="Blackboldtext-subheading"/>
      </w:pPr>
      <w:r w:rsidRPr="00507EF9">
        <w:t xml:space="preserve">Inflationary effects and </w:t>
      </w:r>
      <w:r w:rsidR="00DC7D9C">
        <w:t>u</w:t>
      </w:r>
      <w:r w:rsidRPr="00507EF9">
        <w:t>tilisation</w:t>
      </w:r>
    </w:p>
    <w:p w14:paraId="37BA1555" w14:textId="3B0E960C" w:rsidR="00507EF9" w:rsidRPr="00507EF9" w:rsidRDefault="00507EF9" w:rsidP="00BB2A83">
      <w:r w:rsidRPr="00507EF9">
        <w:t>Sections 5.4 and 5.7 sets out the inflation assumptions used for the June 2025 projections. This includes normal inflation and the additional growth in committed supports. Sustained elevated levels of additional growth in committed supports remains one of the most critical sustainability pressures for the Scheme given the material impact on projected Scheme expenses.</w:t>
      </w:r>
    </w:p>
    <w:p w14:paraId="78D13445" w14:textId="77777777" w:rsidR="00507EF9" w:rsidRPr="00507EF9" w:rsidRDefault="00507EF9" w:rsidP="00BB2A83">
      <w:r w:rsidRPr="00507EF9">
        <w:t xml:space="preserve">Given the evolving nature of the Scheme, assumptions relating to additional growth in committed supports involve considerable judgement and thus, remain highly uncertain. </w:t>
      </w:r>
    </w:p>
    <w:p w14:paraId="0CCF2578" w14:textId="77777777" w:rsidR="00507EF9" w:rsidRPr="00507EF9" w:rsidRDefault="00507EF9" w:rsidP="00BB2A83">
      <w:r w:rsidRPr="00507EF9">
        <w:t>The scenario analysis in Section 6.1 can be used to gauge the impact of higher normal inflation and additional growth in committed supports assumptions compared with the baseline projection.</w:t>
      </w:r>
    </w:p>
    <w:p w14:paraId="01DD1D60" w14:textId="399F27B9" w:rsidR="00507EF9" w:rsidRPr="00507EF9" w:rsidRDefault="00507EF9" w:rsidP="00BB2A83">
      <w:r w:rsidRPr="00507EF9">
        <w:t>The uncertainty around the additional growth assumption is also demonstrated in the stochastic modelling presented in Section 6.2 which includes a quantification of the substantial impact of this uncertainty on Scheme expenses.</w:t>
      </w:r>
    </w:p>
    <w:p w14:paraId="1ABCA8DF" w14:textId="29C3A41F" w:rsidR="00507EF9" w:rsidRPr="00507EF9" w:rsidRDefault="00507EF9" w:rsidP="00BB2A83">
      <w:pPr>
        <w:rPr>
          <w:color w:val="000000"/>
        </w:rPr>
      </w:pPr>
      <w:r w:rsidRPr="00507EF9">
        <w:rPr>
          <w:color w:val="000000"/>
        </w:rPr>
        <w:t>Section 5.5 sets out the utilisation assumptions. Utilisation is projected to reflect future changes in the Scheme, as well as change in participants’ mix over time</w:t>
      </w:r>
      <w:r w:rsidR="00070FE4" w:rsidRPr="00507EF9">
        <w:rPr>
          <w:color w:val="000000"/>
        </w:rPr>
        <w:t xml:space="preserve">. </w:t>
      </w:r>
      <w:r w:rsidRPr="00507EF9">
        <w:rPr>
          <w:color w:val="000000"/>
        </w:rPr>
        <w:t>Scheme reforms and operational measures are expected to reduce utilisation in the short term - by around 1% in 2025-26, and a further 1% in 2026-27.</w:t>
      </w:r>
    </w:p>
    <w:p w14:paraId="52A720F2" w14:textId="0614DD75" w:rsidR="00507EF9" w:rsidRPr="00507EF9" w:rsidRDefault="00507EF9" w:rsidP="00BB2A83">
      <w:pPr>
        <w:rPr>
          <w:color w:val="000000"/>
        </w:rPr>
      </w:pPr>
      <w:r w:rsidRPr="00507EF9">
        <w:rPr>
          <w:color w:val="000000"/>
        </w:rPr>
        <w:t xml:space="preserve">Utilisation rates can be influenced by a range of factors, including changes in participant spending behaviours and changes in individual circumstances. Current and future Scheme reforms such as the introduction of the </w:t>
      </w:r>
      <w:r w:rsidR="00115D99">
        <w:rPr>
          <w:color w:val="000000"/>
        </w:rPr>
        <w:t>New Framework Planning</w:t>
      </w:r>
      <w:r w:rsidRPr="00507EF9">
        <w:rPr>
          <w:color w:val="000000"/>
        </w:rPr>
        <w:t xml:space="preserve"> </w:t>
      </w:r>
      <w:r w:rsidR="003C4AA6">
        <w:rPr>
          <w:color w:val="000000"/>
        </w:rPr>
        <w:t xml:space="preserve">(NFP) </w:t>
      </w:r>
      <w:r w:rsidRPr="00507EF9">
        <w:rPr>
          <w:color w:val="000000"/>
        </w:rPr>
        <w:t>and sustainability initiatives may also impact participants’ usage of committed supports in future. The future utilisation rates of the Scheme remain highly uncertain.</w:t>
      </w:r>
    </w:p>
    <w:p w14:paraId="70A7BBA7" w14:textId="517C10C7" w:rsidR="00507EF9" w:rsidRPr="00507EF9" w:rsidRDefault="00507EF9" w:rsidP="00BB2A83">
      <w:r w:rsidRPr="00507EF9">
        <w:rPr>
          <w:color w:val="000000"/>
        </w:rPr>
        <w:t>Projected committed supports and utilisation at the Scheme level are adjusted in the June 25 projections for the impact of the Scheme reforms and operational measures.</w:t>
      </w:r>
    </w:p>
    <w:p w14:paraId="2B72B283" w14:textId="77777777" w:rsidR="00507EF9" w:rsidRPr="00507EF9" w:rsidRDefault="00507EF9" w:rsidP="00BB2A83">
      <w:pPr>
        <w:pStyle w:val="Blackboldtext-subheading"/>
      </w:pPr>
      <w:r w:rsidRPr="00507EF9">
        <w:t>New incidence of disability</w:t>
      </w:r>
    </w:p>
    <w:p w14:paraId="6A370595" w14:textId="498C8530" w:rsidR="00507EF9" w:rsidRPr="00507EF9" w:rsidRDefault="00507EF9" w:rsidP="00BB2A83">
      <w:pPr>
        <w:rPr>
          <w:color w:val="000000"/>
        </w:rPr>
      </w:pPr>
      <w:r w:rsidRPr="00507EF9">
        <w:t xml:space="preserve">Section 5.3 sets out the new entrant rate assumptions and details the revisions made to these to reflect the latest expectations of future Scheme experience. </w:t>
      </w:r>
      <w:r w:rsidRPr="00507EF9">
        <w:rPr>
          <w:color w:val="000000"/>
        </w:rPr>
        <w:t xml:space="preserve">The overall number of new entrant </w:t>
      </w:r>
      <w:r w:rsidR="00A50F56" w:rsidRPr="00507EF9">
        <w:rPr>
          <w:color w:val="000000"/>
        </w:rPr>
        <w:t xml:space="preserve">projections in the long term are higher by 1% </w:t>
      </w:r>
      <w:r w:rsidRPr="00507EF9">
        <w:rPr>
          <w:color w:val="000000"/>
        </w:rPr>
        <w:t>in the June 2025 compared to the June 2024 projections</w:t>
      </w:r>
      <w:r w:rsidR="00A50F56">
        <w:rPr>
          <w:color w:val="000000"/>
        </w:rPr>
        <w:t>. This is</w:t>
      </w:r>
      <w:r w:rsidRPr="00507EF9">
        <w:rPr>
          <w:color w:val="000000"/>
        </w:rPr>
        <w:t xml:space="preserve"> driven by a higher number of new entrants with developmental delay and autism before the impact of </w:t>
      </w:r>
      <w:r w:rsidR="00115D99">
        <w:rPr>
          <w:color w:val="000000"/>
        </w:rPr>
        <w:t>Foundational Supports</w:t>
      </w:r>
      <w:r w:rsidRPr="00507EF9">
        <w:rPr>
          <w:color w:val="000000"/>
        </w:rPr>
        <w:t>.</w:t>
      </w:r>
    </w:p>
    <w:p w14:paraId="5BDE1598" w14:textId="77777777" w:rsidR="00507EF9" w:rsidRPr="00507EF9" w:rsidRDefault="00507EF9" w:rsidP="00BB2A83">
      <w:r w:rsidRPr="00507EF9">
        <w:t>However, the overall participation rate (the proportion of the Australian population that are NDIS participants) has continued to grow since the previous review, albeit at a slowly decreasing rate. It is uncertain as to when new entrant rates will stabilise. This trend is driven predominantly by children with developmental delay joining the Scheme and new participants with autism.</w:t>
      </w:r>
    </w:p>
    <w:p w14:paraId="71EF5AB5" w14:textId="77777777" w:rsidR="00507EF9" w:rsidRPr="00507EF9" w:rsidRDefault="00507EF9" w:rsidP="00BB2A83">
      <w:r w:rsidRPr="00507EF9">
        <w:t>Greater than expected new entrants will result in additional growth of Scheme expenses beyond those projected in this report. To illustrate the impact of current trajectories continuing scenario analysis is presented in Section 6.1, and uncertainty around these assumptions is included in the stochastic modelling presented in Section 6.2.</w:t>
      </w:r>
    </w:p>
    <w:p w14:paraId="0677C094" w14:textId="77777777" w:rsidR="00507EF9" w:rsidRPr="00507EF9" w:rsidRDefault="00507EF9" w:rsidP="00BB2A83">
      <w:pPr>
        <w:pStyle w:val="Blackboldtext-subheading"/>
      </w:pPr>
      <w:r w:rsidRPr="00507EF9">
        <w:t xml:space="preserve">Participants leaving the </w:t>
      </w:r>
      <w:proofErr w:type="gramStart"/>
      <w:r w:rsidRPr="00507EF9">
        <w:t>Scheme</w:t>
      </w:r>
      <w:proofErr w:type="gramEnd"/>
    </w:p>
    <w:p w14:paraId="3B2393C1" w14:textId="77777777" w:rsidR="00507EF9" w:rsidRPr="00507EF9" w:rsidRDefault="00507EF9" w:rsidP="00BB2A83">
      <w:r w:rsidRPr="00507EF9">
        <w:t>Section 5.3 also discusses the rate of participants leaving the Scheme for reasons other than death and are higher in the first few projection years relative to the previous review to align more closely with revised expectations.</w:t>
      </w:r>
    </w:p>
    <w:p w14:paraId="5EE83079" w14:textId="3940248E" w:rsidR="00507EF9" w:rsidRPr="00507EF9" w:rsidRDefault="00507EF9" w:rsidP="00BB2A83">
      <w:r w:rsidRPr="00507EF9">
        <w:t xml:space="preserve">Rates are expected to gradually increase in subsequent years towards longer term rates of participants leaving the scheme, reflecting the progressive impact of operational </w:t>
      </w:r>
      <w:r w:rsidR="00F219C8">
        <w:t>measures</w:t>
      </w:r>
      <w:r w:rsidRPr="00507EF9">
        <w:t>, which are themselves dependent on continued resource allocation towards eligibility reassessment and therefore remain uncertain.</w:t>
      </w:r>
    </w:p>
    <w:p w14:paraId="0C98783D" w14:textId="77777777" w:rsidR="00507EF9" w:rsidRPr="00507EF9" w:rsidRDefault="00507EF9" w:rsidP="00BB2A83">
      <w:r w:rsidRPr="00507EF9">
        <w:t>To quantify this inherent uncertainty, the scenario analysis in Section 6.1 presents a scenario where more Agency resources are diverted from processing eligibility reassessments than assumed in the June 2025 projections, and as a result the backlog of Eligibility Reassessments is cleared a year later than forecasted.</w:t>
      </w:r>
    </w:p>
    <w:p w14:paraId="50496D50" w14:textId="5B69C530" w:rsidR="00507EF9" w:rsidRPr="00507EF9" w:rsidRDefault="00507EF9" w:rsidP="009041F7">
      <w:pPr>
        <w:pStyle w:val="Blackboldtext-subheading"/>
      </w:pPr>
      <w:r w:rsidRPr="00507EF9">
        <w:t>Mortality</w:t>
      </w:r>
    </w:p>
    <w:p w14:paraId="2BF375E6" w14:textId="77777777" w:rsidR="00507EF9" w:rsidRPr="00507EF9" w:rsidRDefault="00507EF9" w:rsidP="009041F7">
      <w:pPr>
        <w:rPr>
          <w:color w:val="000000"/>
        </w:rPr>
      </w:pPr>
      <w:r w:rsidRPr="00507EF9">
        <w:t xml:space="preserve">Section 5.3 also discusses the mortality rates noting that these are projected to be higher than those in the previous review. </w:t>
      </w:r>
      <w:r w:rsidRPr="00507EF9">
        <w:rPr>
          <w:color w:val="000000"/>
        </w:rPr>
        <w:t>Mortality rates for participants with high support needs have been increased, to reflect the observed experience.</w:t>
      </w:r>
    </w:p>
    <w:p w14:paraId="35FEB83F" w14:textId="77777777" w:rsidR="00507EF9" w:rsidRPr="00507EF9" w:rsidRDefault="00507EF9" w:rsidP="009041F7">
      <w:pPr>
        <w:rPr>
          <w:b/>
        </w:rPr>
      </w:pPr>
      <w:r w:rsidRPr="00507EF9">
        <w:rPr>
          <w:b/>
        </w:rPr>
        <w:t>Transitions into SIL</w:t>
      </w:r>
    </w:p>
    <w:p w14:paraId="07EF0B80" w14:textId="77777777" w:rsidR="00507EF9" w:rsidRPr="00507EF9" w:rsidRDefault="00507EF9" w:rsidP="009041F7">
      <w:r w:rsidRPr="00507EF9">
        <w:t>Section 5.3 also discusses the assumptions related to SIL participants used for the June 2025 projections.</w:t>
      </w:r>
    </w:p>
    <w:p w14:paraId="58DF4459" w14:textId="6CB634D2" w:rsidR="00381496" w:rsidRDefault="00381496" w:rsidP="009041F7">
      <w:r w:rsidRPr="00381496">
        <w:t>While the SIL transition assumptions are derived based on recent experience combined with long term expectations, there remains a degree of uncertainty around the emerging experience relating to the net increase in participants with SIL supports and when the number of participants with SIL will reach ‘maturity’ (grow in line with the overall growth in the adult population of the Scheme). There is also uncertainty about which alternative, more flexible and more efficient Home and Living option may be used in the Scheme in the future.</w:t>
      </w:r>
    </w:p>
    <w:p w14:paraId="29DF1A74" w14:textId="4563DE5B" w:rsidR="00507EF9" w:rsidRPr="00507EF9" w:rsidRDefault="00A50F56" w:rsidP="009041F7">
      <w:r>
        <w:t>Estimation of</w:t>
      </w:r>
      <w:r w:rsidR="00507EF9" w:rsidRPr="00507EF9">
        <w:t xml:space="preserve"> the number of participants likely to require SIL supports is a challenge that also has a material impact on projected Scheme expenses. Scenarios are presented in Section 6.1 that illustrate the impact of higher or lower numbers of participants in SIL compared with the baseline projection and the stochastic modelling of transitions into SIL is presented in Section 6.2.</w:t>
      </w:r>
    </w:p>
    <w:p w14:paraId="6F069207" w14:textId="77777777" w:rsidR="00507EF9" w:rsidRPr="00507EF9" w:rsidRDefault="00507EF9" w:rsidP="009041F7">
      <w:pPr>
        <w:pStyle w:val="Purpleboldtextsub-heading"/>
      </w:pPr>
      <w:r w:rsidRPr="00507EF9">
        <w:t>Strategic risk 4 – Workforce and culture</w:t>
      </w:r>
    </w:p>
    <w:p w14:paraId="6A1D1817" w14:textId="38001D5A" w:rsidR="00507EF9" w:rsidRPr="00507EF9" w:rsidRDefault="00507EF9" w:rsidP="009041F7">
      <w:pPr>
        <w:pStyle w:val="Blackboldtext-subheading"/>
      </w:pPr>
      <w:r w:rsidRPr="00507EF9">
        <w:t xml:space="preserve">Our ability to build and maintain a safe, capable and high-performing </w:t>
      </w:r>
      <w:proofErr w:type="gramStart"/>
      <w:r w:rsidRPr="00507EF9">
        <w:t>workforce</w:t>
      </w:r>
      <w:proofErr w:type="gramEnd"/>
    </w:p>
    <w:p w14:paraId="79322CCD" w14:textId="77777777" w:rsidR="00507EF9" w:rsidRPr="00507EF9" w:rsidRDefault="00507EF9" w:rsidP="009041F7">
      <w:r w:rsidRPr="00507EF9">
        <w:t>Strategic Risk 4 relates, directly and indirectly, to both aspects of the Scheme’s financial sustainability, because the ability of the Scheme to maintain a high-performing workforce across all areas of its operations will impact participants’ access to reasonable and necessary supports and the cost of the Scheme.</w:t>
      </w:r>
    </w:p>
    <w:p w14:paraId="14EDBDBF" w14:textId="77777777" w:rsidR="00507EF9" w:rsidRPr="00507EF9" w:rsidRDefault="00507EF9" w:rsidP="009041F7">
      <w:r w:rsidRPr="00507EF9">
        <w:t>The Scheme projections presented in this report implicitly assume that the Agency and disability sector more broadly will continue to be adequately resourced. The projections assume Agency resourcing remains relatively constant in real terms, and specifically that the funding of operational expenses is sufficient to implement and operationalise the Recent and Proposed Reforms. At the time of writing, work is being undertaken to ensure that the funding of reforms, as well as business-as-usual activities, is secured. If this does not eventuate, there is a risk that Scheme expenses are higher than those shown in this report.</w:t>
      </w:r>
    </w:p>
    <w:p w14:paraId="7F94F2DE" w14:textId="77777777" w:rsidR="00507EF9" w:rsidRPr="00507EF9" w:rsidRDefault="00507EF9" w:rsidP="009041F7">
      <w:pPr>
        <w:pStyle w:val="Purpleboldtextsub-heading"/>
      </w:pPr>
      <w:r w:rsidRPr="00507EF9">
        <w:t>Strategic risk 5 – Integrity</w:t>
      </w:r>
    </w:p>
    <w:p w14:paraId="10362E7B" w14:textId="77777777" w:rsidR="00507EF9" w:rsidRPr="009041F7" w:rsidRDefault="00507EF9" w:rsidP="009041F7">
      <w:pPr>
        <w:rPr>
          <w:b/>
          <w:bCs/>
        </w:rPr>
      </w:pPr>
      <w:r w:rsidRPr="009041F7">
        <w:rPr>
          <w:b/>
          <w:bCs/>
        </w:rPr>
        <w:t>Our ability to protect the NDIS and participants against fraud and noncompliance, through a pro-integrity culture and in accordance with integrity frameworks and guidelines.</w:t>
      </w:r>
    </w:p>
    <w:p w14:paraId="09A1D3AB" w14:textId="77777777" w:rsidR="00507EF9" w:rsidRPr="00507EF9" w:rsidRDefault="00507EF9" w:rsidP="009041F7">
      <w:r w:rsidRPr="00507EF9">
        <w:t>Strategic Risk 5 relates directly to the ongoing costs of the Scheme as referred to in the second component of the financial sustainability definition.</w:t>
      </w:r>
    </w:p>
    <w:p w14:paraId="2041F654" w14:textId="39B68299" w:rsidR="00507EF9" w:rsidRPr="00507EF9" w:rsidRDefault="00507EF9" w:rsidP="009041F7">
      <w:r w:rsidRPr="00507EF9">
        <w:t>Fraud and non-compliance within the Scheme erode participant outcomes and inflate Scheme expenses</w:t>
      </w:r>
      <w:r w:rsidR="00A50F56">
        <w:t>,</w:t>
      </w:r>
      <w:r w:rsidRPr="00507EF9">
        <w:t xml:space="preserve"> </w:t>
      </w:r>
      <w:r w:rsidR="00A50F56">
        <w:t>so</w:t>
      </w:r>
      <w:r w:rsidRPr="00507EF9">
        <w:t xml:space="preserve"> maintaining the Scheme’s integrity by addressing Strategic Risk 6 is critical to its financial sustainability.</w:t>
      </w:r>
    </w:p>
    <w:p w14:paraId="1D93B8A1" w14:textId="77777777" w:rsidR="00507EF9" w:rsidRPr="00507EF9" w:rsidRDefault="00507EF9" w:rsidP="009041F7">
      <w:pPr>
        <w:pStyle w:val="Purpleboldtextsub-heading"/>
      </w:pPr>
      <w:r w:rsidRPr="00507EF9">
        <w:t xml:space="preserve">Strategic risk 6 – Safeguarding our </w:t>
      </w:r>
      <w:proofErr w:type="gramStart"/>
      <w:r w:rsidRPr="00507EF9">
        <w:t>information</w:t>
      </w:r>
      <w:proofErr w:type="gramEnd"/>
    </w:p>
    <w:p w14:paraId="471EB03C" w14:textId="77777777" w:rsidR="00507EF9" w:rsidRPr="00507EF9" w:rsidRDefault="00507EF9" w:rsidP="009041F7">
      <w:pPr>
        <w:pStyle w:val="Blackboldtext-subheading"/>
      </w:pPr>
      <w:r w:rsidRPr="00507EF9">
        <w:t>Our ability to enhance the integrity of NDIA, NDIS and participant information, including preventing, detecting and responding to cyber security threats.</w:t>
      </w:r>
    </w:p>
    <w:p w14:paraId="7F5BCD07" w14:textId="77777777" w:rsidR="00507EF9" w:rsidRPr="00507EF9" w:rsidRDefault="00507EF9" w:rsidP="009041F7">
      <w:r w:rsidRPr="00507EF9">
        <w:t>Strategic Risk 6 closely mirrors the first component in the definition of financial sustainability as this directly impacts on participants.</w:t>
      </w:r>
    </w:p>
    <w:p w14:paraId="7FD58092" w14:textId="0D829ACB" w:rsidR="00381496" w:rsidRDefault="00507EF9" w:rsidP="009041F7">
      <w:pPr>
        <w:rPr>
          <w:color w:val="000000"/>
        </w:rPr>
      </w:pPr>
      <w:r w:rsidRPr="00507EF9">
        <w:rPr>
          <w:color w:val="000000"/>
        </w:rPr>
        <w:t>Important mitigation strategies to address this risk include maintaining appropriate cyber security measures and continuing to prioritise robust cybersecurity governance and operations to safeguard the Agency’s critical data and systems from evolving threats, including third party cyber risk.</w:t>
      </w:r>
    </w:p>
    <w:p w14:paraId="3CB26B22" w14:textId="77777777" w:rsidR="00507EF9" w:rsidRPr="00507EF9" w:rsidRDefault="00507EF9" w:rsidP="009041F7">
      <w:pPr>
        <w:pStyle w:val="Purpleboldtextsub-heading"/>
      </w:pPr>
      <w:r w:rsidRPr="00507EF9">
        <w:t>Strategic risk 7 – NDIA and NDIS transformation</w:t>
      </w:r>
    </w:p>
    <w:p w14:paraId="23C4C834" w14:textId="7772E287" w:rsidR="00507EF9" w:rsidRPr="00507EF9" w:rsidRDefault="00507EF9" w:rsidP="009041F7">
      <w:pPr>
        <w:pStyle w:val="Blackboldtext-subheading"/>
      </w:pPr>
      <w:r w:rsidRPr="00507EF9">
        <w:t>Our ability to transform the NDIA and NDIS in accordance with Government policy, reform recommendations and stakeholder expectations.</w:t>
      </w:r>
    </w:p>
    <w:p w14:paraId="4F4125FE" w14:textId="77777777" w:rsidR="00507EF9" w:rsidRPr="00507EF9" w:rsidRDefault="00507EF9" w:rsidP="009041F7">
      <w:pPr>
        <w:rPr>
          <w:color w:val="000000"/>
        </w:rPr>
      </w:pPr>
      <w:r w:rsidRPr="00507EF9">
        <w:t>The June 2025 projections of Scheme expenses allow for the expected impact of the reforms and operational measures. Effective implementation of these and mitigating risks to these initiatives is key to ensuring the Scheme’s financial sustainability.</w:t>
      </w:r>
    </w:p>
    <w:p w14:paraId="115B5678" w14:textId="3C8AA1FA" w:rsidR="00507EF9" w:rsidRPr="00507EF9" w:rsidRDefault="00507EF9" w:rsidP="009041F7">
      <w:r w:rsidRPr="00507EF9">
        <w:t>The projections presented in this report make several assumptions about how the reforms and operational measures will impact the underlying drivers of Scheme expenses. If the implementation of reforms and/or operational measures are delayed, or if the reforms do not have the effects assumed, then Scheme expenses are likely to be higher than the June 2025 projections, possibly materially.</w:t>
      </w:r>
    </w:p>
    <w:p w14:paraId="78110139" w14:textId="77777777" w:rsidR="00507EF9" w:rsidRPr="00507EF9" w:rsidRDefault="00507EF9" w:rsidP="009041F7">
      <w:pPr>
        <w:pStyle w:val="Purpleboldtextsub-heading"/>
      </w:pPr>
      <w:r w:rsidRPr="00507EF9">
        <w:t>Strategic risk 8 – Empowering First Nations Peoples</w:t>
      </w:r>
    </w:p>
    <w:p w14:paraId="3F68DA6C" w14:textId="2D74C0FF" w:rsidR="00507EF9" w:rsidRPr="00507EF9" w:rsidRDefault="00507EF9" w:rsidP="009041F7">
      <w:pPr>
        <w:pStyle w:val="Blackboldtext-subheading"/>
      </w:pPr>
      <w:r w:rsidRPr="00507EF9">
        <w:t>Our ability to build trust, promote equity and increase participation of First Nations Peoples by embedding the National Agreement on Closing the Gap Priority Reforms (genuine partnerships, shared decision-making and cultural safety) into the design and delivery of NDIS services.</w:t>
      </w:r>
    </w:p>
    <w:p w14:paraId="34903EAC" w14:textId="77777777" w:rsidR="00507EF9" w:rsidRPr="00507EF9" w:rsidRDefault="00507EF9" w:rsidP="009041F7">
      <w:pPr>
        <w:rPr>
          <w:b/>
          <w:bCs/>
        </w:rPr>
      </w:pPr>
      <w:r w:rsidRPr="00507EF9">
        <w:t>Strategic Risk 8 closely mirrors the first component in the definition of financial sustainability as this directly impacts on participants.</w:t>
      </w:r>
    </w:p>
    <w:p w14:paraId="1CC1135E" w14:textId="1D45C038" w:rsidR="00507EF9" w:rsidRPr="00507EF9" w:rsidRDefault="00507EF9" w:rsidP="009041F7">
      <w:pPr>
        <w:pStyle w:val="Heading2"/>
      </w:pPr>
      <w:bookmarkStart w:id="172" w:name="_Toc184395704"/>
      <w:bookmarkStart w:id="173" w:name="_Toc213422128"/>
      <w:r w:rsidRPr="00507EF9">
        <w:t xml:space="preserve">Modelling </w:t>
      </w:r>
      <w:r w:rsidR="00395688">
        <w:t>r</w:t>
      </w:r>
      <w:r w:rsidRPr="00507EF9">
        <w:t>isks</w:t>
      </w:r>
      <w:bookmarkEnd w:id="172"/>
      <w:bookmarkEnd w:id="173"/>
    </w:p>
    <w:p w14:paraId="3610D08B" w14:textId="1FF1E1F5" w:rsidR="00507EF9" w:rsidRPr="00507EF9" w:rsidRDefault="00507EF9" w:rsidP="009041F7">
      <w:r w:rsidRPr="00507EF9">
        <w:t xml:space="preserve">The decisions made in relation to the Scheme’s ongoing operations and financial sustainability </w:t>
      </w:r>
      <w:r w:rsidR="006D1E5B">
        <w:t>partially</w:t>
      </w:r>
      <w:r w:rsidRPr="00507EF9">
        <w:t xml:space="preserve"> rely on the modelling</w:t>
      </w:r>
      <w:r w:rsidR="00A50F56">
        <w:t xml:space="preserve"> results</w:t>
      </w:r>
      <w:r w:rsidRPr="00507EF9">
        <w:t xml:space="preserve"> provided to decision makers. NDIS payment processes are still evolving and there is a limited history available for setting assumptions, as well as some limitations in the data available for analysis.</w:t>
      </w:r>
    </w:p>
    <w:p w14:paraId="3E1D44B4" w14:textId="77777777" w:rsidR="00507EF9" w:rsidRPr="00507EF9" w:rsidRDefault="00507EF9" w:rsidP="009041F7">
      <w:r w:rsidRPr="00507EF9">
        <w:t>Modelling imperfections exist, where certain factors impacting the Scheme are not reflected or are only indirectly captured in the projections. These factors are not explicitly allowed for in the structure of the modelling or the assumptions used. Examples include increases in plan utilisation with increased duration in the Scheme, the level of fraud and/or non-compliance within the Scheme, and the impacts of government policy or legislative changes to the Scheme’s operations.</w:t>
      </w:r>
    </w:p>
    <w:p w14:paraId="03E18FED" w14:textId="77777777" w:rsidR="00507EF9" w:rsidRPr="00507EF9" w:rsidRDefault="00507EF9" w:rsidP="009041F7">
      <w:r w:rsidRPr="00507EF9">
        <w:t>These limitations give rise to model specification risk, which is the risk that the model is not an accurate representation of reality. The dynamically changing nature of the NDIS means that the actual outcomes of the Scheme may vary from the projections. Model specification risk is discussed in Section 6.2 and is explicitly included in the stochastic analysis presented in that section.</w:t>
      </w:r>
    </w:p>
    <w:p w14:paraId="7F5B251A" w14:textId="48BC3A3D" w:rsidR="00507EF9" w:rsidRPr="00507EF9" w:rsidRDefault="00507EF9" w:rsidP="009041F7">
      <w:pPr>
        <w:pStyle w:val="Heading2"/>
      </w:pPr>
      <w:bookmarkStart w:id="174" w:name="_Toc184395705"/>
      <w:bookmarkStart w:id="175" w:name="_Toc213422129"/>
      <w:r w:rsidRPr="00507EF9">
        <w:t xml:space="preserve">Business continuity and </w:t>
      </w:r>
      <w:r w:rsidR="00375567">
        <w:t>r</w:t>
      </w:r>
      <w:r w:rsidRPr="00507EF9">
        <w:t>isk management system</w:t>
      </w:r>
      <w:bookmarkEnd w:id="174"/>
      <w:bookmarkEnd w:id="175"/>
    </w:p>
    <w:p w14:paraId="7D14EC20" w14:textId="77777777" w:rsidR="00381496" w:rsidRDefault="00381496" w:rsidP="009041F7">
      <w:r w:rsidRPr="00381496">
        <w:t>The Agency is committed to ensuring that participant supports, and other critical business functions are maintained or quickly restored in the event of a significant outage, incident or crisis event. The Agency has established business continuity management plans, maintained through regular review and scenario analysis, to ensure the rapid resumption of Agency services and critical business activities in business disruptions.</w:t>
      </w:r>
    </w:p>
    <w:p w14:paraId="53704F59" w14:textId="17D8FF74" w:rsidR="00507EF9" w:rsidRPr="00507EF9" w:rsidRDefault="00507EF9" w:rsidP="009041F7">
      <w:pPr>
        <w:rPr>
          <w:color w:val="FF0000"/>
        </w:rPr>
      </w:pPr>
      <w:r w:rsidRPr="00507EF9">
        <w:t xml:space="preserve">The NDIA’s integrated risk management system provides a single platform for capturing and managing operational, strategic and regulatory risks, audit recommendations, incidents and business continuity plans. The system gives accountable executives a consolidated view of the risks and controls within their business and the broader </w:t>
      </w:r>
      <w:r w:rsidR="00DE7B93" w:rsidRPr="00507EF9">
        <w:t>NDIA</w:t>
      </w:r>
      <w:r w:rsidR="00DE7B93">
        <w:t xml:space="preserve"> and</w:t>
      </w:r>
      <w:r w:rsidRPr="00507EF9">
        <w:t xml:space="preserve"> underpins quarterly risk reporting to the NDIA Board.</w:t>
      </w:r>
    </w:p>
    <w:p w14:paraId="16A0E98B" w14:textId="448B1063" w:rsidR="00507EF9" w:rsidRPr="00507EF9" w:rsidRDefault="00507EF9" w:rsidP="009041F7">
      <w:pPr>
        <w:pStyle w:val="Heading2"/>
      </w:pPr>
      <w:bookmarkStart w:id="176" w:name="_Toc184395706"/>
      <w:bookmarkStart w:id="177" w:name="_Toc213422130"/>
      <w:r w:rsidRPr="00507EF9">
        <w:t xml:space="preserve">Assessment of the </w:t>
      </w:r>
      <w:r w:rsidR="00395688">
        <w:t>r</w:t>
      </w:r>
      <w:r w:rsidRPr="00507EF9">
        <w:t xml:space="preserve">isk </w:t>
      </w:r>
      <w:r w:rsidR="00395688">
        <w:t>m</w:t>
      </w:r>
      <w:r w:rsidRPr="00507EF9">
        <w:t xml:space="preserve">anagement </w:t>
      </w:r>
      <w:r w:rsidR="00395688">
        <w:t>f</w:t>
      </w:r>
      <w:r w:rsidRPr="00507EF9">
        <w:t>ramework</w:t>
      </w:r>
      <w:bookmarkEnd w:id="176"/>
      <w:bookmarkEnd w:id="177"/>
    </w:p>
    <w:p w14:paraId="362C35AA" w14:textId="1DCFC243" w:rsidR="00507EF9" w:rsidRPr="00507EF9" w:rsidRDefault="00381496" w:rsidP="009041F7">
      <w:r w:rsidRPr="00381496">
        <w:t>While the Agency’s tools, processes and procedures are commensurate with an entity of this size and level of maturity, they will continue to evolve with the Scheme. Future advancement in risk maturity will focus on further embedding positive risk behaviours and culture within the Agency, continuing to improve the integration and digitisation of its risk ecosystem to enhance risk-based decision making and consistency, better governance and implementation of policy changes, and proactive management of financial sustainability risks.</w:t>
      </w:r>
    </w:p>
    <w:p w14:paraId="372F09FE" w14:textId="77777777" w:rsidR="00381496" w:rsidRDefault="00381496" w:rsidP="009041F7">
      <w:r w:rsidRPr="00381496">
        <w:t>Managing strategic, regulatory and operational risks to remain at an acceptable level is fundamental to the success and longevity of the Scheme. While strategies to mitigate these risks are articulated in current risk reporting, the Agency monitors the effectiveness of these strategies to ensure that they are having the desired impact and to make the necessary adjustments to ensure they remain within acceptable tolerances.</w:t>
      </w:r>
    </w:p>
    <w:p w14:paraId="5E66ACB1" w14:textId="68EBBFEE" w:rsidR="00507EF9" w:rsidRPr="00507EF9" w:rsidRDefault="00507EF9" w:rsidP="009041F7">
      <w:pPr>
        <w:rPr>
          <w:rFonts w:ascii="Times New Roman" w:hAnsi="Times New Roman" w:cs="Times New Roman"/>
          <w:kern w:val="0"/>
          <w:sz w:val="24"/>
          <w:lang w:eastAsia="en-AU"/>
          <w14:ligatures w14:val="none"/>
        </w:rPr>
      </w:pPr>
      <w:r w:rsidRPr="00507EF9">
        <w:rPr>
          <w:kern w:val="0"/>
          <w14:ligatures w14:val="none"/>
        </w:rPr>
        <w:t>The risk management processes of the Agency and the Scheme have been considered and, based on the information available, it is assessed that they are operating effectively to support the financial sustainability of</w:t>
      </w:r>
      <w:r w:rsidRPr="00507EF9">
        <w:rPr>
          <w:rFonts w:ascii="Times New Roman" w:hAnsi="Times New Roman" w:cs="Times New Roman"/>
          <w:kern w:val="0"/>
          <w:sz w:val="24"/>
          <w:lang w:eastAsia="en-AU"/>
          <w14:ligatures w14:val="none"/>
        </w:rPr>
        <w:t xml:space="preserve"> </w:t>
      </w:r>
      <w:r w:rsidR="00A10418" w:rsidRPr="00A10418">
        <w:rPr>
          <w:lang w:eastAsia="en-AU"/>
        </w:rPr>
        <w:t>the Scheme</w:t>
      </w:r>
      <w:r w:rsidR="00A10418" w:rsidRPr="00A10418">
        <w:rPr>
          <w:rFonts w:ascii="Times New Roman" w:hAnsi="Times New Roman" w:cs="Times New Roman"/>
          <w:kern w:val="0"/>
          <w:sz w:val="24"/>
          <w:lang w:eastAsia="en-AU"/>
          <w14:ligatures w14:val="none"/>
        </w:rPr>
        <w:t>.</w:t>
      </w:r>
    </w:p>
    <w:p w14:paraId="4C0E02A6" w14:textId="64AABE1C" w:rsidR="00DA28FB" w:rsidRDefault="00352D84">
      <w:r>
        <w:t>End of Section 8</w:t>
      </w:r>
      <w:r w:rsidR="00DA28FB">
        <w:br w:type="page"/>
      </w:r>
    </w:p>
    <w:p w14:paraId="67553A84" w14:textId="5A948ADD" w:rsidR="00DA28FB" w:rsidRDefault="001810A3" w:rsidP="00537479">
      <w:pPr>
        <w:pStyle w:val="Heading1"/>
      </w:pPr>
      <w:bookmarkStart w:id="178" w:name="_Toc213422131"/>
      <w:r>
        <w:rPr>
          <w:noProof/>
        </w:rPr>
        <mc:AlternateContent>
          <mc:Choice Requires="wps">
            <w:drawing>
              <wp:anchor distT="0" distB="0" distL="114300" distR="114300" simplePos="0" relativeHeight="251672064" behindDoc="1" locked="0" layoutInCell="1" allowOverlap="1" wp14:anchorId="0F816417" wp14:editId="3D32CAE9">
                <wp:simplePos x="0" y="0"/>
                <wp:positionH relativeFrom="margin">
                  <wp:align>right</wp:align>
                </wp:positionH>
                <wp:positionV relativeFrom="paragraph">
                  <wp:posOffset>-80010</wp:posOffset>
                </wp:positionV>
                <wp:extent cx="6643565" cy="414670"/>
                <wp:effectExtent l="0" t="0" r="5080" b="4445"/>
                <wp:wrapNone/>
                <wp:docPr id="1178198484"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3565" cy="414670"/>
                        </a:xfrm>
                        <a:prstGeom prst="rect">
                          <a:avLst/>
                        </a:prstGeom>
                        <a:solidFill>
                          <a:srgbClr val="D4C5D7">
                            <a:alpha val="32000"/>
                          </a:srgbClr>
                        </a:solidFill>
                        <a:ln w="12700" cap="flat" cmpd="sng" algn="ctr">
                          <a:noFill/>
                          <a:prstDash val="solid"/>
                          <a:miter lim="800000"/>
                        </a:ln>
                        <a:effectLst/>
                      </wps:spPr>
                      <wps:txbx>
                        <w:txbxContent>
                          <w:p w14:paraId="4D435BB1" w14:textId="77777777" w:rsidR="001810A3" w:rsidRPr="00DA28FB" w:rsidRDefault="001810A3" w:rsidP="001810A3">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16417" id="_x0000_s1043" alt="&quot;&quot;" style="position:absolute;left:0;text-align:left;margin-left:471.9pt;margin-top:-6.3pt;width:523.1pt;height:32.65pt;z-index:-251644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" fillcolor="#d4c5d7" stroked="f" strokeweight="1pt">
                <v:fill opacity="21074f"/>
                <v:textbox>
                  <w:txbxContent>
                    <w:p w14:paraId="4D435BB1" w14:textId="77777777" w:rsidR="001810A3" w:rsidRPr="00DA28FB" w:rsidRDefault="001810A3" w:rsidP="001810A3">
                      <w:pPr>
                        <w:jc w:val="center"/>
                        <w:rPr>
                          <w:color w:val="000000"/>
                        </w:rPr>
                      </w:pPr>
                    </w:p>
                  </w:txbxContent>
                </v:textbox>
                <w10:wrap anchorx="margin"/>
              </v:rect>
            </w:pict>
          </mc:Fallback>
        </mc:AlternateContent>
      </w:r>
      <w:r w:rsidR="00A60E7C">
        <w:t>Recommendations</w:t>
      </w:r>
      <w:bookmarkEnd w:id="178"/>
    </w:p>
    <w:p w14:paraId="5AB84F71" w14:textId="3E0C49E2" w:rsidR="00A60E7C" w:rsidRDefault="00A60E7C" w:rsidP="00DA28FB">
      <w:pPr>
        <w:pStyle w:val="Heading2"/>
      </w:pPr>
      <w:bookmarkStart w:id="179" w:name="_Toc213422132"/>
      <w:r>
        <w:t>Progress since previous review</w:t>
      </w:r>
      <w:bookmarkEnd w:id="179"/>
    </w:p>
    <w:p w14:paraId="4A43709F" w14:textId="77777777" w:rsidR="0093336C" w:rsidRDefault="0093336C" w:rsidP="0093336C">
      <w:r>
        <w:t>There were two recommendations provided by the Scheme Actuary in the 2023-24 AFSR. This section provides an update on the progress that the Agency has made during the last twelve months with respect to each of the recommendations.</w:t>
      </w:r>
    </w:p>
    <w:p w14:paraId="18447030" w14:textId="505B6716" w:rsidR="0093336C" w:rsidRDefault="0093336C" w:rsidP="0093336C">
      <w:pPr>
        <w:pStyle w:val="Blackboldtext-subheading"/>
      </w:pPr>
      <w:r>
        <w:t xml:space="preserve">Recommendation 1 - Data </w:t>
      </w:r>
      <w:r w:rsidR="00395688">
        <w:t>q</w:t>
      </w:r>
      <w:r>
        <w:t>uality</w:t>
      </w:r>
    </w:p>
    <w:p w14:paraId="5BFF786B" w14:textId="72BB7683" w:rsidR="00716D51" w:rsidRDefault="00716D51" w:rsidP="0093336C">
      <w:r w:rsidRPr="00716D51">
        <w:t>The success of the Scheme is dependent on the availability and quality of the data and information collected. Further investments should be made in the Agency’s data assets and the quality of data collected including continued development of the Enterprise Data Warehouse (EDW) as PACE (new Customer Relationship Management system) continues to roll-out and become embedded. This will enable more effective tracking of operational processes, and monitoring of Scheme experience (across participants, providers, and the Agency) leading to consistency of decision-making to address the effectiveness of processes and longer-term sustainability of the Scheme.</w:t>
      </w:r>
    </w:p>
    <w:p w14:paraId="08B951AD" w14:textId="3EDA691E" w:rsidR="0093336C" w:rsidRDefault="0093336C" w:rsidP="0093336C">
      <w:r>
        <w:t>The Agency should continue to examine available data to understand the key risks to the financial sustainability of the Scheme and improve the quality and type of participant data collected. This will enable a deeper analysis and understanding of the drivers of participant needs over their lifetime, leading to improved insights and decision making, and reduce uncertainty in setting assumptions for the Scheme projections.</w:t>
      </w:r>
    </w:p>
    <w:p w14:paraId="487F11E5" w14:textId="4256E18A" w:rsidR="0093336C" w:rsidRDefault="0093336C" w:rsidP="0093336C">
      <w:pPr>
        <w:pStyle w:val="Blackboldtext-subheading"/>
      </w:pPr>
      <w:r>
        <w:t xml:space="preserve">Progress </w:t>
      </w:r>
      <w:r w:rsidR="00395688">
        <w:t>u</w:t>
      </w:r>
      <w:r>
        <w:t>pdate</w:t>
      </w:r>
    </w:p>
    <w:p w14:paraId="4DDE52EF" w14:textId="7F0B058A" w:rsidR="0093336C" w:rsidRDefault="0093336C" w:rsidP="0093336C">
      <w:r>
        <w:t xml:space="preserve">The NDIA Data &amp; Analytics Strategy 2025-2028 was developed and </w:t>
      </w:r>
      <w:r w:rsidR="00716D51">
        <w:t xml:space="preserve">is </w:t>
      </w:r>
      <w:r>
        <w:t>being implemented. The key recommendations of the Strategy are:</w:t>
      </w:r>
    </w:p>
    <w:p w14:paraId="6520855F" w14:textId="1A277581" w:rsidR="0093336C" w:rsidRDefault="0093336C" w:rsidP="0093336C">
      <w:pPr>
        <w:pStyle w:val="dotpoint0"/>
      </w:pPr>
      <w:r>
        <w:t xml:space="preserve">All Groups in the Agency should adopt and leverage the data and analytics platform being implemented by the </w:t>
      </w:r>
      <w:hyperlink r:id="rId207" w:history="1">
        <w:r w:rsidRPr="00CC0D60">
          <w:rPr>
            <w:rStyle w:val="Hyperlink"/>
            <w:color w:val="0070C0"/>
          </w:rPr>
          <w:t>Crack Down on Fraud</w:t>
        </w:r>
      </w:hyperlink>
      <w:r>
        <w:t xml:space="preserve"> (CDoF) program, and the timing of planned CDoF acquisition of data governance and end-user visualisation and reporting (EUVR) tools is to be brought forward.</w:t>
      </w:r>
    </w:p>
    <w:p w14:paraId="2BA97297" w14:textId="6DB7B8FC" w:rsidR="0093336C" w:rsidRDefault="0093336C" w:rsidP="0093336C">
      <w:pPr>
        <w:pStyle w:val="dotpoint0"/>
      </w:pPr>
      <w:r>
        <w:t xml:space="preserve">Formally defined analytics and reporting teams, including an uplift to the capabilities of Data &amp; Analytics (and </w:t>
      </w:r>
      <w:r w:rsidR="00CC0D60">
        <w:t>the Office of the Chief Information Officer</w:t>
      </w:r>
      <w:r>
        <w:t>) to provide critical centralised services, a controlled environment and the data, tools, and support to allow federated teams to operate effectively.</w:t>
      </w:r>
    </w:p>
    <w:p w14:paraId="1E9DE5F8" w14:textId="3CE10750" w:rsidR="0093336C" w:rsidRDefault="0093336C" w:rsidP="0093336C">
      <w:pPr>
        <w:pStyle w:val="dotpoint0"/>
      </w:pPr>
      <w:r>
        <w:t>Strengthen data governance across the data lifecycle, with particular focus on how we capture data in core business systems.</w:t>
      </w:r>
    </w:p>
    <w:p w14:paraId="2A8C3024" w14:textId="796DE2B8" w:rsidR="0093336C" w:rsidRDefault="0093336C" w:rsidP="0093336C">
      <w:r>
        <w:t>Improvements resulting from the implementation of the strategy include a new cloud-based data lake and data warehouse, a fully NDIA controlled environment, PowerBI</w:t>
      </w:r>
      <w:r w:rsidR="00CC0D60">
        <w:rPr>
          <w:rStyle w:val="FootnoteReference"/>
        </w:rPr>
        <w:footnoteReference w:id="99"/>
      </w:r>
      <w:r>
        <w:t xml:space="preserve"> (as well as </w:t>
      </w:r>
      <w:r w:rsidR="00CC0D60" w:rsidRPr="00CC0D60">
        <w:t>SAS Viya</w:t>
      </w:r>
      <w:r w:rsidR="00CC0D60">
        <w:rPr>
          <w:rStyle w:val="FootnoteReference"/>
        </w:rPr>
        <w:footnoteReference w:id="100"/>
      </w:r>
      <w:r w:rsidR="00CC0D60" w:rsidRPr="00CC0D60">
        <w:t>) for reporting, choice of Posit</w:t>
      </w:r>
      <w:r w:rsidR="00CC0D60">
        <w:rPr>
          <w:rStyle w:val="FootnoteReference"/>
        </w:rPr>
        <w:footnoteReference w:id="101"/>
      </w:r>
      <w:r w:rsidR="00CC0D60" w:rsidRPr="00CC0D60">
        <w:t xml:space="preserve"> or SAS Viya for advanced analytics, Machine Learning Operations for direct, real-time production interface to digital platforms, increased data availability including external data sources and more Agency corporate data and a data governance tool providing data definitions, quality standards and data lineage.</w:t>
      </w:r>
    </w:p>
    <w:p w14:paraId="5F1F8EC5" w14:textId="1FE24B47" w:rsidR="0093336C" w:rsidRDefault="0093336C" w:rsidP="0093336C">
      <w:r>
        <w:t>Enhancement work in relation to Reporting Platforms and Federated Analytics &amp; Reporting is underway and work in relation to the Data Platform is in the re-design phase. Procurement of the new enterprise data warehouse is in progress.</w:t>
      </w:r>
    </w:p>
    <w:p w14:paraId="51519589" w14:textId="58B51686" w:rsidR="0093336C" w:rsidRPr="0093336C" w:rsidRDefault="0093336C" w:rsidP="0093336C">
      <w:r>
        <w:t>With respect to deeper analysis and understanding of drivers of participant needs, specific examples of the sort of that data considered to be collected include change in circumstance, change in level of function, secondary disability, informal supports, and living arrangements.</w:t>
      </w:r>
    </w:p>
    <w:p w14:paraId="5DA1B421" w14:textId="77777777" w:rsidR="00A60E7C" w:rsidRDefault="00A60E7C" w:rsidP="0093336C">
      <w:pPr>
        <w:pStyle w:val="Blackboldtext-subheading"/>
      </w:pPr>
      <w:r>
        <w:t>Recommendation 2 - Projections Model Roadmap</w:t>
      </w:r>
    </w:p>
    <w:p w14:paraId="1F883EF7" w14:textId="75A8ACBF" w:rsidR="00A60E7C" w:rsidRDefault="00A60E7C" w:rsidP="00A60E7C">
      <w:r>
        <w:t xml:space="preserve">Consistent with the recommendations from the NDIS </w:t>
      </w:r>
      <w:r w:rsidR="00375567">
        <w:t>R</w:t>
      </w:r>
      <w:r>
        <w:t xml:space="preserve">eview, the Agency should develop a </w:t>
      </w:r>
      <w:r w:rsidR="00395688">
        <w:t>P</w:t>
      </w:r>
      <w:r>
        <w:t xml:space="preserve">rojections </w:t>
      </w:r>
      <w:r w:rsidR="00395688">
        <w:t>M</w:t>
      </w:r>
      <w:r>
        <w:t xml:space="preserve">odel </w:t>
      </w:r>
      <w:r w:rsidR="00395688">
        <w:t>R</w:t>
      </w:r>
      <w:r>
        <w:t>oadmap to define the different forecasting models used to project Scheme participants and expenses, including for specific cohorts. This will improve the reliability, robustness and usefulness of the Scheme projections.</w:t>
      </w:r>
    </w:p>
    <w:p w14:paraId="48E44F90" w14:textId="0C3359CF" w:rsidR="00A60E7C" w:rsidRDefault="00A60E7C" w:rsidP="00A60E7C">
      <w:pPr>
        <w:pStyle w:val="Blackboldtext-subheading"/>
      </w:pPr>
      <w:r>
        <w:t xml:space="preserve">Progress </w:t>
      </w:r>
      <w:r w:rsidR="00395688">
        <w:t>u</w:t>
      </w:r>
      <w:r>
        <w:t>pdate</w:t>
      </w:r>
    </w:p>
    <w:p w14:paraId="79CD2C3D" w14:textId="77777777" w:rsidR="00A60E7C" w:rsidRDefault="00A60E7C" w:rsidP="00A60E7C">
      <w:r>
        <w:t>Over the last twelve months, development has continued on the Microsimulation Model (MSM) which was first introduced in the 2023-24 AFSR. This has included using generalised linear models to set most assumptions, leading to more robust projections that consider a larger number of factors when projecting scheme costs. The MSM will be a key component of the Agency's suite of forecasting models over the coming years and complements the Original Cohort Model (OCM) that currently produces our Scheme forecasts.</w:t>
      </w:r>
    </w:p>
    <w:p w14:paraId="4F2713B3" w14:textId="34BB0026" w:rsidR="00A60E7C" w:rsidRDefault="00A60E7C" w:rsidP="00A60E7C">
      <w:r>
        <w:t xml:space="preserve">A new Plan Reassessment Model (PRM) has also been recently developed to complement the OCM and MSM. The PRM is a short-term projection model covering the next two years (2025-27), used to forecast the monthly numbers of plan reassessments, allowing for expected resource capacity and productivity. Assumptions are then made about expected growth in participant plan budgets on </w:t>
      </w:r>
      <w:r w:rsidR="00B03B2E">
        <w:t>reassessment</w:t>
      </w:r>
      <w:r>
        <w:t xml:space="preserve"> and expected change in participant spending behaviour, to estimate expected impacts of operational measures and Scheme </w:t>
      </w:r>
      <w:r w:rsidR="00F219C8">
        <w:t>r</w:t>
      </w:r>
      <w:r>
        <w:t>eforms.</w:t>
      </w:r>
    </w:p>
    <w:p w14:paraId="292B9777" w14:textId="04DB5937" w:rsidR="00A60E7C" w:rsidRDefault="00A60E7C" w:rsidP="00A60E7C">
      <w:r>
        <w:t xml:space="preserve">The functionality of the OCM and MSM have also been enhanced to produce projected Scheme payments using a </w:t>
      </w:r>
      <w:r w:rsidR="00074B47">
        <w:t>c</w:t>
      </w:r>
      <w:r>
        <w:t xml:space="preserve">ommitted </w:t>
      </w:r>
      <w:r w:rsidR="00074B47">
        <w:t>s</w:t>
      </w:r>
      <w:r>
        <w:t xml:space="preserve">upports x </w:t>
      </w:r>
      <w:r w:rsidR="00074B47">
        <w:t>u</w:t>
      </w:r>
      <w:r>
        <w:t xml:space="preserve">tilisation modelling approach which will better align to the </w:t>
      </w:r>
      <w:r w:rsidR="00115D99">
        <w:t>New Framework Planning</w:t>
      </w:r>
      <w:r w:rsidR="003C4AA6">
        <w:t xml:space="preserve"> (NFP)</w:t>
      </w:r>
      <w:r>
        <w:t>.</w:t>
      </w:r>
    </w:p>
    <w:p w14:paraId="085E771E" w14:textId="3BF179A3" w:rsidR="00A60E7C" w:rsidRDefault="00A60E7C" w:rsidP="00A60E7C">
      <w:pPr>
        <w:pStyle w:val="Heading2"/>
      </w:pPr>
      <w:bookmarkStart w:id="180" w:name="_Toc213422133"/>
      <w:r>
        <w:t>Recommendations from this review</w:t>
      </w:r>
      <w:bookmarkEnd w:id="180"/>
    </w:p>
    <w:p w14:paraId="4A913070" w14:textId="77777777" w:rsidR="0093336C" w:rsidRPr="0093336C" w:rsidRDefault="0093336C" w:rsidP="0093336C">
      <w:r w:rsidRPr="0093336C">
        <w:t>Both of last year's recommendations are still highly relevant and ongoing so these will feed into the recommendations in this year’s report. The two specific recommendations in this year’s report set out below.</w:t>
      </w:r>
    </w:p>
    <w:p w14:paraId="3EFC12AD" w14:textId="46854639" w:rsidR="0093336C" w:rsidRPr="0093336C" w:rsidRDefault="0093336C" w:rsidP="0093336C">
      <w:pPr>
        <w:pStyle w:val="Blackboldtext-subheading"/>
      </w:pPr>
      <w:r w:rsidRPr="0093336C">
        <w:t xml:space="preserve">Data </w:t>
      </w:r>
      <w:r w:rsidR="00395688">
        <w:t>q</w:t>
      </w:r>
      <w:r w:rsidRPr="0093336C">
        <w:t xml:space="preserve">uality and </w:t>
      </w:r>
      <w:r w:rsidR="00395688">
        <w:t>a</w:t>
      </w:r>
      <w:r w:rsidRPr="0093336C">
        <w:t>vailability</w:t>
      </w:r>
    </w:p>
    <w:p w14:paraId="67655674" w14:textId="77777777" w:rsidR="0093336C" w:rsidRPr="0093336C" w:rsidRDefault="0093336C" w:rsidP="0093336C">
      <w:r w:rsidRPr="0093336C">
        <w:t>As improvements continue to be made from the implementation of the Data Strategy, the Agency will be able to conduct deeper investigations to better understand participant support needs over their lifecycle (i.e. - the type of supports and how support needs change over time, as well as the volume and frequency of supports) and help the NDIA better manage Scheme expenses. Reporting on Scheme expenses, participants and outcomes, is imperative to the operation and sustainability of the Scheme.</w:t>
      </w:r>
    </w:p>
    <w:p w14:paraId="35B297A7" w14:textId="77777777" w:rsidR="0093336C" w:rsidRPr="0093336C" w:rsidRDefault="0093336C" w:rsidP="0093336C">
      <w:r w:rsidRPr="0093336C">
        <w:t>The EDW environment, including the integrity and quality of data, governance processes and data ownership, and efficiency of the platform for end-users, needs to continually evolve and improve over time. With increased focus on the effectiveness and sustainability of the Scheme, the accuracy and integrity of data used to make decisions and undertake analyses for the Agency to respond to requests for information in a timely manner, needs to uphold this higher level of scrutiny.</w:t>
      </w:r>
    </w:p>
    <w:p w14:paraId="1F70B0A5" w14:textId="77777777" w:rsidR="0093336C" w:rsidRPr="0093336C" w:rsidRDefault="0093336C" w:rsidP="0093336C">
      <w:r w:rsidRPr="0093336C">
        <w:t>The type and quality of participant data collected is vital to building a robust evidence base, to monitor and track participant experience as it emerges, to analyse any emerging trends and outliers, and to conduct deep dives to investigate causes/reasons to explain patterns seen in the data. Such an evidence base is central to the management of the NDIS, providing an objective basis for the Agency to make informed decisions about policy design, and how best to support participants and ultimately drive optimal outcomes for participants, whilst managing the sustainability of the Scheme.</w:t>
      </w:r>
    </w:p>
    <w:p w14:paraId="10FDD973" w14:textId="02BC8A91" w:rsidR="0093336C" w:rsidRDefault="0093336C" w:rsidP="0093336C">
      <w:r w:rsidRPr="0093336C">
        <w:t>There is an opportunity to identify new participant data items and build a case for capturing new data, implementing/ enabling capture of participant data, and ultimately using new data to deepen analysis and understanding of key drivers of participant pathways across their lifecycle in the Scheme.</w:t>
      </w:r>
    </w:p>
    <w:p w14:paraId="0C1FA70D" w14:textId="510F4C87" w:rsidR="0093336C" w:rsidRPr="0093336C" w:rsidRDefault="0093336C" w:rsidP="0093336C">
      <w:pPr>
        <w:pStyle w:val="Blackboldtext-subheading"/>
      </w:pPr>
      <w:r w:rsidRPr="0093336C">
        <w:t xml:space="preserve">Recommendation 1 - Data </w:t>
      </w:r>
      <w:r w:rsidR="00395688">
        <w:t>q</w:t>
      </w:r>
      <w:r w:rsidRPr="0093336C">
        <w:t xml:space="preserve">uality and </w:t>
      </w:r>
      <w:r w:rsidR="00395688">
        <w:t>a</w:t>
      </w:r>
      <w:r w:rsidRPr="0093336C">
        <w:t>vailability</w:t>
      </w:r>
    </w:p>
    <w:p w14:paraId="35585A0A" w14:textId="7299DBDF" w:rsidR="0093336C" w:rsidRPr="0093336C" w:rsidRDefault="0093336C" w:rsidP="0093336C">
      <w:r w:rsidRPr="0093336C">
        <w:t>The success of the Scheme is dependent on the availability and quality of the data and information collected. Further investments should be made in the Agency’s data assets and the quality of data collected including continued development of the EDW. This will enable more effective tracking of operational processes</w:t>
      </w:r>
      <w:r w:rsidR="00661794">
        <w:t xml:space="preserve"> and</w:t>
      </w:r>
      <w:r w:rsidRPr="0093336C">
        <w:t xml:space="preserve"> monitoring of Scheme experience (across participants, providers, and the Agency)</w:t>
      </w:r>
      <w:r w:rsidR="00661794">
        <w:t>,</w:t>
      </w:r>
      <w:r w:rsidRPr="0093336C">
        <w:t xml:space="preserve"> leading to consistency of decision-making to address the effectiveness of processes, and hence longer-term sustainability of the Scheme.</w:t>
      </w:r>
    </w:p>
    <w:p w14:paraId="198313F1" w14:textId="77777777" w:rsidR="0093336C" w:rsidRPr="0093336C" w:rsidRDefault="0093336C" w:rsidP="0093336C">
      <w:r w:rsidRPr="0093336C">
        <w:t>The Agency should continue to examine available data to understand the key risks to the financial sustainability of the Scheme and improve the quality and type of participant data collected. This will enable a deeper analysis and understanding of the drivers of participant needs over their lifetime, leading to improved insights and decision making, and reduce uncertainty in setting assumptions for the Scheme projections.</w:t>
      </w:r>
    </w:p>
    <w:p w14:paraId="54A0C404" w14:textId="77777777" w:rsidR="0093336C" w:rsidRPr="0093336C" w:rsidRDefault="0093336C" w:rsidP="0093336C">
      <w:pPr>
        <w:pStyle w:val="Blackboldtext-subheading"/>
      </w:pPr>
      <w:r w:rsidRPr="0093336C">
        <w:t>Projections Model Roadmap</w:t>
      </w:r>
    </w:p>
    <w:p w14:paraId="368CA186" w14:textId="64C21FF0" w:rsidR="0093336C" w:rsidRPr="0093336C" w:rsidRDefault="0093336C" w:rsidP="0093336C">
      <w:r w:rsidRPr="0093336C">
        <w:t xml:space="preserve">The NDIS </w:t>
      </w:r>
      <w:r w:rsidR="00375567">
        <w:t>R</w:t>
      </w:r>
      <w:r w:rsidRPr="0093336C">
        <w:t>eview recommended that “...the Scheme Actuary should also develop different forecasting models, including for specific cohorts to improve the accuracy of the NDIS projections”. The continual development of projection models allows for the integration of innovative techniques, such as statistical and demographic modelling to enhance the accuracy and flexibility of the projections.</w:t>
      </w:r>
    </w:p>
    <w:p w14:paraId="4C1D63E0" w14:textId="4DF6EA58" w:rsidR="0093336C" w:rsidRPr="0093336C" w:rsidRDefault="0093336C" w:rsidP="0093336C">
      <w:r w:rsidRPr="0093336C">
        <w:t xml:space="preserve">The development over the last 12 months of the PRM, and the ongoing development of the OCM and MSM is consistent with the recommendation of the NDIS </w:t>
      </w:r>
      <w:r w:rsidR="00375567">
        <w:t>R</w:t>
      </w:r>
      <w:r w:rsidRPr="0093336C">
        <w:t>eview.</w:t>
      </w:r>
    </w:p>
    <w:p w14:paraId="190F4820" w14:textId="77777777" w:rsidR="0093336C" w:rsidRDefault="0093336C" w:rsidP="0093336C">
      <w:r w:rsidRPr="0093336C">
        <w:t>A focus area for the next 12 months is the continued development of strategic plans for each of these three models. This will cover aspects such as the role and use of each model, model development, and consideration of model consolidation.</w:t>
      </w:r>
    </w:p>
    <w:p w14:paraId="3D153D00" w14:textId="4CB187DE" w:rsidR="00A60E7C" w:rsidRDefault="00A60E7C" w:rsidP="0093336C">
      <w:pPr>
        <w:pStyle w:val="Blackboldtext-subheading"/>
      </w:pPr>
      <w:r>
        <w:t xml:space="preserve">Recommendation </w:t>
      </w:r>
      <w:r w:rsidR="0093336C">
        <w:t>2 -</w:t>
      </w:r>
      <w:r w:rsidR="00A32138">
        <w:t xml:space="preserve"> </w:t>
      </w:r>
      <w:r>
        <w:t>Projections Model Roadmap</w:t>
      </w:r>
    </w:p>
    <w:p w14:paraId="156AE7FF" w14:textId="400A9AFE" w:rsidR="00A60E7C" w:rsidRPr="00A60E7C" w:rsidRDefault="00A60E7C" w:rsidP="00A60E7C">
      <w:r>
        <w:t xml:space="preserve">Consistent with the recommendations from the NDIS </w:t>
      </w:r>
      <w:r w:rsidR="00375567">
        <w:t>R</w:t>
      </w:r>
      <w:r>
        <w:t xml:space="preserve">eview, the Agency should continue its development of a </w:t>
      </w:r>
      <w:r w:rsidR="00395688">
        <w:t>P</w:t>
      </w:r>
      <w:r>
        <w:t xml:space="preserve">rojections </w:t>
      </w:r>
      <w:r w:rsidR="00395688">
        <w:t>M</w:t>
      </w:r>
      <w:r>
        <w:t xml:space="preserve">odel </w:t>
      </w:r>
      <w:r w:rsidR="00395688">
        <w:t>R</w:t>
      </w:r>
      <w:r>
        <w:t>oadmap to define the different forecasting models used to project Scheme participants and expenses, including the role and use of each model. This will improve the reliability, robustness and usefulness of the Scheme projections.</w:t>
      </w:r>
    </w:p>
    <w:p w14:paraId="30BB28A8" w14:textId="78ADA56B" w:rsidR="00DA28FB" w:rsidRDefault="00352D84">
      <w:r>
        <w:t>End of Section 9</w:t>
      </w:r>
      <w:r w:rsidR="00DA28FB">
        <w:br w:type="page"/>
      </w:r>
    </w:p>
    <w:p w14:paraId="0930826C" w14:textId="57278C91" w:rsidR="00601037" w:rsidRPr="00F6465E" w:rsidRDefault="003E7951" w:rsidP="003D7745">
      <w:pPr>
        <w:pStyle w:val="Heading1"/>
        <w:numPr>
          <w:ilvl w:val="0"/>
          <w:numId w:val="0"/>
        </w:numPr>
        <w:ind w:left="1843" w:hanging="1843"/>
        <w:rPr>
          <w:color w:val="auto"/>
        </w:rPr>
      </w:pPr>
      <w:bookmarkStart w:id="181" w:name="_Toc213422134"/>
      <w:r w:rsidRPr="00F6465E">
        <w:rPr>
          <w:color w:val="auto"/>
        </w:rPr>
        <w:t>Glossary – Acronyms and Definitions 2024-25 AFSR</w:t>
      </w:r>
      <w:bookmarkEnd w:id="181"/>
    </w:p>
    <w:p w14:paraId="62F7CAAF" w14:textId="7FCCD825" w:rsidR="00631719" w:rsidRPr="00F6465E" w:rsidRDefault="00631719" w:rsidP="00631719">
      <w:pPr>
        <w:pStyle w:val="Heading2"/>
        <w:numPr>
          <w:ilvl w:val="0"/>
          <w:numId w:val="0"/>
        </w:numPr>
        <w:spacing w:before="0" w:after="0"/>
        <w:ind w:left="907" w:hanging="907"/>
        <w:rPr>
          <w:color w:val="auto"/>
        </w:rPr>
      </w:pPr>
      <w:bookmarkStart w:id="182" w:name="_Toc213422135"/>
      <w:r w:rsidRPr="00F6465E">
        <w:rPr>
          <w:color w:val="auto"/>
        </w:rPr>
        <w:t>Acronyms</w:t>
      </w:r>
      <w:bookmarkEnd w:id="182"/>
    </w:p>
    <w:tbl>
      <w:tblPr>
        <w:tblStyle w:val="TableGrid"/>
        <w:tblW w:w="9067" w:type="dxa"/>
        <w:tblBorders>
          <w:top w:val="single" w:sz="4" w:space="0" w:color="009EAD"/>
          <w:left w:val="none" w:sz="0" w:space="0" w:color="auto"/>
          <w:bottom w:val="single" w:sz="4" w:space="0" w:color="009EAD"/>
          <w:right w:val="none" w:sz="0" w:space="0" w:color="auto"/>
          <w:insideH w:val="none" w:sz="0" w:space="0" w:color="auto"/>
          <w:insideV w:val="none" w:sz="0" w:space="0" w:color="auto"/>
        </w:tblBorders>
        <w:tblLook w:val="04A0" w:firstRow="1" w:lastRow="0" w:firstColumn="1" w:lastColumn="0" w:noHBand="0" w:noVBand="1"/>
      </w:tblPr>
      <w:tblGrid>
        <w:gridCol w:w="2263"/>
        <w:gridCol w:w="6804"/>
      </w:tblGrid>
      <w:tr w:rsidR="00601037" w:rsidRPr="003D7745" w14:paraId="03CDD5FE" w14:textId="77777777" w:rsidTr="00631719">
        <w:trPr>
          <w:tblHeader/>
        </w:trPr>
        <w:tc>
          <w:tcPr>
            <w:tcW w:w="2263" w:type="dxa"/>
            <w:tcBorders>
              <w:top w:val="single" w:sz="4" w:space="0" w:color="009EAD"/>
              <w:bottom w:val="single" w:sz="4" w:space="0" w:color="009EAD"/>
            </w:tcBorders>
            <w:shd w:val="clear" w:color="auto" w:fill="00ACBA"/>
          </w:tcPr>
          <w:p w14:paraId="270D342C" w14:textId="3AEB51CF" w:rsidR="00601037" w:rsidRPr="003D7745" w:rsidRDefault="00601037" w:rsidP="00601037">
            <w:pPr>
              <w:spacing w:before="60" w:after="60"/>
              <w:rPr>
                <w:color w:val="000000"/>
              </w:rPr>
            </w:pPr>
          </w:p>
        </w:tc>
        <w:tc>
          <w:tcPr>
            <w:tcW w:w="6804" w:type="dxa"/>
            <w:tcBorders>
              <w:top w:val="single" w:sz="4" w:space="0" w:color="009EAD"/>
              <w:bottom w:val="single" w:sz="4" w:space="0" w:color="009EAD"/>
            </w:tcBorders>
            <w:shd w:val="clear" w:color="auto" w:fill="00ACBA"/>
          </w:tcPr>
          <w:p w14:paraId="409734B5" w14:textId="282D911F" w:rsidR="00601037" w:rsidRPr="00631719" w:rsidRDefault="00601037" w:rsidP="00601037">
            <w:pPr>
              <w:spacing w:before="60" w:after="60"/>
              <w:rPr>
                <w:b/>
                <w:bCs/>
                <w:color w:val="000000"/>
              </w:rPr>
            </w:pPr>
            <w:r w:rsidRPr="00631719">
              <w:rPr>
                <w:b/>
                <w:bCs/>
                <w:color w:val="000000"/>
              </w:rPr>
              <w:t>Acronyms</w:t>
            </w:r>
            <w:r w:rsidR="003E7951" w:rsidRPr="00631719">
              <w:rPr>
                <w:b/>
                <w:bCs/>
                <w:color w:val="000000"/>
              </w:rPr>
              <w:t xml:space="preserve"> </w:t>
            </w:r>
          </w:p>
        </w:tc>
      </w:tr>
      <w:tr w:rsidR="00601037" w14:paraId="4F222C8A" w14:textId="77777777" w:rsidTr="00631719">
        <w:tc>
          <w:tcPr>
            <w:tcW w:w="2263" w:type="dxa"/>
            <w:tcBorders>
              <w:top w:val="single" w:sz="4" w:space="0" w:color="009EAD"/>
              <w:bottom w:val="nil"/>
            </w:tcBorders>
            <w:shd w:val="clear" w:color="auto" w:fill="90CED7"/>
          </w:tcPr>
          <w:p w14:paraId="5524EAEB" w14:textId="3EC37A92" w:rsidR="00601037" w:rsidRPr="00631719" w:rsidRDefault="00601037" w:rsidP="00601037">
            <w:pPr>
              <w:spacing w:before="60" w:after="60"/>
              <w:rPr>
                <w:color w:val="000000"/>
              </w:rPr>
            </w:pPr>
            <w:r w:rsidRPr="00631719">
              <w:rPr>
                <w:color w:val="000000"/>
              </w:rPr>
              <w:t>ABI</w:t>
            </w:r>
          </w:p>
        </w:tc>
        <w:tc>
          <w:tcPr>
            <w:tcW w:w="6804" w:type="dxa"/>
            <w:tcBorders>
              <w:top w:val="single" w:sz="4" w:space="0" w:color="009EAD"/>
              <w:bottom w:val="nil"/>
            </w:tcBorders>
          </w:tcPr>
          <w:p w14:paraId="04551563" w14:textId="6C420F46" w:rsidR="00601037" w:rsidRPr="007B2C2B" w:rsidRDefault="00601037" w:rsidP="00601037">
            <w:pPr>
              <w:spacing w:before="60" w:after="60"/>
            </w:pPr>
            <w:r w:rsidRPr="00CC1776">
              <w:t>Acquired Brain Injury</w:t>
            </w:r>
          </w:p>
        </w:tc>
      </w:tr>
      <w:tr w:rsidR="00601037" w14:paraId="3CB44E0B" w14:textId="77777777" w:rsidTr="00631719">
        <w:tc>
          <w:tcPr>
            <w:tcW w:w="2263" w:type="dxa"/>
            <w:tcBorders>
              <w:top w:val="nil"/>
              <w:bottom w:val="single" w:sz="4" w:space="0" w:color="009EAD"/>
            </w:tcBorders>
            <w:shd w:val="clear" w:color="auto" w:fill="90CED7"/>
          </w:tcPr>
          <w:p w14:paraId="0A971EFC" w14:textId="543C1BA9" w:rsidR="00601037" w:rsidRPr="00631719" w:rsidRDefault="00601037" w:rsidP="00601037">
            <w:pPr>
              <w:spacing w:before="60" w:after="60"/>
              <w:rPr>
                <w:color w:val="000000"/>
              </w:rPr>
            </w:pPr>
            <w:r w:rsidRPr="00631719">
              <w:rPr>
                <w:color w:val="000000"/>
              </w:rPr>
              <w:t>ABS</w:t>
            </w:r>
          </w:p>
        </w:tc>
        <w:tc>
          <w:tcPr>
            <w:tcW w:w="6804" w:type="dxa"/>
            <w:tcBorders>
              <w:top w:val="nil"/>
              <w:bottom w:val="single" w:sz="4" w:space="0" w:color="009EAD"/>
            </w:tcBorders>
          </w:tcPr>
          <w:p w14:paraId="628C5561" w14:textId="20FE06BA" w:rsidR="00601037" w:rsidRDefault="00601037" w:rsidP="00601037">
            <w:pPr>
              <w:spacing w:before="60" w:after="60"/>
            </w:pPr>
            <w:r w:rsidRPr="007B2C2B">
              <w:t>Australian Bureau of Statistics</w:t>
            </w:r>
          </w:p>
        </w:tc>
      </w:tr>
      <w:tr w:rsidR="00601037" w14:paraId="1E03DB1C" w14:textId="77777777" w:rsidTr="00631719">
        <w:tc>
          <w:tcPr>
            <w:tcW w:w="2263" w:type="dxa"/>
            <w:tcBorders>
              <w:top w:val="single" w:sz="4" w:space="0" w:color="009EAD"/>
            </w:tcBorders>
            <w:shd w:val="clear" w:color="auto" w:fill="90CED7"/>
          </w:tcPr>
          <w:p w14:paraId="6C22D3BC" w14:textId="4C54C95D" w:rsidR="00601037" w:rsidRPr="00631719" w:rsidRDefault="00601037" w:rsidP="00601037">
            <w:pPr>
              <w:spacing w:before="60" w:after="60"/>
              <w:rPr>
                <w:color w:val="000000"/>
              </w:rPr>
            </w:pPr>
            <w:r w:rsidRPr="00631719">
              <w:rPr>
                <w:color w:val="000000"/>
              </w:rPr>
              <w:t>ACT</w:t>
            </w:r>
          </w:p>
        </w:tc>
        <w:tc>
          <w:tcPr>
            <w:tcW w:w="6804" w:type="dxa"/>
            <w:tcBorders>
              <w:top w:val="single" w:sz="4" w:space="0" w:color="009EAD"/>
            </w:tcBorders>
          </w:tcPr>
          <w:p w14:paraId="0F21C80A" w14:textId="6BBDCCAC" w:rsidR="00601037" w:rsidRDefault="00601037" w:rsidP="00601037">
            <w:pPr>
              <w:spacing w:before="60" w:after="60"/>
            </w:pPr>
            <w:r w:rsidRPr="007B2C2B">
              <w:t>Australian Capital Territory</w:t>
            </w:r>
          </w:p>
        </w:tc>
      </w:tr>
      <w:tr w:rsidR="00601037" w14:paraId="57826325" w14:textId="77777777" w:rsidTr="00631719">
        <w:tc>
          <w:tcPr>
            <w:tcW w:w="2263" w:type="dxa"/>
            <w:tcBorders>
              <w:bottom w:val="single" w:sz="4" w:space="0" w:color="009EAD"/>
            </w:tcBorders>
            <w:shd w:val="clear" w:color="auto" w:fill="90CED7"/>
          </w:tcPr>
          <w:p w14:paraId="14F992D9" w14:textId="6B61E528" w:rsidR="00601037" w:rsidRPr="00631719" w:rsidRDefault="00601037" w:rsidP="00601037">
            <w:pPr>
              <w:spacing w:before="60" w:after="60"/>
              <w:rPr>
                <w:color w:val="000000"/>
              </w:rPr>
            </w:pPr>
            <w:r w:rsidRPr="00631719">
              <w:rPr>
                <w:color w:val="000000"/>
              </w:rPr>
              <w:t>AFSR</w:t>
            </w:r>
          </w:p>
        </w:tc>
        <w:tc>
          <w:tcPr>
            <w:tcW w:w="6804" w:type="dxa"/>
            <w:tcBorders>
              <w:bottom w:val="single" w:sz="4" w:space="0" w:color="009EAD"/>
            </w:tcBorders>
          </w:tcPr>
          <w:p w14:paraId="458341DC" w14:textId="25A12758" w:rsidR="00601037" w:rsidRDefault="00601037" w:rsidP="00601037">
            <w:pPr>
              <w:spacing w:before="60" w:after="60"/>
            </w:pPr>
            <w:r w:rsidRPr="007B2C2B">
              <w:t>Annual Financial Sustainability Report</w:t>
            </w:r>
          </w:p>
        </w:tc>
      </w:tr>
      <w:tr w:rsidR="00601037" w14:paraId="61C62DFA" w14:textId="77777777" w:rsidTr="00631719">
        <w:tc>
          <w:tcPr>
            <w:tcW w:w="2263" w:type="dxa"/>
            <w:tcBorders>
              <w:top w:val="single" w:sz="4" w:space="0" w:color="009EAD"/>
              <w:bottom w:val="nil"/>
            </w:tcBorders>
            <w:shd w:val="clear" w:color="auto" w:fill="90CED7"/>
          </w:tcPr>
          <w:p w14:paraId="4022748F" w14:textId="326F1F87" w:rsidR="00601037" w:rsidRPr="00631719" w:rsidRDefault="00601037" w:rsidP="00601037">
            <w:pPr>
              <w:spacing w:before="60" w:after="60"/>
              <w:rPr>
                <w:color w:val="000000"/>
              </w:rPr>
            </w:pPr>
            <w:r w:rsidRPr="00631719">
              <w:rPr>
                <w:color w:val="000000"/>
              </w:rPr>
              <w:t>AIHW</w:t>
            </w:r>
          </w:p>
        </w:tc>
        <w:tc>
          <w:tcPr>
            <w:tcW w:w="6804" w:type="dxa"/>
            <w:tcBorders>
              <w:top w:val="single" w:sz="4" w:space="0" w:color="009EAD"/>
              <w:bottom w:val="nil"/>
            </w:tcBorders>
          </w:tcPr>
          <w:p w14:paraId="04DE5DEE" w14:textId="6C195F99" w:rsidR="00601037" w:rsidRDefault="00601037" w:rsidP="00601037">
            <w:pPr>
              <w:spacing w:before="60" w:after="60"/>
            </w:pPr>
            <w:r w:rsidRPr="007B2C2B">
              <w:t>Australian Institute of Health and Welfare</w:t>
            </w:r>
          </w:p>
        </w:tc>
      </w:tr>
      <w:tr w:rsidR="00601037" w14:paraId="1B4CF15A" w14:textId="77777777" w:rsidTr="00631719">
        <w:tc>
          <w:tcPr>
            <w:tcW w:w="2263" w:type="dxa"/>
            <w:tcBorders>
              <w:top w:val="nil"/>
              <w:bottom w:val="single" w:sz="4" w:space="0" w:color="009EAD"/>
            </w:tcBorders>
            <w:shd w:val="clear" w:color="auto" w:fill="90CED7"/>
          </w:tcPr>
          <w:p w14:paraId="0ADECAB5" w14:textId="24755D74" w:rsidR="00601037" w:rsidRPr="00631719" w:rsidRDefault="00601037" w:rsidP="00601037">
            <w:pPr>
              <w:spacing w:before="60" w:after="60"/>
              <w:rPr>
                <w:color w:val="000000"/>
              </w:rPr>
            </w:pPr>
            <w:r w:rsidRPr="00631719">
              <w:rPr>
                <w:color w:val="000000"/>
              </w:rPr>
              <w:t>APR</w:t>
            </w:r>
          </w:p>
        </w:tc>
        <w:tc>
          <w:tcPr>
            <w:tcW w:w="6804" w:type="dxa"/>
            <w:tcBorders>
              <w:top w:val="nil"/>
              <w:bottom w:val="single" w:sz="4" w:space="0" w:color="009EAD"/>
            </w:tcBorders>
          </w:tcPr>
          <w:p w14:paraId="20133109" w14:textId="458F0222" w:rsidR="00601037" w:rsidRDefault="00601037" w:rsidP="00601037">
            <w:pPr>
              <w:spacing w:before="60" w:after="60"/>
            </w:pPr>
            <w:r w:rsidRPr="007B2C2B">
              <w:t>Annual Pricing Review</w:t>
            </w:r>
          </w:p>
        </w:tc>
      </w:tr>
      <w:tr w:rsidR="00601037" w14:paraId="59017A7F" w14:textId="77777777" w:rsidTr="00631719">
        <w:tc>
          <w:tcPr>
            <w:tcW w:w="2263" w:type="dxa"/>
            <w:tcBorders>
              <w:top w:val="single" w:sz="4" w:space="0" w:color="009EAD"/>
            </w:tcBorders>
            <w:shd w:val="clear" w:color="auto" w:fill="90CED7"/>
          </w:tcPr>
          <w:p w14:paraId="291A8F57" w14:textId="1A51A7C6" w:rsidR="00601037" w:rsidRPr="00631719" w:rsidRDefault="00601037" w:rsidP="00601037">
            <w:pPr>
              <w:spacing w:before="60" w:after="60"/>
              <w:rPr>
                <w:color w:val="000000"/>
              </w:rPr>
            </w:pPr>
            <w:r w:rsidRPr="00631719">
              <w:rPr>
                <w:color w:val="000000"/>
              </w:rPr>
              <w:t>APS</w:t>
            </w:r>
          </w:p>
        </w:tc>
        <w:tc>
          <w:tcPr>
            <w:tcW w:w="6804" w:type="dxa"/>
            <w:tcBorders>
              <w:top w:val="single" w:sz="4" w:space="0" w:color="009EAD"/>
            </w:tcBorders>
          </w:tcPr>
          <w:p w14:paraId="7AF9B77F" w14:textId="499E0D1A" w:rsidR="00601037" w:rsidRDefault="00601037" w:rsidP="00601037">
            <w:pPr>
              <w:spacing w:before="60" w:after="60"/>
            </w:pPr>
            <w:r w:rsidRPr="007B2C2B">
              <w:t>Annual Performance Statement</w:t>
            </w:r>
          </w:p>
        </w:tc>
      </w:tr>
      <w:tr w:rsidR="00601037" w14:paraId="6535E02D" w14:textId="77777777" w:rsidTr="00631719">
        <w:tc>
          <w:tcPr>
            <w:tcW w:w="2263" w:type="dxa"/>
            <w:tcBorders>
              <w:bottom w:val="single" w:sz="4" w:space="0" w:color="009EAD"/>
            </w:tcBorders>
            <w:shd w:val="clear" w:color="auto" w:fill="90CED7"/>
          </w:tcPr>
          <w:p w14:paraId="7EAAD050" w14:textId="4F6984CC" w:rsidR="00601037" w:rsidRPr="00631719" w:rsidRDefault="00601037" w:rsidP="00601037">
            <w:pPr>
              <w:spacing w:before="60" w:after="60"/>
              <w:rPr>
                <w:color w:val="000000"/>
              </w:rPr>
            </w:pPr>
            <w:r w:rsidRPr="00631719">
              <w:rPr>
                <w:color w:val="000000"/>
              </w:rPr>
              <w:t>ART</w:t>
            </w:r>
          </w:p>
        </w:tc>
        <w:tc>
          <w:tcPr>
            <w:tcW w:w="6804" w:type="dxa"/>
            <w:tcBorders>
              <w:bottom w:val="single" w:sz="4" w:space="0" w:color="009EAD"/>
            </w:tcBorders>
          </w:tcPr>
          <w:p w14:paraId="7A0677FB" w14:textId="1E186499" w:rsidR="00601037" w:rsidRDefault="00601037" w:rsidP="00601037">
            <w:pPr>
              <w:spacing w:before="60" w:after="60"/>
            </w:pPr>
            <w:r w:rsidRPr="007B2C2B">
              <w:t>Administrative Review Tribunal</w:t>
            </w:r>
          </w:p>
        </w:tc>
      </w:tr>
      <w:tr w:rsidR="00601037" w14:paraId="5F96DDA4" w14:textId="77777777" w:rsidTr="00631719">
        <w:tc>
          <w:tcPr>
            <w:tcW w:w="2263" w:type="dxa"/>
            <w:tcBorders>
              <w:top w:val="single" w:sz="4" w:space="0" w:color="009EAD"/>
              <w:bottom w:val="nil"/>
            </w:tcBorders>
            <w:shd w:val="clear" w:color="auto" w:fill="90CED7"/>
          </w:tcPr>
          <w:p w14:paraId="21176CE7" w14:textId="28D7F6EF" w:rsidR="00601037" w:rsidRPr="00631719" w:rsidRDefault="00601037" w:rsidP="00601037">
            <w:pPr>
              <w:spacing w:before="60" w:after="60"/>
              <w:rPr>
                <w:color w:val="000000"/>
              </w:rPr>
            </w:pPr>
            <w:r w:rsidRPr="00631719">
              <w:rPr>
                <w:color w:val="000000"/>
              </w:rPr>
              <w:t>ATO</w:t>
            </w:r>
          </w:p>
        </w:tc>
        <w:tc>
          <w:tcPr>
            <w:tcW w:w="6804" w:type="dxa"/>
            <w:tcBorders>
              <w:top w:val="single" w:sz="4" w:space="0" w:color="009EAD"/>
              <w:bottom w:val="nil"/>
            </w:tcBorders>
          </w:tcPr>
          <w:p w14:paraId="1AB9A90B" w14:textId="0028EEE4" w:rsidR="00601037" w:rsidRDefault="00601037" w:rsidP="00601037">
            <w:pPr>
              <w:spacing w:before="60" w:after="60"/>
            </w:pPr>
            <w:r w:rsidRPr="007B2C2B">
              <w:t>Australian Taxation Office</w:t>
            </w:r>
          </w:p>
        </w:tc>
      </w:tr>
      <w:tr w:rsidR="00601037" w14:paraId="064DA900" w14:textId="77777777" w:rsidTr="00631719">
        <w:tc>
          <w:tcPr>
            <w:tcW w:w="2263" w:type="dxa"/>
            <w:tcBorders>
              <w:top w:val="nil"/>
              <w:bottom w:val="single" w:sz="4" w:space="0" w:color="009EAD"/>
            </w:tcBorders>
            <w:shd w:val="clear" w:color="auto" w:fill="90CED7"/>
          </w:tcPr>
          <w:p w14:paraId="7352844D" w14:textId="3D615FEB" w:rsidR="00601037" w:rsidRPr="00631719" w:rsidRDefault="00601037" w:rsidP="00601037">
            <w:pPr>
              <w:spacing w:before="60" w:after="60"/>
              <w:rPr>
                <w:color w:val="000000"/>
              </w:rPr>
            </w:pPr>
            <w:r w:rsidRPr="00631719">
              <w:rPr>
                <w:color w:val="000000"/>
              </w:rPr>
              <w:t>BLADE</w:t>
            </w:r>
          </w:p>
        </w:tc>
        <w:tc>
          <w:tcPr>
            <w:tcW w:w="6804" w:type="dxa"/>
            <w:tcBorders>
              <w:top w:val="nil"/>
              <w:bottom w:val="single" w:sz="4" w:space="0" w:color="009EAD"/>
            </w:tcBorders>
          </w:tcPr>
          <w:p w14:paraId="3FAA60BA" w14:textId="5BA991F6" w:rsidR="00601037" w:rsidRDefault="00601037" w:rsidP="00601037">
            <w:pPr>
              <w:spacing w:before="60" w:after="60"/>
            </w:pPr>
            <w:r w:rsidRPr="007B2C2B">
              <w:t>Business Longitudinal Analysis Data Environment</w:t>
            </w:r>
          </w:p>
        </w:tc>
      </w:tr>
      <w:tr w:rsidR="00601037" w14:paraId="3088B2D8" w14:textId="77777777" w:rsidTr="00631719">
        <w:tc>
          <w:tcPr>
            <w:tcW w:w="2263" w:type="dxa"/>
            <w:tcBorders>
              <w:top w:val="single" w:sz="4" w:space="0" w:color="009EAD"/>
            </w:tcBorders>
            <w:shd w:val="clear" w:color="auto" w:fill="90CED7"/>
          </w:tcPr>
          <w:p w14:paraId="0F485588" w14:textId="13517F8F" w:rsidR="00601037" w:rsidRPr="00631719" w:rsidRDefault="00601037" w:rsidP="00601037">
            <w:pPr>
              <w:spacing w:before="60" w:after="60"/>
              <w:rPr>
                <w:color w:val="000000"/>
              </w:rPr>
            </w:pPr>
            <w:r w:rsidRPr="00631719">
              <w:rPr>
                <w:color w:val="000000"/>
              </w:rPr>
              <w:t>CALD</w:t>
            </w:r>
          </w:p>
        </w:tc>
        <w:tc>
          <w:tcPr>
            <w:tcW w:w="6804" w:type="dxa"/>
            <w:tcBorders>
              <w:top w:val="single" w:sz="4" w:space="0" w:color="009EAD"/>
            </w:tcBorders>
          </w:tcPr>
          <w:p w14:paraId="6505F4AE" w14:textId="389747B9" w:rsidR="00601037" w:rsidRDefault="00601037" w:rsidP="00601037">
            <w:pPr>
              <w:spacing w:before="60" w:after="60"/>
            </w:pPr>
            <w:r w:rsidRPr="007B2C2B">
              <w:t>Culturally and Linguistically Diverse</w:t>
            </w:r>
          </w:p>
        </w:tc>
      </w:tr>
      <w:tr w:rsidR="00601037" w14:paraId="29031317" w14:textId="77777777" w:rsidTr="00631719">
        <w:tc>
          <w:tcPr>
            <w:tcW w:w="2263" w:type="dxa"/>
            <w:tcBorders>
              <w:bottom w:val="single" w:sz="4" w:space="0" w:color="009EAD"/>
            </w:tcBorders>
            <w:shd w:val="clear" w:color="auto" w:fill="90CED7"/>
          </w:tcPr>
          <w:p w14:paraId="74796875" w14:textId="1EA75595" w:rsidR="00601037" w:rsidRPr="00631719" w:rsidRDefault="00601037" w:rsidP="00601037">
            <w:pPr>
              <w:spacing w:before="60" w:after="60"/>
              <w:rPr>
                <w:color w:val="000000"/>
              </w:rPr>
            </w:pPr>
            <w:r w:rsidRPr="00631719">
              <w:rPr>
                <w:color w:val="000000"/>
              </w:rPr>
              <w:t>CB</w:t>
            </w:r>
          </w:p>
        </w:tc>
        <w:tc>
          <w:tcPr>
            <w:tcW w:w="6804" w:type="dxa"/>
            <w:tcBorders>
              <w:bottom w:val="single" w:sz="4" w:space="0" w:color="009EAD"/>
            </w:tcBorders>
          </w:tcPr>
          <w:p w14:paraId="70A94683" w14:textId="148AF2A6" w:rsidR="00601037" w:rsidRDefault="00601037" w:rsidP="00601037">
            <w:pPr>
              <w:spacing w:before="60" w:after="60"/>
            </w:pPr>
            <w:r w:rsidRPr="007B2C2B">
              <w:t>Capacity Building</w:t>
            </w:r>
          </w:p>
        </w:tc>
      </w:tr>
      <w:tr w:rsidR="00601037" w14:paraId="1D930A29" w14:textId="77777777" w:rsidTr="00631719">
        <w:tc>
          <w:tcPr>
            <w:tcW w:w="2263" w:type="dxa"/>
            <w:tcBorders>
              <w:top w:val="single" w:sz="4" w:space="0" w:color="009EAD"/>
              <w:bottom w:val="nil"/>
            </w:tcBorders>
            <w:shd w:val="clear" w:color="auto" w:fill="90CED7"/>
          </w:tcPr>
          <w:p w14:paraId="77E52752" w14:textId="318B82A7" w:rsidR="00601037" w:rsidRPr="00631719" w:rsidRDefault="00601037" w:rsidP="00601037">
            <w:pPr>
              <w:spacing w:before="60" w:after="60"/>
              <w:rPr>
                <w:color w:val="000000"/>
              </w:rPr>
            </w:pPr>
            <w:r w:rsidRPr="00631719">
              <w:rPr>
                <w:color w:val="000000"/>
              </w:rPr>
              <w:t>CDoF</w:t>
            </w:r>
          </w:p>
        </w:tc>
        <w:tc>
          <w:tcPr>
            <w:tcW w:w="6804" w:type="dxa"/>
            <w:tcBorders>
              <w:top w:val="single" w:sz="4" w:space="0" w:color="009EAD"/>
              <w:bottom w:val="nil"/>
            </w:tcBorders>
          </w:tcPr>
          <w:p w14:paraId="2D227298" w14:textId="50200AEC" w:rsidR="00601037" w:rsidRDefault="00601037" w:rsidP="00601037">
            <w:pPr>
              <w:spacing w:before="60" w:after="60"/>
            </w:pPr>
            <w:r w:rsidRPr="007B2C2B">
              <w:t>Crack Down on Fraud</w:t>
            </w:r>
          </w:p>
        </w:tc>
      </w:tr>
      <w:tr w:rsidR="00601037" w14:paraId="63D6711B" w14:textId="77777777" w:rsidTr="00631719">
        <w:tc>
          <w:tcPr>
            <w:tcW w:w="2263" w:type="dxa"/>
            <w:tcBorders>
              <w:top w:val="nil"/>
              <w:bottom w:val="single" w:sz="4" w:space="0" w:color="009EAD"/>
            </w:tcBorders>
            <w:shd w:val="clear" w:color="auto" w:fill="90CED7"/>
          </w:tcPr>
          <w:p w14:paraId="7F9F3643" w14:textId="784FD9CC" w:rsidR="00601037" w:rsidRPr="00631719" w:rsidRDefault="00601037" w:rsidP="00601037">
            <w:pPr>
              <w:spacing w:before="60" w:after="60"/>
              <w:rPr>
                <w:color w:val="000000"/>
              </w:rPr>
            </w:pPr>
            <w:r w:rsidRPr="00631719">
              <w:rPr>
                <w:color w:val="000000"/>
              </w:rPr>
              <w:t>CPI</w:t>
            </w:r>
          </w:p>
        </w:tc>
        <w:tc>
          <w:tcPr>
            <w:tcW w:w="6804" w:type="dxa"/>
            <w:tcBorders>
              <w:top w:val="nil"/>
              <w:bottom w:val="single" w:sz="4" w:space="0" w:color="009EAD"/>
            </w:tcBorders>
          </w:tcPr>
          <w:p w14:paraId="19F19464" w14:textId="2A634DB0" w:rsidR="00601037" w:rsidRDefault="00601037" w:rsidP="00601037">
            <w:pPr>
              <w:spacing w:before="60" w:after="60"/>
            </w:pPr>
            <w:r w:rsidRPr="007B2C2B">
              <w:t>Consumer Price Index</w:t>
            </w:r>
          </w:p>
        </w:tc>
      </w:tr>
      <w:tr w:rsidR="00601037" w14:paraId="04774DE7" w14:textId="77777777" w:rsidTr="00631719">
        <w:tc>
          <w:tcPr>
            <w:tcW w:w="2263" w:type="dxa"/>
            <w:tcBorders>
              <w:top w:val="single" w:sz="4" w:space="0" w:color="009EAD"/>
            </w:tcBorders>
            <w:shd w:val="clear" w:color="auto" w:fill="90CED7"/>
          </w:tcPr>
          <w:p w14:paraId="31EB60E3" w14:textId="3EA8260A" w:rsidR="00601037" w:rsidRPr="00631719" w:rsidRDefault="00601037" w:rsidP="00601037">
            <w:pPr>
              <w:spacing w:before="60" w:after="60"/>
              <w:rPr>
                <w:color w:val="000000"/>
              </w:rPr>
            </w:pPr>
            <w:r w:rsidRPr="00631719">
              <w:rPr>
                <w:color w:val="000000"/>
              </w:rPr>
              <w:t>CRM</w:t>
            </w:r>
          </w:p>
        </w:tc>
        <w:tc>
          <w:tcPr>
            <w:tcW w:w="6804" w:type="dxa"/>
            <w:tcBorders>
              <w:top w:val="single" w:sz="4" w:space="0" w:color="009EAD"/>
            </w:tcBorders>
          </w:tcPr>
          <w:p w14:paraId="2DF0A85A" w14:textId="3FBFEE96" w:rsidR="00601037" w:rsidRDefault="00601037" w:rsidP="00601037">
            <w:pPr>
              <w:spacing w:before="60" w:after="60"/>
            </w:pPr>
            <w:r w:rsidRPr="007B2C2B">
              <w:t>C</w:t>
            </w:r>
            <w:r w:rsidR="00212449">
              <w:t>ustomer</w:t>
            </w:r>
            <w:r w:rsidRPr="007B2C2B">
              <w:t xml:space="preserve"> Relationship Management</w:t>
            </w:r>
          </w:p>
        </w:tc>
      </w:tr>
      <w:tr w:rsidR="00601037" w14:paraId="18AD4299" w14:textId="77777777" w:rsidTr="00631719">
        <w:tc>
          <w:tcPr>
            <w:tcW w:w="2263" w:type="dxa"/>
            <w:tcBorders>
              <w:bottom w:val="single" w:sz="4" w:space="0" w:color="009EAD"/>
            </w:tcBorders>
            <w:shd w:val="clear" w:color="auto" w:fill="90CED7"/>
          </w:tcPr>
          <w:p w14:paraId="057740FE" w14:textId="401804B5" w:rsidR="00601037" w:rsidRPr="00631719" w:rsidRDefault="00601037" w:rsidP="00601037">
            <w:pPr>
              <w:spacing w:before="60" w:after="60"/>
              <w:rPr>
                <w:color w:val="000000"/>
              </w:rPr>
            </w:pPr>
            <w:r w:rsidRPr="00631719">
              <w:rPr>
                <w:color w:val="000000"/>
              </w:rPr>
              <w:t>CRO</w:t>
            </w:r>
          </w:p>
        </w:tc>
        <w:tc>
          <w:tcPr>
            <w:tcW w:w="6804" w:type="dxa"/>
            <w:tcBorders>
              <w:bottom w:val="single" w:sz="4" w:space="0" w:color="009EAD"/>
            </w:tcBorders>
          </w:tcPr>
          <w:p w14:paraId="4B04F80F" w14:textId="74796F04" w:rsidR="00601037" w:rsidRDefault="00601037" w:rsidP="00601037">
            <w:pPr>
              <w:spacing w:before="60" w:after="60"/>
            </w:pPr>
            <w:r w:rsidRPr="007B2C2B">
              <w:t>Chief Risk Officer</w:t>
            </w:r>
          </w:p>
        </w:tc>
      </w:tr>
      <w:tr w:rsidR="00601037" w14:paraId="3A4D3894" w14:textId="77777777" w:rsidTr="00631719">
        <w:tc>
          <w:tcPr>
            <w:tcW w:w="2263" w:type="dxa"/>
            <w:tcBorders>
              <w:top w:val="single" w:sz="4" w:space="0" w:color="009EAD"/>
              <w:bottom w:val="nil"/>
            </w:tcBorders>
            <w:shd w:val="clear" w:color="auto" w:fill="90CED7"/>
          </w:tcPr>
          <w:p w14:paraId="542976FC" w14:textId="71A4CF6E" w:rsidR="00601037" w:rsidRPr="00631719" w:rsidRDefault="00601037" w:rsidP="00601037">
            <w:pPr>
              <w:spacing w:before="60" w:after="60"/>
              <w:rPr>
                <w:color w:val="000000"/>
              </w:rPr>
            </w:pPr>
            <w:r w:rsidRPr="00631719">
              <w:rPr>
                <w:color w:val="000000"/>
              </w:rPr>
              <w:t>EDW</w:t>
            </w:r>
          </w:p>
        </w:tc>
        <w:tc>
          <w:tcPr>
            <w:tcW w:w="6804" w:type="dxa"/>
            <w:tcBorders>
              <w:top w:val="single" w:sz="4" w:space="0" w:color="009EAD"/>
              <w:bottom w:val="nil"/>
            </w:tcBorders>
          </w:tcPr>
          <w:p w14:paraId="55C67A43" w14:textId="5AB6AD37" w:rsidR="00601037" w:rsidRDefault="00601037" w:rsidP="00601037">
            <w:pPr>
              <w:spacing w:before="60" w:after="60"/>
            </w:pPr>
            <w:r w:rsidRPr="007B2C2B">
              <w:t>Enterprise Data Warehouse</w:t>
            </w:r>
          </w:p>
        </w:tc>
      </w:tr>
      <w:tr w:rsidR="00601037" w14:paraId="6640CE79" w14:textId="77777777" w:rsidTr="00631719">
        <w:tc>
          <w:tcPr>
            <w:tcW w:w="2263" w:type="dxa"/>
            <w:tcBorders>
              <w:top w:val="nil"/>
              <w:bottom w:val="single" w:sz="4" w:space="0" w:color="009EAD"/>
            </w:tcBorders>
            <w:shd w:val="clear" w:color="auto" w:fill="90CED7"/>
          </w:tcPr>
          <w:p w14:paraId="17582CD7" w14:textId="2D1FF35E" w:rsidR="00601037" w:rsidRPr="00631719" w:rsidRDefault="00601037" w:rsidP="00601037">
            <w:pPr>
              <w:spacing w:before="60" w:after="60"/>
              <w:rPr>
                <w:color w:val="000000"/>
              </w:rPr>
            </w:pPr>
            <w:r w:rsidRPr="00631719">
              <w:rPr>
                <w:color w:val="000000"/>
              </w:rPr>
              <w:t>ER</w:t>
            </w:r>
          </w:p>
        </w:tc>
        <w:tc>
          <w:tcPr>
            <w:tcW w:w="6804" w:type="dxa"/>
            <w:tcBorders>
              <w:top w:val="nil"/>
              <w:bottom w:val="single" w:sz="4" w:space="0" w:color="009EAD"/>
            </w:tcBorders>
          </w:tcPr>
          <w:p w14:paraId="2CBCE8EE" w14:textId="3DC83590" w:rsidR="00601037" w:rsidRDefault="00601037" w:rsidP="00601037">
            <w:pPr>
              <w:spacing w:before="60" w:after="60"/>
            </w:pPr>
            <w:r w:rsidRPr="007B2C2B">
              <w:t>Eligibility reassessment</w:t>
            </w:r>
          </w:p>
        </w:tc>
      </w:tr>
      <w:tr w:rsidR="00601037" w14:paraId="35EF933B" w14:textId="77777777" w:rsidTr="00631719">
        <w:tc>
          <w:tcPr>
            <w:tcW w:w="2263" w:type="dxa"/>
            <w:tcBorders>
              <w:top w:val="single" w:sz="4" w:space="0" w:color="009EAD"/>
            </w:tcBorders>
            <w:shd w:val="clear" w:color="auto" w:fill="90CED7"/>
          </w:tcPr>
          <w:p w14:paraId="43525367" w14:textId="44BBBC0A" w:rsidR="00601037" w:rsidRPr="00631719" w:rsidRDefault="00601037" w:rsidP="00601037">
            <w:pPr>
              <w:spacing w:before="60" w:after="60"/>
              <w:rPr>
                <w:color w:val="000000"/>
              </w:rPr>
            </w:pPr>
            <w:r w:rsidRPr="00631719">
              <w:rPr>
                <w:color w:val="000000"/>
              </w:rPr>
              <w:t>EUVR</w:t>
            </w:r>
          </w:p>
        </w:tc>
        <w:tc>
          <w:tcPr>
            <w:tcW w:w="6804" w:type="dxa"/>
            <w:tcBorders>
              <w:top w:val="single" w:sz="4" w:space="0" w:color="009EAD"/>
            </w:tcBorders>
          </w:tcPr>
          <w:p w14:paraId="48566864" w14:textId="7129A698" w:rsidR="00601037" w:rsidRDefault="00601037" w:rsidP="00601037">
            <w:pPr>
              <w:spacing w:before="60" w:after="60"/>
            </w:pPr>
            <w:r w:rsidRPr="007B2C2B">
              <w:t>End-User Visualisation and Reporting</w:t>
            </w:r>
          </w:p>
        </w:tc>
      </w:tr>
      <w:tr w:rsidR="00601037" w14:paraId="79773D3B" w14:textId="77777777" w:rsidTr="00631719">
        <w:tc>
          <w:tcPr>
            <w:tcW w:w="2263" w:type="dxa"/>
            <w:tcBorders>
              <w:bottom w:val="single" w:sz="4" w:space="0" w:color="009EAD"/>
            </w:tcBorders>
            <w:shd w:val="clear" w:color="auto" w:fill="90CED7"/>
          </w:tcPr>
          <w:p w14:paraId="097CA3F8" w14:textId="65E902B0" w:rsidR="00601037" w:rsidRPr="00631719" w:rsidRDefault="00601037" w:rsidP="00601037">
            <w:pPr>
              <w:spacing w:before="60" w:after="60"/>
              <w:rPr>
                <w:color w:val="000000"/>
              </w:rPr>
            </w:pPr>
            <w:r w:rsidRPr="00631719">
              <w:rPr>
                <w:color w:val="000000"/>
              </w:rPr>
              <w:t>FTE</w:t>
            </w:r>
          </w:p>
        </w:tc>
        <w:tc>
          <w:tcPr>
            <w:tcW w:w="6804" w:type="dxa"/>
            <w:tcBorders>
              <w:bottom w:val="single" w:sz="4" w:space="0" w:color="009EAD"/>
            </w:tcBorders>
          </w:tcPr>
          <w:p w14:paraId="0DAB2355" w14:textId="37190250" w:rsidR="00601037" w:rsidRDefault="00601037" w:rsidP="00601037">
            <w:pPr>
              <w:spacing w:before="60" w:after="60"/>
            </w:pPr>
            <w:r w:rsidRPr="007B2C2B">
              <w:t>Full Time Equivalent</w:t>
            </w:r>
          </w:p>
        </w:tc>
      </w:tr>
      <w:tr w:rsidR="00601037" w14:paraId="313A3AF5" w14:textId="77777777" w:rsidTr="00631719">
        <w:tc>
          <w:tcPr>
            <w:tcW w:w="2263" w:type="dxa"/>
            <w:tcBorders>
              <w:top w:val="single" w:sz="4" w:space="0" w:color="009EAD"/>
              <w:bottom w:val="nil"/>
            </w:tcBorders>
            <w:shd w:val="clear" w:color="auto" w:fill="90CED7"/>
          </w:tcPr>
          <w:p w14:paraId="423891DB" w14:textId="557A91E0" w:rsidR="00601037" w:rsidRPr="00631719" w:rsidRDefault="00601037" w:rsidP="00601037">
            <w:pPr>
              <w:spacing w:before="60" w:after="60"/>
              <w:rPr>
                <w:color w:val="000000"/>
              </w:rPr>
            </w:pPr>
            <w:r w:rsidRPr="00631719">
              <w:rPr>
                <w:color w:val="000000"/>
              </w:rPr>
              <w:t>FWC</w:t>
            </w:r>
          </w:p>
        </w:tc>
        <w:tc>
          <w:tcPr>
            <w:tcW w:w="6804" w:type="dxa"/>
            <w:tcBorders>
              <w:top w:val="single" w:sz="4" w:space="0" w:color="009EAD"/>
              <w:bottom w:val="nil"/>
            </w:tcBorders>
          </w:tcPr>
          <w:p w14:paraId="0F404F98" w14:textId="5A3B1DE8" w:rsidR="00601037" w:rsidRDefault="00601037" w:rsidP="00601037">
            <w:pPr>
              <w:spacing w:before="60" w:after="60"/>
            </w:pPr>
            <w:r w:rsidRPr="007B2C2B">
              <w:t>Fair Work Commission</w:t>
            </w:r>
          </w:p>
        </w:tc>
      </w:tr>
      <w:tr w:rsidR="00601037" w14:paraId="216A2CA6" w14:textId="77777777" w:rsidTr="00631719">
        <w:tc>
          <w:tcPr>
            <w:tcW w:w="2263" w:type="dxa"/>
            <w:tcBorders>
              <w:top w:val="nil"/>
              <w:bottom w:val="single" w:sz="4" w:space="0" w:color="009EAD"/>
            </w:tcBorders>
            <w:shd w:val="clear" w:color="auto" w:fill="90CED7"/>
          </w:tcPr>
          <w:p w14:paraId="27F49AF3" w14:textId="28F73DD3" w:rsidR="00601037" w:rsidRPr="00631719" w:rsidRDefault="00601037" w:rsidP="00601037">
            <w:pPr>
              <w:spacing w:before="60" w:after="60"/>
              <w:rPr>
                <w:color w:val="000000"/>
              </w:rPr>
            </w:pPr>
            <w:r w:rsidRPr="00631719">
              <w:rPr>
                <w:color w:val="000000"/>
              </w:rPr>
              <w:t>GDP</w:t>
            </w:r>
          </w:p>
        </w:tc>
        <w:tc>
          <w:tcPr>
            <w:tcW w:w="6804" w:type="dxa"/>
            <w:tcBorders>
              <w:top w:val="nil"/>
              <w:bottom w:val="single" w:sz="4" w:space="0" w:color="009EAD"/>
            </w:tcBorders>
          </w:tcPr>
          <w:p w14:paraId="6DE91226" w14:textId="300B9AC0" w:rsidR="00601037" w:rsidRDefault="00601037" w:rsidP="00601037">
            <w:pPr>
              <w:spacing w:before="60" w:after="60"/>
            </w:pPr>
            <w:r w:rsidRPr="007B2C2B">
              <w:t>Gross Domestic Product</w:t>
            </w:r>
          </w:p>
        </w:tc>
      </w:tr>
      <w:tr w:rsidR="00601037" w14:paraId="2FA2FC08" w14:textId="77777777" w:rsidTr="00631719">
        <w:tc>
          <w:tcPr>
            <w:tcW w:w="2263" w:type="dxa"/>
            <w:tcBorders>
              <w:top w:val="single" w:sz="4" w:space="0" w:color="009EAD"/>
            </w:tcBorders>
            <w:shd w:val="clear" w:color="auto" w:fill="90CED7"/>
          </w:tcPr>
          <w:p w14:paraId="361B2579" w14:textId="483C7C16" w:rsidR="00601037" w:rsidRPr="00631719" w:rsidRDefault="00601037" w:rsidP="00601037">
            <w:pPr>
              <w:spacing w:before="60" w:after="60"/>
              <w:rPr>
                <w:color w:val="000000"/>
              </w:rPr>
            </w:pPr>
            <w:r w:rsidRPr="00631719">
              <w:rPr>
                <w:color w:val="000000"/>
              </w:rPr>
              <w:t>GI/MM</w:t>
            </w:r>
          </w:p>
        </w:tc>
        <w:tc>
          <w:tcPr>
            <w:tcW w:w="6804" w:type="dxa"/>
            <w:tcBorders>
              <w:top w:val="single" w:sz="4" w:space="0" w:color="009EAD"/>
            </w:tcBorders>
          </w:tcPr>
          <w:p w14:paraId="4A796EF8" w14:textId="537124A5" w:rsidR="00601037" w:rsidRDefault="00601037" w:rsidP="00601037">
            <w:pPr>
              <w:spacing w:before="60" w:after="60"/>
            </w:pPr>
            <w:r w:rsidRPr="007B2C2B">
              <w:t>General Injuries and Medical Misadventure</w:t>
            </w:r>
          </w:p>
        </w:tc>
      </w:tr>
      <w:tr w:rsidR="00601037" w14:paraId="3D0BE37C" w14:textId="77777777" w:rsidTr="00631719">
        <w:tc>
          <w:tcPr>
            <w:tcW w:w="2263" w:type="dxa"/>
            <w:tcBorders>
              <w:bottom w:val="single" w:sz="4" w:space="0" w:color="009EAD"/>
            </w:tcBorders>
            <w:shd w:val="clear" w:color="auto" w:fill="90CED7"/>
          </w:tcPr>
          <w:p w14:paraId="07660345" w14:textId="3697A0D0" w:rsidR="00601037" w:rsidRPr="00631719" w:rsidRDefault="00601037" w:rsidP="00601037">
            <w:pPr>
              <w:spacing w:before="60" w:after="60"/>
              <w:rPr>
                <w:color w:val="000000"/>
              </w:rPr>
            </w:pPr>
            <w:r w:rsidRPr="00631719">
              <w:rPr>
                <w:color w:val="000000"/>
              </w:rPr>
              <w:t>GLM</w:t>
            </w:r>
          </w:p>
        </w:tc>
        <w:tc>
          <w:tcPr>
            <w:tcW w:w="6804" w:type="dxa"/>
            <w:tcBorders>
              <w:bottom w:val="single" w:sz="4" w:space="0" w:color="009EAD"/>
            </w:tcBorders>
          </w:tcPr>
          <w:p w14:paraId="6F9833E6" w14:textId="7201215A" w:rsidR="00601037" w:rsidRDefault="00601037" w:rsidP="00601037">
            <w:pPr>
              <w:spacing w:before="60" w:after="60"/>
            </w:pPr>
            <w:r w:rsidRPr="007B2C2B">
              <w:t>Generalised Linear Models</w:t>
            </w:r>
          </w:p>
        </w:tc>
      </w:tr>
      <w:tr w:rsidR="00601037" w14:paraId="2D45AA12" w14:textId="77777777" w:rsidTr="00631719">
        <w:tc>
          <w:tcPr>
            <w:tcW w:w="2263" w:type="dxa"/>
            <w:tcBorders>
              <w:top w:val="single" w:sz="4" w:space="0" w:color="009EAD"/>
              <w:bottom w:val="nil"/>
            </w:tcBorders>
            <w:shd w:val="clear" w:color="auto" w:fill="90CED7"/>
          </w:tcPr>
          <w:p w14:paraId="5BF5B8C6" w14:textId="30697913" w:rsidR="00601037" w:rsidRPr="00631719" w:rsidRDefault="00601037" w:rsidP="00601037">
            <w:pPr>
              <w:spacing w:before="60" w:after="60"/>
              <w:rPr>
                <w:color w:val="000000"/>
              </w:rPr>
            </w:pPr>
            <w:r w:rsidRPr="00631719">
              <w:rPr>
                <w:color w:val="000000"/>
              </w:rPr>
              <w:t>IAC</w:t>
            </w:r>
          </w:p>
        </w:tc>
        <w:tc>
          <w:tcPr>
            <w:tcW w:w="6804" w:type="dxa"/>
            <w:tcBorders>
              <w:top w:val="single" w:sz="4" w:space="0" w:color="009EAD"/>
              <w:bottom w:val="nil"/>
            </w:tcBorders>
          </w:tcPr>
          <w:p w14:paraId="7CBE5812" w14:textId="59569FA6" w:rsidR="00601037" w:rsidRDefault="00601037" w:rsidP="00601037">
            <w:pPr>
              <w:spacing w:before="60" w:after="60"/>
            </w:pPr>
            <w:r w:rsidRPr="007B2C2B">
              <w:t>Independent Advisory Council</w:t>
            </w:r>
          </w:p>
        </w:tc>
      </w:tr>
      <w:tr w:rsidR="00601037" w14:paraId="53CE2E66" w14:textId="77777777" w:rsidTr="00631719">
        <w:tc>
          <w:tcPr>
            <w:tcW w:w="2263" w:type="dxa"/>
            <w:tcBorders>
              <w:top w:val="nil"/>
              <w:bottom w:val="single" w:sz="4" w:space="0" w:color="009EAD"/>
            </w:tcBorders>
            <w:shd w:val="clear" w:color="auto" w:fill="90CED7"/>
          </w:tcPr>
          <w:p w14:paraId="3FAABB6C" w14:textId="6B3783A9" w:rsidR="00601037" w:rsidRPr="00631719" w:rsidRDefault="00601037" w:rsidP="00601037">
            <w:pPr>
              <w:spacing w:before="60" w:after="60"/>
              <w:rPr>
                <w:color w:val="000000"/>
              </w:rPr>
            </w:pPr>
            <w:r w:rsidRPr="00631719">
              <w:rPr>
                <w:color w:val="000000"/>
              </w:rPr>
              <w:t>IEP</w:t>
            </w:r>
          </w:p>
        </w:tc>
        <w:tc>
          <w:tcPr>
            <w:tcW w:w="6804" w:type="dxa"/>
            <w:tcBorders>
              <w:top w:val="nil"/>
              <w:bottom w:val="single" w:sz="4" w:space="0" w:color="009EAD"/>
            </w:tcBorders>
          </w:tcPr>
          <w:p w14:paraId="13E503C4" w14:textId="4BC2DADD" w:rsidR="00601037" w:rsidRDefault="00601037" w:rsidP="00601037">
            <w:pPr>
              <w:spacing w:before="60" w:after="60"/>
            </w:pPr>
            <w:r w:rsidRPr="007B2C2B">
              <w:t>Investment Effectiveness Program</w:t>
            </w:r>
          </w:p>
        </w:tc>
      </w:tr>
      <w:tr w:rsidR="00601037" w14:paraId="33AA5364" w14:textId="77777777" w:rsidTr="00631719">
        <w:tc>
          <w:tcPr>
            <w:tcW w:w="2263" w:type="dxa"/>
            <w:tcBorders>
              <w:top w:val="single" w:sz="4" w:space="0" w:color="009EAD"/>
            </w:tcBorders>
            <w:shd w:val="clear" w:color="auto" w:fill="90CED7"/>
          </w:tcPr>
          <w:p w14:paraId="7C4AD7E3" w14:textId="0D531C7E" w:rsidR="00601037" w:rsidRPr="00631719" w:rsidRDefault="00601037" w:rsidP="00601037">
            <w:pPr>
              <w:spacing w:before="60" w:after="60"/>
              <w:rPr>
                <w:color w:val="000000"/>
              </w:rPr>
            </w:pPr>
            <w:r w:rsidRPr="00631719">
              <w:rPr>
                <w:color w:val="000000"/>
              </w:rPr>
              <w:t>IGR</w:t>
            </w:r>
          </w:p>
        </w:tc>
        <w:tc>
          <w:tcPr>
            <w:tcW w:w="6804" w:type="dxa"/>
            <w:tcBorders>
              <w:top w:val="single" w:sz="4" w:space="0" w:color="009EAD"/>
            </w:tcBorders>
          </w:tcPr>
          <w:p w14:paraId="5E490DFC" w14:textId="4878B6D5" w:rsidR="00601037" w:rsidRDefault="00601037" w:rsidP="00601037">
            <w:pPr>
              <w:spacing w:before="60" w:after="60"/>
            </w:pPr>
            <w:r w:rsidRPr="007B2C2B">
              <w:t>Intergenerational Report</w:t>
            </w:r>
          </w:p>
        </w:tc>
      </w:tr>
      <w:tr w:rsidR="00601037" w14:paraId="5B82A4CE" w14:textId="77777777" w:rsidTr="00631719">
        <w:tc>
          <w:tcPr>
            <w:tcW w:w="2263" w:type="dxa"/>
            <w:tcBorders>
              <w:bottom w:val="single" w:sz="4" w:space="0" w:color="009EAD"/>
            </w:tcBorders>
            <w:shd w:val="clear" w:color="auto" w:fill="90CED7"/>
          </w:tcPr>
          <w:p w14:paraId="1AF52B7C" w14:textId="5A0AF7E6" w:rsidR="00601037" w:rsidRPr="00631719" w:rsidRDefault="00601037" w:rsidP="00601037">
            <w:pPr>
              <w:spacing w:before="60" w:after="60"/>
              <w:rPr>
                <w:color w:val="000000"/>
              </w:rPr>
            </w:pPr>
            <w:r w:rsidRPr="00631719">
              <w:rPr>
                <w:color w:val="000000"/>
              </w:rPr>
              <w:t>LF</w:t>
            </w:r>
          </w:p>
        </w:tc>
        <w:tc>
          <w:tcPr>
            <w:tcW w:w="6804" w:type="dxa"/>
            <w:tcBorders>
              <w:bottom w:val="single" w:sz="4" w:space="0" w:color="009EAD"/>
            </w:tcBorders>
          </w:tcPr>
          <w:p w14:paraId="4A91EECA" w14:textId="71D50952" w:rsidR="00601037" w:rsidRDefault="00601037" w:rsidP="00601037">
            <w:pPr>
              <w:spacing w:before="60" w:after="60"/>
            </w:pPr>
            <w:r w:rsidRPr="007B2C2B">
              <w:t>Long Form</w:t>
            </w:r>
          </w:p>
        </w:tc>
      </w:tr>
      <w:tr w:rsidR="00601037" w14:paraId="1DFEF73A" w14:textId="77777777" w:rsidTr="00631719">
        <w:tc>
          <w:tcPr>
            <w:tcW w:w="2263" w:type="dxa"/>
            <w:tcBorders>
              <w:top w:val="single" w:sz="4" w:space="0" w:color="009EAD"/>
              <w:bottom w:val="nil"/>
            </w:tcBorders>
            <w:shd w:val="clear" w:color="auto" w:fill="90CED7"/>
          </w:tcPr>
          <w:p w14:paraId="51671FB6" w14:textId="14D375AB" w:rsidR="00601037" w:rsidRPr="00631719" w:rsidRDefault="00601037" w:rsidP="00601037">
            <w:pPr>
              <w:spacing w:before="60" w:after="60"/>
              <w:rPr>
                <w:color w:val="000000"/>
              </w:rPr>
            </w:pPr>
            <w:r w:rsidRPr="00631719">
              <w:rPr>
                <w:color w:val="000000"/>
              </w:rPr>
              <w:t>LoF</w:t>
            </w:r>
          </w:p>
        </w:tc>
        <w:tc>
          <w:tcPr>
            <w:tcW w:w="6804" w:type="dxa"/>
            <w:tcBorders>
              <w:top w:val="single" w:sz="4" w:space="0" w:color="009EAD"/>
              <w:bottom w:val="nil"/>
            </w:tcBorders>
          </w:tcPr>
          <w:p w14:paraId="7C387C21" w14:textId="0F55E3BC" w:rsidR="00601037" w:rsidRDefault="00601037" w:rsidP="00601037">
            <w:pPr>
              <w:spacing w:before="60" w:after="60"/>
            </w:pPr>
            <w:r w:rsidRPr="007B2C2B">
              <w:t>Level of function</w:t>
            </w:r>
          </w:p>
        </w:tc>
      </w:tr>
      <w:tr w:rsidR="00601037" w14:paraId="3E8869D6" w14:textId="77777777" w:rsidTr="00631719">
        <w:tc>
          <w:tcPr>
            <w:tcW w:w="2263" w:type="dxa"/>
            <w:tcBorders>
              <w:top w:val="nil"/>
              <w:bottom w:val="single" w:sz="4" w:space="0" w:color="009EAD"/>
            </w:tcBorders>
            <w:shd w:val="clear" w:color="auto" w:fill="90CED7"/>
          </w:tcPr>
          <w:p w14:paraId="52B26155" w14:textId="6D0E6921" w:rsidR="00601037" w:rsidRPr="00631719" w:rsidRDefault="00601037" w:rsidP="00601037">
            <w:pPr>
              <w:spacing w:before="60" w:after="60"/>
              <w:rPr>
                <w:color w:val="000000"/>
              </w:rPr>
            </w:pPr>
            <w:r w:rsidRPr="00631719">
              <w:rPr>
                <w:color w:val="000000"/>
              </w:rPr>
              <w:t>MBS</w:t>
            </w:r>
          </w:p>
        </w:tc>
        <w:tc>
          <w:tcPr>
            <w:tcW w:w="6804" w:type="dxa"/>
            <w:tcBorders>
              <w:top w:val="nil"/>
              <w:bottom w:val="single" w:sz="4" w:space="0" w:color="009EAD"/>
            </w:tcBorders>
          </w:tcPr>
          <w:p w14:paraId="204CD4B2" w14:textId="5CE3FBEA" w:rsidR="00601037" w:rsidRDefault="00601037" w:rsidP="00601037">
            <w:pPr>
              <w:spacing w:before="60" w:after="60"/>
            </w:pPr>
            <w:r w:rsidRPr="007B2C2B">
              <w:t>Medicare Benefits Schedule</w:t>
            </w:r>
          </w:p>
        </w:tc>
      </w:tr>
      <w:tr w:rsidR="00601037" w14:paraId="4FF53481" w14:textId="77777777" w:rsidTr="00631719">
        <w:tc>
          <w:tcPr>
            <w:tcW w:w="2263" w:type="dxa"/>
            <w:tcBorders>
              <w:top w:val="single" w:sz="4" w:space="0" w:color="009EAD"/>
              <w:bottom w:val="single" w:sz="4" w:space="0" w:color="009EAD"/>
            </w:tcBorders>
            <w:shd w:val="clear" w:color="auto" w:fill="90CED7"/>
          </w:tcPr>
          <w:p w14:paraId="3A7B7480" w14:textId="314433A0" w:rsidR="00601037" w:rsidRPr="00631719" w:rsidRDefault="00601037" w:rsidP="00601037">
            <w:pPr>
              <w:spacing w:before="60" w:after="60"/>
              <w:rPr>
                <w:color w:val="000000"/>
              </w:rPr>
            </w:pPr>
            <w:r w:rsidRPr="00631719">
              <w:rPr>
                <w:color w:val="000000"/>
              </w:rPr>
              <w:t>MSM</w:t>
            </w:r>
          </w:p>
        </w:tc>
        <w:tc>
          <w:tcPr>
            <w:tcW w:w="6804" w:type="dxa"/>
            <w:tcBorders>
              <w:top w:val="single" w:sz="4" w:space="0" w:color="009EAD"/>
              <w:bottom w:val="single" w:sz="4" w:space="0" w:color="009EAD"/>
            </w:tcBorders>
          </w:tcPr>
          <w:p w14:paraId="2D311B68" w14:textId="207D3F05" w:rsidR="00601037" w:rsidRDefault="00601037" w:rsidP="00601037">
            <w:pPr>
              <w:spacing w:before="60" w:after="60"/>
            </w:pPr>
            <w:r w:rsidRPr="007B2C2B">
              <w:t>Microsimulation Model</w:t>
            </w:r>
          </w:p>
        </w:tc>
      </w:tr>
      <w:tr w:rsidR="00601037" w14:paraId="7C16D5A3" w14:textId="77777777" w:rsidTr="00631719">
        <w:tc>
          <w:tcPr>
            <w:tcW w:w="2263" w:type="dxa"/>
            <w:tcBorders>
              <w:top w:val="single" w:sz="4" w:space="0" w:color="009EAD"/>
              <w:bottom w:val="nil"/>
            </w:tcBorders>
            <w:shd w:val="clear" w:color="auto" w:fill="90CED7"/>
          </w:tcPr>
          <w:p w14:paraId="5FA3CC55" w14:textId="7FE757A3" w:rsidR="00601037" w:rsidRPr="00631719" w:rsidRDefault="00601037" w:rsidP="00601037">
            <w:pPr>
              <w:spacing w:before="60" w:after="60"/>
              <w:rPr>
                <w:color w:val="000000"/>
              </w:rPr>
            </w:pPr>
            <w:r w:rsidRPr="00631719">
              <w:rPr>
                <w:color w:val="000000"/>
              </w:rPr>
              <w:t>NCVER</w:t>
            </w:r>
          </w:p>
        </w:tc>
        <w:tc>
          <w:tcPr>
            <w:tcW w:w="6804" w:type="dxa"/>
            <w:tcBorders>
              <w:top w:val="single" w:sz="4" w:space="0" w:color="009EAD"/>
              <w:bottom w:val="nil"/>
            </w:tcBorders>
          </w:tcPr>
          <w:p w14:paraId="29E2C7C7" w14:textId="691A0A96" w:rsidR="00601037" w:rsidRDefault="00601037" w:rsidP="00601037">
            <w:pPr>
              <w:spacing w:before="60" w:after="60"/>
            </w:pPr>
            <w:r w:rsidRPr="007B2C2B">
              <w:t>National Centre for Vocational Education Research</w:t>
            </w:r>
          </w:p>
        </w:tc>
      </w:tr>
      <w:tr w:rsidR="00601037" w14:paraId="037E5086" w14:textId="77777777" w:rsidTr="00631719">
        <w:tc>
          <w:tcPr>
            <w:tcW w:w="2263" w:type="dxa"/>
            <w:tcBorders>
              <w:top w:val="nil"/>
              <w:bottom w:val="single" w:sz="4" w:space="0" w:color="009EAD"/>
            </w:tcBorders>
            <w:shd w:val="clear" w:color="auto" w:fill="90CED7"/>
          </w:tcPr>
          <w:p w14:paraId="0614A9F8" w14:textId="27151ECB" w:rsidR="00601037" w:rsidRPr="00631719" w:rsidRDefault="00601037" w:rsidP="00601037">
            <w:pPr>
              <w:spacing w:before="60" w:after="60"/>
              <w:rPr>
                <w:color w:val="000000"/>
              </w:rPr>
            </w:pPr>
            <w:r w:rsidRPr="00631719">
              <w:rPr>
                <w:color w:val="000000"/>
              </w:rPr>
              <w:t>NDDA</w:t>
            </w:r>
          </w:p>
        </w:tc>
        <w:tc>
          <w:tcPr>
            <w:tcW w:w="6804" w:type="dxa"/>
            <w:tcBorders>
              <w:top w:val="nil"/>
              <w:bottom w:val="single" w:sz="4" w:space="0" w:color="009EAD"/>
            </w:tcBorders>
          </w:tcPr>
          <w:p w14:paraId="61C952E7" w14:textId="704B26B6" w:rsidR="00601037" w:rsidRDefault="00601037" w:rsidP="00601037">
            <w:pPr>
              <w:spacing w:before="60" w:after="60"/>
            </w:pPr>
            <w:r w:rsidRPr="007B2C2B">
              <w:t>National Disability Data Asset</w:t>
            </w:r>
          </w:p>
        </w:tc>
      </w:tr>
      <w:tr w:rsidR="00601037" w14:paraId="6FC3D9A9" w14:textId="77777777" w:rsidTr="00631719">
        <w:tc>
          <w:tcPr>
            <w:tcW w:w="2263" w:type="dxa"/>
            <w:tcBorders>
              <w:top w:val="single" w:sz="4" w:space="0" w:color="009EAD"/>
              <w:bottom w:val="nil"/>
            </w:tcBorders>
            <w:shd w:val="clear" w:color="auto" w:fill="90CED7"/>
          </w:tcPr>
          <w:p w14:paraId="7ECE4391" w14:textId="0E191393" w:rsidR="00601037" w:rsidRPr="00631719" w:rsidRDefault="00601037" w:rsidP="00601037">
            <w:pPr>
              <w:spacing w:before="60" w:after="60"/>
              <w:rPr>
                <w:color w:val="000000"/>
              </w:rPr>
            </w:pPr>
            <w:r w:rsidRPr="00631719">
              <w:rPr>
                <w:color w:val="000000"/>
              </w:rPr>
              <w:t>NDIA</w:t>
            </w:r>
          </w:p>
        </w:tc>
        <w:tc>
          <w:tcPr>
            <w:tcW w:w="6804" w:type="dxa"/>
            <w:tcBorders>
              <w:top w:val="single" w:sz="4" w:space="0" w:color="009EAD"/>
              <w:bottom w:val="nil"/>
            </w:tcBorders>
          </w:tcPr>
          <w:p w14:paraId="4A02FD7F" w14:textId="7310A0D4" w:rsidR="00601037" w:rsidRDefault="00601037" w:rsidP="00601037">
            <w:pPr>
              <w:spacing w:before="60" w:after="60"/>
            </w:pPr>
            <w:r w:rsidRPr="007B2C2B">
              <w:t>National Disability Insurance Agency</w:t>
            </w:r>
          </w:p>
        </w:tc>
      </w:tr>
      <w:tr w:rsidR="00601037" w14:paraId="26E2774F" w14:textId="77777777" w:rsidTr="00631719">
        <w:tc>
          <w:tcPr>
            <w:tcW w:w="2263" w:type="dxa"/>
            <w:tcBorders>
              <w:top w:val="nil"/>
              <w:bottom w:val="single" w:sz="4" w:space="0" w:color="009EAD"/>
            </w:tcBorders>
            <w:shd w:val="clear" w:color="auto" w:fill="90CED7"/>
          </w:tcPr>
          <w:p w14:paraId="3FDC8411" w14:textId="5FF6C838" w:rsidR="00601037" w:rsidRPr="00631719" w:rsidRDefault="00601037" w:rsidP="00601037">
            <w:pPr>
              <w:spacing w:before="60" w:after="60"/>
              <w:rPr>
                <w:color w:val="000000"/>
              </w:rPr>
            </w:pPr>
            <w:r w:rsidRPr="00631719">
              <w:rPr>
                <w:color w:val="000000"/>
              </w:rPr>
              <w:t>NDIS</w:t>
            </w:r>
          </w:p>
        </w:tc>
        <w:tc>
          <w:tcPr>
            <w:tcW w:w="6804" w:type="dxa"/>
            <w:tcBorders>
              <w:top w:val="nil"/>
              <w:bottom w:val="single" w:sz="4" w:space="0" w:color="009EAD"/>
            </w:tcBorders>
          </w:tcPr>
          <w:p w14:paraId="09C35D64" w14:textId="196BF911" w:rsidR="00601037" w:rsidRDefault="00601037" w:rsidP="00601037">
            <w:pPr>
              <w:spacing w:before="60" w:after="60"/>
            </w:pPr>
            <w:r w:rsidRPr="007B2C2B">
              <w:t>National Disability Insurance Scheme</w:t>
            </w:r>
          </w:p>
        </w:tc>
      </w:tr>
      <w:tr w:rsidR="00601037" w14:paraId="1CCB115B" w14:textId="77777777" w:rsidTr="00631719">
        <w:tc>
          <w:tcPr>
            <w:tcW w:w="2263" w:type="dxa"/>
            <w:tcBorders>
              <w:top w:val="single" w:sz="4" w:space="0" w:color="009EAD"/>
            </w:tcBorders>
            <w:shd w:val="clear" w:color="auto" w:fill="90CED7"/>
          </w:tcPr>
          <w:p w14:paraId="6F505854" w14:textId="5E3ECA28" w:rsidR="00601037" w:rsidRPr="00631719" w:rsidRDefault="00601037" w:rsidP="00601037">
            <w:pPr>
              <w:spacing w:before="60" w:after="60"/>
              <w:rPr>
                <w:color w:val="000000"/>
              </w:rPr>
            </w:pPr>
            <w:r w:rsidRPr="00631719">
              <w:rPr>
                <w:color w:val="000000"/>
              </w:rPr>
              <w:t>NHDH</w:t>
            </w:r>
          </w:p>
        </w:tc>
        <w:tc>
          <w:tcPr>
            <w:tcW w:w="6804" w:type="dxa"/>
            <w:tcBorders>
              <w:top w:val="single" w:sz="4" w:space="0" w:color="009EAD"/>
            </w:tcBorders>
          </w:tcPr>
          <w:p w14:paraId="78598187" w14:textId="29DE373A" w:rsidR="00601037" w:rsidRDefault="00601037" w:rsidP="00601037">
            <w:pPr>
              <w:spacing w:before="60" w:after="60"/>
            </w:pPr>
            <w:r w:rsidRPr="007B2C2B">
              <w:t>National Health Data Hub</w:t>
            </w:r>
          </w:p>
        </w:tc>
      </w:tr>
      <w:tr w:rsidR="00601037" w14:paraId="6DE57696" w14:textId="77777777" w:rsidTr="00631719">
        <w:tc>
          <w:tcPr>
            <w:tcW w:w="2263" w:type="dxa"/>
            <w:tcBorders>
              <w:bottom w:val="single" w:sz="4" w:space="0" w:color="009EAD"/>
            </w:tcBorders>
            <w:shd w:val="clear" w:color="auto" w:fill="90CED7"/>
          </w:tcPr>
          <w:p w14:paraId="07B3B1AB" w14:textId="4CF9659D" w:rsidR="00601037" w:rsidRPr="00631719" w:rsidRDefault="00601037" w:rsidP="00601037">
            <w:pPr>
              <w:spacing w:before="60" w:after="60"/>
              <w:rPr>
                <w:color w:val="000000"/>
              </w:rPr>
            </w:pPr>
            <w:r w:rsidRPr="00631719">
              <w:rPr>
                <w:color w:val="000000"/>
              </w:rPr>
              <w:t>NIIS</w:t>
            </w:r>
          </w:p>
        </w:tc>
        <w:tc>
          <w:tcPr>
            <w:tcW w:w="6804" w:type="dxa"/>
            <w:tcBorders>
              <w:bottom w:val="single" w:sz="4" w:space="0" w:color="009EAD"/>
            </w:tcBorders>
          </w:tcPr>
          <w:p w14:paraId="13B3A59F" w14:textId="16BC250F" w:rsidR="00601037" w:rsidRDefault="00601037" w:rsidP="00601037">
            <w:pPr>
              <w:spacing w:before="60" w:after="60"/>
            </w:pPr>
            <w:r w:rsidRPr="007B2C2B">
              <w:t>National Injury Insurance Scheme</w:t>
            </w:r>
          </w:p>
        </w:tc>
      </w:tr>
      <w:tr w:rsidR="00601037" w14:paraId="45538C54" w14:textId="77777777" w:rsidTr="00631719">
        <w:tc>
          <w:tcPr>
            <w:tcW w:w="2263" w:type="dxa"/>
            <w:tcBorders>
              <w:top w:val="single" w:sz="4" w:space="0" w:color="009EAD"/>
              <w:bottom w:val="nil"/>
            </w:tcBorders>
            <w:shd w:val="clear" w:color="auto" w:fill="90CED7"/>
          </w:tcPr>
          <w:p w14:paraId="220647A1" w14:textId="4AE66EF0" w:rsidR="00601037" w:rsidRPr="00631719" w:rsidRDefault="00601037" w:rsidP="00601037">
            <w:pPr>
              <w:spacing w:before="60" w:after="60"/>
              <w:rPr>
                <w:color w:val="000000"/>
              </w:rPr>
            </w:pPr>
            <w:r w:rsidRPr="00631719">
              <w:rPr>
                <w:color w:val="000000"/>
              </w:rPr>
              <w:t>NFP</w:t>
            </w:r>
          </w:p>
        </w:tc>
        <w:tc>
          <w:tcPr>
            <w:tcW w:w="6804" w:type="dxa"/>
            <w:tcBorders>
              <w:top w:val="single" w:sz="4" w:space="0" w:color="009EAD"/>
              <w:bottom w:val="nil"/>
            </w:tcBorders>
          </w:tcPr>
          <w:p w14:paraId="65F6BA3C" w14:textId="56E49F7E" w:rsidR="00601037" w:rsidRDefault="00115D99" w:rsidP="00601037">
            <w:pPr>
              <w:spacing w:before="60" w:after="60"/>
            </w:pPr>
            <w:r>
              <w:t>New Framework Planning</w:t>
            </w:r>
          </w:p>
        </w:tc>
      </w:tr>
      <w:tr w:rsidR="00601037" w14:paraId="2B120019" w14:textId="77777777" w:rsidTr="00631719">
        <w:tc>
          <w:tcPr>
            <w:tcW w:w="2263" w:type="dxa"/>
            <w:tcBorders>
              <w:top w:val="nil"/>
              <w:bottom w:val="single" w:sz="4" w:space="0" w:color="009EAD"/>
            </w:tcBorders>
            <w:shd w:val="clear" w:color="auto" w:fill="90CED7"/>
          </w:tcPr>
          <w:p w14:paraId="10559134" w14:textId="3DC0C8E2" w:rsidR="00601037" w:rsidRPr="00631719" w:rsidRDefault="00601037" w:rsidP="00601037">
            <w:pPr>
              <w:spacing w:before="60" w:after="60"/>
              <w:rPr>
                <w:color w:val="000000"/>
              </w:rPr>
            </w:pPr>
            <w:r w:rsidRPr="00631719">
              <w:rPr>
                <w:color w:val="000000"/>
              </w:rPr>
              <w:t>NSW</w:t>
            </w:r>
          </w:p>
        </w:tc>
        <w:tc>
          <w:tcPr>
            <w:tcW w:w="6804" w:type="dxa"/>
            <w:tcBorders>
              <w:top w:val="nil"/>
              <w:bottom w:val="single" w:sz="4" w:space="0" w:color="009EAD"/>
            </w:tcBorders>
          </w:tcPr>
          <w:p w14:paraId="3DB02F43" w14:textId="27E7650A" w:rsidR="00601037" w:rsidRDefault="00601037" w:rsidP="00601037">
            <w:pPr>
              <w:spacing w:before="60" w:after="60"/>
            </w:pPr>
            <w:r w:rsidRPr="007B2C2B">
              <w:t>New South Wales</w:t>
            </w:r>
          </w:p>
        </w:tc>
      </w:tr>
      <w:tr w:rsidR="00601037" w14:paraId="3CFF62E3" w14:textId="77777777" w:rsidTr="00631719">
        <w:tc>
          <w:tcPr>
            <w:tcW w:w="2263" w:type="dxa"/>
            <w:tcBorders>
              <w:top w:val="single" w:sz="4" w:space="0" w:color="009EAD"/>
            </w:tcBorders>
            <w:shd w:val="clear" w:color="auto" w:fill="90CED7"/>
          </w:tcPr>
          <w:p w14:paraId="3EAD9527" w14:textId="731BE96D" w:rsidR="00601037" w:rsidRPr="00631719" w:rsidRDefault="00601037" w:rsidP="00601037">
            <w:pPr>
              <w:spacing w:before="60" w:after="60"/>
              <w:rPr>
                <w:color w:val="000000"/>
              </w:rPr>
            </w:pPr>
            <w:r w:rsidRPr="00631719">
              <w:rPr>
                <w:color w:val="000000"/>
              </w:rPr>
              <w:t>NT</w:t>
            </w:r>
          </w:p>
        </w:tc>
        <w:tc>
          <w:tcPr>
            <w:tcW w:w="6804" w:type="dxa"/>
            <w:tcBorders>
              <w:top w:val="single" w:sz="4" w:space="0" w:color="009EAD"/>
            </w:tcBorders>
          </w:tcPr>
          <w:p w14:paraId="243FC1ED" w14:textId="10D6EEAA" w:rsidR="00601037" w:rsidRDefault="00601037" w:rsidP="00601037">
            <w:pPr>
              <w:spacing w:before="60" w:after="60"/>
            </w:pPr>
            <w:r w:rsidRPr="007B2C2B">
              <w:t>Northern Territory</w:t>
            </w:r>
          </w:p>
        </w:tc>
      </w:tr>
      <w:tr w:rsidR="00601037" w14:paraId="01D29FC3" w14:textId="77777777" w:rsidTr="00631719">
        <w:tc>
          <w:tcPr>
            <w:tcW w:w="2263" w:type="dxa"/>
            <w:tcBorders>
              <w:bottom w:val="single" w:sz="4" w:space="0" w:color="009EAD"/>
            </w:tcBorders>
            <w:shd w:val="clear" w:color="auto" w:fill="90CED7"/>
          </w:tcPr>
          <w:p w14:paraId="551DA1EE" w14:textId="208EB12C" w:rsidR="00601037" w:rsidRPr="00631719" w:rsidRDefault="00601037" w:rsidP="00601037">
            <w:pPr>
              <w:spacing w:before="60" w:after="60"/>
              <w:rPr>
                <w:color w:val="000000"/>
              </w:rPr>
            </w:pPr>
            <w:r w:rsidRPr="00631719">
              <w:rPr>
                <w:color w:val="000000"/>
              </w:rPr>
              <w:t>OCM</w:t>
            </w:r>
          </w:p>
        </w:tc>
        <w:tc>
          <w:tcPr>
            <w:tcW w:w="6804" w:type="dxa"/>
            <w:tcBorders>
              <w:bottom w:val="single" w:sz="4" w:space="0" w:color="009EAD"/>
            </w:tcBorders>
          </w:tcPr>
          <w:p w14:paraId="6CD9FD2D" w14:textId="1D2FAE6B" w:rsidR="00601037" w:rsidRDefault="00601037" w:rsidP="00601037">
            <w:pPr>
              <w:spacing w:before="60" w:after="60"/>
            </w:pPr>
            <w:r w:rsidRPr="007B2C2B">
              <w:t>Original Cohort Model</w:t>
            </w:r>
          </w:p>
        </w:tc>
      </w:tr>
      <w:tr w:rsidR="00601037" w14:paraId="3481C96D" w14:textId="77777777" w:rsidTr="00631719">
        <w:tc>
          <w:tcPr>
            <w:tcW w:w="2263" w:type="dxa"/>
            <w:tcBorders>
              <w:top w:val="single" w:sz="4" w:space="0" w:color="009EAD"/>
              <w:bottom w:val="nil"/>
            </w:tcBorders>
            <w:shd w:val="clear" w:color="auto" w:fill="90CED7"/>
          </w:tcPr>
          <w:p w14:paraId="5A057195" w14:textId="4942F2A5" w:rsidR="00601037" w:rsidRPr="00631719" w:rsidRDefault="00601037" w:rsidP="00601037">
            <w:pPr>
              <w:spacing w:before="60" w:after="60"/>
              <w:rPr>
                <w:color w:val="000000"/>
              </w:rPr>
            </w:pPr>
            <w:r w:rsidRPr="00631719">
              <w:rPr>
                <w:color w:val="000000"/>
              </w:rPr>
              <w:t>OECD</w:t>
            </w:r>
          </w:p>
        </w:tc>
        <w:tc>
          <w:tcPr>
            <w:tcW w:w="6804" w:type="dxa"/>
            <w:tcBorders>
              <w:top w:val="single" w:sz="4" w:space="0" w:color="009EAD"/>
              <w:bottom w:val="nil"/>
            </w:tcBorders>
          </w:tcPr>
          <w:p w14:paraId="1DE35006" w14:textId="2863917D" w:rsidR="00601037" w:rsidRDefault="00601037" w:rsidP="00601037">
            <w:pPr>
              <w:spacing w:before="60" w:after="60"/>
            </w:pPr>
            <w:r w:rsidRPr="007B2C2B">
              <w:t>Organisation for Economic Cooperation and Development</w:t>
            </w:r>
          </w:p>
        </w:tc>
      </w:tr>
      <w:tr w:rsidR="00601037" w14:paraId="3B74A4C5" w14:textId="77777777" w:rsidTr="00631719">
        <w:tc>
          <w:tcPr>
            <w:tcW w:w="2263" w:type="dxa"/>
            <w:tcBorders>
              <w:top w:val="nil"/>
              <w:bottom w:val="single" w:sz="4" w:space="0" w:color="009EAD"/>
            </w:tcBorders>
            <w:shd w:val="clear" w:color="auto" w:fill="90CED7"/>
          </w:tcPr>
          <w:p w14:paraId="5DAD7C37" w14:textId="0ED13152" w:rsidR="00601037" w:rsidRPr="00631719" w:rsidRDefault="00601037" w:rsidP="00601037">
            <w:pPr>
              <w:spacing w:before="60" w:after="60"/>
              <w:rPr>
                <w:color w:val="000000"/>
              </w:rPr>
            </w:pPr>
            <w:r w:rsidRPr="00631719">
              <w:rPr>
                <w:color w:val="000000"/>
              </w:rPr>
              <w:t>PBS</w:t>
            </w:r>
          </w:p>
        </w:tc>
        <w:tc>
          <w:tcPr>
            <w:tcW w:w="6804" w:type="dxa"/>
            <w:tcBorders>
              <w:top w:val="nil"/>
              <w:bottom w:val="single" w:sz="4" w:space="0" w:color="009EAD"/>
            </w:tcBorders>
          </w:tcPr>
          <w:p w14:paraId="63833427" w14:textId="0A5DC027" w:rsidR="00601037" w:rsidRDefault="00601037" w:rsidP="00601037">
            <w:pPr>
              <w:spacing w:before="60" w:after="60"/>
            </w:pPr>
            <w:r w:rsidRPr="007B2C2B">
              <w:t>Pharmaceutical Benefits Scheme</w:t>
            </w:r>
          </w:p>
        </w:tc>
      </w:tr>
      <w:tr w:rsidR="00601037" w14:paraId="169FEC30" w14:textId="77777777" w:rsidTr="00631719">
        <w:tc>
          <w:tcPr>
            <w:tcW w:w="2263" w:type="dxa"/>
            <w:tcBorders>
              <w:top w:val="single" w:sz="4" w:space="0" w:color="009EAD"/>
            </w:tcBorders>
            <w:shd w:val="clear" w:color="auto" w:fill="90CED7"/>
          </w:tcPr>
          <w:p w14:paraId="794A07A1" w14:textId="22FDA964" w:rsidR="00601037" w:rsidRPr="00631719" w:rsidRDefault="00601037" w:rsidP="00601037">
            <w:pPr>
              <w:spacing w:before="60" w:after="60"/>
              <w:rPr>
                <w:color w:val="000000"/>
              </w:rPr>
            </w:pPr>
            <w:r w:rsidRPr="00631719">
              <w:rPr>
                <w:color w:val="000000"/>
              </w:rPr>
              <w:t>PC</w:t>
            </w:r>
          </w:p>
        </w:tc>
        <w:tc>
          <w:tcPr>
            <w:tcW w:w="6804" w:type="dxa"/>
            <w:tcBorders>
              <w:top w:val="single" w:sz="4" w:space="0" w:color="009EAD"/>
            </w:tcBorders>
          </w:tcPr>
          <w:p w14:paraId="2813B1FD" w14:textId="78583385" w:rsidR="00601037" w:rsidRPr="007B2C2B" w:rsidRDefault="00601037" w:rsidP="00601037">
            <w:pPr>
              <w:spacing w:before="60" w:after="60"/>
            </w:pPr>
            <w:r w:rsidRPr="00775027">
              <w:t>Productivity Commission</w:t>
            </w:r>
          </w:p>
        </w:tc>
      </w:tr>
      <w:tr w:rsidR="00601037" w14:paraId="255072F5" w14:textId="77777777" w:rsidTr="00631719">
        <w:tc>
          <w:tcPr>
            <w:tcW w:w="2263" w:type="dxa"/>
            <w:tcBorders>
              <w:bottom w:val="single" w:sz="4" w:space="0" w:color="009EAD"/>
            </w:tcBorders>
            <w:shd w:val="clear" w:color="auto" w:fill="90CED7"/>
          </w:tcPr>
          <w:p w14:paraId="4A060100" w14:textId="6ABD7F7B" w:rsidR="00601037" w:rsidRPr="00631719" w:rsidRDefault="00601037" w:rsidP="00601037">
            <w:pPr>
              <w:spacing w:before="60" w:after="60"/>
              <w:rPr>
                <w:color w:val="000000"/>
              </w:rPr>
            </w:pPr>
            <w:r w:rsidRPr="00631719">
              <w:rPr>
                <w:color w:val="000000"/>
              </w:rPr>
              <w:t>PCI</w:t>
            </w:r>
          </w:p>
        </w:tc>
        <w:tc>
          <w:tcPr>
            <w:tcW w:w="6804" w:type="dxa"/>
            <w:tcBorders>
              <w:bottom w:val="single" w:sz="4" w:space="0" w:color="009EAD"/>
            </w:tcBorders>
          </w:tcPr>
          <w:p w14:paraId="636142E7" w14:textId="02D08FCB" w:rsidR="00601037" w:rsidRPr="007B2C2B" w:rsidRDefault="00601037" w:rsidP="00601037">
            <w:pPr>
              <w:spacing w:before="60" w:after="60"/>
            </w:pPr>
            <w:r w:rsidRPr="00775027">
              <w:t>Participant Critical Incident</w:t>
            </w:r>
          </w:p>
        </w:tc>
      </w:tr>
      <w:tr w:rsidR="00601037" w14:paraId="3040FF54" w14:textId="77777777" w:rsidTr="00631719">
        <w:tc>
          <w:tcPr>
            <w:tcW w:w="2263" w:type="dxa"/>
            <w:tcBorders>
              <w:top w:val="single" w:sz="4" w:space="0" w:color="009EAD"/>
              <w:bottom w:val="nil"/>
            </w:tcBorders>
            <w:shd w:val="clear" w:color="auto" w:fill="90CED7"/>
          </w:tcPr>
          <w:p w14:paraId="07F0DABA" w14:textId="162906C3" w:rsidR="00601037" w:rsidRPr="00631719" w:rsidRDefault="00601037" w:rsidP="00601037">
            <w:pPr>
              <w:spacing w:before="60" w:after="60"/>
              <w:rPr>
                <w:color w:val="000000"/>
              </w:rPr>
            </w:pPr>
            <w:r w:rsidRPr="00631719">
              <w:rPr>
                <w:color w:val="000000"/>
              </w:rPr>
              <w:t>PLIDA</w:t>
            </w:r>
          </w:p>
        </w:tc>
        <w:tc>
          <w:tcPr>
            <w:tcW w:w="6804" w:type="dxa"/>
            <w:tcBorders>
              <w:top w:val="single" w:sz="4" w:space="0" w:color="009EAD"/>
              <w:bottom w:val="nil"/>
            </w:tcBorders>
          </w:tcPr>
          <w:p w14:paraId="3E03BB9B" w14:textId="3EF51A2B" w:rsidR="00601037" w:rsidRPr="007B2C2B" w:rsidRDefault="00601037" w:rsidP="00601037">
            <w:pPr>
              <w:spacing w:before="60" w:after="60"/>
            </w:pPr>
            <w:r w:rsidRPr="00775027">
              <w:t>Person Level Integrated Data Asset</w:t>
            </w:r>
          </w:p>
        </w:tc>
      </w:tr>
      <w:tr w:rsidR="00601037" w14:paraId="2A051EA8" w14:textId="77777777" w:rsidTr="00631719">
        <w:tc>
          <w:tcPr>
            <w:tcW w:w="2263" w:type="dxa"/>
            <w:tcBorders>
              <w:top w:val="nil"/>
              <w:bottom w:val="single" w:sz="4" w:space="0" w:color="009EAD"/>
            </w:tcBorders>
            <w:shd w:val="clear" w:color="auto" w:fill="90CED7"/>
          </w:tcPr>
          <w:p w14:paraId="268CF736" w14:textId="5BF9BE5C" w:rsidR="00601037" w:rsidRPr="00631719" w:rsidRDefault="00601037" w:rsidP="00601037">
            <w:pPr>
              <w:spacing w:before="60" w:after="60"/>
              <w:rPr>
                <w:color w:val="000000"/>
              </w:rPr>
            </w:pPr>
            <w:r w:rsidRPr="00631719">
              <w:rPr>
                <w:color w:val="000000"/>
              </w:rPr>
              <w:t>POKG</w:t>
            </w:r>
          </w:p>
        </w:tc>
        <w:tc>
          <w:tcPr>
            <w:tcW w:w="6804" w:type="dxa"/>
            <w:tcBorders>
              <w:top w:val="nil"/>
              <w:bottom w:val="single" w:sz="4" w:space="0" w:color="009EAD"/>
            </w:tcBorders>
          </w:tcPr>
          <w:p w14:paraId="08F49502" w14:textId="1708A7FD" w:rsidR="00601037" w:rsidRPr="007B2C2B" w:rsidRDefault="00601037" w:rsidP="00601037">
            <w:pPr>
              <w:spacing w:before="60" w:after="60"/>
            </w:pPr>
            <w:r w:rsidRPr="00775027">
              <w:t>Participant Outcomes Knowledge Graph</w:t>
            </w:r>
          </w:p>
        </w:tc>
      </w:tr>
      <w:tr w:rsidR="00601037" w14:paraId="5DA29D5F" w14:textId="77777777" w:rsidTr="00631719">
        <w:tc>
          <w:tcPr>
            <w:tcW w:w="2263" w:type="dxa"/>
            <w:tcBorders>
              <w:top w:val="single" w:sz="4" w:space="0" w:color="009EAD"/>
            </w:tcBorders>
            <w:shd w:val="clear" w:color="auto" w:fill="90CED7"/>
          </w:tcPr>
          <w:p w14:paraId="54C66733" w14:textId="42216336" w:rsidR="00601037" w:rsidRPr="00631719" w:rsidRDefault="00601037" w:rsidP="00601037">
            <w:pPr>
              <w:spacing w:before="60" w:after="60"/>
              <w:rPr>
                <w:color w:val="000000"/>
              </w:rPr>
            </w:pPr>
            <w:r w:rsidRPr="00631719">
              <w:rPr>
                <w:color w:val="000000"/>
              </w:rPr>
              <w:t>QLD</w:t>
            </w:r>
          </w:p>
        </w:tc>
        <w:tc>
          <w:tcPr>
            <w:tcW w:w="6804" w:type="dxa"/>
            <w:tcBorders>
              <w:top w:val="single" w:sz="4" w:space="0" w:color="009EAD"/>
            </w:tcBorders>
          </w:tcPr>
          <w:p w14:paraId="5A71DFC6" w14:textId="15E7E157" w:rsidR="00601037" w:rsidRPr="007B2C2B" w:rsidRDefault="00601037" w:rsidP="00601037">
            <w:pPr>
              <w:spacing w:before="60" w:after="60"/>
            </w:pPr>
            <w:r w:rsidRPr="00775027">
              <w:t>Queensland</w:t>
            </w:r>
          </w:p>
        </w:tc>
      </w:tr>
      <w:tr w:rsidR="00601037" w14:paraId="37B1C295" w14:textId="77777777" w:rsidTr="00631719">
        <w:tc>
          <w:tcPr>
            <w:tcW w:w="2263" w:type="dxa"/>
            <w:tcBorders>
              <w:bottom w:val="single" w:sz="4" w:space="0" w:color="009EAD"/>
            </w:tcBorders>
            <w:shd w:val="clear" w:color="auto" w:fill="90CED7"/>
          </w:tcPr>
          <w:p w14:paraId="5D014B56" w14:textId="7BBC8E75" w:rsidR="00601037" w:rsidRPr="00631719" w:rsidRDefault="00601037" w:rsidP="00601037">
            <w:pPr>
              <w:spacing w:before="60" w:after="60"/>
              <w:rPr>
                <w:color w:val="000000"/>
              </w:rPr>
            </w:pPr>
            <w:r w:rsidRPr="00631719">
              <w:rPr>
                <w:color w:val="000000"/>
              </w:rPr>
              <w:t>QRDM</w:t>
            </w:r>
          </w:p>
        </w:tc>
        <w:tc>
          <w:tcPr>
            <w:tcW w:w="6804" w:type="dxa"/>
            <w:tcBorders>
              <w:bottom w:val="single" w:sz="4" w:space="0" w:color="009EAD"/>
            </w:tcBorders>
          </w:tcPr>
          <w:p w14:paraId="15B40F0A" w14:textId="0BB22621" w:rsidR="00601037" w:rsidRPr="007B2C2B" w:rsidRDefault="00601037" w:rsidP="00601037">
            <w:pPr>
              <w:spacing w:before="60" w:after="60"/>
            </w:pPr>
            <w:r w:rsidRPr="00775027">
              <w:t>Quarterly Report to Disability Ministers</w:t>
            </w:r>
          </w:p>
        </w:tc>
      </w:tr>
      <w:tr w:rsidR="00601037" w14:paraId="51CF2F8E" w14:textId="77777777" w:rsidTr="00631719">
        <w:tc>
          <w:tcPr>
            <w:tcW w:w="2263" w:type="dxa"/>
            <w:tcBorders>
              <w:top w:val="single" w:sz="4" w:space="0" w:color="009EAD"/>
              <w:bottom w:val="nil"/>
            </w:tcBorders>
            <w:shd w:val="clear" w:color="auto" w:fill="90CED7"/>
          </w:tcPr>
          <w:p w14:paraId="3AEF9FD0" w14:textId="4C6D6AC6" w:rsidR="00601037" w:rsidRPr="00631719" w:rsidRDefault="00601037" w:rsidP="00601037">
            <w:pPr>
              <w:spacing w:before="60" w:after="60"/>
              <w:rPr>
                <w:color w:val="000000"/>
              </w:rPr>
            </w:pPr>
            <w:r w:rsidRPr="00631719">
              <w:rPr>
                <w:color w:val="000000"/>
              </w:rPr>
              <w:t>PRM</w:t>
            </w:r>
          </w:p>
        </w:tc>
        <w:tc>
          <w:tcPr>
            <w:tcW w:w="6804" w:type="dxa"/>
            <w:tcBorders>
              <w:top w:val="single" w:sz="4" w:space="0" w:color="009EAD"/>
              <w:bottom w:val="nil"/>
            </w:tcBorders>
          </w:tcPr>
          <w:p w14:paraId="15D2C4A8" w14:textId="1CA5FCE8" w:rsidR="00601037" w:rsidRPr="007B2C2B" w:rsidRDefault="00601037" w:rsidP="00601037">
            <w:pPr>
              <w:spacing w:before="60" w:after="60"/>
            </w:pPr>
            <w:r w:rsidRPr="00775027">
              <w:t>Plan Reassessment Model</w:t>
            </w:r>
          </w:p>
        </w:tc>
      </w:tr>
      <w:tr w:rsidR="00601037" w14:paraId="03268B9D" w14:textId="77777777" w:rsidTr="00631719">
        <w:tc>
          <w:tcPr>
            <w:tcW w:w="2263" w:type="dxa"/>
            <w:tcBorders>
              <w:top w:val="nil"/>
              <w:bottom w:val="single" w:sz="4" w:space="0" w:color="009EAD"/>
            </w:tcBorders>
            <w:shd w:val="clear" w:color="auto" w:fill="90CED7"/>
          </w:tcPr>
          <w:p w14:paraId="13753B3C" w14:textId="26E414FE" w:rsidR="00601037" w:rsidRPr="00631719" w:rsidRDefault="00601037" w:rsidP="00601037">
            <w:pPr>
              <w:spacing w:before="60" w:after="60"/>
              <w:rPr>
                <w:color w:val="000000"/>
              </w:rPr>
            </w:pPr>
            <w:r w:rsidRPr="00631719">
              <w:rPr>
                <w:color w:val="000000"/>
              </w:rPr>
              <w:t>RAC</w:t>
            </w:r>
          </w:p>
        </w:tc>
        <w:tc>
          <w:tcPr>
            <w:tcW w:w="6804" w:type="dxa"/>
            <w:tcBorders>
              <w:top w:val="nil"/>
              <w:bottom w:val="single" w:sz="4" w:space="0" w:color="009EAD"/>
            </w:tcBorders>
          </w:tcPr>
          <w:p w14:paraId="136E224C" w14:textId="17061D68" w:rsidR="00601037" w:rsidRPr="007B2C2B" w:rsidRDefault="00601037" w:rsidP="00601037">
            <w:pPr>
              <w:spacing w:before="60" w:after="60"/>
            </w:pPr>
            <w:r w:rsidRPr="00775027">
              <w:t>Residential Aged Care</w:t>
            </w:r>
          </w:p>
        </w:tc>
      </w:tr>
      <w:tr w:rsidR="00601037" w14:paraId="393D9611" w14:textId="77777777" w:rsidTr="00631719">
        <w:tc>
          <w:tcPr>
            <w:tcW w:w="2263" w:type="dxa"/>
            <w:tcBorders>
              <w:top w:val="single" w:sz="4" w:space="0" w:color="009EAD"/>
            </w:tcBorders>
            <w:shd w:val="clear" w:color="auto" w:fill="90CED7"/>
          </w:tcPr>
          <w:p w14:paraId="51B4B244" w14:textId="60A2DD0C" w:rsidR="00601037" w:rsidRPr="00631719" w:rsidRDefault="00601037" w:rsidP="00601037">
            <w:pPr>
              <w:spacing w:before="60" w:after="60"/>
              <w:rPr>
                <w:color w:val="000000"/>
              </w:rPr>
            </w:pPr>
            <w:r w:rsidRPr="00631719">
              <w:rPr>
                <w:color w:val="000000"/>
              </w:rPr>
              <w:t>SA</w:t>
            </w:r>
          </w:p>
        </w:tc>
        <w:tc>
          <w:tcPr>
            <w:tcW w:w="6804" w:type="dxa"/>
            <w:tcBorders>
              <w:top w:val="single" w:sz="4" w:space="0" w:color="009EAD"/>
            </w:tcBorders>
          </w:tcPr>
          <w:p w14:paraId="1C27ADA7" w14:textId="6306ED06" w:rsidR="00601037" w:rsidRPr="007B2C2B" w:rsidRDefault="00601037" w:rsidP="00601037">
            <w:pPr>
              <w:spacing w:before="60" w:after="60"/>
            </w:pPr>
            <w:r w:rsidRPr="00775027">
              <w:t>South Australia</w:t>
            </w:r>
          </w:p>
        </w:tc>
      </w:tr>
      <w:tr w:rsidR="00601037" w14:paraId="7E78D4AF" w14:textId="77777777" w:rsidTr="00631719">
        <w:tc>
          <w:tcPr>
            <w:tcW w:w="2263" w:type="dxa"/>
            <w:tcBorders>
              <w:bottom w:val="single" w:sz="4" w:space="0" w:color="009EAD"/>
            </w:tcBorders>
            <w:shd w:val="clear" w:color="auto" w:fill="90CED7"/>
          </w:tcPr>
          <w:p w14:paraId="4D32BF72" w14:textId="1BBFECF4" w:rsidR="00601037" w:rsidRPr="00631719" w:rsidRDefault="00601037" w:rsidP="00601037">
            <w:pPr>
              <w:spacing w:before="60" w:after="60"/>
              <w:rPr>
                <w:color w:val="000000"/>
              </w:rPr>
            </w:pPr>
            <w:r w:rsidRPr="00631719">
              <w:rPr>
                <w:color w:val="000000"/>
              </w:rPr>
              <w:t>SAS</w:t>
            </w:r>
          </w:p>
        </w:tc>
        <w:tc>
          <w:tcPr>
            <w:tcW w:w="6804" w:type="dxa"/>
            <w:tcBorders>
              <w:bottom w:val="single" w:sz="4" w:space="0" w:color="009EAD"/>
            </w:tcBorders>
          </w:tcPr>
          <w:p w14:paraId="2EE76776" w14:textId="2CF20417" w:rsidR="00601037" w:rsidRPr="007B2C2B" w:rsidRDefault="00601037" w:rsidP="00601037">
            <w:pPr>
              <w:spacing w:before="60" w:after="60"/>
            </w:pPr>
            <w:r w:rsidRPr="00775027">
              <w:t>Statistical Analysis System</w:t>
            </w:r>
          </w:p>
        </w:tc>
      </w:tr>
      <w:tr w:rsidR="00601037" w14:paraId="53527482" w14:textId="77777777" w:rsidTr="00631719">
        <w:tc>
          <w:tcPr>
            <w:tcW w:w="2263" w:type="dxa"/>
            <w:tcBorders>
              <w:top w:val="single" w:sz="4" w:space="0" w:color="009EAD"/>
              <w:bottom w:val="nil"/>
            </w:tcBorders>
            <w:shd w:val="clear" w:color="auto" w:fill="90CED7"/>
          </w:tcPr>
          <w:p w14:paraId="34A977EA" w14:textId="5B93A9B7" w:rsidR="00601037" w:rsidRPr="00631719" w:rsidRDefault="00601037" w:rsidP="00601037">
            <w:pPr>
              <w:spacing w:before="60" w:after="60"/>
              <w:rPr>
                <w:color w:val="000000"/>
              </w:rPr>
            </w:pPr>
            <w:r w:rsidRPr="00631719">
              <w:rPr>
                <w:color w:val="000000"/>
              </w:rPr>
              <w:t>SCHADS</w:t>
            </w:r>
          </w:p>
        </w:tc>
        <w:tc>
          <w:tcPr>
            <w:tcW w:w="6804" w:type="dxa"/>
            <w:tcBorders>
              <w:top w:val="single" w:sz="4" w:space="0" w:color="009EAD"/>
              <w:bottom w:val="nil"/>
            </w:tcBorders>
          </w:tcPr>
          <w:p w14:paraId="646A0BC5" w14:textId="4AE2B6A2" w:rsidR="00601037" w:rsidRPr="007B2C2B" w:rsidRDefault="00601037" w:rsidP="00601037">
            <w:pPr>
              <w:spacing w:before="60" w:after="60"/>
            </w:pPr>
            <w:r w:rsidRPr="00775027">
              <w:t>Social, Community, Home Care and Disability Services</w:t>
            </w:r>
          </w:p>
        </w:tc>
      </w:tr>
      <w:tr w:rsidR="00601037" w14:paraId="7FFB0DA0" w14:textId="77777777" w:rsidTr="00631719">
        <w:tc>
          <w:tcPr>
            <w:tcW w:w="2263" w:type="dxa"/>
            <w:tcBorders>
              <w:top w:val="nil"/>
              <w:bottom w:val="single" w:sz="4" w:space="0" w:color="009EAD"/>
            </w:tcBorders>
            <w:shd w:val="clear" w:color="auto" w:fill="90CED7"/>
          </w:tcPr>
          <w:p w14:paraId="673797C4" w14:textId="768546EE" w:rsidR="00601037" w:rsidRPr="00631719" w:rsidRDefault="00601037" w:rsidP="00601037">
            <w:pPr>
              <w:spacing w:before="60" w:after="60"/>
              <w:rPr>
                <w:color w:val="000000"/>
              </w:rPr>
            </w:pPr>
            <w:r w:rsidRPr="00631719">
              <w:rPr>
                <w:color w:val="000000"/>
              </w:rPr>
              <w:t>SF</w:t>
            </w:r>
          </w:p>
        </w:tc>
        <w:tc>
          <w:tcPr>
            <w:tcW w:w="6804" w:type="dxa"/>
            <w:tcBorders>
              <w:top w:val="nil"/>
              <w:bottom w:val="single" w:sz="4" w:space="0" w:color="009EAD"/>
            </w:tcBorders>
          </w:tcPr>
          <w:p w14:paraId="5AC62EB7" w14:textId="71FF0FBE" w:rsidR="00601037" w:rsidRPr="007B2C2B" w:rsidRDefault="00601037" w:rsidP="00601037">
            <w:pPr>
              <w:spacing w:before="60" w:after="60"/>
            </w:pPr>
            <w:r w:rsidRPr="00775027">
              <w:t>Short Form</w:t>
            </w:r>
          </w:p>
        </w:tc>
      </w:tr>
      <w:tr w:rsidR="00601037" w14:paraId="2C8BD6BC" w14:textId="77777777" w:rsidTr="00631719">
        <w:tc>
          <w:tcPr>
            <w:tcW w:w="2263" w:type="dxa"/>
            <w:tcBorders>
              <w:top w:val="single" w:sz="4" w:space="0" w:color="009EAD"/>
            </w:tcBorders>
            <w:shd w:val="clear" w:color="auto" w:fill="90CED7"/>
          </w:tcPr>
          <w:p w14:paraId="6F4B3605" w14:textId="610BF2D1" w:rsidR="00601037" w:rsidRPr="00631719" w:rsidRDefault="00601037" w:rsidP="00601037">
            <w:pPr>
              <w:spacing w:before="60" w:after="60"/>
              <w:rPr>
                <w:color w:val="000000"/>
              </w:rPr>
            </w:pPr>
            <w:r w:rsidRPr="00631719">
              <w:rPr>
                <w:color w:val="000000"/>
              </w:rPr>
              <w:t>SIL</w:t>
            </w:r>
          </w:p>
        </w:tc>
        <w:tc>
          <w:tcPr>
            <w:tcW w:w="6804" w:type="dxa"/>
            <w:tcBorders>
              <w:top w:val="single" w:sz="4" w:space="0" w:color="009EAD"/>
            </w:tcBorders>
          </w:tcPr>
          <w:p w14:paraId="33645E8B" w14:textId="226F3370" w:rsidR="00601037" w:rsidRPr="007B2C2B" w:rsidRDefault="00601037" w:rsidP="00601037">
            <w:pPr>
              <w:spacing w:before="60" w:after="60"/>
            </w:pPr>
            <w:r w:rsidRPr="00775027">
              <w:t>Supported Independent Living</w:t>
            </w:r>
          </w:p>
        </w:tc>
      </w:tr>
      <w:tr w:rsidR="00601037" w14:paraId="4A27B77A" w14:textId="77777777" w:rsidTr="00631719">
        <w:tc>
          <w:tcPr>
            <w:tcW w:w="2263" w:type="dxa"/>
            <w:tcBorders>
              <w:bottom w:val="single" w:sz="4" w:space="0" w:color="009EAD"/>
            </w:tcBorders>
            <w:shd w:val="clear" w:color="auto" w:fill="90CED7"/>
          </w:tcPr>
          <w:p w14:paraId="42393629" w14:textId="1F151EAA" w:rsidR="00601037" w:rsidRPr="00631719" w:rsidRDefault="00601037" w:rsidP="00601037">
            <w:pPr>
              <w:spacing w:before="60" w:after="60"/>
              <w:rPr>
                <w:color w:val="000000"/>
              </w:rPr>
            </w:pPr>
            <w:r w:rsidRPr="00631719">
              <w:rPr>
                <w:color w:val="000000"/>
              </w:rPr>
              <w:t>SLT</w:t>
            </w:r>
          </w:p>
        </w:tc>
        <w:tc>
          <w:tcPr>
            <w:tcW w:w="6804" w:type="dxa"/>
            <w:tcBorders>
              <w:bottom w:val="single" w:sz="4" w:space="0" w:color="009EAD"/>
            </w:tcBorders>
          </w:tcPr>
          <w:p w14:paraId="27DFA773" w14:textId="08462479" w:rsidR="00601037" w:rsidRPr="007B2C2B" w:rsidRDefault="00601037" w:rsidP="00601037">
            <w:pPr>
              <w:spacing w:before="60" w:after="60"/>
            </w:pPr>
            <w:r w:rsidRPr="00775027">
              <w:t>Strategic Leadership Team</w:t>
            </w:r>
          </w:p>
        </w:tc>
      </w:tr>
      <w:tr w:rsidR="00601037" w14:paraId="06A0A53E" w14:textId="77777777" w:rsidTr="00631719">
        <w:tc>
          <w:tcPr>
            <w:tcW w:w="2263" w:type="dxa"/>
            <w:tcBorders>
              <w:top w:val="single" w:sz="4" w:space="0" w:color="009EAD"/>
              <w:bottom w:val="nil"/>
            </w:tcBorders>
            <w:shd w:val="clear" w:color="auto" w:fill="90CED7"/>
          </w:tcPr>
          <w:p w14:paraId="1641DDE8" w14:textId="05F1D8BA" w:rsidR="00601037" w:rsidRPr="00631719" w:rsidRDefault="00601037" w:rsidP="00601037">
            <w:pPr>
              <w:spacing w:before="60" w:after="60"/>
              <w:rPr>
                <w:color w:val="000000"/>
              </w:rPr>
            </w:pPr>
            <w:r w:rsidRPr="00631719">
              <w:rPr>
                <w:color w:val="000000"/>
              </w:rPr>
              <w:t>TAS</w:t>
            </w:r>
          </w:p>
        </w:tc>
        <w:tc>
          <w:tcPr>
            <w:tcW w:w="6804" w:type="dxa"/>
            <w:tcBorders>
              <w:top w:val="single" w:sz="4" w:space="0" w:color="009EAD"/>
              <w:bottom w:val="nil"/>
            </w:tcBorders>
          </w:tcPr>
          <w:p w14:paraId="77EAD2A9" w14:textId="2A1415D6" w:rsidR="00601037" w:rsidRPr="007B2C2B" w:rsidRDefault="00601037" w:rsidP="00601037">
            <w:pPr>
              <w:spacing w:before="60" w:after="60"/>
            </w:pPr>
            <w:r w:rsidRPr="00775027">
              <w:t>Tasmania</w:t>
            </w:r>
          </w:p>
        </w:tc>
      </w:tr>
      <w:tr w:rsidR="00601037" w14:paraId="0A86C54B" w14:textId="77777777" w:rsidTr="00631719">
        <w:tc>
          <w:tcPr>
            <w:tcW w:w="2263" w:type="dxa"/>
            <w:tcBorders>
              <w:top w:val="nil"/>
              <w:bottom w:val="single" w:sz="4" w:space="0" w:color="009EAD"/>
            </w:tcBorders>
            <w:shd w:val="clear" w:color="auto" w:fill="90CED7"/>
          </w:tcPr>
          <w:p w14:paraId="1849687F" w14:textId="5F968A68" w:rsidR="00601037" w:rsidRPr="00631719" w:rsidRDefault="00601037" w:rsidP="00601037">
            <w:pPr>
              <w:spacing w:before="60" w:after="60"/>
              <w:rPr>
                <w:color w:val="000000"/>
              </w:rPr>
            </w:pPr>
            <w:r w:rsidRPr="00631719">
              <w:rPr>
                <w:color w:val="000000"/>
              </w:rPr>
              <w:t>VIC</w:t>
            </w:r>
          </w:p>
        </w:tc>
        <w:tc>
          <w:tcPr>
            <w:tcW w:w="6804" w:type="dxa"/>
            <w:tcBorders>
              <w:top w:val="nil"/>
              <w:bottom w:val="single" w:sz="4" w:space="0" w:color="009EAD"/>
            </w:tcBorders>
          </w:tcPr>
          <w:p w14:paraId="533A9C30" w14:textId="2D48A58D" w:rsidR="00601037" w:rsidRPr="007B2C2B" w:rsidRDefault="00601037" w:rsidP="00601037">
            <w:pPr>
              <w:spacing w:before="60" w:after="60"/>
            </w:pPr>
            <w:r w:rsidRPr="00775027">
              <w:t>Victoria</w:t>
            </w:r>
          </w:p>
        </w:tc>
      </w:tr>
      <w:tr w:rsidR="00601037" w14:paraId="2CCCCAEB" w14:textId="77777777" w:rsidTr="00631719">
        <w:tc>
          <w:tcPr>
            <w:tcW w:w="2263" w:type="dxa"/>
            <w:tcBorders>
              <w:top w:val="single" w:sz="4" w:space="0" w:color="009EAD"/>
            </w:tcBorders>
            <w:shd w:val="clear" w:color="auto" w:fill="90CED7"/>
          </w:tcPr>
          <w:p w14:paraId="01D18370" w14:textId="5703F008" w:rsidR="00601037" w:rsidRPr="00631719" w:rsidRDefault="00601037" w:rsidP="00601037">
            <w:pPr>
              <w:spacing w:before="60" w:after="60"/>
              <w:rPr>
                <w:color w:val="000000"/>
              </w:rPr>
            </w:pPr>
            <w:r w:rsidRPr="00631719">
              <w:rPr>
                <w:color w:val="000000"/>
              </w:rPr>
              <w:t>WA</w:t>
            </w:r>
          </w:p>
        </w:tc>
        <w:tc>
          <w:tcPr>
            <w:tcW w:w="6804" w:type="dxa"/>
            <w:tcBorders>
              <w:top w:val="single" w:sz="4" w:space="0" w:color="009EAD"/>
            </w:tcBorders>
          </w:tcPr>
          <w:p w14:paraId="5DAC0F1E" w14:textId="4D1C4CA1" w:rsidR="00601037" w:rsidRPr="007B2C2B" w:rsidRDefault="00601037" w:rsidP="00601037">
            <w:pPr>
              <w:spacing w:before="60" w:after="60"/>
            </w:pPr>
            <w:r w:rsidRPr="00775027">
              <w:t>Western Australia</w:t>
            </w:r>
          </w:p>
        </w:tc>
      </w:tr>
      <w:tr w:rsidR="00601037" w14:paraId="6D46D012" w14:textId="77777777" w:rsidTr="00631719">
        <w:tc>
          <w:tcPr>
            <w:tcW w:w="2263" w:type="dxa"/>
            <w:tcBorders>
              <w:bottom w:val="single" w:sz="4" w:space="0" w:color="009EAD"/>
            </w:tcBorders>
            <w:shd w:val="clear" w:color="auto" w:fill="90CED7"/>
          </w:tcPr>
          <w:p w14:paraId="4FCDD623" w14:textId="51B4A1A4" w:rsidR="00601037" w:rsidRPr="00631719" w:rsidRDefault="00601037" w:rsidP="00601037">
            <w:pPr>
              <w:rPr>
                <w:color w:val="000000"/>
              </w:rPr>
            </w:pPr>
            <w:r w:rsidRPr="00631719">
              <w:rPr>
                <w:color w:val="000000"/>
              </w:rPr>
              <w:t>WPI</w:t>
            </w:r>
          </w:p>
        </w:tc>
        <w:tc>
          <w:tcPr>
            <w:tcW w:w="6804" w:type="dxa"/>
          </w:tcPr>
          <w:p w14:paraId="269CED42" w14:textId="19A9F2A9" w:rsidR="00601037" w:rsidRPr="007B2C2B" w:rsidRDefault="00601037" w:rsidP="00601037">
            <w:r w:rsidRPr="00775027">
              <w:t>Wage Price Index</w:t>
            </w:r>
          </w:p>
        </w:tc>
      </w:tr>
    </w:tbl>
    <w:p w14:paraId="6BF78AB3" w14:textId="79691F3F" w:rsidR="00601037" w:rsidRDefault="00601037">
      <w:r>
        <w:t>End of table</w:t>
      </w:r>
    </w:p>
    <w:p w14:paraId="5AA19245" w14:textId="77777777" w:rsidR="00601037" w:rsidRDefault="00601037">
      <w:r>
        <w:br w:type="page"/>
      </w:r>
    </w:p>
    <w:p w14:paraId="577AE753" w14:textId="0DEF31AB" w:rsidR="00601037" w:rsidRPr="00F6465E" w:rsidRDefault="00631719" w:rsidP="00631719">
      <w:pPr>
        <w:pStyle w:val="Heading2"/>
        <w:numPr>
          <w:ilvl w:val="0"/>
          <w:numId w:val="0"/>
        </w:numPr>
        <w:spacing w:before="0" w:after="0"/>
        <w:ind w:left="907" w:hanging="907"/>
        <w:rPr>
          <w:color w:val="auto"/>
        </w:rPr>
      </w:pPr>
      <w:bookmarkStart w:id="183" w:name="_Toc213422136"/>
      <w:r w:rsidRPr="00F6465E">
        <w:rPr>
          <w:color w:val="auto"/>
        </w:rPr>
        <w:t>Definitions</w:t>
      </w:r>
      <w:bookmarkEnd w:id="183"/>
    </w:p>
    <w:tbl>
      <w:tblPr>
        <w:tblStyle w:val="TableGrid"/>
        <w:tblW w:w="9072" w:type="dxa"/>
        <w:tblBorders>
          <w:top w:val="single" w:sz="4" w:space="0" w:color="8AC640"/>
          <w:left w:val="none" w:sz="0" w:space="0" w:color="auto"/>
          <w:bottom w:val="single" w:sz="4" w:space="0" w:color="8AC640"/>
          <w:right w:val="none" w:sz="0" w:space="0" w:color="auto"/>
          <w:insideH w:val="none" w:sz="0" w:space="0" w:color="auto"/>
          <w:insideV w:val="none" w:sz="0" w:space="0" w:color="auto"/>
        </w:tblBorders>
        <w:tblLook w:val="04A0" w:firstRow="1" w:lastRow="0" w:firstColumn="1" w:lastColumn="0" w:noHBand="0" w:noVBand="1"/>
      </w:tblPr>
      <w:tblGrid>
        <w:gridCol w:w="2977"/>
        <w:gridCol w:w="6095"/>
      </w:tblGrid>
      <w:tr w:rsidR="00601037" w:rsidRPr="00631719" w14:paraId="5D73867B" w14:textId="77777777" w:rsidTr="007F02E7">
        <w:trPr>
          <w:tblHeader/>
        </w:trPr>
        <w:tc>
          <w:tcPr>
            <w:tcW w:w="2977" w:type="dxa"/>
            <w:tcBorders>
              <w:top w:val="single" w:sz="4" w:space="0" w:color="8AC640"/>
              <w:bottom w:val="single" w:sz="4" w:space="0" w:color="8AC640"/>
            </w:tcBorders>
            <w:shd w:val="clear" w:color="auto" w:fill="B7D98A"/>
          </w:tcPr>
          <w:p w14:paraId="63DF2A17" w14:textId="77777777" w:rsidR="00601037" w:rsidRPr="00631719" w:rsidRDefault="00601037" w:rsidP="00307AB1">
            <w:pPr>
              <w:spacing w:before="60" w:after="60"/>
              <w:rPr>
                <w:b/>
                <w:bCs/>
                <w:color w:val="000000"/>
              </w:rPr>
            </w:pPr>
          </w:p>
        </w:tc>
        <w:tc>
          <w:tcPr>
            <w:tcW w:w="6095" w:type="dxa"/>
            <w:tcBorders>
              <w:top w:val="single" w:sz="4" w:space="0" w:color="8AC640"/>
              <w:bottom w:val="single" w:sz="4" w:space="0" w:color="8AC640"/>
            </w:tcBorders>
            <w:shd w:val="clear" w:color="auto" w:fill="B7D98A"/>
          </w:tcPr>
          <w:p w14:paraId="035E8DD3" w14:textId="3F6ABE9C" w:rsidR="00601037" w:rsidRPr="00631719" w:rsidRDefault="003E7951" w:rsidP="00307AB1">
            <w:pPr>
              <w:spacing w:before="60" w:after="60"/>
              <w:rPr>
                <w:b/>
                <w:bCs/>
                <w:color w:val="000000"/>
              </w:rPr>
            </w:pPr>
            <w:r w:rsidRPr="00631719">
              <w:rPr>
                <w:b/>
                <w:bCs/>
                <w:color w:val="000000"/>
              </w:rPr>
              <w:t>Definition</w:t>
            </w:r>
            <w:r w:rsidR="00631719" w:rsidRPr="00631719">
              <w:rPr>
                <w:b/>
                <w:bCs/>
                <w:color w:val="000000"/>
              </w:rPr>
              <w:t>s</w:t>
            </w:r>
            <w:r w:rsidRPr="00631719">
              <w:rPr>
                <w:b/>
                <w:bCs/>
                <w:color w:val="000000"/>
              </w:rPr>
              <w:t xml:space="preserve"> </w:t>
            </w:r>
          </w:p>
        </w:tc>
      </w:tr>
      <w:tr w:rsidR="00601037" w14:paraId="59D84EAC" w14:textId="77777777" w:rsidTr="007F02E7">
        <w:tc>
          <w:tcPr>
            <w:tcW w:w="2977" w:type="dxa"/>
            <w:tcBorders>
              <w:top w:val="single" w:sz="4" w:space="0" w:color="8AC640"/>
              <w:bottom w:val="single" w:sz="4" w:space="0" w:color="8AC640"/>
            </w:tcBorders>
            <w:shd w:val="clear" w:color="auto" w:fill="CFE5AE"/>
          </w:tcPr>
          <w:p w14:paraId="33FB0AAE" w14:textId="12D5CB91" w:rsidR="00601037" w:rsidRPr="00F6465E" w:rsidRDefault="00601037" w:rsidP="00601037">
            <w:pPr>
              <w:spacing w:before="60" w:after="60"/>
              <w:rPr>
                <w:color w:val="000000"/>
              </w:rPr>
            </w:pPr>
            <w:r w:rsidRPr="00F6465E">
              <w:rPr>
                <w:color w:val="000000"/>
              </w:rPr>
              <w:t>2023-24 AFSR</w:t>
            </w:r>
          </w:p>
        </w:tc>
        <w:tc>
          <w:tcPr>
            <w:tcW w:w="6095" w:type="dxa"/>
            <w:tcBorders>
              <w:top w:val="single" w:sz="4" w:space="0" w:color="8AC640"/>
              <w:bottom w:val="single" w:sz="4" w:space="0" w:color="8AC640"/>
            </w:tcBorders>
          </w:tcPr>
          <w:p w14:paraId="40D58190" w14:textId="442C1C00" w:rsidR="00601037" w:rsidRPr="007B2C2B" w:rsidRDefault="00601037" w:rsidP="00601037">
            <w:pPr>
              <w:spacing w:before="60" w:after="60"/>
            </w:pPr>
            <w:r w:rsidRPr="00066C0B">
              <w:t>Annual Financial Sustainability Report 2023-24</w:t>
            </w:r>
            <w:r w:rsidR="00777393">
              <w:t>.</w:t>
            </w:r>
          </w:p>
        </w:tc>
      </w:tr>
      <w:tr w:rsidR="00601037" w14:paraId="62E367CD" w14:textId="77777777" w:rsidTr="007F02E7">
        <w:tc>
          <w:tcPr>
            <w:tcW w:w="2977" w:type="dxa"/>
            <w:tcBorders>
              <w:top w:val="single" w:sz="4" w:space="0" w:color="8AC640"/>
              <w:bottom w:val="nil"/>
            </w:tcBorders>
            <w:shd w:val="clear" w:color="auto" w:fill="CFE5AE"/>
          </w:tcPr>
          <w:p w14:paraId="6ECCF3C5" w14:textId="144768A2" w:rsidR="00601037" w:rsidRPr="00F6465E" w:rsidRDefault="00601037" w:rsidP="00601037">
            <w:pPr>
              <w:spacing w:before="60" w:after="60"/>
              <w:rPr>
                <w:color w:val="000000"/>
              </w:rPr>
            </w:pPr>
            <w:r w:rsidRPr="00F6465E">
              <w:rPr>
                <w:color w:val="000000"/>
              </w:rPr>
              <w:t>Access request</w:t>
            </w:r>
          </w:p>
        </w:tc>
        <w:tc>
          <w:tcPr>
            <w:tcW w:w="6095" w:type="dxa"/>
            <w:tcBorders>
              <w:top w:val="single" w:sz="4" w:space="0" w:color="8AC640"/>
              <w:bottom w:val="nil"/>
            </w:tcBorders>
          </w:tcPr>
          <w:p w14:paraId="47B0C0DB" w14:textId="6B3B0DEE" w:rsidR="00601037" w:rsidRDefault="00601037" w:rsidP="00601037">
            <w:pPr>
              <w:spacing w:before="60" w:after="60"/>
            </w:pPr>
            <w:r w:rsidRPr="00066C0B">
              <w:t>A formal request by an individual for a determination of eligibility to access the Scheme</w:t>
            </w:r>
            <w:r w:rsidR="00777393">
              <w:t>.</w:t>
            </w:r>
          </w:p>
        </w:tc>
      </w:tr>
      <w:tr w:rsidR="00601037" w14:paraId="1F48FADD" w14:textId="77777777" w:rsidTr="007F02E7">
        <w:tc>
          <w:tcPr>
            <w:tcW w:w="2977" w:type="dxa"/>
            <w:tcBorders>
              <w:top w:val="nil"/>
              <w:bottom w:val="single" w:sz="4" w:space="0" w:color="8AC640"/>
            </w:tcBorders>
            <w:shd w:val="clear" w:color="auto" w:fill="CFE5AE"/>
          </w:tcPr>
          <w:p w14:paraId="4911FFEF" w14:textId="3F3ABDF3" w:rsidR="00601037" w:rsidRPr="00F6465E" w:rsidRDefault="00601037" w:rsidP="00601037">
            <w:pPr>
              <w:spacing w:before="60" w:after="60"/>
              <w:rPr>
                <w:color w:val="000000"/>
              </w:rPr>
            </w:pPr>
            <w:r w:rsidRPr="00F6465E">
              <w:rPr>
                <w:color w:val="000000"/>
              </w:rPr>
              <w:t>Accrual basis</w:t>
            </w:r>
          </w:p>
        </w:tc>
        <w:tc>
          <w:tcPr>
            <w:tcW w:w="6095" w:type="dxa"/>
            <w:tcBorders>
              <w:top w:val="nil"/>
              <w:bottom w:val="single" w:sz="4" w:space="0" w:color="8AC640"/>
            </w:tcBorders>
          </w:tcPr>
          <w:p w14:paraId="52945335" w14:textId="53924CCF" w:rsidR="00601037" w:rsidRDefault="00601037" w:rsidP="00601037">
            <w:pPr>
              <w:spacing w:before="60" w:after="60"/>
            </w:pPr>
            <w:r w:rsidRPr="00066C0B">
              <w:t>Payments are allocated to time periods based on when the service was provided to the participant, rather than when the cash is paid out by the NDIS</w:t>
            </w:r>
            <w:r w:rsidR="00777393">
              <w:t>.</w:t>
            </w:r>
          </w:p>
        </w:tc>
      </w:tr>
      <w:tr w:rsidR="00601037" w14:paraId="1B655DCC" w14:textId="77777777" w:rsidTr="007F02E7">
        <w:tc>
          <w:tcPr>
            <w:tcW w:w="2977" w:type="dxa"/>
            <w:tcBorders>
              <w:top w:val="single" w:sz="4" w:space="0" w:color="8AC640"/>
            </w:tcBorders>
            <w:shd w:val="clear" w:color="auto" w:fill="CFE5AE"/>
          </w:tcPr>
          <w:p w14:paraId="4DCCA542" w14:textId="02D1FAF6" w:rsidR="00601037" w:rsidRPr="00F6465E" w:rsidRDefault="00601037" w:rsidP="00601037">
            <w:pPr>
              <w:spacing w:before="60" w:after="60"/>
              <w:rPr>
                <w:color w:val="000000"/>
              </w:rPr>
            </w:pPr>
            <w:r w:rsidRPr="00F6465E">
              <w:rPr>
                <w:color w:val="000000"/>
              </w:rPr>
              <w:t>Active participants</w:t>
            </w:r>
          </w:p>
        </w:tc>
        <w:tc>
          <w:tcPr>
            <w:tcW w:w="6095" w:type="dxa"/>
            <w:tcBorders>
              <w:top w:val="single" w:sz="4" w:space="0" w:color="8AC640"/>
            </w:tcBorders>
          </w:tcPr>
          <w:p w14:paraId="3EECBEED" w14:textId="2E998A06" w:rsidR="00601037" w:rsidRDefault="00601037" w:rsidP="00601037">
            <w:pPr>
              <w:spacing w:before="60" w:after="60"/>
            </w:pPr>
            <w:r w:rsidRPr="00066C0B">
              <w:t>Those who have been determined eligible and have an approved plan (including cases where a participant's plan has expired and a new plan has not formally commenced, but they have not exited the Scheme)</w:t>
            </w:r>
            <w:r w:rsidR="00777393">
              <w:t>.</w:t>
            </w:r>
          </w:p>
        </w:tc>
      </w:tr>
      <w:tr w:rsidR="00601037" w14:paraId="2599FEAA" w14:textId="77777777" w:rsidTr="007F02E7">
        <w:tc>
          <w:tcPr>
            <w:tcW w:w="2977" w:type="dxa"/>
            <w:tcBorders>
              <w:bottom w:val="single" w:sz="4" w:space="0" w:color="8AC640"/>
            </w:tcBorders>
            <w:shd w:val="clear" w:color="auto" w:fill="CFE5AE"/>
          </w:tcPr>
          <w:p w14:paraId="1ACC0A77" w14:textId="0847C8F5" w:rsidR="00601037" w:rsidRPr="00F6465E" w:rsidRDefault="00601037" w:rsidP="00601037">
            <w:pPr>
              <w:spacing w:before="60" w:after="60"/>
              <w:rPr>
                <w:color w:val="000000"/>
              </w:rPr>
            </w:pPr>
            <w:r w:rsidRPr="00F6465E">
              <w:rPr>
                <w:color w:val="000000"/>
              </w:rPr>
              <w:t>Annual Performance Statement</w:t>
            </w:r>
          </w:p>
        </w:tc>
        <w:tc>
          <w:tcPr>
            <w:tcW w:w="6095" w:type="dxa"/>
            <w:tcBorders>
              <w:bottom w:val="single" w:sz="4" w:space="0" w:color="8AC640"/>
            </w:tcBorders>
          </w:tcPr>
          <w:p w14:paraId="20BA4947" w14:textId="5350E670" w:rsidR="00601037" w:rsidRDefault="00601037" w:rsidP="00601037">
            <w:pPr>
              <w:spacing w:before="60" w:after="60"/>
            </w:pPr>
            <w:r w:rsidRPr="00066C0B">
              <w:t>Reporting on non-financial performance against planned results and targets set in the NDIS Corporate Plan</w:t>
            </w:r>
            <w:r w:rsidR="00777393">
              <w:t>.</w:t>
            </w:r>
          </w:p>
        </w:tc>
      </w:tr>
      <w:tr w:rsidR="00601037" w14:paraId="78F73E04" w14:textId="77777777" w:rsidTr="007F02E7">
        <w:tc>
          <w:tcPr>
            <w:tcW w:w="2977" w:type="dxa"/>
            <w:tcBorders>
              <w:top w:val="single" w:sz="4" w:space="0" w:color="8AC640"/>
              <w:bottom w:val="nil"/>
            </w:tcBorders>
            <w:shd w:val="clear" w:color="auto" w:fill="CFE5AE"/>
          </w:tcPr>
          <w:p w14:paraId="1FCB7961" w14:textId="0CE60E04" w:rsidR="00601037" w:rsidRPr="00F6465E" w:rsidRDefault="00601037" w:rsidP="00601037">
            <w:pPr>
              <w:spacing w:before="60" w:after="60"/>
              <w:rPr>
                <w:color w:val="000000"/>
              </w:rPr>
            </w:pPr>
            <w:r w:rsidRPr="00F6465E">
              <w:rPr>
                <w:color w:val="000000"/>
              </w:rPr>
              <w:t>Assistance with daily living</w:t>
            </w:r>
          </w:p>
        </w:tc>
        <w:tc>
          <w:tcPr>
            <w:tcW w:w="6095" w:type="dxa"/>
            <w:tcBorders>
              <w:top w:val="single" w:sz="4" w:space="0" w:color="8AC640"/>
              <w:bottom w:val="nil"/>
            </w:tcBorders>
          </w:tcPr>
          <w:p w14:paraId="5BFC4BDD" w14:textId="61A543DB" w:rsidR="00601037" w:rsidRDefault="00601037" w:rsidP="00601037">
            <w:pPr>
              <w:spacing w:before="60" w:after="60"/>
            </w:pPr>
            <w:r w:rsidRPr="00066C0B">
              <w:t>A type of core support that entails assistance with self-care activities</w:t>
            </w:r>
            <w:r w:rsidR="00777393">
              <w:t>.</w:t>
            </w:r>
          </w:p>
        </w:tc>
      </w:tr>
      <w:tr w:rsidR="00601037" w14:paraId="74E4E19E" w14:textId="77777777" w:rsidTr="007F02E7">
        <w:tc>
          <w:tcPr>
            <w:tcW w:w="2977" w:type="dxa"/>
            <w:tcBorders>
              <w:top w:val="nil"/>
              <w:bottom w:val="single" w:sz="4" w:space="0" w:color="8AC640"/>
            </w:tcBorders>
            <w:shd w:val="clear" w:color="auto" w:fill="CFE5AE"/>
          </w:tcPr>
          <w:p w14:paraId="40130C66" w14:textId="78545EDA" w:rsidR="00601037" w:rsidRPr="00F6465E" w:rsidRDefault="00601037" w:rsidP="00601037">
            <w:pPr>
              <w:spacing w:before="60" w:after="60"/>
              <w:rPr>
                <w:color w:val="000000"/>
              </w:rPr>
            </w:pPr>
            <w:r w:rsidRPr="00F6465E">
              <w:rPr>
                <w:color w:val="000000"/>
              </w:rPr>
              <w:t>Additional growth</w:t>
            </w:r>
          </w:p>
        </w:tc>
        <w:tc>
          <w:tcPr>
            <w:tcW w:w="6095" w:type="dxa"/>
            <w:tcBorders>
              <w:top w:val="nil"/>
              <w:bottom w:val="single" w:sz="4" w:space="0" w:color="8AC640"/>
            </w:tcBorders>
          </w:tcPr>
          <w:p w14:paraId="35CF8317" w14:textId="28F53994" w:rsidR="00601037" w:rsidRDefault="00601037" w:rsidP="00601037">
            <w:pPr>
              <w:spacing w:before="60" w:after="60"/>
            </w:pPr>
            <w:r w:rsidRPr="00066C0B">
              <w:t>A component of real growth in committed supports or payments. It is growth arising due to unscheduled plan reassessments or changes in utilisation of plan budgets. Previously has been referred to as superimposed inflation or additional inflation.</w:t>
            </w:r>
          </w:p>
        </w:tc>
      </w:tr>
      <w:tr w:rsidR="00601037" w14:paraId="451B0730" w14:textId="77777777" w:rsidTr="007F02E7">
        <w:tc>
          <w:tcPr>
            <w:tcW w:w="2977" w:type="dxa"/>
            <w:tcBorders>
              <w:top w:val="single" w:sz="4" w:space="0" w:color="8AC640"/>
            </w:tcBorders>
            <w:shd w:val="clear" w:color="auto" w:fill="CFE5AE"/>
          </w:tcPr>
          <w:p w14:paraId="0BB0698E" w14:textId="420DB01F" w:rsidR="00601037" w:rsidRPr="00F6465E" w:rsidRDefault="00631719" w:rsidP="00601037">
            <w:pPr>
              <w:spacing w:before="60" w:after="60"/>
              <w:rPr>
                <w:color w:val="000000"/>
              </w:rPr>
            </w:pPr>
            <w:r w:rsidRPr="00F6465E">
              <w:rPr>
                <w:color w:val="000000"/>
              </w:rPr>
              <w:t>T</w:t>
            </w:r>
            <w:r w:rsidR="00601037" w:rsidRPr="00F6465E">
              <w:rPr>
                <w:color w:val="000000"/>
              </w:rPr>
              <w:t>he Agency</w:t>
            </w:r>
          </w:p>
        </w:tc>
        <w:tc>
          <w:tcPr>
            <w:tcW w:w="6095" w:type="dxa"/>
            <w:tcBorders>
              <w:top w:val="single" w:sz="4" w:space="0" w:color="8AC640"/>
            </w:tcBorders>
          </w:tcPr>
          <w:p w14:paraId="09CE2982" w14:textId="1C291B5A" w:rsidR="00601037" w:rsidRDefault="00601037" w:rsidP="00601037">
            <w:pPr>
              <w:spacing w:before="60" w:after="60"/>
            </w:pPr>
            <w:r w:rsidRPr="00066C0B">
              <w:t>National Disability Insurance Agency</w:t>
            </w:r>
            <w:r w:rsidR="00777393">
              <w:t>.</w:t>
            </w:r>
          </w:p>
        </w:tc>
      </w:tr>
      <w:tr w:rsidR="00601037" w14:paraId="5DACEC41" w14:textId="77777777" w:rsidTr="007F02E7">
        <w:tc>
          <w:tcPr>
            <w:tcW w:w="2977" w:type="dxa"/>
            <w:tcBorders>
              <w:bottom w:val="single" w:sz="4" w:space="0" w:color="8AC640"/>
            </w:tcBorders>
            <w:shd w:val="clear" w:color="auto" w:fill="CFE5AE"/>
          </w:tcPr>
          <w:p w14:paraId="38EFA7A9" w14:textId="7BC6C256" w:rsidR="00601037" w:rsidRPr="00F6465E" w:rsidRDefault="00601037" w:rsidP="00601037">
            <w:pPr>
              <w:spacing w:before="60" w:after="60"/>
              <w:rPr>
                <w:color w:val="000000"/>
              </w:rPr>
            </w:pPr>
            <w:r w:rsidRPr="00F6465E">
              <w:rPr>
                <w:color w:val="000000"/>
              </w:rPr>
              <w:t>Assistive Technology</w:t>
            </w:r>
          </w:p>
        </w:tc>
        <w:tc>
          <w:tcPr>
            <w:tcW w:w="6095" w:type="dxa"/>
            <w:tcBorders>
              <w:bottom w:val="single" w:sz="4" w:space="0" w:color="8AC640"/>
            </w:tcBorders>
          </w:tcPr>
          <w:p w14:paraId="5CFFD576" w14:textId="750135D9" w:rsidR="00601037" w:rsidRDefault="00601037" w:rsidP="00601037">
            <w:pPr>
              <w:spacing w:before="60" w:after="60"/>
            </w:pPr>
            <w:r w:rsidRPr="00066C0B">
              <w:t>The full range of technological solutions that allow people with disability to be more independent and more connected. The primary purpose of assistive technology is to maintain or improve an individual’s functioning and independence to make participation possible (at home, school, workplace and/or community) and to enhance overall well-being.</w:t>
            </w:r>
          </w:p>
        </w:tc>
      </w:tr>
      <w:tr w:rsidR="00601037" w14:paraId="4D74DB07" w14:textId="77777777" w:rsidTr="007F02E7">
        <w:tc>
          <w:tcPr>
            <w:tcW w:w="2977" w:type="dxa"/>
            <w:tcBorders>
              <w:top w:val="single" w:sz="4" w:space="0" w:color="8AC640"/>
              <w:bottom w:val="nil"/>
            </w:tcBorders>
            <w:shd w:val="clear" w:color="auto" w:fill="CFE5AE"/>
          </w:tcPr>
          <w:p w14:paraId="4DF05207" w14:textId="08D0BFF3" w:rsidR="00601037" w:rsidRPr="00F6465E" w:rsidRDefault="00601037" w:rsidP="00601037">
            <w:pPr>
              <w:spacing w:before="60" w:after="60"/>
              <w:rPr>
                <w:color w:val="000000"/>
              </w:rPr>
            </w:pPr>
            <w:r w:rsidRPr="00F6465E">
              <w:rPr>
                <w:color w:val="000000"/>
              </w:rPr>
              <w:t>Average annualised committed supports</w:t>
            </w:r>
          </w:p>
        </w:tc>
        <w:tc>
          <w:tcPr>
            <w:tcW w:w="6095" w:type="dxa"/>
            <w:tcBorders>
              <w:top w:val="single" w:sz="4" w:space="0" w:color="8AC640"/>
              <w:bottom w:val="nil"/>
            </w:tcBorders>
          </w:tcPr>
          <w:p w14:paraId="1787BD46" w14:textId="700B09A9" w:rsidR="00601037" w:rsidRDefault="00601037" w:rsidP="00601037">
            <w:pPr>
              <w:spacing w:before="60" w:after="60"/>
            </w:pPr>
            <w:r w:rsidRPr="00066C0B">
              <w:t>Annualised committed supports divided by the average number of participants that are active in the year</w:t>
            </w:r>
            <w:r w:rsidR="00777393">
              <w:t>.</w:t>
            </w:r>
          </w:p>
        </w:tc>
      </w:tr>
      <w:tr w:rsidR="00601037" w14:paraId="4F63702C" w14:textId="77777777" w:rsidTr="007F02E7">
        <w:tc>
          <w:tcPr>
            <w:tcW w:w="2977" w:type="dxa"/>
            <w:tcBorders>
              <w:top w:val="nil"/>
              <w:bottom w:val="single" w:sz="4" w:space="0" w:color="8AC640"/>
            </w:tcBorders>
            <w:shd w:val="clear" w:color="auto" w:fill="CFE5AE"/>
          </w:tcPr>
          <w:p w14:paraId="17038904" w14:textId="2A94BC09" w:rsidR="00601037" w:rsidRPr="00F6465E" w:rsidRDefault="00601037" w:rsidP="00601037">
            <w:pPr>
              <w:spacing w:before="60" w:after="60"/>
              <w:rPr>
                <w:color w:val="000000"/>
              </w:rPr>
            </w:pPr>
            <w:r w:rsidRPr="00F6465E">
              <w:rPr>
                <w:color w:val="000000"/>
              </w:rPr>
              <w:t>Average annualised payments</w:t>
            </w:r>
          </w:p>
        </w:tc>
        <w:tc>
          <w:tcPr>
            <w:tcW w:w="6095" w:type="dxa"/>
            <w:tcBorders>
              <w:top w:val="nil"/>
              <w:bottom w:val="single" w:sz="4" w:space="0" w:color="8AC640"/>
            </w:tcBorders>
          </w:tcPr>
          <w:p w14:paraId="7DAC2063" w14:textId="727E7A8C" w:rsidR="00601037" w:rsidRDefault="00601037" w:rsidP="00601037">
            <w:pPr>
              <w:spacing w:before="60" w:after="60"/>
            </w:pPr>
            <w:r w:rsidRPr="00066C0B">
              <w:t>Annualised payments divided by the average number of participants that are active in the year</w:t>
            </w:r>
            <w:r w:rsidR="00777393">
              <w:t>.</w:t>
            </w:r>
          </w:p>
        </w:tc>
      </w:tr>
      <w:tr w:rsidR="00601037" w14:paraId="674E7C1B" w14:textId="77777777" w:rsidTr="007F02E7">
        <w:tc>
          <w:tcPr>
            <w:tcW w:w="2977" w:type="dxa"/>
            <w:tcBorders>
              <w:top w:val="single" w:sz="4" w:space="0" w:color="8AC640"/>
            </w:tcBorders>
            <w:shd w:val="clear" w:color="auto" w:fill="CFE5AE"/>
          </w:tcPr>
          <w:p w14:paraId="34D32BB7" w14:textId="77B753AF" w:rsidR="00601037" w:rsidRPr="00F6465E" w:rsidRDefault="00601037" w:rsidP="00601037">
            <w:pPr>
              <w:spacing w:before="60" w:after="60"/>
              <w:rPr>
                <w:color w:val="000000"/>
              </w:rPr>
            </w:pPr>
            <w:r w:rsidRPr="00F6465E">
              <w:rPr>
                <w:color w:val="000000"/>
              </w:rPr>
              <w:t>Average payments</w:t>
            </w:r>
          </w:p>
        </w:tc>
        <w:tc>
          <w:tcPr>
            <w:tcW w:w="6095" w:type="dxa"/>
            <w:tcBorders>
              <w:top w:val="single" w:sz="4" w:space="0" w:color="8AC640"/>
            </w:tcBorders>
          </w:tcPr>
          <w:p w14:paraId="30762137" w14:textId="77777777" w:rsidR="00601037" w:rsidRDefault="00601037" w:rsidP="00601037">
            <w:pPr>
              <w:spacing w:before="60" w:after="60"/>
            </w:pPr>
            <w:r w:rsidRPr="00910211">
              <w:rPr>
                <w:b/>
                <w:bCs/>
              </w:rPr>
              <w:t>Historical periods:</w:t>
            </w:r>
            <w:r w:rsidRPr="00066C0B">
              <w:t xml:space="preserve"> Average payments are calculated as total payments over a period, divided by the average number of active participants over the same period.</w:t>
            </w:r>
          </w:p>
          <w:p w14:paraId="2440DC41" w14:textId="73E05B16" w:rsidR="00910211" w:rsidRDefault="00910211" w:rsidP="00601037">
            <w:pPr>
              <w:spacing w:before="60" w:after="60"/>
            </w:pPr>
            <w:r w:rsidRPr="00910211">
              <w:rPr>
                <w:b/>
                <w:bCs/>
              </w:rPr>
              <w:t>Projected periods:</w:t>
            </w:r>
            <w:r w:rsidRPr="00910211">
              <w:t xml:space="preserve"> Average payments are calculated as projected average committed supports multiplied by projected utilisation rates.</w:t>
            </w:r>
          </w:p>
        </w:tc>
      </w:tr>
      <w:tr w:rsidR="00601037" w14:paraId="2A9E8F70" w14:textId="77777777" w:rsidTr="007F02E7">
        <w:tc>
          <w:tcPr>
            <w:tcW w:w="2977" w:type="dxa"/>
            <w:tcBorders>
              <w:bottom w:val="single" w:sz="4" w:space="0" w:color="8AC640"/>
            </w:tcBorders>
            <w:shd w:val="clear" w:color="auto" w:fill="CFE5AE"/>
          </w:tcPr>
          <w:p w14:paraId="0D3EDA3E" w14:textId="4AA70F52" w:rsidR="00601037" w:rsidRPr="00F6465E" w:rsidRDefault="00601037" w:rsidP="00601037">
            <w:pPr>
              <w:spacing w:before="60" w:after="60"/>
              <w:rPr>
                <w:color w:val="000000"/>
              </w:rPr>
            </w:pPr>
            <w:r w:rsidRPr="00F6465E">
              <w:rPr>
                <w:color w:val="000000"/>
              </w:rPr>
              <w:t>Annualised plan budget</w:t>
            </w:r>
          </w:p>
        </w:tc>
        <w:tc>
          <w:tcPr>
            <w:tcW w:w="6095" w:type="dxa"/>
            <w:tcBorders>
              <w:bottom w:val="single" w:sz="4" w:space="0" w:color="8AC640"/>
            </w:tcBorders>
          </w:tcPr>
          <w:p w14:paraId="3F473A90" w14:textId="5207180C" w:rsidR="00601037" w:rsidRDefault="00601037" w:rsidP="00601037">
            <w:pPr>
              <w:spacing w:before="60" w:after="60"/>
            </w:pPr>
            <w:r w:rsidRPr="00066C0B">
              <w:t>Plan budget at a specific point in time (on the current plan) scaled to a 12 month period. Annualised plan budgets may not reflect the actual amount of funds available to the participant over the year, since plan budgets may change over time.</w:t>
            </w:r>
          </w:p>
        </w:tc>
      </w:tr>
      <w:tr w:rsidR="00601037" w14:paraId="14591DBB" w14:textId="77777777" w:rsidTr="007F02E7">
        <w:tc>
          <w:tcPr>
            <w:tcW w:w="2977" w:type="dxa"/>
            <w:tcBorders>
              <w:top w:val="single" w:sz="4" w:space="0" w:color="8AC640"/>
              <w:bottom w:val="nil"/>
            </w:tcBorders>
            <w:shd w:val="clear" w:color="auto" w:fill="CFE5AE"/>
          </w:tcPr>
          <w:p w14:paraId="1FF18F76" w14:textId="2B70D861" w:rsidR="00601037" w:rsidRPr="00F6465E" w:rsidRDefault="00601037" w:rsidP="00601037">
            <w:pPr>
              <w:spacing w:before="60" w:after="60"/>
              <w:rPr>
                <w:color w:val="000000"/>
              </w:rPr>
            </w:pPr>
            <w:r w:rsidRPr="00F6465E">
              <w:rPr>
                <w:color w:val="000000"/>
              </w:rPr>
              <w:t>Capacity-building support</w:t>
            </w:r>
          </w:p>
        </w:tc>
        <w:tc>
          <w:tcPr>
            <w:tcW w:w="6095" w:type="dxa"/>
            <w:tcBorders>
              <w:top w:val="single" w:sz="4" w:space="0" w:color="8AC640"/>
              <w:bottom w:val="nil"/>
            </w:tcBorders>
          </w:tcPr>
          <w:p w14:paraId="11195832" w14:textId="79304B43" w:rsidR="00601037" w:rsidRDefault="00601037" w:rsidP="00601037">
            <w:pPr>
              <w:spacing w:before="60" w:after="60"/>
            </w:pPr>
            <w:r w:rsidRPr="00066C0B">
              <w:t>Support that assists participants to increase their ability to live their life independently and achieve their goals</w:t>
            </w:r>
            <w:r w:rsidR="00777393">
              <w:t>.</w:t>
            </w:r>
          </w:p>
        </w:tc>
      </w:tr>
      <w:tr w:rsidR="00601037" w14:paraId="5A395B90" w14:textId="77777777" w:rsidTr="007F02E7">
        <w:tc>
          <w:tcPr>
            <w:tcW w:w="2977" w:type="dxa"/>
            <w:tcBorders>
              <w:top w:val="nil"/>
              <w:bottom w:val="single" w:sz="4" w:space="0" w:color="8AC640"/>
            </w:tcBorders>
            <w:shd w:val="clear" w:color="auto" w:fill="CFE5AE"/>
          </w:tcPr>
          <w:p w14:paraId="39D63ED0" w14:textId="2DC75382" w:rsidR="00601037" w:rsidRPr="00F6465E" w:rsidRDefault="00601037" w:rsidP="00601037">
            <w:pPr>
              <w:spacing w:before="60" w:after="60"/>
              <w:rPr>
                <w:color w:val="000000"/>
              </w:rPr>
            </w:pPr>
            <w:r w:rsidRPr="00F6465E">
              <w:rPr>
                <w:color w:val="000000"/>
              </w:rPr>
              <w:t>Capital support</w:t>
            </w:r>
          </w:p>
        </w:tc>
        <w:tc>
          <w:tcPr>
            <w:tcW w:w="6095" w:type="dxa"/>
            <w:tcBorders>
              <w:top w:val="nil"/>
              <w:bottom w:val="single" w:sz="4" w:space="0" w:color="8AC640"/>
            </w:tcBorders>
          </w:tcPr>
          <w:p w14:paraId="6B348E06" w14:textId="4CC433AA" w:rsidR="00601037" w:rsidRDefault="00601037" w:rsidP="00601037">
            <w:pPr>
              <w:spacing w:before="60" w:after="60"/>
            </w:pPr>
            <w:r w:rsidRPr="00066C0B">
              <w:t>Support to purchase assistive technology or install home modifications to assist participants in day-to-day function and living</w:t>
            </w:r>
            <w:r w:rsidR="00777393">
              <w:t>.</w:t>
            </w:r>
          </w:p>
        </w:tc>
      </w:tr>
      <w:tr w:rsidR="00601037" w14:paraId="68F46A97" w14:textId="77777777" w:rsidTr="007F02E7">
        <w:tc>
          <w:tcPr>
            <w:tcW w:w="2977" w:type="dxa"/>
            <w:tcBorders>
              <w:top w:val="single" w:sz="4" w:space="0" w:color="8AC640"/>
            </w:tcBorders>
            <w:shd w:val="clear" w:color="auto" w:fill="CFE5AE"/>
          </w:tcPr>
          <w:p w14:paraId="657A85FE" w14:textId="74F98830" w:rsidR="00601037" w:rsidRPr="00F6465E" w:rsidRDefault="00601037" w:rsidP="00601037">
            <w:pPr>
              <w:spacing w:before="60" w:after="60"/>
              <w:rPr>
                <w:color w:val="000000"/>
              </w:rPr>
            </w:pPr>
            <w:r w:rsidRPr="00F6465E">
              <w:rPr>
                <w:color w:val="000000"/>
              </w:rPr>
              <w:t>Carer</w:t>
            </w:r>
          </w:p>
        </w:tc>
        <w:tc>
          <w:tcPr>
            <w:tcW w:w="6095" w:type="dxa"/>
            <w:tcBorders>
              <w:top w:val="single" w:sz="4" w:space="0" w:color="8AC640"/>
            </w:tcBorders>
          </w:tcPr>
          <w:p w14:paraId="28734395" w14:textId="1DFED102" w:rsidR="00601037" w:rsidRDefault="00601037" w:rsidP="00601037">
            <w:pPr>
              <w:spacing w:before="60" w:after="60"/>
            </w:pPr>
            <w:r w:rsidRPr="00066C0B">
              <w:t>Someone who provides personal care, support and assistance to a person with a disability and who is not contracted as a paid or voluntary worker</w:t>
            </w:r>
            <w:r w:rsidR="00777393">
              <w:t>.</w:t>
            </w:r>
          </w:p>
        </w:tc>
      </w:tr>
      <w:tr w:rsidR="00601037" w14:paraId="1A4F4D13" w14:textId="77777777" w:rsidTr="007F02E7">
        <w:tc>
          <w:tcPr>
            <w:tcW w:w="2977" w:type="dxa"/>
            <w:tcBorders>
              <w:bottom w:val="single" w:sz="4" w:space="0" w:color="8AC640"/>
            </w:tcBorders>
            <w:shd w:val="clear" w:color="auto" w:fill="CFE5AE"/>
          </w:tcPr>
          <w:p w14:paraId="03AA1D4B" w14:textId="19009EEA" w:rsidR="00601037" w:rsidRPr="00F6465E" w:rsidRDefault="00601037" w:rsidP="00601037">
            <w:pPr>
              <w:spacing w:before="60" w:after="60"/>
              <w:rPr>
                <w:color w:val="000000"/>
              </w:rPr>
            </w:pPr>
            <w:r w:rsidRPr="00F6465E">
              <w:rPr>
                <w:color w:val="000000"/>
              </w:rPr>
              <w:t>Cash basis</w:t>
            </w:r>
          </w:p>
        </w:tc>
        <w:tc>
          <w:tcPr>
            <w:tcW w:w="6095" w:type="dxa"/>
            <w:tcBorders>
              <w:bottom w:val="single" w:sz="4" w:space="0" w:color="8AC640"/>
            </w:tcBorders>
          </w:tcPr>
          <w:p w14:paraId="30327215" w14:textId="53A501CF" w:rsidR="00601037" w:rsidRDefault="00601037" w:rsidP="00601037">
            <w:pPr>
              <w:spacing w:before="60" w:after="60"/>
            </w:pPr>
            <w:r w:rsidRPr="00066C0B">
              <w:t>Payments are allocated to time periods based on when the cash is paid out by the NDIS, regardless of when the support was provided</w:t>
            </w:r>
            <w:r w:rsidR="00777393">
              <w:t>.</w:t>
            </w:r>
          </w:p>
        </w:tc>
      </w:tr>
      <w:tr w:rsidR="00601037" w14:paraId="100D4E40" w14:textId="77777777" w:rsidTr="007F02E7">
        <w:tc>
          <w:tcPr>
            <w:tcW w:w="2977" w:type="dxa"/>
            <w:tcBorders>
              <w:top w:val="single" w:sz="4" w:space="0" w:color="8AC640"/>
              <w:bottom w:val="nil"/>
            </w:tcBorders>
            <w:shd w:val="clear" w:color="auto" w:fill="CFE5AE"/>
          </w:tcPr>
          <w:p w14:paraId="6F4C8347" w14:textId="042D2185" w:rsidR="00601037" w:rsidRPr="00F6465E" w:rsidRDefault="00601037" w:rsidP="00601037">
            <w:pPr>
              <w:spacing w:before="60" w:after="60"/>
              <w:rPr>
                <w:color w:val="000000"/>
              </w:rPr>
            </w:pPr>
            <w:r w:rsidRPr="00F6465E">
              <w:rPr>
                <w:color w:val="000000"/>
              </w:rPr>
              <w:t>Co-design</w:t>
            </w:r>
          </w:p>
        </w:tc>
        <w:tc>
          <w:tcPr>
            <w:tcW w:w="6095" w:type="dxa"/>
            <w:tcBorders>
              <w:top w:val="single" w:sz="4" w:space="0" w:color="8AC640"/>
              <w:bottom w:val="nil"/>
            </w:tcBorders>
          </w:tcPr>
          <w:p w14:paraId="65552F88" w14:textId="059DC496" w:rsidR="00601037" w:rsidRDefault="00601037" w:rsidP="00601037">
            <w:pPr>
              <w:spacing w:before="60" w:after="60"/>
            </w:pPr>
            <w:r w:rsidRPr="00066C0B">
              <w:t>Co-design is people working together to solve problems. It is about developing ideas, products and systems together that work for everyone – especially for the people who use them. Co-design is different from consultation and collaboration because everyone has a say about the decisions that get made.</w:t>
            </w:r>
          </w:p>
        </w:tc>
      </w:tr>
      <w:tr w:rsidR="00601037" w14:paraId="7D7DFAD4" w14:textId="77777777" w:rsidTr="007F02E7">
        <w:tc>
          <w:tcPr>
            <w:tcW w:w="2977" w:type="dxa"/>
            <w:tcBorders>
              <w:top w:val="nil"/>
              <w:bottom w:val="single" w:sz="4" w:space="0" w:color="8AC640"/>
            </w:tcBorders>
            <w:shd w:val="clear" w:color="auto" w:fill="CFE5AE"/>
          </w:tcPr>
          <w:p w14:paraId="697F988E" w14:textId="4DF81BBD" w:rsidR="00601037" w:rsidRPr="00F6465E" w:rsidRDefault="00601037" w:rsidP="00601037">
            <w:pPr>
              <w:spacing w:before="60" w:after="60"/>
              <w:rPr>
                <w:color w:val="000000"/>
              </w:rPr>
            </w:pPr>
            <w:r w:rsidRPr="00F6465E">
              <w:rPr>
                <w:color w:val="000000"/>
              </w:rPr>
              <w:t>Committed supports</w:t>
            </w:r>
          </w:p>
        </w:tc>
        <w:tc>
          <w:tcPr>
            <w:tcW w:w="6095" w:type="dxa"/>
            <w:tcBorders>
              <w:top w:val="nil"/>
              <w:bottom w:val="single" w:sz="4" w:space="0" w:color="8AC640"/>
            </w:tcBorders>
          </w:tcPr>
          <w:p w14:paraId="5F0C7F56" w14:textId="20FCB0C8" w:rsidR="00601037" w:rsidRDefault="00601037" w:rsidP="00601037">
            <w:pPr>
              <w:spacing w:before="60" w:after="60"/>
            </w:pPr>
            <w:r w:rsidRPr="00066C0B">
              <w:t>The amount of funds available to the participants over a period, considering all the changes in plan budgets during that period. They reflect the potential commitment of the Agency over that period.</w:t>
            </w:r>
          </w:p>
        </w:tc>
      </w:tr>
      <w:tr w:rsidR="00601037" w14:paraId="6770BC44" w14:textId="77777777" w:rsidTr="007F02E7">
        <w:tc>
          <w:tcPr>
            <w:tcW w:w="2977" w:type="dxa"/>
            <w:tcBorders>
              <w:top w:val="single" w:sz="4" w:space="0" w:color="8AC640"/>
            </w:tcBorders>
            <w:shd w:val="clear" w:color="auto" w:fill="CFE5AE"/>
          </w:tcPr>
          <w:p w14:paraId="650C8921" w14:textId="17B7C4C1" w:rsidR="00601037" w:rsidRPr="00F6465E" w:rsidRDefault="00601037" w:rsidP="00601037">
            <w:pPr>
              <w:spacing w:before="60" w:after="60"/>
              <w:rPr>
                <w:color w:val="000000"/>
              </w:rPr>
            </w:pPr>
            <w:r w:rsidRPr="00F6465E">
              <w:rPr>
                <w:color w:val="000000"/>
              </w:rPr>
              <w:t>Core support</w:t>
            </w:r>
          </w:p>
        </w:tc>
        <w:tc>
          <w:tcPr>
            <w:tcW w:w="6095" w:type="dxa"/>
            <w:tcBorders>
              <w:top w:val="single" w:sz="4" w:space="0" w:color="8AC640"/>
            </w:tcBorders>
          </w:tcPr>
          <w:p w14:paraId="2CF5A968" w14:textId="7C4331FF" w:rsidR="00601037" w:rsidRDefault="00601037" w:rsidP="00601037">
            <w:pPr>
              <w:spacing w:before="60" w:after="60"/>
            </w:pPr>
            <w:r w:rsidRPr="00066C0B">
              <w:t>Support that assists participants in day-to-day function and self-care</w:t>
            </w:r>
            <w:r w:rsidR="00777393">
              <w:t>.</w:t>
            </w:r>
          </w:p>
        </w:tc>
      </w:tr>
      <w:tr w:rsidR="00601037" w14:paraId="04A8C8CF" w14:textId="77777777" w:rsidTr="007F02E7">
        <w:tc>
          <w:tcPr>
            <w:tcW w:w="2977" w:type="dxa"/>
            <w:tcBorders>
              <w:bottom w:val="single" w:sz="4" w:space="0" w:color="8AC640"/>
            </w:tcBorders>
            <w:shd w:val="clear" w:color="auto" w:fill="CFE5AE"/>
          </w:tcPr>
          <w:p w14:paraId="6AF37376" w14:textId="334119A9" w:rsidR="00601037" w:rsidRPr="00F6465E" w:rsidRDefault="00601037" w:rsidP="00601037">
            <w:pPr>
              <w:spacing w:before="60" w:after="60"/>
              <w:rPr>
                <w:color w:val="000000"/>
              </w:rPr>
            </w:pPr>
            <w:r w:rsidRPr="00F6465E">
              <w:rPr>
                <w:color w:val="000000"/>
              </w:rPr>
              <w:t>COVID-19 pandemic</w:t>
            </w:r>
          </w:p>
        </w:tc>
        <w:tc>
          <w:tcPr>
            <w:tcW w:w="6095" w:type="dxa"/>
            <w:tcBorders>
              <w:bottom w:val="single" w:sz="4" w:space="0" w:color="8AC640"/>
            </w:tcBorders>
          </w:tcPr>
          <w:p w14:paraId="18A17240" w14:textId="38E1EEA3" w:rsidR="00601037" w:rsidRDefault="00601037" w:rsidP="00601037">
            <w:pPr>
              <w:spacing w:before="60" w:after="60"/>
            </w:pPr>
            <w:r w:rsidRPr="00066C0B">
              <w:t>Global pandemic of coronavirus disease 2019</w:t>
            </w:r>
            <w:r w:rsidR="00777393">
              <w:t>.</w:t>
            </w:r>
          </w:p>
        </w:tc>
      </w:tr>
      <w:tr w:rsidR="00601037" w14:paraId="5BDC0993" w14:textId="77777777" w:rsidTr="007F02E7">
        <w:tc>
          <w:tcPr>
            <w:tcW w:w="2977" w:type="dxa"/>
            <w:tcBorders>
              <w:top w:val="single" w:sz="4" w:space="0" w:color="8AC640"/>
              <w:bottom w:val="nil"/>
            </w:tcBorders>
            <w:shd w:val="clear" w:color="auto" w:fill="CFE5AE"/>
          </w:tcPr>
          <w:p w14:paraId="5A2C7295" w14:textId="1F3721E4" w:rsidR="00601037" w:rsidRPr="00F6465E" w:rsidRDefault="00601037" w:rsidP="00601037">
            <w:pPr>
              <w:spacing w:before="60" w:after="60"/>
              <w:rPr>
                <w:color w:val="000000"/>
              </w:rPr>
            </w:pPr>
            <w:r w:rsidRPr="00F6465E">
              <w:rPr>
                <w:color w:val="000000"/>
              </w:rPr>
              <w:t>Culturally and Linguistically Diverse</w:t>
            </w:r>
          </w:p>
        </w:tc>
        <w:tc>
          <w:tcPr>
            <w:tcW w:w="6095" w:type="dxa"/>
            <w:tcBorders>
              <w:top w:val="single" w:sz="4" w:space="0" w:color="8AC640"/>
              <w:bottom w:val="nil"/>
            </w:tcBorders>
          </w:tcPr>
          <w:p w14:paraId="76349F9C" w14:textId="453A6B30" w:rsidR="00601037" w:rsidRDefault="00601037" w:rsidP="00601037">
            <w:pPr>
              <w:spacing w:before="60" w:after="60"/>
            </w:pPr>
            <w:r w:rsidRPr="00066C0B">
              <w:t>Country of birth is not Australia, New Zealand, the United Kingdom, Ireland, the United States of America, Canada or South Africa, or primary language spoken at home is not English. From September 2021, it excludes participants identifying as being part of First Nations Peoples.</w:t>
            </w:r>
          </w:p>
        </w:tc>
      </w:tr>
      <w:tr w:rsidR="00601037" w14:paraId="297EF7CE" w14:textId="77777777" w:rsidTr="007F02E7">
        <w:tc>
          <w:tcPr>
            <w:tcW w:w="2977" w:type="dxa"/>
            <w:tcBorders>
              <w:top w:val="nil"/>
              <w:bottom w:val="single" w:sz="4" w:space="0" w:color="8AC640"/>
            </w:tcBorders>
            <w:shd w:val="clear" w:color="auto" w:fill="CFE5AE"/>
          </w:tcPr>
          <w:p w14:paraId="23682771" w14:textId="3CC18D40" w:rsidR="00601037" w:rsidRPr="00F6465E" w:rsidRDefault="00601037" w:rsidP="00601037">
            <w:pPr>
              <w:spacing w:before="60" w:after="60"/>
              <w:rPr>
                <w:color w:val="000000"/>
              </w:rPr>
            </w:pPr>
            <w:r w:rsidRPr="00F6465E">
              <w:rPr>
                <w:color w:val="000000"/>
              </w:rPr>
              <w:t>Developmental delay</w:t>
            </w:r>
          </w:p>
        </w:tc>
        <w:tc>
          <w:tcPr>
            <w:tcW w:w="6095" w:type="dxa"/>
            <w:tcBorders>
              <w:top w:val="nil"/>
              <w:bottom w:val="single" w:sz="4" w:space="0" w:color="8AC640"/>
            </w:tcBorders>
          </w:tcPr>
          <w:p w14:paraId="6DBDE820" w14:textId="4E8CA560" w:rsidR="00601037" w:rsidRDefault="00601037" w:rsidP="00601037">
            <w:pPr>
              <w:spacing w:before="60" w:after="60"/>
            </w:pPr>
            <w:r w:rsidRPr="00066C0B">
              <w:t>Delays in a child’s development that mean they find it much harder to do everyday things that other children their age can do, such as dressing themselves, walking, or talking</w:t>
            </w:r>
            <w:r w:rsidR="00777393">
              <w:t>.</w:t>
            </w:r>
          </w:p>
        </w:tc>
      </w:tr>
      <w:tr w:rsidR="00601037" w14:paraId="51AB7CCC" w14:textId="77777777" w:rsidTr="007F02E7">
        <w:tc>
          <w:tcPr>
            <w:tcW w:w="2977" w:type="dxa"/>
            <w:tcBorders>
              <w:top w:val="single" w:sz="4" w:space="0" w:color="8AC640"/>
            </w:tcBorders>
            <w:shd w:val="clear" w:color="auto" w:fill="CFE5AE"/>
          </w:tcPr>
          <w:p w14:paraId="06F56E22" w14:textId="03F3F28D" w:rsidR="00601037" w:rsidRPr="00F6465E" w:rsidRDefault="00601037" w:rsidP="00601037">
            <w:pPr>
              <w:spacing w:before="60" w:after="60"/>
              <w:rPr>
                <w:color w:val="000000"/>
              </w:rPr>
            </w:pPr>
            <w:r w:rsidRPr="00F6465E">
              <w:rPr>
                <w:color w:val="000000"/>
              </w:rPr>
              <w:t>Discount rate</w:t>
            </w:r>
          </w:p>
        </w:tc>
        <w:tc>
          <w:tcPr>
            <w:tcW w:w="6095" w:type="dxa"/>
            <w:tcBorders>
              <w:top w:val="single" w:sz="4" w:space="0" w:color="8AC640"/>
            </w:tcBorders>
          </w:tcPr>
          <w:p w14:paraId="108ECF18" w14:textId="04B13CA1" w:rsidR="00601037" w:rsidRDefault="00601037" w:rsidP="00601037">
            <w:pPr>
              <w:spacing w:before="60" w:after="60"/>
            </w:pPr>
            <w:r w:rsidRPr="00066C0B">
              <w:t>An estimated interest rate for future time periods, which is used to calculate the current value of future payments</w:t>
            </w:r>
            <w:r w:rsidR="00777393">
              <w:t>.</w:t>
            </w:r>
          </w:p>
        </w:tc>
      </w:tr>
      <w:tr w:rsidR="00601037" w14:paraId="2E91C117" w14:textId="77777777" w:rsidTr="007F02E7">
        <w:tc>
          <w:tcPr>
            <w:tcW w:w="2977" w:type="dxa"/>
            <w:tcBorders>
              <w:bottom w:val="single" w:sz="4" w:space="0" w:color="8AC640"/>
            </w:tcBorders>
            <w:shd w:val="clear" w:color="auto" w:fill="CFE5AE"/>
          </w:tcPr>
          <w:p w14:paraId="3ADF76FA" w14:textId="4A51A7D3" w:rsidR="00601037" w:rsidRPr="00F6465E" w:rsidRDefault="00601037" w:rsidP="00601037">
            <w:pPr>
              <w:spacing w:before="60" w:after="60"/>
              <w:rPr>
                <w:color w:val="000000"/>
              </w:rPr>
            </w:pPr>
            <w:r w:rsidRPr="00F6465E">
              <w:rPr>
                <w:color w:val="000000"/>
              </w:rPr>
              <w:t>Early childhood pathway</w:t>
            </w:r>
          </w:p>
        </w:tc>
        <w:tc>
          <w:tcPr>
            <w:tcW w:w="6095" w:type="dxa"/>
            <w:tcBorders>
              <w:bottom w:val="single" w:sz="4" w:space="0" w:color="8AC640"/>
            </w:tcBorders>
          </w:tcPr>
          <w:p w14:paraId="29E418A2" w14:textId="4F9B2927" w:rsidR="00601037" w:rsidRDefault="00601037" w:rsidP="00601037">
            <w:pPr>
              <w:spacing w:before="60" w:after="60"/>
            </w:pPr>
            <w:r w:rsidRPr="00066C0B">
              <w:t>The nationally consistent early childhood pathway is for children younger than 6 with developmental delay or younger than 9 with a disability. Children younger than 6 who do not fully meet the definition of developmental delay and have developmental concerns will also be supported through the early childhood pathway.</w:t>
            </w:r>
          </w:p>
        </w:tc>
      </w:tr>
      <w:tr w:rsidR="00601037" w14:paraId="074D0F31" w14:textId="77777777" w:rsidTr="007F02E7">
        <w:tc>
          <w:tcPr>
            <w:tcW w:w="2977" w:type="dxa"/>
            <w:tcBorders>
              <w:top w:val="single" w:sz="4" w:space="0" w:color="8AC640"/>
              <w:bottom w:val="nil"/>
            </w:tcBorders>
            <w:shd w:val="clear" w:color="auto" w:fill="CFE5AE"/>
          </w:tcPr>
          <w:p w14:paraId="28A958B6" w14:textId="5BDD7F16" w:rsidR="00601037" w:rsidRPr="00F6465E" w:rsidRDefault="00601037" w:rsidP="00601037">
            <w:pPr>
              <w:spacing w:before="60" w:after="60"/>
              <w:rPr>
                <w:color w:val="000000"/>
              </w:rPr>
            </w:pPr>
            <w:r w:rsidRPr="00F6465E">
              <w:rPr>
                <w:color w:val="000000"/>
              </w:rPr>
              <w:t>Eligibility reassessment</w:t>
            </w:r>
          </w:p>
        </w:tc>
        <w:tc>
          <w:tcPr>
            <w:tcW w:w="6095" w:type="dxa"/>
            <w:tcBorders>
              <w:top w:val="single" w:sz="4" w:space="0" w:color="8AC640"/>
              <w:bottom w:val="nil"/>
            </w:tcBorders>
          </w:tcPr>
          <w:p w14:paraId="03BD114B" w14:textId="3AF6DCCD" w:rsidR="00601037" w:rsidRDefault="00601037" w:rsidP="00601037">
            <w:pPr>
              <w:spacing w:before="60" w:after="60"/>
            </w:pPr>
            <w:r w:rsidRPr="00066C0B">
              <w:t>A review of whether an active participant of the Scheme continues to meet the eligibility criteria to receive support from the Scheme</w:t>
            </w:r>
            <w:r w:rsidR="00777393">
              <w:t>.</w:t>
            </w:r>
          </w:p>
        </w:tc>
      </w:tr>
      <w:tr w:rsidR="00601037" w14:paraId="658D90E0" w14:textId="77777777" w:rsidTr="007F02E7">
        <w:tc>
          <w:tcPr>
            <w:tcW w:w="2977" w:type="dxa"/>
            <w:tcBorders>
              <w:top w:val="nil"/>
              <w:bottom w:val="single" w:sz="4" w:space="0" w:color="8AC640"/>
            </w:tcBorders>
            <w:shd w:val="clear" w:color="auto" w:fill="CFE5AE"/>
          </w:tcPr>
          <w:p w14:paraId="324C6CF8" w14:textId="5AA3B9F9" w:rsidR="00601037" w:rsidRPr="00F6465E" w:rsidRDefault="00601037" w:rsidP="00601037">
            <w:pPr>
              <w:spacing w:before="60" w:after="60"/>
              <w:rPr>
                <w:color w:val="000000"/>
              </w:rPr>
            </w:pPr>
            <w:r w:rsidRPr="00F6465E">
              <w:rPr>
                <w:color w:val="000000"/>
              </w:rPr>
              <w:t>First Nations People</w:t>
            </w:r>
          </w:p>
        </w:tc>
        <w:tc>
          <w:tcPr>
            <w:tcW w:w="6095" w:type="dxa"/>
            <w:tcBorders>
              <w:top w:val="nil"/>
              <w:bottom w:val="single" w:sz="4" w:space="0" w:color="8AC640"/>
            </w:tcBorders>
          </w:tcPr>
          <w:p w14:paraId="38FD3957" w14:textId="1E6F9D6B" w:rsidR="00601037" w:rsidRDefault="00601037" w:rsidP="00601037">
            <w:pPr>
              <w:spacing w:before="60" w:after="60"/>
            </w:pPr>
            <w:r w:rsidRPr="00066C0B">
              <w:t>Identified as Aboriginal and/or Torres Strait Islander</w:t>
            </w:r>
            <w:r w:rsidR="00777393">
              <w:t>.</w:t>
            </w:r>
          </w:p>
        </w:tc>
      </w:tr>
      <w:tr w:rsidR="00601037" w14:paraId="21E4A15A" w14:textId="77777777" w:rsidTr="007F02E7">
        <w:tc>
          <w:tcPr>
            <w:tcW w:w="2977" w:type="dxa"/>
            <w:tcBorders>
              <w:top w:val="single" w:sz="4" w:space="0" w:color="8AC640"/>
              <w:bottom w:val="single" w:sz="4" w:space="0" w:color="8AC640"/>
            </w:tcBorders>
            <w:shd w:val="clear" w:color="auto" w:fill="CFE5AE"/>
          </w:tcPr>
          <w:p w14:paraId="02FBCC27" w14:textId="2BC0EE79" w:rsidR="00601037" w:rsidRPr="00F6465E" w:rsidRDefault="00115D99" w:rsidP="00601037">
            <w:pPr>
              <w:spacing w:before="60" w:after="60"/>
              <w:rPr>
                <w:color w:val="000000"/>
              </w:rPr>
            </w:pPr>
            <w:r>
              <w:rPr>
                <w:color w:val="000000"/>
              </w:rPr>
              <w:t>Foundational Supports</w:t>
            </w:r>
          </w:p>
        </w:tc>
        <w:tc>
          <w:tcPr>
            <w:tcW w:w="6095" w:type="dxa"/>
            <w:tcBorders>
              <w:top w:val="single" w:sz="4" w:space="0" w:color="8AC640"/>
              <w:bottom w:val="single" w:sz="4" w:space="0" w:color="8AC640"/>
            </w:tcBorders>
          </w:tcPr>
          <w:p w14:paraId="10D3A16E" w14:textId="1FC6AC88" w:rsidR="00601037" w:rsidRDefault="00601037" w:rsidP="00601037">
            <w:pPr>
              <w:spacing w:before="60" w:after="60"/>
            </w:pPr>
            <w:r w:rsidRPr="00066C0B">
              <w:t>A joint government commitment focused on developing and implementing supports outside the NDIS for children with early intervention needs</w:t>
            </w:r>
            <w:r w:rsidR="00777393">
              <w:t>.</w:t>
            </w:r>
          </w:p>
        </w:tc>
      </w:tr>
      <w:tr w:rsidR="00601037" w14:paraId="5CFEB836" w14:textId="77777777" w:rsidTr="007F02E7">
        <w:tc>
          <w:tcPr>
            <w:tcW w:w="2977" w:type="dxa"/>
            <w:tcBorders>
              <w:top w:val="single" w:sz="4" w:space="0" w:color="8AC640"/>
              <w:bottom w:val="nil"/>
            </w:tcBorders>
            <w:shd w:val="clear" w:color="auto" w:fill="CFE5AE"/>
          </w:tcPr>
          <w:p w14:paraId="5B0EC080" w14:textId="25E85293" w:rsidR="00601037" w:rsidRPr="00F6465E" w:rsidRDefault="00601037" w:rsidP="00601037">
            <w:pPr>
              <w:spacing w:before="60" w:after="60"/>
              <w:rPr>
                <w:color w:val="000000"/>
              </w:rPr>
            </w:pPr>
            <w:r w:rsidRPr="00F6465E">
              <w:rPr>
                <w:color w:val="000000"/>
              </w:rPr>
              <w:t>Funding period</w:t>
            </w:r>
          </w:p>
        </w:tc>
        <w:tc>
          <w:tcPr>
            <w:tcW w:w="6095" w:type="dxa"/>
            <w:tcBorders>
              <w:top w:val="single" w:sz="4" w:space="0" w:color="8AC640"/>
              <w:bottom w:val="nil"/>
            </w:tcBorders>
          </w:tcPr>
          <w:p w14:paraId="5FFBE14A" w14:textId="14DBD798" w:rsidR="00601037" w:rsidRDefault="00601037" w:rsidP="00601037">
            <w:pPr>
              <w:spacing w:before="60" w:after="60"/>
            </w:pPr>
            <w:r w:rsidRPr="00066C0B">
              <w:t>The time that a part of a participant’s funding becomes available and how long it needs to last. A participant can spend up to the amount of funding that is available in that time. Funding periods can be for either the total funding amount of a plan or for each funding component amount in a plan.</w:t>
            </w:r>
          </w:p>
        </w:tc>
      </w:tr>
      <w:tr w:rsidR="00601037" w14:paraId="4816049A" w14:textId="77777777" w:rsidTr="007F02E7">
        <w:tc>
          <w:tcPr>
            <w:tcW w:w="2977" w:type="dxa"/>
            <w:tcBorders>
              <w:top w:val="nil"/>
              <w:bottom w:val="single" w:sz="4" w:space="0" w:color="8AC640"/>
            </w:tcBorders>
            <w:shd w:val="clear" w:color="auto" w:fill="CFE5AE"/>
          </w:tcPr>
          <w:p w14:paraId="32EDD1C6" w14:textId="5360B51E" w:rsidR="00601037" w:rsidRPr="00F6465E" w:rsidRDefault="00601037" w:rsidP="00601037">
            <w:pPr>
              <w:spacing w:before="60" w:after="60"/>
              <w:rPr>
                <w:color w:val="000000"/>
              </w:rPr>
            </w:pPr>
            <w:r w:rsidRPr="00F6465E">
              <w:rPr>
                <w:color w:val="000000"/>
              </w:rPr>
              <w:t>Getting the NDIS Back on Track</w:t>
            </w:r>
          </w:p>
        </w:tc>
        <w:tc>
          <w:tcPr>
            <w:tcW w:w="6095" w:type="dxa"/>
            <w:tcBorders>
              <w:top w:val="nil"/>
              <w:bottom w:val="single" w:sz="4" w:space="0" w:color="8AC640"/>
            </w:tcBorders>
          </w:tcPr>
          <w:p w14:paraId="689570D2" w14:textId="14868B25" w:rsidR="00601037" w:rsidRDefault="00601037" w:rsidP="00601037">
            <w:pPr>
              <w:spacing w:before="60" w:after="60"/>
            </w:pPr>
            <w:r w:rsidRPr="00066C0B">
              <w:t xml:space="preserve">NDIS Amendment (Getting the NDIS Back on Track) Bill 2024 No.1, an amendment to the NDIS Act 2013 that implements recommendations from the NDIS </w:t>
            </w:r>
            <w:r w:rsidR="00375567">
              <w:t>R</w:t>
            </w:r>
            <w:r w:rsidRPr="00066C0B">
              <w:t>eview aimed at improving participant experience and long-term sustainability of the Scheme</w:t>
            </w:r>
            <w:r w:rsidR="00777393">
              <w:t>.</w:t>
            </w:r>
          </w:p>
        </w:tc>
      </w:tr>
      <w:tr w:rsidR="00601037" w14:paraId="2A4E64F0" w14:textId="77777777" w:rsidTr="007F02E7">
        <w:tc>
          <w:tcPr>
            <w:tcW w:w="2977" w:type="dxa"/>
            <w:tcBorders>
              <w:top w:val="single" w:sz="4" w:space="0" w:color="8AC640"/>
              <w:bottom w:val="nil"/>
            </w:tcBorders>
            <w:shd w:val="clear" w:color="auto" w:fill="CFE5AE"/>
          </w:tcPr>
          <w:p w14:paraId="0FBB5965" w14:textId="5501E88D" w:rsidR="00601037" w:rsidRPr="00F6465E" w:rsidRDefault="00601037" w:rsidP="00601037">
            <w:pPr>
              <w:spacing w:before="60" w:after="60"/>
              <w:rPr>
                <w:color w:val="000000"/>
              </w:rPr>
            </w:pPr>
            <w:r w:rsidRPr="00F6465E">
              <w:rPr>
                <w:color w:val="000000"/>
              </w:rPr>
              <w:t>Independent Advisory Council</w:t>
            </w:r>
          </w:p>
        </w:tc>
        <w:tc>
          <w:tcPr>
            <w:tcW w:w="6095" w:type="dxa"/>
            <w:tcBorders>
              <w:top w:val="single" w:sz="4" w:space="0" w:color="8AC640"/>
              <w:bottom w:val="nil"/>
            </w:tcBorders>
          </w:tcPr>
          <w:p w14:paraId="21613C2E" w14:textId="42C393B7" w:rsidR="00601037" w:rsidRDefault="00601037" w:rsidP="00601037">
            <w:pPr>
              <w:spacing w:before="60" w:after="60"/>
            </w:pPr>
            <w:r w:rsidRPr="00066C0B">
              <w:t>Under the NDIS Act 2013, the IAC has a statutory function to advise the NDIA Board on key issues affecting participants, carers and families. Their advice aims to improve the Scheme, participant experience and outcomes.</w:t>
            </w:r>
          </w:p>
        </w:tc>
      </w:tr>
      <w:tr w:rsidR="00601037" w14:paraId="5C85D290" w14:textId="77777777" w:rsidTr="007F02E7">
        <w:tc>
          <w:tcPr>
            <w:tcW w:w="2977" w:type="dxa"/>
            <w:tcBorders>
              <w:top w:val="nil"/>
              <w:bottom w:val="single" w:sz="4" w:space="0" w:color="8AC640"/>
            </w:tcBorders>
            <w:shd w:val="clear" w:color="auto" w:fill="CFE5AE"/>
          </w:tcPr>
          <w:p w14:paraId="1C8315D2" w14:textId="6DC6E4E2" w:rsidR="00601037" w:rsidRPr="00F6465E" w:rsidRDefault="00601037" w:rsidP="00601037">
            <w:pPr>
              <w:spacing w:before="60" w:after="60"/>
              <w:rPr>
                <w:color w:val="000000"/>
              </w:rPr>
            </w:pPr>
            <w:r w:rsidRPr="00F6465E">
              <w:rPr>
                <w:color w:val="000000"/>
              </w:rPr>
              <w:t>In-kind</w:t>
            </w:r>
          </w:p>
        </w:tc>
        <w:tc>
          <w:tcPr>
            <w:tcW w:w="6095" w:type="dxa"/>
            <w:tcBorders>
              <w:top w:val="nil"/>
              <w:bottom w:val="single" w:sz="4" w:space="0" w:color="8AC640"/>
            </w:tcBorders>
          </w:tcPr>
          <w:p w14:paraId="6BE8C977" w14:textId="57798DDA" w:rsidR="00601037" w:rsidRDefault="00601037" w:rsidP="00601037">
            <w:pPr>
              <w:spacing w:before="60" w:after="60"/>
            </w:pPr>
            <w:r w:rsidRPr="00066C0B">
              <w:t>Existing Commonwealth or State/Territory government programs delivered under existing block grant funding arrangements</w:t>
            </w:r>
            <w:r w:rsidR="00777393">
              <w:t>.</w:t>
            </w:r>
          </w:p>
        </w:tc>
      </w:tr>
      <w:tr w:rsidR="00601037" w14:paraId="772E2642" w14:textId="77777777" w:rsidTr="007F02E7">
        <w:tc>
          <w:tcPr>
            <w:tcW w:w="2977" w:type="dxa"/>
            <w:tcBorders>
              <w:top w:val="single" w:sz="4" w:space="0" w:color="8AC640"/>
              <w:bottom w:val="nil"/>
            </w:tcBorders>
            <w:shd w:val="clear" w:color="auto" w:fill="CFE5AE"/>
          </w:tcPr>
          <w:p w14:paraId="14EBD3BA" w14:textId="70605B95" w:rsidR="00601037" w:rsidRPr="00F6465E" w:rsidRDefault="00601037" w:rsidP="00601037">
            <w:pPr>
              <w:spacing w:before="60" w:after="60"/>
              <w:rPr>
                <w:color w:val="000000"/>
              </w:rPr>
            </w:pPr>
            <w:r w:rsidRPr="00F6465E">
              <w:rPr>
                <w:color w:val="000000"/>
              </w:rPr>
              <w:t>Informal support</w:t>
            </w:r>
          </w:p>
        </w:tc>
        <w:tc>
          <w:tcPr>
            <w:tcW w:w="6095" w:type="dxa"/>
            <w:tcBorders>
              <w:top w:val="single" w:sz="4" w:space="0" w:color="8AC640"/>
              <w:bottom w:val="nil"/>
            </w:tcBorders>
          </w:tcPr>
          <w:p w14:paraId="36265240" w14:textId="6D43D21D" w:rsidR="00601037" w:rsidRDefault="00601037" w:rsidP="00601037">
            <w:pPr>
              <w:spacing w:before="60" w:after="60"/>
            </w:pPr>
            <w:r w:rsidRPr="00066C0B">
              <w:t>Supports for people with disability provided in a non-formal setting, primarily provided by parents</w:t>
            </w:r>
            <w:r w:rsidR="00777393">
              <w:t>.</w:t>
            </w:r>
          </w:p>
        </w:tc>
      </w:tr>
      <w:tr w:rsidR="00601037" w14:paraId="7B5442AD" w14:textId="77777777" w:rsidTr="007F02E7">
        <w:tc>
          <w:tcPr>
            <w:tcW w:w="2977" w:type="dxa"/>
            <w:tcBorders>
              <w:top w:val="nil"/>
              <w:bottom w:val="single" w:sz="4" w:space="0" w:color="8AC640"/>
            </w:tcBorders>
            <w:shd w:val="clear" w:color="auto" w:fill="CFE5AE"/>
          </w:tcPr>
          <w:p w14:paraId="407E96FB" w14:textId="17CFE994" w:rsidR="00601037" w:rsidRPr="00F6465E" w:rsidRDefault="00601037" w:rsidP="00601037">
            <w:pPr>
              <w:spacing w:before="60" w:after="60"/>
              <w:rPr>
                <w:color w:val="000000"/>
              </w:rPr>
            </w:pPr>
            <w:r w:rsidRPr="00F6465E">
              <w:rPr>
                <w:color w:val="000000"/>
              </w:rPr>
              <w:t>Intra</w:t>
            </w:r>
            <w:r w:rsidR="001B7692">
              <w:rPr>
                <w:color w:val="000000"/>
              </w:rPr>
              <w:t>-</w:t>
            </w:r>
            <w:r w:rsidRPr="00F6465E">
              <w:rPr>
                <w:color w:val="000000"/>
              </w:rPr>
              <w:t>plan inflation</w:t>
            </w:r>
          </w:p>
        </w:tc>
        <w:tc>
          <w:tcPr>
            <w:tcW w:w="6095" w:type="dxa"/>
            <w:tcBorders>
              <w:top w:val="nil"/>
              <w:bottom w:val="single" w:sz="4" w:space="0" w:color="8AC640"/>
            </w:tcBorders>
          </w:tcPr>
          <w:p w14:paraId="5372EF54" w14:textId="5DE08E48" w:rsidR="00601037" w:rsidRDefault="00601037" w:rsidP="00601037">
            <w:pPr>
              <w:spacing w:before="60" w:after="60"/>
            </w:pPr>
            <w:r w:rsidRPr="00066C0B">
              <w:t>Growth in a plan budget within a plan’s duration, between reassessments</w:t>
            </w:r>
            <w:r w:rsidR="00777393">
              <w:t>.</w:t>
            </w:r>
          </w:p>
        </w:tc>
      </w:tr>
      <w:tr w:rsidR="00601037" w14:paraId="3DC6B26C" w14:textId="77777777" w:rsidTr="007F02E7">
        <w:tc>
          <w:tcPr>
            <w:tcW w:w="2977" w:type="dxa"/>
            <w:tcBorders>
              <w:top w:val="single" w:sz="4" w:space="0" w:color="8AC640"/>
              <w:bottom w:val="nil"/>
            </w:tcBorders>
            <w:shd w:val="clear" w:color="auto" w:fill="CFE5AE"/>
          </w:tcPr>
          <w:p w14:paraId="6A8EECE4" w14:textId="37BAEE80" w:rsidR="00601037" w:rsidRPr="00F6465E" w:rsidRDefault="00601037" w:rsidP="00601037">
            <w:pPr>
              <w:spacing w:before="60" w:after="60"/>
              <w:rPr>
                <w:color w:val="000000"/>
              </w:rPr>
            </w:pPr>
            <w:r w:rsidRPr="00F6465E">
              <w:rPr>
                <w:color w:val="000000"/>
              </w:rPr>
              <w:t>June 2024 projections</w:t>
            </w:r>
          </w:p>
        </w:tc>
        <w:tc>
          <w:tcPr>
            <w:tcW w:w="6095" w:type="dxa"/>
            <w:tcBorders>
              <w:top w:val="single" w:sz="4" w:space="0" w:color="8AC640"/>
              <w:bottom w:val="nil"/>
            </w:tcBorders>
          </w:tcPr>
          <w:p w14:paraId="0822E563" w14:textId="0ABF41CB" w:rsidR="00601037" w:rsidRDefault="00601037" w:rsidP="00601037">
            <w:pPr>
              <w:spacing w:before="60" w:after="60"/>
            </w:pPr>
            <w:r w:rsidRPr="00066C0B">
              <w:t>Projection of participant numbers and Scheme expenses reported in the previous review (2023-24 AFSR), using Scheme data to 30 June 2024</w:t>
            </w:r>
            <w:r w:rsidR="00777393">
              <w:t>.</w:t>
            </w:r>
          </w:p>
        </w:tc>
      </w:tr>
      <w:tr w:rsidR="00601037" w14:paraId="62F4A21C" w14:textId="77777777" w:rsidTr="007F02E7">
        <w:tc>
          <w:tcPr>
            <w:tcW w:w="2977" w:type="dxa"/>
            <w:tcBorders>
              <w:top w:val="nil"/>
              <w:bottom w:val="single" w:sz="4" w:space="0" w:color="8AC640"/>
            </w:tcBorders>
            <w:shd w:val="clear" w:color="auto" w:fill="CFE5AE"/>
          </w:tcPr>
          <w:p w14:paraId="0AB7C090" w14:textId="50DC342A" w:rsidR="00601037" w:rsidRPr="00F6465E" w:rsidRDefault="00601037" w:rsidP="00601037">
            <w:pPr>
              <w:spacing w:before="60" w:after="60"/>
              <w:rPr>
                <w:color w:val="000000"/>
              </w:rPr>
            </w:pPr>
            <w:r w:rsidRPr="00F6465E">
              <w:rPr>
                <w:color w:val="000000"/>
              </w:rPr>
              <w:t>June 2025 projections</w:t>
            </w:r>
          </w:p>
        </w:tc>
        <w:tc>
          <w:tcPr>
            <w:tcW w:w="6095" w:type="dxa"/>
            <w:tcBorders>
              <w:top w:val="nil"/>
              <w:bottom w:val="single" w:sz="4" w:space="0" w:color="8AC640"/>
            </w:tcBorders>
          </w:tcPr>
          <w:p w14:paraId="46631A4C" w14:textId="664BAFDB" w:rsidR="00601037" w:rsidRDefault="00601037" w:rsidP="00601037">
            <w:pPr>
              <w:spacing w:before="60" w:after="60"/>
            </w:pPr>
            <w:r w:rsidRPr="00066C0B">
              <w:t>Projection of participant numbers and Scheme expenses reported in this review (2024-25 AFSR), using Scheme data to 30 June 2025</w:t>
            </w:r>
            <w:r w:rsidR="00777393">
              <w:t>.</w:t>
            </w:r>
          </w:p>
        </w:tc>
      </w:tr>
      <w:tr w:rsidR="00601037" w14:paraId="22BFBCC2" w14:textId="77777777" w:rsidTr="007F02E7">
        <w:tc>
          <w:tcPr>
            <w:tcW w:w="2977" w:type="dxa"/>
            <w:tcBorders>
              <w:top w:val="single" w:sz="4" w:space="0" w:color="8AC640"/>
              <w:bottom w:val="single" w:sz="4" w:space="0" w:color="8AC640"/>
            </w:tcBorders>
            <w:shd w:val="clear" w:color="auto" w:fill="CFE5AE"/>
          </w:tcPr>
          <w:p w14:paraId="5DFBF778" w14:textId="7D320561" w:rsidR="00601037" w:rsidRPr="00F6465E" w:rsidRDefault="00601037" w:rsidP="00601037">
            <w:pPr>
              <w:spacing w:before="60" w:after="60"/>
              <w:rPr>
                <w:color w:val="000000"/>
              </w:rPr>
            </w:pPr>
            <w:r w:rsidRPr="00F6465E">
              <w:rPr>
                <w:color w:val="000000"/>
              </w:rPr>
              <w:t>Level of function</w:t>
            </w:r>
          </w:p>
        </w:tc>
        <w:tc>
          <w:tcPr>
            <w:tcW w:w="6095" w:type="dxa"/>
            <w:tcBorders>
              <w:top w:val="single" w:sz="4" w:space="0" w:color="8AC640"/>
              <w:bottom w:val="single" w:sz="4" w:space="0" w:color="8AC640"/>
            </w:tcBorders>
          </w:tcPr>
          <w:p w14:paraId="265194A1" w14:textId="00A65DB9" w:rsidR="00601037" w:rsidRDefault="00601037" w:rsidP="00601037">
            <w:pPr>
              <w:spacing w:before="60" w:after="60"/>
            </w:pPr>
            <w:r w:rsidRPr="00066C0B">
              <w:t>A participant’s functional ability, measured using a range of widely accepted and validated tools which were selected based on expert advice from professionals with specialist disability knowledge</w:t>
            </w:r>
            <w:r w:rsidR="00777393">
              <w:t>.</w:t>
            </w:r>
          </w:p>
        </w:tc>
      </w:tr>
      <w:tr w:rsidR="00601037" w14:paraId="5A96FEFB" w14:textId="77777777" w:rsidTr="007F02E7">
        <w:tc>
          <w:tcPr>
            <w:tcW w:w="2977" w:type="dxa"/>
            <w:tcBorders>
              <w:top w:val="single" w:sz="4" w:space="0" w:color="8AC640"/>
              <w:bottom w:val="single" w:sz="4" w:space="0" w:color="8AC640"/>
            </w:tcBorders>
            <w:shd w:val="clear" w:color="auto" w:fill="CFE5AE"/>
          </w:tcPr>
          <w:p w14:paraId="30B910E8" w14:textId="305A5DC9" w:rsidR="00601037" w:rsidRPr="00F6465E" w:rsidRDefault="00601037" w:rsidP="00601037">
            <w:pPr>
              <w:spacing w:before="60" w:after="60"/>
              <w:rPr>
                <w:color w:val="000000"/>
              </w:rPr>
            </w:pPr>
            <w:r w:rsidRPr="00F6465E">
              <w:rPr>
                <w:color w:val="000000"/>
              </w:rPr>
              <w:t>Long form</w:t>
            </w:r>
          </w:p>
        </w:tc>
        <w:tc>
          <w:tcPr>
            <w:tcW w:w="6095" w:type="dxa"/>
            <w:tcBorders>
              <w:top w:val="single" w:sz="4" w:space="0" w:color="8AC640"/>
              <w:bottom w:val="single" w:sz="4" w:space="0" w:color="8AC640"/>
            </w:tcBorders>
          </w:tcPr>
          <w:p w14:paraId="46CA511F" w14:textId="678880F2" w:rsidR="00601037" w:rsidRDefault="00601037" w:rsidP="00601037">
            <w:pPr>
              <w:spacing w:before="60" w:after="60"/>
            </w:pPr>
            <w:r w:rsidRPr="00066C0B">
              <w:t>Refers to the longer survey version, which contains more questions than the short form survey. It is conducted on a sample of NDIS participants each year.</w:t>
            </w:r>
          </w:p>
        </w:tc>
      </w:tr>
      <w:tr w:rsidR="00601037" w14:paraId="14211B48" w14:textId="77777777" w:rsidTr="007F02E7">
        <w:tc>
          <w:tcPr>
            <w:tcW w:w="2977" w:type="dxa"/>
            <w:tcBorders>
              <w:top w:val="single" w:sz="4" w:space="0" w:color="8AC640"/>
              <w:bottom w:val="nil"/>
            </w:tcBorders>
            <w:shd w:val="clear" w:color="auto" w:fill="CFE5AE"/>
          </w:tcPr>
          <w:p w14:paraId="6DC0D286" w14:textId="5AD44A74" w:rsidR="00601037" w:rsidRPr="00F6465E" w:rsidRDefault="00601037" w:rsidP="00601037">
            <w:pPr>
              <w:spacing w:before="60" w:after="60"/>
              <w:rPr>
                <w:color w:val="000000"/>
              </w:rPr>
            </w:pPr>
            <w:r w:rsidRPr="00F6465E">
              <w:rPr>
                <w:color w:val="000000"/>
              </w:rPr>
              <w:t>Mainstream services</w:t>
            </w:r>
          </w:p>
        </w:tc>
        <w:tc>
          <w:tcPr>
            <w:tcW w:w="6095" w:type="dxa"/>
            <w:tcBorders>
              <w:top w:val="single" w:sz="4" w:space="0" w:color="8AC640"/>
              <w:bottom w:val="nil"/>
            </w:tcBorders>
          </w:tcPr>
          <w:p w14:paraId="19595BBD" w14:textId="09662AAC" w:rsidR="00601037" w:rsidRDefault="00601037" w:rsidP="00601037">
            <w:pPr>
              <w:spacing w:before="60" w:after="60"/>
            </w:pPr>
            <w:r w:rsidRPr="00066C0B">
              <w:t>The government systems providing services to the Australian public e.g. health, mental health, education, justice, housing, child protection and employment services</w:t>
            </w:r>
            <w:r w:rsidR="00777393">
              <w:t>.</w:t>
            </w:r>
          </w:p>
        </w:tc>
      </w:tr>
      <w:tr w:rsidR="00601037" w14:paraId="31A0ADE9" w14:textId="77777777" w:rsidTr="007F02E7">
        <w:tc>
          <w:tcPr>
            <w:tcW w:w="2977" w:type="dxa"/>
            <w:tcBorders>
              <w:top w:val="nil"/>
              <w:bottom w:val="single" w:sz="4" w:space="0" w:color="8AC640"/>
            </w:tcBorders>
            <w:shd w:val="clear" w:color="auto" w:fill="CFE5AE"/>
          </w:tcPr>
          <w:p w14:paraId="552066C8" w14:textId="3A4974DC" w:rsidR="00601037" w:rsidRPr="00F6465E" w:rsidRDefault="00601037" w:rsidP="00601037">
            <w:pPr>
              <w:spacing w:before="60" w:after="60"/>
              <w:rPr>
                <w:color w:val="000000"/>
              </w:rPr>
            </w:pPr>
            <w:r w:rsidRPr="00F6465E">
              <w:rPr>
                <w:color w:val="000000"/>
              </w:rPr>
              <w:t>Market</w:t>
            </w:r>
          </w:p>
        </w:tc>
        <w:tc>
          <w:tcPr>
            <w:tcW w:w="6095" w:type="dxa"/>
            <w:tcBorders>
              <w:top w:val="nil"/>
              <w:bottom w:val="single" w:sz="4" w:space="0" w:color="8AC640"/>
            </w:tcBorders>
          </w:tcPr>
          <w:p w14:paraId="5713E763" w14:textId="2F7FBF42" w:rsidR="00601037" w:rsidRDefault="00601037" w:rsidP="00601037">
            <w:pPr>
              <w:spacing w:before="60" w:after="60"/>
            </w:pPr>
            <w:r w:rsidRPr="00066C0B">
              <w:t>Under the NDIS, the market is the place where participants and providers interact to trade for disability supports</w:t>
            </w:r>
            <w:r w:rsidR="00777393">
              <w:t>.</w:t>
            </w:r>
          </w:p>
        </w:tc>
      </w:tr>
      <w:tr w:rsidR="00601037" w14:paraId="500F1554" w14:textId="77777777" w:rsidTr="007F02E7">
        <w:tc>
          <w:tcPr>
            <w:tcW w:w="2977" w:type="dxa"/>
            <w:tcBorders>
              <w:top w:val="single" w:sz="4" w:space="0" w:color="8AC640"/>
              <w:bottom w:val="nil"/>
            </w:tcBorders>
            <w:shd w:val="clear" w:color="auto" w:fill="CFE5AE"/>
          </w:tcPr>
          <w:p w14:paraId="7C3CA187" w14:textId="7BCDEBB0" w:rsidR="00601037" w:rsidRPr="00F6465E" w:rsidRDefault="00601037" w:rsidP="00601037">
            <w:pPr>
              <w:spacing w:before="60" w:after="60"/>
              <w:rPr>
                <w:color w:val="000000"/>
              </w:rPr>
            </w:pPr>
            <w:r w:rsidRPr="00F6465E">
              <w:rPr>
                <w:color w:val="000000"/>
              </w:rPr>
              <w:t>Mature participants</w:t>
            </w:r>
          </w:p>
        </w:tc>
        <w:tc>
          <w:tcPr>
            <w:tcW w:w="6095" w:type="dxa"/>
            <w:tcBorders>
              <w:top w:val="single" w:sz="4" w:space="0" w:color="8AC640"/>
              <w:bottom w:val="nil"/>
            </w:tcBorders>
          </w:tcPr>
          <w:p w14:paraId="3D0DA8BC" w14:textId="52D923D9" w:rsidR="00601037" w:rsidRPr="007B2C2B" w:rsidRDefault="00601037" w:rsidP="00601037">
            <w:pPr>
              <w:spacing w:before="60" w:after="60"/>
            </w:pPr>
            <w:r w:rsidRPr="00066C0B">
              <w:t>Participants who have been in the Scheme for at least one year</w:t>
            </w:r>
            <w:r w:rsidR="00777393">
              <w:t>.</w:t>
            </w:r>
          </w:p>
        </w:tc>
      </w:tr>
      <w:tr w:rsidR="00601037" w14:paraId="30FAEDD3" w14:textId="77777777" w:rsidTr="007F02E7">
        <w:tc>
          <w:tcPr>
            <w:tcW w:w="2977" w:type="dxa"/>
            <w:tcBorders>
              <w:top w:val="nil"/>
              <w:bottom w:val="single" w:sz="4" w:space="0" w:color="8AC640"/>
            </w:tcBorders>
            <w:shd w:val="clear" w:color="auto" w:fill="CFE5AE"/>
          </w:tcPr>
          <w:p w14:paraId="6DB219F8" w14:textId="7D5A4D48" w:rsidR="00601037" w:rsidRPr="00F6465E" w:rsidRDefault="00601037" w:rsidP="00601037">
            <w:pPr>
              <w:spacing w:before="60" w:after="60"/>
              <w:rPr>
                <w:color w:val="000000"/>
              </w:rPr>
            </w:pPr>
            <w:r w:rsidRPr="00F6465E">
              <w:rPr>
                <w:color w:val="000000"/>
              </w:rPr>
              <w:t>National Disability Insurance Agency</w:t>
            </w:r>
          </w:p>
        </w:tc>
        <w:tc>
          <w:tcPr>
            <w:tcW w:w="6095" w:type="dxa"/>
            <w:tcBorders>
              <w:top w:val="nil"/>
              <w:bottom w:val="single" w:sz="4" w:space="0" w:color="8AC640"/>
            </w:tcBorders>
          </w:tcPr>
          <w:p w14:paraId="649B32DB" w14:textId="6F412E5B" w:rsidR="00601037" w:rsidRPr="007B2C2B" w:rsidRDefault="00601037" w:rsidP="00601037">
            <w:pPr>
              <w:spacing w:before="60" w:after="60"/>
            </w:pPr>
            <w:r w:rsidRPr="00066C0B">
              <w:t>The Commonwealth government organisation administering the NDIS</w:t>
            </w:r>
            <w:r w:rsidR="00777393">
              <w:t>.</w:t>
            </w:r>
          </w:p>
        </w:tc>
      </w:tr>
      <w:tr w:rsidR="00601037" w14:paraId="200B38B2" w14:textId="77777777" w:rsidTr="007F02E7">
        <w:tc>
          <w:tcPr>
            <w:tcW w:w="2977" w:type="dxa"/>
            <w:tcBorders>
              <w:top w:val="single" w:sz="4" w:space="0" w:color="8AC640"/>
              <w:bottom w:val="single" w:sz="4" w:space="0" w:color="8AC640"/>
            </w:tcBorders>
            <w:shd w:val="clear" w:color="auto" w:fill="CFE5AE"/>
          </w:tcPr>
          <w:p w14:paraId="25829191" w14:textId="4A06CB33" w:rsidR="00601037" w:rsidRPr="00F6465E" w:rsidRDefault="00601037" w:rsidP="00601037">
            <w:pPr>
              <w:spacing w:before="60" w:after="60"/>
              <w:rPr>
                <w:color w:val="000000"/>
              </w:rPr>
            </w:pPr>
            <w:r w:rsidRPr="00F6465E">
              <w:rPr>
                <w:color w:val="000000"/>
              </w:rPr>
              <w:t>National Disability Insurance Scheme</w:t>
            </w:r>
          </w:p>
        </w:tc>
        <w:tc>
          <w:tcPr>
            <w:tcW w:w="6095" w:type="dxa"/>
            <w:tcBorders>
              <w:top w:val="single" w:sz="4" w:space="0" w:color="8AC640"/>
              <w:bottom w:val="single" w:sz="4" w:space="0" w:color="8AC640"/>
            </w:tcBorders>
          </w:tcPr>
          <w:p w14:paraId="1D174052" w14:textId="1410755A" w:rsidR="00601037" w:rsidRPr="007B2C2B" w:rsidRDefault="00601037" w:rsidP="00601037">
            <w:pPr>
              <w:spacing w:before="60" w:after="60"/>
            </w:pPr>
            <w:r w:rsidRPr="00066C0B">
              <w:t>A national scheme for people with a disability caused by a permanent impairment, administered by the National Disability Insurance Agency (NDIA). The Scheme provides funding to eligible Australians with disability to purchase reasonable and necessary supports related to their disability. These supports help participants in their everyday life, and to pursue their goals.</w:t>
            </w:r>
          </w:p>
        </w:tc>
      </w:tr>
      <w:tr w:rsidR="00601037" w14:paraId="241F7190" w14:textId="77777777" w:rsidTr="007F02E7">
        <w:tc>
          <w:tcPr>
            <w:tcW w:w="2977" w:type="dxa"/>
            <w:tcBorders>
              <w:top w:val="single" w:sz="4" w:space="0" w:color="8AC640"/>
              <w:bottom w:val="nil"/>
            </w:tcBorders>
            <w:shd w:val="clear" w:color="auto" w:fill="CFE5AE"/>
          </w:tcPr>
          <w:p w14:paraId="698AD343" w14:textId="0790FE59" w:rsidR="00601037" w:rsidRPr="00F6465E" w:rsidRDefault="00601037" w:rsidP="00601037">
            <w:pPr>
              <w:spacing w:before="60" w:after="60"/>
              <w:rPr>
                <w:color w:val="000000"/>
              </w:rPr>
            </w:pPr>
            <w:r w:rsidRPr="00F6465E">
              <w:rPr>
                <w:color w:val="000000"/>
              </w:rPr>
              <w:t>NDIS Act</w:t>
            </w:r>
          </w:p>
        </w:tc>
        <w:tc>
          <w:tcPr>
            <w:tcW w:w="6095" w:type="dxa"/>
            <w:tcBorders>
              <w:top w:val="single" w:sz="4" w:space="0" w:color="8AC640"/>
              <w:bottom w:val="nil"/>
            </w:tcBorders>
          </w:tcPr>
          <w:p w14:paraId="0DD79FF0" w14:textId="329C5E95" w:rsidR="00601037" w:rsidRPr="007B2C2B" w:rsidRDefault="00601037" w:rsidP="00601037">
            <w:pPr>
              <w:spacing w:before="60" w:after="60"/>
            </w:pPr>
            <w:r w:rsidRPr="00066C0B">
              <w:t>National Disability Insurance Scheme Act 2013, as amended</w:t>
            </w:r>
            <w:r w:rsidR="00777393">
              <w:t>.</w:t>
            </w:r>
          </w:p>
        </w:tc>
      </w:tr>
      <w:tr w:rsidR="00601037" w14:paraId="1F157A77" w14:textId="77777777" w:rsidTr="007F02E7">
        <w:tc>
          <w:tcPr>
            <w:tcW w:w="2977" w:type="dxa"/>
            <w:tcBorders>
              <w:top w:val="nil"/>
              <w:bottom w:val="single" w:sz="4" w:space="0" w:color="8AC640"/>
            </w:tcBorders>
            <w:shd w:val="clear" w:color="auto" w:fill="CFE5AE"/>
          </w:tcPr>
          <w:p w14:paraId="65545DB4" w14:textId="2EE8DA17" w:rsidR="00601037" w:rsidRPr="00F6465E" w:rsidRDefault="00601037" w:rsidP="00601037">
            <w:pPr>
              <w:spacing w:before="60" w:after="60"/>
              <w:rPr>
                <w:color w:val="000000"/>
              </w:rPr>
            </w:pPr>
            <w:r w:rsidRPr="00F6465E">
              <w:rPr>
                <w:color w:val="000000"/>
              </w:rPr>
              <w:t>NDIS Corporate Plan</w:t>
            </w:r>
          </w:p>
        </w:tc>
        <w:tc>
          <w:tcPr>
            <w:tcW w:w="6095" w:type="dxa"/>
            <w:tcBorders>
              <w:top w:val="nil"/>
              <w:bottom w:val="single" w:sz="4" w:space="0" w:color="8AC640"/>
            </w:tcBorders>
          </w:tcPr>
          <w:p w14:paraId="709BABAA" w14:textId="33E547FB" w:rsidR="00601037" w:rsidRPr="007B2C2B" w:rsidRDefault="00601037" w:rsidP="00601037">
            <w:pPr>
              <w:spacing w:before="60" w:after="60"/>
            </w:pPr>
            <w:r w:rsidRPr="00066C0B">
              <w:t>Details the Agency’s strategic direction for the next four years, the key activities it plans to carry out, and the measures it will use to assess its performance</w:t>
            </w:r>
            <w:r w:rsidR="00777393">
              <w:t>.</w:t>
            </w:r>
          </w:p>
        </w:tc>
      </w:tr>
      <w:tr w:rsidR="008811EE" w14:paraId="2D87E5E1" w14:textId="77777777" w:rsidTr="007F02E7">
        <w:trPr>
          <w:trHeight w:val="682"/>
        </w:trPr>
        <w:tc>
          <w:tcPr>
            <w:tcW w:w="2977" w:type="dxa"/>
            <w:tcBorders>
              <w:top w:val="single" w:sz="4" w:space="0" w:color="8AC640"/>
              <w:bottom w:val="nil"/>
            </w:tcBorders>
            <w:shd w:val="clear" w:color="auto" w:fill="CFE5AE"/>
          </w:tcPr>
          <w:p w14:paraId="1607FBAD" w14:textId="01641FF9" w:rsidR="008811EE" w:rsidRPr="00F6465E" w:rsidRDefault="008811EE" w:rsidP="008811EE">
            <w:pPr>
              <w:spacing w:before="60" w:after="60"/>
              <w:rPr>
                <w:color w:val="000000"/>
              </w:rPr>
            </w:pPr>
            <w:r w:rsidRPr="00F6465E">
              <w:rPr>
                <w:color w:val="000000"/>
              </w:rPr>
              <w:t>NDIS Outcomes framework</w:t>
            </w:r>
          </w:p>
        </w:tc>
        <w:tc>
          <w:tcPr>
            <w:tcW w:w="6095" w:type="dxa"/>
            <w:tcBorders>
              <w:top w:val="single" w:sz="4" w:space="0" w:color="8AC640"/>
              <w:bottom w:val="nil"/>
            </w:tcBorders>
          </w:tcPr>
          <w:p w14:paraId="4B4EEA86" w14:textId="792B42F5" w:rsidR="008811EE" w:rsidRPr="007B2C2B" w:rsidRDefault="008811EE" w:rsidP="008811EE">
            <w:pPr>
              <w:spacing w:before="60" w:after="60"/>
            </w:pPr>
            <w:r w:rsidRPr="00D700D4">
              <w:t>The basis for measuring participant and family/ carer outcomes within the NDIS. It includes a number of surveys to collect information from participants and their families /carers and measure change across key life areas.</w:t>
            </w:r>
          </w:p>
        </w:tc>
      </w:tr>
      <w:tr w:rsidR="008811EE" w14:paraId="13075968" w14:textId="77777777" w:rsidTr="007F02E7">
        <w:tc>
          <w:tcPr>
            <w:tcW w:w="2977" w:type="dxa"/>
            <w:tcBorders>
              <w:top w:val="nil"/>
              <w:bottom w:val="single" w:sz="4" w:space="0" w:color="8AC640"/>
            </w:tcBorders>
            <w:shd w:val="clear" w:color="auto" w:fill="CFE5AE"/>
          </w:tcPr>
          <w:p w14:paraId="518AC25A" w14:textId="0BB4B75B" w:rsidR="008811EE" w:rsidRPr="00F6465E" w:rsidRDefault="008811EE" w:rsidP="008811EE">
            <w:pPr>
              <w:spacing w:before="60" w:after="60"/>
              <w:rPr>
                <w:color w:val="000000"/>
              </w:rPr>
            </w:pPr>
            <w:r w:rsidRPr="00F6465E">
              <w:rPr>
                <w:color w:val="000000"/>
              </w:rPr>
              <w:t>NDIS Quality and Safeguards Commission</w:t>
            </w:r>
          </w:p>
        </w:tc>
        <w:tc>
          <w:tcPr>
            <w:tcW w:w="6095" w:type="dxa"/>
            <w:tcBorders>
              <w:top w:val="nil"/>
              <w:bottom w:val="single" w:sz="4" w:space="0" w:color="8AC640"/>
            </w:tcBorders>
          </w:tcPr>
          <w:p w14:paraId="534ED9D3" w14:textId="7E073774" w:rsidR="008811EE" w:rsidRPr="007B2C2B" w:rsidRDefault="008811EE" w:rsidP="008811EE">
            <w:pPr>
              <w:spacing w:before="60" w:after="60"/>
            </w:pPr>
            <w:r w:rsidRPr="00D700D4">
              <w:t>An independent agency established to improve the quality and safety of NDIS supports and services</w:t>
            </w:r>
            <w:r w:rsidR="00777393">
              <w:t>.</w:t>
            </w:r>
          </w:p>
        </w:tc>
      </w:tr>
      <w:tr w:rsidR="008811EE" w14:paraId="341933E6" w14:textId="77777777" w:rsidTr="007F02E7">
        <w:tc>
          <w:tcPr>
            <w:tcW w:w="2977" w:type="dxa"/>
            <w:tcBorders>
              <w:top w:val="single" w:sz="4" w:space="0" w:color="8AC640"/>
              <w:bottom w:val="nil"/>
            </w:tcBorders>
            <w:shd w:val="clear" w:color="auto" w:fill="CFE5AE"/>
          </w:tcPr>
          <w:p w14:paraId="6DC24644" w14:textId="015E477B" w:rsidR="008811EE" w:rsidRPr="00F6465E" w:rsidRDefault="008811EE" w:rsidP="008811EE">
            <w:pPr>
              <w:spacing w:before="60" w:after="60"/>
              <w:rPr>
                <w:color w:val="000000"/>
              </w:rPr>
            </w:pPr>
            <w:r w:rsidRPr="00F6465E">
              <w:rPr>
                <w:color w:val="000000"/>
              </w:rPr>
              <w:t>New entrants</w:t>
            </w:r>
          </w:p>
        </w:tc>
        <w:tc>
          <w:tcPr>
            <w:tcW w:w="6095" w:type="dxa"/>
            <w:tcBorders>
              <w:top w:val="single" w:sz="4" w:space="0" w:color="8AC640"/>
              <w:bottom w:val="nil"/>
            </w:tcBorders>
          </w:tcPr>
          <w:p w14:paraId="510E7E89" w14:textId="18E8E751" w:rsidR="008811EE" w:rsidRPr="007B2C2B" w:rsidRDefault="008811EE" w:rsidP="008811EE">
            <w:pPr>
              <w:spacing w:before="60" w:after="60"/>
            </w:pPr>
            <w:r w:rsidRPr="00D700D4">
              <w:t>All participants entering the Scheme, having met the access eligibility requirements, with a first plan approved within a given financial year. Also known as participant intake.</w:t>
            </w:r>
          </w:p>
        </w:tc>
      </w:tr>
      <w:tr w:rsidR="008811EE" w14:paraId="7DCE2E35" w14:textId="77777777" w:rsidTr="007F02E7">
        <w:tc>
          <w:tcPr>
            <w:tcW w:w="2977" w:type="dxa"/>
            <w:tcBorders>
              <w:top w:val="nil"/>
              <w:bottom w:val="single" w:sz="4" w:space="0" w:color="8AC640"/>
            </w:tcBorders>
            <w:shd w:val="clear" w:color="auto" w:fill="CFE5AE"/>
          </w:tcPr>
          <w:p w14:paraId="0D493D07" w14:textId="527E9A1B" w:rsidR="008811EE" w:rsidRPr="00F6465E" w:rsidRDefault="00115D99" w:rsidP="008811EE">
            <w:pPr>
              <w:spacing w:before="60" w:after="60"/>
              <w:rPr>
                <w:color w:val="000000"/>
              </w:rPr>
            </w:pPr>
            <w:r>
              <w:rPr>
                <w:color w:val="000000"/>
              </w:rPr>
              <w:t>New Framework Planning</w:t>
            </w:r>
          </w:p>
        </w:tc>
        <w:tc>
          <w:tcPr>
            <w:tcW w:w="6095" w:type="dxa"/>
            <w:tcBorders>
              <w:top w:val="nil"/>
              <w:bottom w:val="single" w:sz="4" w:space="0" w:color="8AC640"/>
            </w:tcBorders>
          </w:tcPr>
          <w:p w14:paraId="4DB6EDD0" w14:textId="75E76415" w:rsidR="008811EE" w:rsidRPr="007B2C2B" w:rsidRDefault="008811EE" w:rsidP="008811EE">
            <w:pPr>
              <w:spacing w:before="60" w:after="60"/>
            </w:pPr>
            <w:r w:rsidRPr="00D700D4">
              <w:t>Assessment and budgeting reform that is informed by a support needs assessment</w:t>
            </w:r>
            <w:r w:rsidR="00777393">
              <w:t>.</w:t>
            </w:r>
          </w:p>
        </w:tc>
      </w:tr>
      <w:tr w:rsidR="008811EE" w14:paraId="376A1177" w14:textId="77777777" w:rsidTr="007F02E7">
        <w:tc>
          <w:tcPr>
            <w:tcW w:w="2977" w:type="dxa"/>
            <w:tcBorders>
              <w:top w:val="single" w:sz="4" w:space="0" w:color="8AC640"/>
              <w:bottom w:val="nil"/>
            </w:tcBorders>
            <w:shd w:val="clear" w:color="auto" w:fill="CFE5AE"/>
          </w:tcPr>
          <w:p w14:paraId="1BCBB975" w14:textId="3145B1C6" w:rsidR="008811EE" w:rsidRPr="00F6465E" w:rsidRDefault="008811EE" w:rsidP="008811EE">
            <w:pPr>
              <w:spacing w:before="60" w:after="60"/>
              <w:rPr>
                <w:color w:val="000000"/>
              </w:rPr>
            </w:pPr>
            <w:r w:rsidRPr="00F6465E">
              <w:rPr>
                <w:color w:val="000000"/>
              </w:rPr>
              <w:t>New incidence</w:t>
            </w:r>
          </w:p>
        </w:tc>
        <w:tc>
          <w:tcPr>
            <w:tcW w:w="6095" w:type="dxa"/>
            <w:tcBorders>
              <w:top w:val="single" w:sz="4" w:space="0" w:color="8AC640"/>
              <w:bottom w:val="nil"/>
            </w:tcBorders>
          </w:tcPr>
          <w:p w14:paraId="71968B47" w14:textId="48F77F13" w:rsidR="008811EE" w:rsidRPr="007B2C2B" w:rsidRDefault="008811EE" w:rsidP="008811EE">
            <w:pPr>
              <w:spacing w:before="60" w:after="60"/>
            </w:pPr>
            <w:r w:rsidRPr="00D700D4">
              <w:t>People with a newly acquired disability accessing the Scheme for the first time</w:t>
            </w:r>
            <w:r w:rsidR="00777393">
              <w:t>.</w:t>
            </w:r>
          </w:p>
        </w:tc>
      </w:tr>
      <w:tr w:rsidR="008811EE" w14:paraId="08FEEC41" w14:textId="77777777" w:rsidTr="007F02E7">
        <w:tc>
          <w:tcPr>
            <w:tcW w:w="2977" w:type="dxa"/>
            <w:tcBorders>
              <w:top w:val="nil"/>
              <w:bottom w:val="single" w:sz="4" w:space="0" w:color="8AC640"/>
            </w:tcBorders>
            <w:shd w:val="clear" w:color="auto" w:fill="CFE5AE"/>
          </w:tcPr>
          <w:p w14:paraId="7750E76C" w14:textId="784494D4" w:rsidR="008811EE" w:rsidRPr="00F6465E" w:rsidRDefault="008811EE" w:rsidP="008811EE">
            <w:pPr>
              <w:spacing w:before="60" w:after="60"/>
              <w:rPr>
                <w:color w:val="000000"/>
              </w:rPr>
            </w:pPr>
            <w:r w:rsidRPr="00F6465E">
              <w:rPr>
                <w:color w:val="000000"/>
              </w:rPr>
              <w:t>Normal inflation</w:t>
            </w:r>
          </w:p>
        </w:tc>
        <w:tc>
          <w:tcPr>
            <w:tcW w:w="6095" w:type="dxa"/>
            <w:tcBorders>
              <w:top w:val="nil"/>
              <w:bottom w:val="single" w:sz="4" w:space="0" w:color="8AC640"/>
            </w:tcBorders>
          </w:tcPr>
          <w:p w14:paraId="75CB0800" w14:textId="59D2E912" w:rsidR="008811EE" w:rsidRPr="007B2C2B" w:rsidRDefault="008811EE" w:rsidP="008811EE">
            <w:pPr>
              <w:spacing w:before="60" w:after="60"/>
            </w:pPr>
            <w:r w:rsidRPr="00D700D4">
              <w:t xml:space="preserve">Growth in committed supports or payments, </w:t>
            </w:r>
            <w:proofErr w:type="gramStart"/>
            <w:r w:rsidRPr="00D700D4">
              <w:t>that</w:t>
            </w:r>
            <w:proofErr w:type="gramEnd"/>
            <w:r w:rsidRPr="00D700D4">
              <w:t xml:space="preserve"> is driven by increases in wages and consumer prices, and changes in price limits detailed in the 2024-25 Annual Pricing Review</w:t>
            </w:r>
            <w:r w:rsidR="00777393">
              <w:t>.</w:t>
            </w:r>
          </w:p>
        </w:tc>
      </w:tr>
      <w:tr w:rsidR="008811EE" w14:paraId="7F69CECD" w14:textId="77777777" w:rsidTr="007F02E7">
        <w:tc>
          <w:tcPr>
            <w:tcW w:w="2977" w:type="dxa"/>
            <w:tcBorders>
              <w:top w:val="single" w:sz="4" w:space="0" w:color="8AC640"/>
              <w:bottom w:val="nil"/>
            </w:tcBorders>
            <w:shd w:val="clear" w:color="auto" w:fill="CFE5AE"/>
          </w:tcPr>
          <w:p w14:paraId="6F72354F" w14:textId="18CD3106" w:rsidR="008811EE" w:rsidRPr="00F6465E" w:rsidRDefault="008811EE" w:rsidP="008811EE">
            <w:pPr>
              <w:spacing w:before="60" w:after="60"/>
              <w:rPr>
                <w:color w:val="000000"/>
              </w:rPr>
            </w:pPr>
            <w:r w:rsidRPr="00F6465E">
              <w:rPr>
                <w:color w:val="000000"/>
              </w:rPr>
              <w:t>OECD countries</w:t>
            </w:r>
          </w:p>
        </w:tc>
        <w:tc>
          <w:tcPr>
            <w:tcW w:w="6095" w:type="dxa"/>
            <w:tcBorders>
              <w:top w:val="single" w:sz="4" w:space="0" w:color="8AC640"/>
              <w:bottom w:val="nil"/>
            </w:tcBorders>
          </w:tcPr>
          <w:p w14:paraId="0B741582" w14:textId="12DE7A24" w:rsidR="008811EE" w:rsidRPr="007B2C2B" w:rsidRDefault="008811EE" w:rsidP="008811EE">
            <w:pPr>
              <w:spacing w:before="60" w:after="60"/>
            </w:pPr>
            <w:r w:rsidRPr="00D700D4">
              <w:t>The Organisation for Economic Co-operation and Development (OECD) has 38 member countries, most of which are developed countries with high-income economies committed to market economies and democracy</w:t>
            </w:r>
          </w:p>
        </w:tc>
      </w:tr>
      <w:tr w:rsidR="007F02E7" w14:paraId="749367C5" w14:textId="77777777" w:rsidTr="007F02E7">
        <w:tc>
          <w:tcPr>
            <w:tcW w:w="2977" w:type="dxa"/>
            <w:tcBorders>
              <w:top w:val="nil"/>
              <w:bottom w:val="single" w:sz="4" w:space="0" w:color="8AC640"/>
            </w:tcBorders>
            <w:shd w:val="clear" w:color="auto" w:fill="CFE5AE"/>
          </w:tcPr>
          <w:p w14:paraId="22337A91" w14:textId="7A902109" w:rsidR="007F02E7" w:rsidRPr="00F6465E" w:rsidRDefault="007F02E7" w:rsidP="007F02E7">
            <w:pPr>
              <w:spacing w:before="60" w:after="60"/>
              <w:rPr>
                <w:color w:val="000000"/>
              </w:rPr>
            </w:pPr>
            <w:r w:rsidRPr="00233093">
              <w:t>Off-system payments</w:t>
            </w:r>
          </w:p>
        </w:tc>
        <w:tc>
          <w:tcPr>
            <w:tcW w:w="6095" w:type="dxa"/>
            <w:tcBorders>
              <w:top w:val="nil"/>
              <w:bottom w:val="single" w:sz="4" w:space="0" w:color="8AC640"/>
            </w:tcBorders>
          </w:tcPr>
          <w:p w14:paraId="2BF1C15A" w14:textId="548500F2" w:rsidR="007F02E7" w:rsidRPr="007B2C2B" w:rsidRDefault="007F02E7" w:rsidP="007F02E7">
            <w:pPr>
              <w:spacing w:before="60" w:after="60"/>
              <w:ind w:left="36"/>
            </w:pPr>
            <w:r w:rsidRPr="00233093">
              <w:t>Off-system payments for participant supports are made to other government programs where they provide services covered by the Scheme, such as attendant care supports for participants in Residential Aged Care and Taxi Subsidy Schemes.</w:t>
            </w:r>
          </w:p>
        </w:tc>
      </w:tr>
      <w:tr w:rsidR="008811EE" w14:paraId="676CF767" w14:textId="77777777" w:rsidTr="007F02E7">
        <w:tc>
          <w:tcPr>
            <w:tcW w:w="2977" w:type="dxa"/>
            <w:tcBorders>
              <w:top w:val="single" w:sz="4" w:space="0" w:color="8AC640"/>
              <w:bottom w:val="nil"/>
            </w:tcBorders>
            <w:shd w:val="clear" w:color="auto" w:fill="CFE5AE"/>
          </w:tcPr>
          <w:p w14:paraId="7C0294D8" w14:textId="4AB1F1AD" w:rsidR="008811EE" w:rsidRPr="00F6465E" w:rsidRDefault="008811EE" w:rsidP="008811EE">
            <w:pPr>
              <w:spacing w:before="60" w:after="60"/>
              <w:rPr>
                <w:color w:val="000000"/>
              </w:rPr>
            </w:pPr>
            <w:r w:rsidRPr="00F6465E">
              <w:rPr>
                <w:color w:val="000000"/>
              </w:rPr>
              <w:t>Outcomes framework questionnaires</w:t>
            </w:r>
          </w:p>
        </w:tc>
        <w:tc>
          <w:tcPr>
            <w:tcW w:w="6095" w:type="dxa"/>
            <w:tcBorders>
              <w:top w:val="single" w:sz="4" w:space="0" w:color="8AC640"/>
              <w:bottom w:val="nil"/>
            </w:tcBorders>
          </w:tcPr>
          <w:p w14:paraId="0A151FAD" w14:textId="34CAACA0" w:rsidR="008811EE" w:rsidRPr="007B2C2B" w:rsidRDefault="008811EE" w:rsidP="008811EE">
            <w:pPr>
              <w:spacing w:before="60" w:after="60"/>
            </w:pPr>
            <w:r w:rsidRPr="00D700D4">
              <w:t>One way in which the NDIA is measuring success for people with disability across 8 different life domains</w:t>
            </w:r>
            <w:r w:rsidR="00777393">
              <w:t>.</w:t>
            </w:r>
          </w:p>
        </w:tc>
      </w:tr>
      <w:tr w:rsidR="008811EE" w14:paraId="3ED6B656" w14:textId="77777777" w:rsidTr="007F02E7">
        <w:tc>
          <w:tcPr>
            <w:tcW w:w="2977" w:type="dxa"/>
            <w:tcBorders>
              <w:top w:val="nil"/>
              <w:bottom w:val="single" w:sz="4" w:space="0" w:color="8AC640"/>
            </w:tcBorders>
            <w:shd w:val="clear" w:color="auto" w:fill="CFE5AE"/>
          </w:tcPr>
          <w:p w14:paraId="0572BCFD" w14:textId="0CF6BC1B" w:rsidR="008811EE" w:rsidRPr="00F6465E" w:rsidRDefault="008811EE" w:rsidP="008811EE">
            <w:pPr>
              <w:spacing w:before="60" w:after="60"/>
              <w:rPr>
                <w:color w:val="000000"/>
              </w:rPr>
            </w:pPr>
            <w:r w:rsidRPr="00F6465E">
              <w:rPr>
                <w:color w:val="000000"/>
              </w:rPr>
              <w:t>PACE</w:t>
            </w:r>
          </w:p>
        </w:tc>
        <w:tc>
          <w:tcPr>
            <w:tcW w:w="6095" w:type="dxa"/>
            <w:tcBorders>
              <w:top w:val="nil"/>
              <w:bottom w:val="single" w:sz="4" w:space="0" w:color="8AC640"/>
            </w:tcBorders>
          </w:tcPr>
          <w:p w14:paraId="1DC8E3C5" w14:textId="5E4D4E04" w:rsidR="008811EE" w:rsidRPr="007B2C2B" w:rsidRDefault="008811EE" w:rsidP="008811EE">
            <w:pPr>
              <w:spacing w:before="60" w:after="60"/>
            </w:pPr>
            <w:r w:rsidRPr="00D700D4">
              <w:t>PACE is the Customer Relationship Management system used by the NDIA, replacing the old system SAP. National roll-out of PACE commenced from November 2023</w:t>
            </w:r>
            <w:r w:rsidR="00777393">
              <w:t>.</w:t>
            </w:r>
          </w:p>
        </w:tc>
      </w:tr>
      <w:tr w:rsidR="008811EE" w14:paraId="3D1BFF4D" w14:textId="77777777" w:rsidTr="007F02E7">
        <w:tc>
          <w:tcPr>
            <w:tcW w:w="2977" w:type="dxa"/>
            <w:tcBorders>
              <w:top w:val="single" w:sz="4" w:space="0" w:color="8AC640"/>
              <w:bottom w:val="single" w:sz="4" w:space="0" w:color="8AC640"/>
            </w:tcBorders>
            <w:shd w:val="clear" w:color="auto" w:fill="CFE5AE"/>
          </w:tcPr>
          <w:p w14:paraId="1BFDB7E3" w14:textId="0668E891" w:rsidR="008811EE" w:rsidRPr="00F6465E" w:rsidRDefault="008811EE" w:rsidP="008811EE">
            <w:pPr>
              <w:spacing w:before="60" w:after="60"/>
              <w:rPr>
                <w:color w:val="000000"/>
              </w:rPr>
            </w:pPr>
            <w:r w:rsidRPr="00F6465E">
              <w:rPr>
                <w:color w:val="000000"/>
              </w:rPr>
              <w:t>Participant</w:t>
            </w:r>
          </w:p>
        </w:tc>
        <w:tc>
          <w:tcPr>
            <w:tcW w:w="6095" w:type="dxa"/>
            <w:tcBorders>
              <w:top w:val="single" w:sz="4" w:space="0" w:color="8AC640"/>
              <w:bottom w:val="single" w:sz="4" w:space="0" w:color="8AC640"/>
            </w:tcBorders>
          </w:tcPr>
          <w:p w14:paraId="6F842F6B" w14:textId="01AEBA80" w:rsidR="008811EE" w:rsidRPr="007B2C2B" w:rsidRDefault="008811EE" w:rsidP="008811EE">
            <w:pPr>
              <w:spacing w:before="60" w:after="60"/>
            </w:pPr>
            <w:r w:rsidRPr="00D700D4">
              <w:t>An individual whose access request has been determined ‘eligible’. A participant can be made eligible under the permanent disability criteria of the NDIS Act (s.24) or the early intervention criteria of the NDIS Act (s.25).</w:t>
            </w:r>
          </w:p>
        </w:tc>
      </w:tr>
      <w:tr w:rsidR="008811EE" w14:paraId="011FBC27" w14:textId="77777777" w:rsidTr="007F02E7">
        <w:tc>
          <w:tcPr>
            <w:tcW w:w="2977" w:type="dxa"/>
            <w:tcBorders>
              <w:top w:val="single" w:sz="4" w:space="0" w:color="8AC640"/>
            </w:tcBorders>
            <w:shd w:val="clear" w:color="auto" w:fill="CFE5AE"/>
          </w:tcPr>
          <w:p w14:paraId="761E084F" w14:textId="27358057" w:rsidR="008811EE" w:rsidRPr="00F6465E" w:rsidRDefault="008811EE" w:rsidP="008811EE">
            <w:pPr>
              <w:spacing w:before="60" w:after="60"/>
              <w:rPr>
                <w:color w:val="000000"/>
              </w:rPr>
            </w:pPr>
            <w:r w:rsidRPr="00F6465E">
              <w:rPr>
                <w:color w:val="000000"/>
              </w:rPr>
              <w:t>Participant cohort</w:t>
            </w:r>
          </w:p>
        </w:tc>
        <w:tc>
          <w:tcPr>
            <w:tcW w:w="6095" w:type="dxa"/>
            <w:tcBorders>
              <w:top w:val="single" w:sz="4" w:space="0" w:color="8AC640"/>
            </w:tcBorders>
          </w:tcPr>
          <w:p w14:paraId="7931A8A5" w14:textId="4A895A28" w:rsidR="008811EE" w:rsidRPr="007B2C2B" w:rsidRDefault="008811EE" w:rsidP="008811EE">
            <w:pPr>
              <w:spacing w:before="60" w:after="60"/>
            </w:pPr>
            <w:r w:rsidRPr="00D700D4">
              <w:t>A group of participants with similar characteristics. Participant cohorts have been determined by age, primary disability, recorded level of function, gender, whether they are in Supported Independent Living arrangements, and duration in the Scheme.</w:t>
            </w:r>
          </w:p>
        </w:tc>
      </w:tr>
      <w:tr w:rsidR="008811EE" w14:paraId="52655375" w14:textId="77777777" w:rsidTr="007F02E7">
        <w:tc>
          <w:tcPr>
            <w:tcW w:w="2977" w:type="dxa"/>
            <w:tcBorders>
              <w:bottom w:val="single" w:sz="4" w:space="0" w:color="8AC640"/>
            </w:tcBorders>
            <w:shd w:val="clear" w:color="auto" w:fill="CFE5AE"/>
          </w:tcPr>
          <w:p w14:paraId="3981E189" w14:textId="12548521" w:rsidR="008811EE" w:rsidRPr="00F6465E" w:rsidRDefault="008811EE" w:rsidP="008811EE">
            <w:pPr>
              <w:spacing w:before="60" w:after="60"/>
              <w:rPr>
                <w:color w:val="000000"/>
              </w:rPr>
            </w:pPr>
            <w:r w:rsidRPr="00F6465E">
              <w:rPr>
                <w:color w:val="000000"/>
              </w:rPr>
              <w:t>Participant intake</w:t>
            </w:r>
          </w:p>
        </w:tc>
        <w:tc>
          <w:tcPr>
            <w:tcW w:w="6095" w:type="dxa"/>
            <w:tcBorders>
              <w:bottom w:val="single" w:sz="4" w:space="0" w:color="8AC640"/>
            </w:tcBorders>
          </w:tcPr>
          <w:p w14:paraId="46B6158B" w14:textId="56B6CBC4" w:rsidR="008811EE" w:rsidRPr="007B2C2B" w:rsidRDefault="008811EE" w:rsidP="008811EE">
            <w:pPr>
              <w:spacing w:before="60" w:after="60"/>
            </w:pPr>
            <w:r w:rsidRPr="00D700D4">
              <w:t>See ‘new entrants’</w:t>
            </w:r>
            <w:r w:rsidR="00777393">
              <w:t>.</w:t>
            </w:r>
          </w:p>
        </w:tc>
      </w:tr>
      <w:tr w:rsidR="008811EE" w14:paraId="396A336F" w14:textId="77777777" w:rsidTr="007F02E7">
        <w:tc>
          <w:tcPr>
            <w:tcW w:w="2977" w:type="dxa"/>
            <w:tcBorders>
              <w:top w:val="single" w:sz="4" w:space="0" w:color="8AC640"/>
              <w:bottom w:val="nil"/>
            </w:tcBorders>
            <w:shd w:val="clear" w:color="auto" w:fill="CFE5AE"/>
          </w:tcPr>
          <w:p w14:paraId="143F80CE" w14:textId="14FD601F" w:rsidR="008811EE" w:rsidRPr="00F6465E" w:rsidRDefault="008811EE" w:rsidP="008811EE">
            <w:pPr>
              <w:spacing w:before="60" w:after="60"/>
              <w:rPr>
                <w:color w:val="000000"/>
              </w:rPr>
            </w:pPr>
            <w:r w:rsidRPr="00F6465E">
              <w:rPr>
                <w:color w:val="000000"/>
              </w:rPr>
              <w:t>Participant mix</w:t>
            </w:r>
          </w:p>
        </w:tc>
        <w:tc>
          <w:tcPr>
            <w:tcW w:w="6095" w:type="dxa"/>
            <w:tcBorders>
              <w:top w:val="single" w:sz="4" w:space="0" w:color="8AC640"/>
              <w:bottom w:val="nil"/>
            </w:tcBorders>
          </w:tcPr>
          <w:p w14:paraId="633D1562" w14:textId="3DB3EFA7" w:rsidR="008811EE" w:rsidRPr="007B2C2B" w:rsidRDefault="008811EE" w:rsidP="008811EE">
            <w:pPr>
              <w:spacing w:before="60" w:after="60"/>
            </w:pPr>
            <w:r w:rsidRPr="00D700D4">
              <w:t>The composition of the participant population in terms of key demographics such as age, gender, primary disability, level of function, and SIL status</w:t>
            </w:r>
            <w:r w:rsidR="00777393">
              <w:t>.</w:t>
            </w:r>
          </w:p>
        </w:tc>
      </w:tr>
      <w:tr w:rsidR="008811EE" w14:paraId="3950F024" w14:textId="77777777" w:rsidTr="007F02E7">
        <w:tc>
          <w:tcPr>
            <w:tcW w:w="2977" w:type="dxa"/>
            <w:tcBorders>
              <w:top w:val="nil"/>
              <w:bottom w:val="single" w:sz="4" w:space="0" w:color="8AC640"/>
            </w:tcBorders>
            <w:shd w:val="clear" w:color="auto" w:fill="CFE5AE"/>
          </w:tcPr>
          <w:p w14:paraId="3A43F334" w14:textId="2E6A9B6E" w:rsidR="008811EE" w:rsidRPr="00F6465E" w:rsidRDefault="008811EE" w:rsidP="008811EE">
            <w:pPr>
              <w:spacing w:before="60" w:after="60"/>
              <w:rPr>
                <w:color w:val="000000"/>
              </w:rPr>
            </w:pPr>
            <w:r w:rsidRPr="00F6465E">
              <w:rPr>
                <w:color w:val="000000"/>
              </w:rPr>
              <w:t>Participants new to SIL</w:t>
            </w:r>
          </w:p>
        </w:tc>
        <w:tc>
          <w:tcPr>
            <w:tcW w:w="6095" w:type="dxa"/>
            <w:tcBorders>
              <w:top w:val="nil"/>
              <w:bottom w:val="single" w:sz="4" w:space="0" w:color="8AC640"/>
            </w:tcBorders>
          </w:tcPr>
          <w:p w14:paraId="5BD5EF7A" w14:textId="3AFD9E27" w:rsidR="008811EE" w:rsidRPr="007B2C2B" w:rsidRDefault="008811EE" w:rsidP="008811EE">
            <w:pPr>
              <w:spacing w:before="60" w:after="60"/>
            </w:pPr>
            <w:r w:rsidRPr="00D700D4">
              <w:t>Participants accessing Supported Independent Living arrangements for the first time</w:t>
            </w:r>
            <w:r w:rsidR="00777393">
              <w:t>.</w:t>
            </w:r>
          </w:p>
        </w:tc>
      </w:tr>
      <w:tr w:rsidR="008811EE" w14:paraId="541C0FF7" w14:textId="77777777" w:rsidTr="007F02E7">
        <w:tc>
          <w:tcPr>
            <w:tcW w:w="2977" w:type="dxa"/>
            <w:tcBorders>
              <w:top w:val="single" w:sz="4" w:space="0" w:color="8AC640"/>
            </w:tcBorders>
            <w:shd w:val="clear" w:color="auto" w:fill="CFE5AE"/>
          </w:tcPr>
          <w:p w14:paraId="7119603B" w14:textId="163030B7" w:rsidR="008811EE" w:rsidRPr="00F6465E" w:rsidRDefault="008811EE" w:rsidP="008811EE">
            <w:pPr>
              <w:spacing w:before="60" w:after="60"/>
              <w:rPr>
                <w:color w:val="000000"/>
              </w:rPr>
            </w:pPr>
            <w:r w:rsidRPr="00F6465E">
              <w:rPr>
                <w:color w:val="000000"/>
              </w:rPr>
              <w:t>Participation rate</w:t>
            </w:r>
          </w:p>
        </w:tc>
        <w:tc>
          <w:tcPr>
            <w:tcW w:w="6095" w:type="dxa"/>
            <w:tcBorders>
              <w:top w:val="single" w:sz="4" w:space="0" w:color="8AC640"/>
            </w:tcBorders>
          </w:tcPr>
          <w:p w14:paraId="758D9863" w14:textId="2EA918C2" w:rsidR="008811EE" w:rsidRPr="007B2C2B" w:rsidRDefault="008811EE" w:rsidP="008811EE">
            <w:pPr>
              <w:spacing w:before="60" w:after="60"/>
            </w:pPr>
            <w:r w:rsidRPr="00D700D4">
              <w:t>The proportion of the Australian population who are NDIS participants</w:t>
            </w:r>
            <w:r w:rsidR="00777393">
              <w:t>.</w:t>
            </w:r>
          </w:p>
        </w:tc>
      </w:tr>
      <w:tr w:rsidR="008811EE" w14:paraId="54AA0932" w14:textId="77777777" w:rsidTr="007F02E7">
        <w:tc>
          <w:tcPr>
            <w:tcW w:w="2977" w:type="dxa"/>
            <w:tcBorders>
              <w:bottom w:val="single" w:sz="4" w:space="0" w:color="8AC640"/>
            </w:tcBorders>
            <w:shd w:val="clear" w:color="auto" w:fill="CFE5AE"/>
          </w:tcPr>
          <w:p w14:paraId="539D5643" w14:textId="3C961C53" w:rsidR="008811EE" w:rsidRPr="00F6465E" w:rsidRDefault="008811EE" w:rsidP="008811EE">
            <w:pPr>
              <w:spacing w:before="60" w:after="60"/>
              <w:rPr>
                <w:color w:val="000000"/>
              </w:rPr>
            </w:pPr>
            <w:r w:rsidRPr="00F6465E">
              <w:rPr>
                <w:color w:val="000000"/>
              </w:rPr>
              <w:t>Payment</w:t>
            </w:r>
          </w:p>
        </w:tc>
        <w:tc>
          <w:tcPr>
            <w:tcW w:w="6095" w:type="dxa"/>
            <w:tcBorders>
              <w:bottom w:val="single" w:sz="4" w:space="0" w:color="8AC640"/>
            </w:tcBorders>
          </w:tcPr>
          <w:p w14:paraId="560338E2" w14:textId="2827951B" w:rsidR="008811EE" w:rsidRPr="007B2C2B" w:rsidRDefault="008811EE" w:rsidP="008811EE">
            <w:pPr>
              <w:spacing w:before="60" w:after="60"/>
            </w:pPr>
            <w:r w:rsidRPr="00D700D4">
              <w:t>Made to participants or their nominees for supports received as part of a participant’s plan, and to providers on behalf of participants as part of a participant’s plan</w:t>
            </w:r>
            <w:r w:rsidR="00777393">
              <w:t>.</w:t>
            </w:r>
          </w:p>
        </w:tc>
      </w:tr>
      <w:tr w:rsidR="008811EE" w14:paraId="20C2A10F" w14:textId="77777777" w:rsidTr="007F02E7">
        <w:tc>
          <w:tcPr>
            <w:tcW w:w="2977" w:type="dxa"/>
            <w:tcBorders>
              <w:top w:val="single" w:sz="4" w:space="0" w:color="8AC640"/>
              <w:bottom w:val="nil"/>
            </w:tcBorders>
            <w:shd w:val="clear" w:color="auto" w:fill="CFE5AE"/>
          </w:tcPr>
          <w:p w14:paraId="1A2FADDD" w14:textId="7A05E25E" w:rsidR="008811EE" w:rsidRPr="00F6465E" w:rsidRDefault="008811EE" w:rsidP="008811EE">
            <w:pPr>
              <w:spacing w:before="60" w:after="60"/>
              <w:rPr>
                <w:color w:val="000000"/>
              </w:rPr>
            </w:pPr>
            <w:r w:rsidRPr="00F6465E">
              <w:rPr>
                <w:color w:val="000000"/>
              </w:rPr>
              <w:t>PC estimates</w:t>
            </w:r>
          </w:p>
        </w:tc>
        <w:tc>
          <w:tcPr>
            <w:tcW w:w="6095" w:type="dxa"/>
            <w:tcBorders>
              <w:top w:val="single" w:sz="4" w:space="0" w:color="8AC640"/>
              <w:bottom w:val="nil"/>
            </w:tcBorders>
          </w:tcPr>
          <w:p w14:paraId="322DC3F0" w14:textId="1190035B" w:rsidR="008811EE" w:rsidRPr="007B2C2B" w:rsidRDefault="008811EE" w:rsidP="008811EE">
            <w:pPr>
              <w:spacing w:before="60" w:after="60"/>
            </w:pPr>
            <w:r w:rsidRPr="00D700D4">
              <w:t>Productivity Commission 2017, National Disability Insurance Scheme (NDIS) Costs, Study Report, Canberra</w:t>
            </w:r>
            <w:r w:rsidR="00777393">
              <w:t>.</w:t>
            </w:r>
          </w:p>
        </w:tc>
      </w:tr>
      <w:tr w:rsidR="008811EE" w14:paraId="2C4BD8E2" w14:textId="77777777" w:rsidTr="007F02E7">
        <w:tc>
          <w:tcPr>
            <w:tcW w:w="2977" w:type="dxa"/>
            <w:tcBorders>
              <w:top w:val="nil"/>
              <w:bottom w:val="single" w:sz="4" w:space="0" w:color="8AC640"/>
            </w:tcBorders>
            <w:shd w:val="clear" w:color="auto" w:fill="CFE5AE"/>
          </w:tcPr>
          <w:p w14:paraId="65A9923D" w14:textId="3E34D870" w:rsidR="008811EE" w:rsidRPr="00F6465E" w:rsidRDefault="008811EE" w:rsidP="008811EE">
            <w:pPr>
              <w:spacing w:before="60" w:after="60"/>
              <w:rPr>
                <w:color w:val="000000"/>
              </w:rPr>
            </w:pPr>
            <w:r w:rsidRPr="00F6465E">
              <w:rPr>
                <w:color w:val="000000"/>
              </w:rPr>
              <w:t>Plan</w:t>
            </w:r>
          </w:p>
        </w:tc>
        <w:tc>
          <w:tcPr>
            <w:tcW w:w="6095" w:type="dxa"/>
            <w:tcBorders>
              <w:top w:val="nil"/>
              <w:bottom w:val="single" w:sz="4" w:space="0" w:color="8AC640"/>
            </w:tcBorders>
          </w:tcPr>
          <w:p w14:paraId="355C2D8A" w14:textId="5CDD65AA" w:rsidR="008811EE" w:rsidRPr="007B2C2B" w:rsidRDefault="008811EE" w:rsidP="008811EE">
            <w:pPr>
              <w:spacing w:before="60" w:after="60"/>
            </w:pPr>
            <w:r w:rsidRPr="00D700D4">
              <w:t>A written agreement worked out with each participant, stating their goals and needs and the reasonable and necessary supports the NDIS will fund for them</w:t>
            </w:r>
            <w:r w:rsidR="00777393">
              <w:t>.</w:t>
            </w:r>
          </w:p>
        </w:tc>
      </w:tr>
      <w:tr w:rsidR="008811EE" w14:paraId="307452A4" w14:textId="77777777" w:rsidTr="007F02E7">
        <w:tc>
          <w:tcPr>
            <w:tcW w:w="2977" w:type="dxa"/>
            <w:tcBorders>
              <w:top w:val="single" w:sz="4" w:space="0" w:color="8AC640"/>
            </w:tcBorders>
            <w:shd w:val="clear" w:color="auto" w:fill="CFE5AE"/>
          </w:tcPr>
          <w:p w14:paraId="74CC1018" w14:textId="5FA40AAB" w:rsidR="008811EE" w:rsidRPr="00F6465E" w:rsidRDefault="008811EE" w:rsidP="008811EE">
            <w:pPr>
              <w:spacing w:before="60" w:after="60"/>
              <w:rPr>
                <w:color w:val="000000"/>
              </w:rPr>
            </w:pPr>
            <w:r w:rsidRPr="00F6465E">
              <w:rPr>
                <w:color w:val="000000"/>
              </w:rPr>
              <w:t>Plan budget</w:t>
            </w:r>
          </w:p>
        </w:tc>
        <w:tc>
          <w:tcPr>
            <w:tcW w:w="6095" w:type="dxa"/>
            <w:tcBorders>
              <w:top w:val="single" w:sz="4" w:space="0" w:color="8AC640"/>
            </w:tcBorders>
          </w:tcPr>
          <w:p w14:paraId="5392592F" w14:textId="333A28EC" w:rsidR="008811EE" w:rsidRPr="007B2C2B" w:rsidRDefault="008811EE" w:rsidP="008811EE">
            <w:pPr>
              <w:spacing w:before="60" w:after="60"/>
            </w:pPr>
            <w:r w:rsidRPr="00D700D4">
              <w:t>The amount of funds contained within a participant’s plan, approved to be provided to support a participant’s needs, at a specific point in time within the plan duration.</w:t>
            </w:r>
          </w:p>
        </w:tc>
      </w:tr>
      <w:tr w:rsidR="003E7951" w14:paraId="10968146" w14:textId="77777777" w:rsidTr="007F02E7">
        <w:tc>
          <w:tcPr>
            <w:tcW w:w="2977" w:type="dxa"/>
            <w:tcBorders>
              <w:bottom w:val="single" w:sz="4" w:space="0" w:color="8AC640"/>
            </w:tcBorders>
            <w:shd w:val="clear" w:color="auto" w:fill="CFE5AE"/>
          </w:tcPr>
          <w:p w14:paraId="1BAC65D9" w14:textId="15F0D7F3" w:rsidR="003E7951" w:rsidRPr="00F6465E" w:rsidRDefault="003E7951" w:rsidP="003E7951">
            <w:pPr>
              <w:spacing w:before="60" w:after="60"/>
              <w:rPr>
                <w:color w:val="000000"/>
              </w:rPr>
            </w:pPr>
            <w:r w:rsidRPr="00F6465E">
              <w:rPr>
                <w:color w:val="000000"/>
              </w:rPr>
              <w:t>Plan duration</w:t>
            </w:r>
          </w:p>
        </w:tc>
        <w:tc>
          <w:tcPr>
            <w:tcW w:w="6095" w:type="dxa"/>
            <w:tcBorders>
              <w:bottom w:val="single" w:sz="4" w:space="0" w:color="8AC640"/>
            </w:tcBorders>
          </w:tcPr>
          <w:p w14:paraId="3FCC02DC" w14:textId="34922006" w:rsidR="003E7951" w:rsidRPr="00D700D4" w:rsidRDefault="003E7951" w:rsidP="003E7951">
            <w:pPr>
              <w:spacing w:before="60" w:after="60"/>
            </w:pPr>
            <w:r w:rsidRPr="009F378B">
              <w:t>The length of time that a participant’s plan is active</w:t>
            </w:r>
            <w:r w:rsidR="00777393">
              <w:t>.</w:t>
            </w:r>
          </w:p>
        </w:tc>
      </w:tr>
      <w:tr w:rsidR="003E7951" w14:paraId="2598B206" w14:textId="77777777" w:rsidTr="007F02E7">
        <w:tc>
          <w:tcPr>
            <w:tcW w:w="2977" w:type="dxa"/>
            <w:tcBorders>
              <w:top w:val="single" w:sz="4" w:space="0" w:color="8AC640"/>
              <w:bottom w:val="nil"/>
            </w:tcBorders>
            <w:shd w:val="clear" w:color="auto" w:fill="CFE5AE"/>
          </w:tcPr>
          <w:p w14:paraId="42267099" w14:textId="3B115408" w:rsidR="003E7951" w:rsidRPr="00F6465E" w:rsidRDefault="003E7951" w:rsidP="003E7951">
            <w:pPr>
              <w:spacing w:before="60" w:after="60"/>
              <w:rPr>
                <w:color w:val="000000"/>
              </w:rPr>
            </w:pPr>
            <w:r w:rsidRPr="00F6465E">
              <w:rPr>
                <w:color w:val="000000"/>
              </w:rPr>
              <w:t>Plan inflation</w:t>
            </w:r>
          </w:p>
        </w:tc>
        <w:tc>
          <w:tcPr>
            <w:tcW w:w="6095" w:type="dxa"/>
            <w:tcBorders>
              <w:top w:val="single" w:sz="4" w:space="0" w:color="8AC640"/>
              <w:bottom w:val="nil"/>
            </w:tcBorders>
          </w:tcPr>
          <w:p w14:paraId="57BA6A9B" w14:textId="64E343EB" w:rsidR="003E7951" w:rsidRPr="00D700D4" w:rsidRDefault="003E7951" w:rsidP="003E7951">
            <w:pPr>
              <w:spacing w:before="60" w:after="60"/>
            </w:pPr>
            <w:r w:rsidRPr="009F378B">
              <w:t>Growth in a participant’s committed supports over time, which is due to a combination of economic inflation and a participant’s changing circumstances or support needs</w:t>
            </w:r>
            <w:r w:rsidR="00777393">
              <w:t>.</w:t>
            </w:r>
          </w:p>
        </w:tc>
      </w:tr>
      <w:tr w:rsidR="003E7951" w14:paraId="787C9A6F" w14:textId="77777777" w:rsidTr="007F02E7">
        <w:tc>
          <w:tcPr>
            <w:tcW w:w="2977" w:type="dxa"/>
            <w:tcBorders>
              <w:top w:val="nil"/>
              <w:bottom w:val="single" w:sz="4" w:space="0" w:color="8AC640"/>
            </w:tcBorders>
            <w:shd w:val="clear" w:color="auto" w:fill="CFE5AE"/>
          </w:tcPr>
          <w:p w14:paraId="610129F5" w14:textId="5C62E44A" w:rsidR="003E7951" w:rsidRPr="00F6465E" w:rsidRDefault="003E7951" w:rsidP="003E7951">
            <w:pPr>
              <w:spacing w:before="60" w:after="60"/>
              <w:rPr>
                <w:color w:val="000000"/>
              </w:rPr>
            </w:pPr>
            <w:r w:rsidRPr="00F6465E">
              <w:rPr>
                <w:color w:val="000000"/>
              </w:rPr>
              <w:t>Plan reassessment</w:t>
            </w:r>
          </w:p>
        </w:tc>
        <w:tc>
          <w:tcPr>
            <w:tcW w:w="6095" w:type="dxa"/>
            <w:tcBorders>
              <w:top w:val="nil"/>
              <w:bottom w:val="single" w:sz="4" w:space="0" w:color="8AC640"/>
            </w:tcBorders>
          </w:tcPr>
          <w:p w14:paraId="04B3958B" w14:textId="58DCDE92" w:rsidR="003E7951" w:rsidRPr="00D700D4" w:rsidRDefault="003E7951" w:rsidP="003E7951">
            <w:pPr>
              <w:spacing w:before="60" w:after="60"/>
            </w:pPr>
            <w:r w:rsidRPr="009F378B">
              <w:t>A review of a participant’s current plan. A plan reassessment may be requested by the participant or initiated by the Agency.</w:t>
            </w:r>
          </w:p>
        </w:tc>
      </w:tr>
      <w:tr w:rsidR="003E7951" w14:paraId="338E6821" w14:textId="77777777" w:rsidTr="007F02E7">
        <w:tc>
          <w:tcPr>
            <w:tcW w:w="2977" w:type="dxa"/>
            <w:tcBorders>
              <w:top w:val="single" w:sz="4" w:space="0" w:color="8AC640"/>
            </w:tcBorders>
            <w:shd w:val="clear" w:color="auto" w:fill="CFE5AE"/>
          </w:tcPr>
          <w:p w14:paraId="7FAFA8B5" w14:textId="2C537243" w:rsidR="003E7951" w:rsidRPr="00F6465E" w:rsidRDefault="003E7951" w:rsidP="003E7951">
            <w:pPr>
              <w:spacing w:before="60" w:after="60"/>
              <w:rPr>
                <w:color w:val="000000"/>
              </w:rPr>
            </w:pPr>
            <w:r w:rsidRPr="00F6465E">
              <w:rPr>
                <w:color w:val="000000"/>
              </w:rPr>
              <w:t>Previous review</w:t>
            </w:r>
          </w:p>
        </w:tc>
        <w:tc>
          <w:tcPr>
            <w:tcW w:w="6095" w:type="dxa"/>
            <w:tcBorders>
              <w:top w:val="single" w:sz="4" w:space="0" w:color="8AC640"/>
            </w:tcBorders>
          </w:tcPr>
          <w:p w14:paraId="10E81C32" w14:textId="7DB181FB" w:rsidR="003E7951" w:rsidRPr="00D700D4" w:rsidRDefault="003E7951" w:rsidP="003E7951">
            <w:pPr>
              <w:spacing w:before="60" w:after="60"/>
            </w:pPr>
            <w:r w:rsidRPr="009F378B">
              <w:t>The results of the annual review of the financial sustainability of the NDIS, for the period 1 July 2023 to 30 June 2024, reported in the 2023-24 AFSR</w:t>
            </w:r>
            <w:r w:rsidR="00777393">
              <w:t>.</w:t>
            </w:r>
          </w:p>
        </w:tc>
      </w:tr>
      <w:tr w:rsidR="003E7951" w14:paraId="1CECCAD7" w14:textId="77777777" w:rsidTr="007F02E7">
        <w:tc>
          <w:tcPr>
            <w:tcW w:w="2977" w:type="dxa"/>
            <w:tcBorders>
              <w:bottom w:val="nil"/>
            </w:tcBorders>
            <w:shd w:val="clear" w:color="auto" w:fill="CFE5AE"/>
          </w:tcPr>
          <w:p w14:paraId="5C1D8782" w14:textId="4E80B12B" w:rsidR="003E7951" w:rsidRPr="00F6465E" w:rsidRDefault="003E7951" w:rsidP="003E7951">
            <w:pPr>
              <w:spacing w:before="60" w:after="60"/>
              <w:rPr>
                <w:color w:val="000000"/>
              </w:rPr>
            </w:pPr>
            <w:r w:rsidRPr="00F6465E">
              <w:rPr>
                <w:color w:val="000000"/>
              </w:rPr>
              <w:t>Previously unmet need</w:t>
            </w:r>
          </w:p>
        </w:tc>
        <w:tc>
          <w:tcPr>
            <w:tcW w:w="6095" w:type="dxa"/>
            <w:tcBorders>
              <w:bottom w:val="nil"/>
            </w:tcBorders>
          </w:tcPr>
          <w:p w14:paraId="73E46B14" w14:textId="1DD484CE" w:rsidR="003E7951" w:rsidRPr="00D700D4" w:rsidRDefault="003E7951" w:rsidP="003E7951">
            <w:pPr>
              <w:spacing w:before="60" w:after="60"/>
            </w:pPr>
            <w:r w:rsidRPr="009F378B">
              <w:t>People who had acquired a disability some years prior to accessing the Scheme for the first time</w:t>
            </w:r>
            <w:r w:rsidR="00777393">
              <w:t>.</w:t>
            </w:r>
          </w:p>
        </w:tc>
      </w:tr>
      <w:tr w:rsidR="003E7951" w14:paraId="2C0F710C" w14:textId="77777777" w:rsidTr="007F02E7">
        <w:tc>
          <w:tcPr>
            <w:tcW w:w="2977" w:type="dxa"/>
            <w:tcBorders>
              <w:top w:val="nil"/>
              <w:bottom w:val="single" w:sz="4" w:space="0" w:color="8AC640"/>
            </w:tcBorders>
            <w:shd w:val="clear" w:color="auto" w:fill="CFE5AE"/>
          </w:tcPr>
          <w:p w14:paraId="3097D9FD" w14:textId="02C41B00" w:rsidR="003E7951" w:rsidRPr="00F6465E" w:rsidRDefault="003E7951" w:rsidP="003E7951">
            <w:pPr>
              <w:spacing w:before="60" w:after="60"/>
              <w:rPr>
                <w:color w:val="000000"/>
              </w:rPr>
            </w:pPr>
            <w:r w:rsidRPr="00F6465E">
              <w:rPr>
                <w:color w:val="000000"/>
              </w:rPr>
              <w:t>Pricing</w:t>
            </w:r>
          </w:p>
        </w:tc>
        <w:tc>
          <w:tcPr>
            <w:tcW w:w="6095" w:type="dxa"/>
            <w:tcBorders>
              <w:top w:val="nil"/>
              <w:bottom w:val="single" w:sz="4" w:space="0" w:color="8AC640"/>
            </w:tcBorders>
          </w:tcPr>
          <w:p w14:paraId="4C928544" w14:textId="384C839A" w:rsidR="003E7951" w:rsidRPr="00D700D4" w:rsidRDefault="003E7951" w:rsidP="003E7951">
            <w:pPr>
              <w:spacing w:before="60" w:after="60"/>
            </w:pPr>
            <w:r w:rsidRPr="009F378B">
              <w:t>Guidance on the price to be paid for each support item. For some items, such as personal care and community access, the amount indicates the maximum price the NDIA will pay for that support.</w:t>
            </w:r>
          </w:p>
        </w:tc>
      </w:tr>
      <w:tr w:rsidR="003E7951" w14:paraId="68CE6199" w14:textId="77777777" w:rsidTr="007F02E7">
        <w:tc>
          <w:tcPr>
            <w:tcW w:w="2977" w:type="dxa"/>
            <w:tcBorders>
              <w:top w:val="single" w:sz="4" w:space="0" w:color="8AC640"/>
              <w:bottom w:val="single" w:sz="4" w:space="0" w:color="8AC640"/>
            </w:tcBorders>
            <w:shd w:val="clear" w:color="auto" w:fill="CFE5AE"/>
          </w:tcPr>
          <w:p w14:paraId="3D310FCE" w14:textId="6A61720D" w:rsidR="003E7951" w:rsidRPr="00F6465E" w:rsidRDefault="003E7951" w:rsidP="003E7951">
            <w:pPr>
              <w:spacing w:before="60" w:after="60"/>
              <w:rPr>
                <w:color w:val="000000"/>
              </w:rPr>
            </w:pPr>
            <w:r w:rsidRPr="00F6465E">
              <w:rPr>
                <w:color w:val="000000"/>
              </w:rPr>
              <w:t>Provider of support / Service provider</w:t>
            </w:r>
          </w:p>
        </w:tc>
        <w:tc>
          <w:tcPr>
            <w:tcW w:w="6095" w:type="dxa"/>
            <w:tcBorders>
              <w:top w:val="single" w:sz="4" w:space="0" w:color="8AC640"/>
              <w:bottom w:val="single" w:sz="4" w:space="0" w:color="8AC640"/>
            </w:tcBorders>
          </w:tcPr>
          <w:p w14:paraId="1E3816C6" w14:textId="7CF787CF" w:rsidR="003E7951" w:rsidRPr="00D700D4" w:rsidRDefault="003E7951" w:rsidP="003E7951">
            <w:pPr>
              <w:spacing w:before="60" w:after="60"/>
            </w:pPr>
            <w:r w:rsidRPr="009F378B">
              <w:t>The provider responsible for the provision of disability supports for a NDIS participant. With respect to a payment request, the support provider is the provider paid by the NDIA for Agency-managed payments (paid provider). For self and plan-managed payments the support provider is the provider paid by the participant or plan manager respectively (on paid provider)</w:t>
            </w:r>
            <w:r w:rsidR="00777393">
              <w:t>.</w:t>
            </w:r>
          </w:p>
        </w:tc>
      </w:tr>
      <w:tr w:rsidR="003E7951" w14:paraId="21B37FB4" w14:textId="77777777" w:rsidTr="007F02E7">
        <w:tc>
          <w:tcPr>
            <w:tcW w:w="2977" w:type="dxa"/>
            <w:tcBorders>
              <w:top w:val="single" w:sz="4" w:space="0" w:color="8AC640"/>
              <w:bottom w:val="nil"/>
            </w:tcBorders>
            <w:shd w:val="clear" w:color="auto" w:fill="CFE5AE"/>
          </w:tcPr>
          <w:p w14:paraId="75E18A91" w14:textId="2D144353" w:rsidR="003E7951" w:rsidRPr="00F6465E" w:rsidRDefault="003E7951" w:rsidP="003E7951">
            <w:pPr>
              <w:spacing w:before="60" w:after="60"/>
              <w:rPr>
                <w:color w:val="000000"/>
              </w:rPr>
            </w:pPr>
            <w:r w:rsidRPr="00F6465E">
              <w:rPr>
                <w:color w:val="000000"/>
              </w:rPr>
              <w:t>Real growth</w:t>
            </w:r>
          </w:p>
        </w:tc>
        <w:tc>
          <w:tcPr>
            <w:tcW w:w="6095" w:type="dxa"/>
            <w:tcBorders>
              <w:top w:val="single" w:sz="4" w:space="0" w:color="8AC640"/>
              <w:bottom w:val="nil"/>
            </w:tcBorders>
          </w:tcPr>
          <w:p w14:paraId="688DC460" w14:textId="3F21FA26" w:rsidR="003E7951" w:rsidRPr="00D700D4" w:rsidRDefault="003E7951" w:rsidP="003E7951">
            <w:pPr>
              <w:spacing w:before="60" w:after="60"/>
            </w:pPr>
            <w:r w:rsidRPr="009F378B">
              <w:t>Growth in committed supports or payments, over and above participant-related impacts and pricing impacts</w:t>
            </w:r>
            <w:r w:rsidR="00777393">
              <w:t>.</w:t>
            </w:r>
          </w:p>
        </w:tc>
      </w:tr>
      <w:tr w:rsidR="003E7951" w14:paraId="3C8541AA" w14:textId="77777777" w:rsidTr="007F02E7">
        <w:tc>
          <w:tcPr>
            <w:tcW w:w="2977" w:type="dxa"/>
            <w:tcBorders>
              <w:top w:val="nil"/>
              <w:bottom w:val="single" w:sz="4" w:space="0" w:color="8AC640"/>
            </w:tcBorders>
            <w:shd w:val="clear" w:color="auto" w:fill="CFE5AE"/>
          </w:tcPr>
          <w:p w14:paraId="116BE579" w14:textId="077071CD" w:rsidR="003E7951" w:rsidRPr="00F6465E" w:rsidRDefault="003E7951" w:rsidP="003E7951">
            <w:pPr>
              <w:spacing w:before="60" w:after="60"/>
              <w:rPr>
                <w:color w:val="000000"/>
              </w:rPr>
            </w:pPr>
            <w:r w:rsidRPr="00F6465E">
              <w:rPr>
                <w:color w:val="000000"/>
              </w:rPr>
              <w:t>SAP</w:t>
            </w:r>
          </w:p>
        </w:tc>
        <w:tc>
          <w:tcPr>
            <w:tcW w:w="6095" w:type="dxa"/>
            <w:tcBorders>
              <w:top w:val="nil"/>
              <w:bottom w:val="single" w:sz="4" w:space="0" w:color="8AC640"/>
            </w:tcBorders>
          </w:tcPr>
          <w:p w14:paraId="734F1929" w14:textId="7FCA6EC1" w:rsidR="003E7951" w:rsidRPr="00D700D4" w:rsidRDefault="003E7951" w:rsidP="003E7951">
            <w:pPr>
              <w:spacing w:before="60" w:after="60"/>
            </w:pPr>
            <w:r w:rsidRPr="009F378B">
              <w:t>SAP is a software company that makes enterprise software. Also known as Systems, Applications and Products in Data Processing.</w:t>
            </w:r>
          </w:p>
        </w:tc>
      </w:tr>
      <w:tr w:rsidR="003E7951" w14:paraId="4C18213F" w14:textId="77777777" w:rsidTr="007F02E7">
        <w:tc>
          <w:tcPr>
            <w:tcW w:w="2977" w:type="dxa"/>
            <w:tcBorders>
              <w:top w:val="single" w:sz="4" w:space="0" w:color="8AC640"/>
              <w:bottom w:val="nil"/>
            </w:tcBorders>
            <w:shd w:val="clear" w:color="auto" w:fill="CFE5AE"/>
          </w:tcPr>
          <w:p w14:paraId="116CD639" w14:textId="1407E58A" w:rsidR="003E7951" w:rsidRPr="00F6465E" w:rsidRDefault="003E7951" w:rsidP="003E7951">
            <w:pPr>
              <w:spacing w:before="60" w:after="60"/>
              <w:rPr>
                <w:color w:val="000000"/>
              </w:rPr>
            </w:pPr>
            <w:r w:rsidRPr="00F6465E">
              <w:rPr>
                <w:color w:val="000000"/>
              </w:rPr>
              <w:t>the Scheme</w:t>
            </w:r>
          </w:p>
        </w:tc>
        <w:tc>
          <w:tcPr>
            <w:tcW w:w="6095" w:type="dxa"/>
            <w:tcBorders>
              <w:top w:val="single" w:sz="4" w:space="0" w:color="8AC640"/>
              <w:bottom w:val="nil"/>
            </w:tcBorders>
          </w:tcPr>
          <w:p w14:paraId="17630088" w14:textId="5DDD5EF5" w:rsidR="003E7951" w:rsidRPr="00D700D4" w:rsidRDefault="003E7951" w:rsidP="003E7951">
            <w:pPr>
              <w:spacing w:before="60" w:after="60"/>
            </w:pPr>
            <w:r w:rsidRPr="009F378B">
              <w:t>National Disability Insurance Scheme</w:t>
            </w:r>
            <w:r w:rsidR="00777393">
              <w:t>.</w:t>
            </w:r>
          </w:p>
        </w:tc>
      </w:tr>
      <w:tr w:rsidR="003E7951" w14:paraId="6AED8036" w14:textId="77777777" w:rsidTr="007F02E7">
        <w:tc>
          <w:tcPr>
            <w:tcW w:w="2977" w:type="dxa"/>
            <w:tcBorders>
              <w:top w:val="nil"/>
              <w:bottom w:val="single" w:sz="4" w:space="0" w:color="8AC640"/>
            </w:tcBorders>
            <w:shd w:val="clear" w:color="auto" w:fill="CFE5AE"/>
          </w:tcPr>
          <w:p w14:paraId="70BE587F" w14:textId="26265853" w:rsidR="003E7951" w:rsidRPr="00F6465E" w:rsidRDefault="003E7951" w:rsidP="003E7951">
            <w:pPr>
              <w:spacing w:before="60" w:after="60"/>
              <w:rPr>
                <w:color w:val="000000"/>
              </w:rPr>
            </w:pPr>
            <w:r w:rsidRPr="00F6465E">
              <w:rPr>
                <w:color w:val="000000"/>
              </w:rPr>
              <w:t xml:space="preserve">Scheme </w:t>
            </w:r>
            <w:r w:rsidR="00F219C8">
              <w:rPr>
                <w:color w:val="000000"/>
              </w:rPr>
              <w:t>r</w:t>
            </w:r>
            <w:r w:rsidRPr="00F6465E">
              <w:rPr>
                <w:color w:val="000000"/>
              </w:rPr>
              <w:t>eforms</w:t>
            </w:r>
          </w:p>
        </w:tc>
        <w:tc>
          <w:tcPr>
            <w:tcW w:w="6095" w:type="dxa"/>
            <w:tcBorders>
              <w:top w:val="nil"/>
              <w:bottom w:val="single" w:sz="4" w:space="0" w:color="8AC640"/>
            </w:tcBorders>
          </w:tcPr>
          <w:p w14:paraId="5155FD91" w14:textId="67C3349A" w:rsidR="003E7951" w:rsidRPr="00D700D4" w:rsidRDefault="003E7951" w:rsidP="003E7951">
            <w:pPr>
              <w:spacing w:before="60" w:after="60"/>
            </w:pPr>
            <w:r w:rsidRPr="009F378B">
              <w:t xml:space="preserve">The combined impact of reforms enabled by legislation changes, the Crack Down on Fraud program, and </w:t>
            </w:r>
            <w:r w:rsidR="00115D99">
              <w:t>Foundational Supports</w:t>
            </w:r>
            <w:r w:rsidRPr="009F378B">
              <w:t xml:space="preserve"> on projected Scheme expenses</w:t>
            </w:r>
            <w:r w:rsidR="00777393">
              <w:t>.</w:t>
            </w:r>
          </w:p>
        </w:tc>
      </w:tr>
      <w:tr w:rsidR="003E7951" w14:paraId="262FA1B9" w14:textId="77777777" w:rsidTr="007F02E7">
        <w:tc>
          <w:tcPr>
            <w:tcW w:w="2977" w:type="dxa"/>
            <w:tcBorders>
              <w:top w:val="single" w:sz="4" w:space="0" w:color="8AC640"/>
              <w:bottom w:val="nil"/>
            </w:tcBorders>
            <w:shd w:val="clear" w:color="auto" w:fill="CFE5AE"/>
          </w:tcPr>
          <w:p w14:paraId="2516B36A" w14:textId="550F7719" w:rsidR="003E7951" w:rsidRPr="00F6465E" w:rsidRDefault="003E7951" w:rsidP="003E7951">
            <w:pPr>
              <w:spacing w:before="60" w:after="60"/>
              <w:rPr>
                <w:color w:val="000000"/>
              </w:rPr>
            </w:pPr>
            <w:r w:rsidRPr="00F6465E">
              <w:rPr>
                <w:color w:val="000000"/>
              </w:rPr>
              <w:t>Short form</w:t>
            </w:r>
          </w:p>
        </w:tc>
        <w:tc>
          <w:tcPr>
            <w:tcW w:w="6095" w:type="dxa"/>
            <w:tcBorders>
              <w:top w:val="single" w:sz="4" w:space="0" w:color="8AC640"/>
              <w:bottom w:val="nil"/>
            </w:tcBorders>
          </w:tcPr>
          <w:p w14:paraId="72EDC1C5" w14:textId="405BB756" w:rsidR="003E7951" w:rsidRPr="00D700D4" w:rsidRDefault="003E7951" w:rsidP="003E7951">
            <w:pPr>
              <w:spacing w:before="60" w:after="60"/>
            </w:pPr>
            <w:r w:rsidRPr="009F378B">
              <w:t>Refers to the shorter version of the outcomes</w:t>
            </w:r>
            <w:r w:rsidR="00DE7B93">
              <w:t>’</w:t>
            </w:r>
            <w:r w:rsidRPr="009F378B">
              <w:t xml:space="preserve"> questionnaire, which is intended to be collected for all participants at Scheme entry and approximately annually thereafter.</w:t>
            </w:r>
          </w:p>
        </w:tc>
      </w:tr>
      <w:tr w:rsidR="003E7951" w14:paraId="42D7A541" w14:textId="77777777" w:rsidTr="007F02E7">
        <w:tc>
          <w:tcPr>
            <w:tcW w:w="2977" w:type="dxa"/>
            <w:tcBorders>
              <w:top w:val="nil"/>
              <w:bottom w:val="single" w:sz="4" w:space="0" w:color="8AC640"/>
            </w:tcBorders>
            <w:shd w:val="clear" w:color="auto" w:fill="CFE5AE"/>
          </w:tcPr>
          <w:p w14:paraId="10D83C3A" w14:textId="65D7BE9C" w:rsidR="003E7951" w:rsidRPr="00F6465E" w:rsidRDefault="003E7951" w:rsidP="003E7951">
            <w:pPr>
              <w:spacing w:before="60" w:after="60"/>
              <w:rPr>
                <w:color w:val="000000"/>
              </w:rPr>
            </w:pPr>
            <w:r w:rsidRPr="00F6465E">
              <w:rPr>
                <w:color w:val="000000"/>
              </w:rPr>
              <w:t>Steady Intake Date</w:t>
            </w:r>
          </w:p>
        </w:tc>
        <w:tc>
          <w:tcPr>
            <w:tcW w:w="6095" w:type="dxa"/>
            <w:tcBorders>
              <w:top w:val="nil"/>
              <w:bottom w:val="single" w:sz="4" w:space="0" w:color="8AC640"/>
            </w:tcBorders>
          </w:tcPr>
          <w:p w14:paraId="528B3E08" w14:textId="20B8490E" w:rsidR="003E7951" w:rsidRPr="00D700D4" w:rsidRDefault="003E7951" w:rsidP="003E7951">
            <w:pPr>
              <w:spacing w:before="60" w:after="60"/>
            </w:pPr>
            <w:r w:rsidRPr="009F378B">
              <w:t>The point in time where participant intake primarily represents participants with new incidence of disability. For this report 30 June 2026 has been assumed.</w:t>
            </w:r>
          </w:p>
        </w:tc>
      </w:tr>
      <w:tr w:rsidR="003E7951" w14:paraId="3A1780C6" w14:textId="77777777" w:rsidTr="007F02E7">
        <w:tc>
          <w:tcPr>
            <w:tcW w:w="2977" w:type="dxa"/>
            <w:tcBorders>
              <w:top w:val="single" w:sz="4" w:space="0" w:color="8AC640"/>
              <w:bottom w:val="nil"/>
            </w:tcBorders>
            <w:shd w:val="clear" w:color="auto" w:fill="CFE5AE"/>
          </w:tcPr>
          <w:p w14:paraId="522DFC3E" w14:textId="58D76484" w:rsidR="003E7951" w:rsidRPr="00F6465E" w:rsidRDefault="003E7951" w:rsidP="003E7951">
            <w:pPr>
              <w:spacing w:before="60" w:after="60"/>
              <w:rPr>
                <w:color w:val="000000"/>
              </w:rPr>
            </w:pPr>
            <w:r w:rsidRPr="00F6465E">
              <w:rPr>
                <w:color w:val="000000"/>
              </w:rPr>
              <w:t>Stochastic model</w:t>
            </w:r>
          </w:p>
        </w:tc>
        <w:tc>
          <w:tcPr>
            <w:tcW w:w="6095" w:type="dxa"/>
            <w:tcBorders>
              <w:top w:val="single" w:sz="4" w:space="0" w:color="8AC640"/>
              <w:bottom w:val="nil"/>
            </w:tcBorders>
          </w:tcPr>
          <w:p w14:paraId="4932BA07" w14:textId="54E98C01" w:rsidR="003E7951" w:rsidRPr="00D700D4" w:rsidRDefault="003E7951" w:rsidP="003E7951">
            <w:pPr>
              <w:spacing w:before="60" w:after="60"/>
            </w:pPr>
            <w:r w:rsidRPr="009F378B">
              <w:t>A model which is used to estimate a range of potential outcomes by allowing for random variation in one or more inputs over time. In this case, the inputs which are varied are the</w:t>
            </w:r>
            <w:r w:rsidR="00DF285D">
              <w:t xml:space="preserve"> material</w:t>
            </w:r>
            <w:r w:rsidR="00A32138">
              <w:t xml:space="preserve"> </w:t>
            </w:r>
            <w:r w:rsidRPr="009F378B">
              <w:t>assumptions and risks which are most uncertain in the projection of Scheme expenses.</w:t>
            </w:r>
          </w:p>
        </w:tc>
      </w:tr>
      <w:tr w:rsidR="003E7951" w14:paraId="299A8BAD" w14:textId="77777777" w:rsidTr="007F02E7">
        <w:tc>
          <w:tcPr>
            <w:tcW w:w="2977" w:type="dxa"/>
            <w:tcBorders>
              <w:top w:val="nil"/>
              <w:bottom w:val="single" w:sz="4" w:space="0" w:color="8AC640"/>
            </w:tcBorders>
            <w:shd w:val="clear" w:color="auto" w:fill="CFE5AE"/>
          </w:tcPr>
          <w:p w14:paraId="06054921" w14:textId="34218D46" w:rsidR="003E7951" w:rsidRPr="00F6465E" w:rsidRDefault="003E7951" w:rsidP="003E7951">
            <w:pPr>
              <w:spacing w:before="60" w:after="60"/>
              <w:rPr>
                <w:color w:val="000000"/>
              </w:rPr>
            </w:pPr>
            <w:r w:rsidRPr="00F6465E">
              <w:rPr>
                <w:color w:val="000000"/>
              </w:rPr>
              <w:t>Support category</w:t>
            </w:r>
          </w:p>
        </w:tc>
        <w:tc>
          <w:tcPr>
            <w:tcW w:w="6095" w:type="dxa"/>
            <w:tcBorders>
              <w:top w:val="nil"/>
              <w:bottom w:val="single" w:sz="4" w:space="0" w:color="8AC640"/>
            </w:tcBorders>
          </w:tcPr>
          <w:p w14:paraId="13D33B67" w14:textId="063596B7" w:rsidR="003E7951" w:rsidRPr="00D700D4" w:rsidRDefault="003E7951" w:rsidP="003E7951">
            <w:pPr>
              <w:spacing w:before="60" w:after="60"/>
            </w:pPr>
            <w:r w:rsidRPr="009F378B">
              <w:t>One of 15 categories in which the NDIS can provide support to participants. These include four core support categories (Transport, Consumables, Daily Activities and Social Community Civic), two capital support categories (Assistive Technology and Home Modifications) and nine capacity building (CB) support categories (Support Coordination, CB Relationships, CB Lifelong Learning, CB Home Living, CB Health and Wellbeing, CB Employment, CB Daily Activities, CB Choice and Control and CB Social Community Civic).</w:t>
            </w:r>
          </w:p>
        </w:tc>
      </w:tr>
      <w:tr w:rsidR="003E7951" w14:paraId="204E4DC6" w14:textId="77777777" w:rsidTr="007F02E7">
        <w:tc>
          <w:tcPr>
            <w:tcW w:w="2977" w:type="dxa"/>
            <w:tcBorders>
              <w:top w:val="single" w:sz="4" w:space="0" w:color="8AC640"/>
              <w:bottom w:val="nil"/>
            </w:tcBorders>
            <w:shd w:val="clear" w:color="auto" w:fill="CFE5AE"/>
          </w:tcPr>
          <w:p w14:paraId="3F120E59" w14:textId="50E3AD9E" w:rsidR="003E7951" w:rsidRPr="00F6465E" w:rsidRDefault="003E7951" w:rsidP="003E7951">
            <w:pPr>
              <w:spacing w:before="60" w:after="60"/>
              <w:rPr>
                <w:color w:val="000000"/>
              </w:rPr>
            </w:pPr>
            <w:r w:rsidRPr="00F6465E">
              <w:rPr>
                <w:color w:val="000000"/>
              </w:rPr>
              <w:t>Supported Independent Living</w:t>
            </w:r>
          </w:p>
        </w:tc>
        <w:tc>
          <w:tcPr>
            <w:tcW w:w="6095" w:type="dxa"/>
            <w:tcBorders>
              <w:top w:val="single" w:sz="4" w:space="0" w:color="8AC640"/>
              <w:bottom w:val="nil"/>
            </w:tcBorders>
          </w:tcPr>
          <w:p w14:paraId="32BD395C" w14:textId="498856A5" w:rsidR="003E7951" w:rsidRPr="00D700D4" w:rsidRDefault="003E7951" w:rsidP="003E7951">
            <w:pPr>
              <w:spacing w:before="60" w:after="60"/>
            </w:pPr>
            <w:r w:rsidRPr="009F378B">
              <w:t>Help with and/or supervision of daily tasks to develop the skills of an individual to live as independently as possible. Assistance provided to a participant will be included as part of their plan depending on the level of support they require to live independently in the housing option of their choice.</w:t>
            </w:r>
          </w:p>
        </w:tc>
      </w:tr>
      <w:tr w:rsidR="003E7951" w14:paraId="33E62DFC" w14:textId="77777777" w:rsidTr="007F02E7">
        <w:tc>
          <w:tcPr>
            <w:tcW w:w="2977" w:type="dxa"/>
            <w:tcBorders>
              <w:top w:val="nil"/>
              <w:bottom w:val="single" w:sz="4" w:space="0" w:color="8AC640"/>
            </w:tcBorders>
            <w:shd w:val="clear" w:color="auto" w:fill="CFE5AE"/>
          </w:tcPr>
          <w:p w14:paraId="1A4F91D5" w14:textId="0E70E664" w:rsidR="003E7951" w:rsidRPr="00F6465E" w:rsidRDefault="003E7951" w:rsidP="003E7951">
            <w:pPr>
              <w:spacing w:before="60" w:after="60"/>
              <w:rPr>
                <w:color w:val="000000"/>
              </w:rPr>
            </w:pPr>
            <w:r w:rsidRPr="00F6465E">
              <w:rPr>
                <w:color w:val="000000"/>
              </w:rPr>
              <w:t>Thriving Kids</w:t>
            </w:r>
          </w:p>
        </w:tc>
        <w:tc>
          <w:tcPr>
            <w:tcW w:w="6095" w:type="dxa"/>
            <w:tcBorders>
              <w:top w:val="nil"/>
              <w:bottom w:val="single" w:sz="4" w:space="0" w:color="8AC640"/>
            </w:tcBorders>
          </w:tcPr>
          <w:p w14:paraId="799A6A1F" w14:textId="1090CD2D" w:rsidR="003E7951" w:rsidRPr="00D700D4" w:rsidRDefault="003E7951" w:rsidP="003E7951">
            <w:pPr>
              <w:spacing w:before="60" w:after="60"/>
            </w:pPr>
            <w:r w:rsidRPr="009F378B">
              <w:t>A program outside the NDIS intended to provide supports for children aged 8 or under with mild to moderate developmental delay and autism</w:t>
            </w:r>
            <w:r w:rsidR="00777393">
              <w:t>.</w:t>
            </w:r>
          </w:p>
        </w:tc>
      </w:tr>
      <w:tr w:rsidR="003E7951" w14:paraId="7043EFC8" w14:textId="77777777" w:rsidTr="007F02E7">
        <w:tc>
          <w:tcPr>
            <w:tcW w:w="2977" w:type="dxa"/>
            <w:tcBorders>
              <w:top w:val="single" w:sz="4" w:space="0" w:color="8AC640"/>
              <w:bottom w:val="nil"/>
            </w:tcBorders>
            <w:shd w:val="clear" w:color="auto" w:fill="CFE5AE"/>
          </w:tcPr>
          <w:p w14:paraId="4A62D25C" w14:textId="5925AAD6" w:rsidR="003E7951" w:rsidRPr="00F6465E" w:rsidRDefault="003E7951" w:rsidP="003E7951">
            <w:pPr>
              <w:spacing w:before="60" w:after="60"/>
              <w:rPr>
                <w:color w:val="000000"/>
              </w:rPr>
            </w:pPr>
            <w:r w:rsidRPr="00F6465E">
              <w:rPr>
                <w:color w:val="000000"/>
              </w:rPr>
              <w:t>Trial period</w:t>
            </w:r>
          </w:p>
        </w:tc>
        <w:tc>
          <w:tcPr>
            <w:tcW w:w="6095" w:type="dxa"/>
            <w:tcBorders>
              <w:top w:val="single" w:sz="4" w:space="0" w:color="8AC640"/>
              <w:bottom w:val="nil"/>
            </w:tcBorders>
          </w:tcPr>
          <w:p w14:paraId="4C2CDDC0" w14:textId="1517BC45" w:rsidR="003E7951" w:rsidRPr="00D700D4" w:rsidRDefault="003E7951" w:rsidP="003E7951">
            <w:pPr>
              <w:spacing w:before="60" w:after="60"/>
            </w:pPr>
            <w:r w:rsidRPr="009F378B">
              <w:t>From 1 July 2013 to 30 June 2016</w:t>
            </w:r>
          </w:p>
        </w:tc>
      </w:tr>
      <w:tr w:rsidR="003E7951" w14:paraId="09EE9029" w14:textId="77777777" w:rsidTr="007F02E7">
        <w:tc>
          <w:tcPr>
            <w:tcW w:w="2977" w:type="dxa"/>
            <w:tcBorders>
              <w:top w:val="nil"/>
              <w:bottom w:val="nil"/>
            </w:tcBorders>
            <w:shd w:val="clear" w:color="auto" w:fill="CFE5AE"/>
          </w:tcPr>
          <w:p w14:paraId="79932D00" w14:textId="4A9E6574" w:rsidR="003E7951" w:rsidRPr="00F6465E" w:rsidRDefault="003E7951" w:rsidP="00B316F1">
            <w:pPr>
              <w:spacing w:before="80" w:after="80"/>
            </w:pPr>
            <w:r w:rsidRPr="00F6465E">
              <w:t>Transition period</w:t>
            </w:r>
          </w:p>
        </w:tc>
        <w:tc>
          <w:tcPr>
            <w:tcW w:w="6095" w:type="dxa"/>
            <w:tcBorders>
              <w:top w:val="nil"/>
              <w:bottom w:val="nil"/>
            </w:tcBorders>
          </w:tcPr>
          <w:p w14:paraId="1E324786" w14:textId="1E1BE79B" w:rsidR="003E7951" w:rsidRPr="007B2C2B" w:rsidRDefault="003E7951" w:rsidP="00B316F1">
            <w:pPr>
              <w:spacing w:before="80" w:after="80"/>
            </w:pPr>
            <w:r w:rsidRPr="009F378B">
              <w:t>From 1 July 2016 to 30 June 2020</w:t>
            </w:r>
            <w:r w:rsidR="00777393">
              <w:t>.</w:t>
            </w:r>
          </w:p>
        </w:tc>
      </w:tr>
      <w:tr w:rsidR="003E7951" w14:paraId="494DF7B2" w14:textId="77777777" w:rsidTr="007F02E7">
        <w:tc>
          <w:tcPr>
            <w:tcW w:w="2977" w:type="dxa"/>
            <w:tcBorders>
              <w:top w:val="nil"/>
              <w:bottom w:val="single" w:sz="4" w:space="0" w:color="8AC640"/>
            </w:tcBorders>
            <w:shd w:val="clear" w:color="auto" w:fill="CFE5AE"/>
          </w:tcPr>
          <w:p w14:paraId="525B4277" w14:textId="11E93641" w:rsidR="003E7951" w:rsidRPr="00F6465E" w:rsidRDefault="003E7951" w:rsidP="00B316F1">
            <w:pPr>
              <w:spacing w:before="80" w:after="80"/>
            </w:pPr>
            <w:r w:rsidRPr="00F6465E">
              <w:t>Ultimate committed supports</w:t>
            </w:r>
          </w:p>
        </w:tc>
        <w:tc>
          <w:tcPr>
            <w:tcW w:w="6095" w:type="dxa"/>
            <w:tcBorders>
              <w:top w:val="nil"/>
              <w:bottom w:val="single" w:sz="4" w:space="0" w:color="8AC640"/>
            </w:tcBorders>
          </w:tcPr>
          <w:p w14:paraId="1211A0AE" w14:textId="1E40869E" w:rsidR="003E7951" w:rsidRPr="009F378B" w:rsidRDefault="003E7951" w:rsidP="00B316F1">
            <w:pPr>
              <w:spacing w:before="80" w:after="80"/>
            </w:pPr>
            <w:r w:rsidRPr="00C9746F">
              <w:t>The “final” estimate of committed supports over a period of time, allowing for retrospective changes. These changes are mainly due to intra</w:t>
            </w:r>
            <w:r w:rsidR="001B7692">
              <w:t>-</w:t>
            </w:r>
            <w:r w:rsidRPr="00C9746F">
              <w:t>plan inflation on historical plans and annual pricing increases on unspent portions of plan budgets.</w:t>
            </w:r>
          </w:p>
        </w:tc>
      </w:tr>
      <w:tr w:rsidR="003E7951" w14:paraId="1E3119DB" w14:textId="77777777" w:rsidTr="007F02E7">
        <w:tc>
          <w:tcPr>
            <w:tcW w:w="2977" w:type="dxa"/>
            <w:tcBorders>
              <w:top w:val="single" w:sz="4" w:space="0" w:color="8AC640"/>
              <w:bottom w:val="nil"/>
            </w:tcBorders>
            <w:shd w:val="clear" w:color="auto" w:fill="CFE5AE"/>
          </w:tcPr>
          <w:p w14:paraId="70A75B10" w14:textId="4C83F336" w:rsidR="003E7951" w:rsidRPr="00F6465E" w:rsidRDefault="003E7951" w:rsidP="00B316F1">
            <w:pPr>
              <w:spacing w:before="80" w:after="80"/>
            </w:pPr>
            <w:r w:rsidRPr="00F6465E">
              <w:t>Utilisation rate</w:t>
            </w:r>
          </w:p>
        </w:tc>
        <w:tc>
          <w:tcPr>
            <w:tcW w:w="6095" w:type="dxa"/>
            <w:tcBorders>
              <w:top w:val="single" w:sz="4" w:space="0" w:color="8AC640"/>
              <w:bottom w:val="nil"/>
            </w:tcBorders>
          </w:tcPr>
          <w:p w14:paraId="5F5D6D25" w14:textId="2F90D7E3" w:rsidR="003E7951" w:rsidRPr="009F378B" w:rsidRDefault="003E7951" w:rsidP="00B316F1">
            <w:pPr>
              <w:spacing w:before="80" w:after="80"/>
            </w:pPr>
            <w:r w:rsidRPr="00C9746F">
              <w:t>The proportion of committed supports over a period, used by participants to purchase support services</w:t>
            </w:r>
            <w:r w:rsidR="00777393">
              <w:t>.</w:t>
            </w:r>
          </w:p>
        </w:tc>
      </w:tr>
      <w:tr w:rsidR="003E7951" w14:paraId="7B646B3A" w14:textId="77777777" w:rsidTr="007F02E7">
        <w:tc>
          <w:tcPr>
            <w:tcW w:w="2977" w:type="dxa"/>
            <w:tcBorders>
              <w:top w:val="nil"/>
              <w:bottom w:val="single" w:sz="4" w:space="0" w:color="8AC640"/>
            </w:tcBorders>
            <w:shd w:val="clear" w:color="auto" w:fill="CFE5AE"/>
          </w:tcPr>
          <w:p w14:paraId="66D5BD9F" w14:textId="59D1030B" w:rsidR="003E7951" w:rsidRPr="00F6465E" w:rsidRDefault="003E7951" w:rsidP="00B316F1">
            <w:pPr>
              <w:spacing w:before="80" w:after="80"/>
            </w:pPr>
            <w:r w:rsidRPr="00F6465E">
              <w:t>Ultimate utilisation rate</w:t>
            </w:r>
          </w:p>
        </w:tc>
        <w:tc>
          <w:tcPr>
            <w:tcW w:w="6095" w:type="dxa"/>
            <w:tcBorders>
              <w:top w:val="nil"/>
              <w:bottom w:val="single" w:sz="4" w:space="0" w:color="8AC640"/>
            </w:tcBorders>
          </w:tcPr>
          <w:p w14:paraId="30D87745" w14:textId="62B6EA3E" w:rsidR="003E7951" w:rsidRPr="009F378B" w:rsidRDefault="003E7951" w:rsidP="00B316F1">
            <w:pPr>
              <w:spacing w:before="80" w:after="80"/>
            </w:pPr>
            <w:r w:rsidRPr="00C9746F">
              <w:t>A utilisation rate that allows for delays in payments for support services and retrospective changes in committed supports</w:t>
            </w:r>
            <w:r w:rsidR="00777393">
              <w:t>.</w:t>
            </w:r>
          </w:p>
        </w:tc>
      </w:tr>
    </w:tbl>
    <w:p w14:paraId="7C480327" w14:textId="6C9EE15E" w:rsidR="00601037" w:rsidRDefault="003E7951">
      <w:r>
        <w:t>End of table</w:t>
      </w:r>
    </w:p>
    <w:p w14:paraId="6100FB73" w14:textId="784E1735" w:rsidR="00601037" w:rsidRDefault="00777393">
      <w:r>
        <w:t>End of Glossary</w:t>
      </w:r>
      <w:r w:rsidR="00601037">
        <w:br w:type="page"/>
      </w:r>
    </w:p>
    <w:p w14:paraId="42E67DAF" w14:textId="77777777" w:rsidR="009B004B" w:rsidRDefault="009B004B">
      <w:pPr>
        <w:sectPr w:rsidR="009B004B" w:rsidSect="00E82F1A">
          <w:headerReference w:type="even" r:id="rId208"/>
          <w:headerReference w:type="default" r:id="rId209"/>
          <w:footerReference w:type="default" r:id="rId210"/>
          <w:headerReference w:type="first" r:id="rId211"/>
          <w:pgSz w:w="11906" w:h="16838"/>
          <w:pgMar w:top="1440" w:right="1440" w:bottom="851" w:left="1440" w:header="426" w:footer="0" w:gutter="0"/>
          <w:cols w:space="708"/>
          <w:docGrid w:linePitch="360"/>
        </w:sectPr>
      </w:pPr>
    </w:p>
    <w:p w14:paraId="08E581C7" w14:textId="573F7CD8" w:rsidR="00E769BF" w:rsidRPr="00266ECB" w:rsidRDefault="001465A2" w:rsidP="002079C1">
      <w:pPr>
        <w:pStyle w:val="Heading4"/>
        <w:numPr>
          <w:ilvl w:val="0"/>
          <w:numId w:val="0"/>
        </w:numPr>
        <w:spacing w:after="120"/>
        <w:rPr>
          <w:color w:val="60A500"/>
        </w:rPr>
      </w:pPr>
      <w:bookmarkStart w:id="184" w:name="_Toc213422137"/>
      <w:r>
        <w:rPr>
          <w:noProof/>
        </w:rPr>
        <mc:AlternateContent>
          <mc:Choice Requires="wps">
            <w:drawing>
              <wp:anchor distT="0" distB="0" distL="114300" distR="114300" simplePos="0" relativeHeight="251628032" behindDoc="1" locked="0" layoutInCell="1" allowOverlap="1" wp14:anchorId="154BBB44" wp14:editId="4AF0F4AF">
                <wp:simplePos x="0" y="0"/>
                <wp:positionH relativeFrom="page">
                  <wp:posOffset>11575</wp:posOffset>
                </wp:positionH>
                <wp:positionV relativeFrom="paragraph">
                  <wp:posOffset>-87775</wp:posOffset>
                </wp:positionV>
                <wp:extent cx="7523544" cy="393540"/>
                <wp:effectExtent l="0" t="0" r="1270" b="6985"/>
                <wp:wrapNone/>
                <wp:docPr id="1666155675"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23544" cy="393540"/>
                        </a:xfrm>
                        <a:prstGeom prst="rect">
                          <a:avLst/>
                        </a:prstGeom>
                        <a:solidFill>
                          <a:srgbClr val="E5F1D4">
                            <a:alpha val="32000"/>
                          </a:srgbClr>
                        </a:solidFill>
                        <a:ln w="12700" cap="flat" cmpd="sng" algn="ctr">
                          <a:noFill/>
                          <a:prstDash val="solid"/>
                          <a:miter lim="800000"/>
                        </a:ln>
                        <a:effectLst/>
                      </wps:spPr>
                      <wps:txbx>
                        <w:txbxContent>
                          <w:p w14:paraId="29E986A8" w14:textId="77777777" w:rsidR="00183CD7" w:rsidRPr="0092659A" w:rsidRDefault="00183CD7" w:rsidP="00183CD7">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BBB44" id="_x0000_s1044" alt="&quot;&quot;" style="position:absolute;margin-left:.9pt;margin-top:-6.9pt;width:592.4pt;height:31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" fillcolor="#e5f1d4" stroked="f" strokeweight="1pt">
                <v:fill opacity="21074f"/>
                <v:textbox>
                  <w:txbxContent>
                    <w:p w14:paraId="29E986A8" w14:textId="77777777" w:rsidR="00183CD7" w:rsidRPr="0092659A" w:rsidRDefault="00183CD7" w:rsidP="00183CD7">
                      <w:pPr>
                        <w:jc w:val="center"/>
                        <w:rPr>
                          <w:color w:val="000000"/>
                        </w:rPr>
                      </w:pPr>
                    </w:p>
                  </w:txbxContent>
                </v:textbox>
                <w10:wrap anchorx="page"/>
              </v:rect>
            </w:pict>
          </mc:Fallback>
        </mc:AlternateContent>
      </w:r>
      <w:r w:rsidRPr="00266ECB">
        <w:rPr>
          <w:color w:val="60A500"/>
        </w:rPr>
        <w:t>Appendix</w:t>
      </w:r>
      <w:r w:rsidR="00B2588D">
        <w:rPr>
          <w:color w:val="60A500"/>
        </w:rPr>
        <w:t xml:space="preserve"> table of contents</w:t>
      </w:r>
      <w:bookmarkEnd w:id="184"/>
    </w:p>
    <w:p w14:paraId="5F885E3E" w14:textId="39A55205" w:rsidR="006D6763" w:rsidRPr="00EA36A0" w:rsidRDefault="006D6763" w:rsidP="00957515">
      <w:pPr>
        <w:spacing w:after="40"/>
        <w:rPr>
          <w:b/>
          <w:bCs/>
          <w:color w:val="63A400"/>
          <w:sz w:val="36"/>
          <w:szCs w:val="36"/>
        </w:rPr>
        <w:sectPr w:rsidR="006D6763" w:rsidRPr="00EA36A0" w:rsidSect="00A24C0F">
          <w:headerReference w:type="even" r:id="rId212"/>
          <w:headerReference w:type="default" r:id="rId213"/>
          <w:footerReference w:type="default" r:id="rId214"/>
          <w:headerReference w:type="first" r:id="rId215"/>
          <w:pgSz w:w="11906" w:h="16838"/>
          <w:pgMar w:top="1440" w:right="1440" w:bottom="1440" w:left="1440" w:header="0" w:footer="708" w:gutter="0"/>
          <w:cols w:space="708"/>
          <w:docGrid w:linePitch="360"/>
        </w:sectPr>
      </w:pPr>
    </w:p>
    <w:p w14:paraId="35B1B696" w14:textId="1264D136" w:rsidR="005828DF" w:rsidRPr="005828DF" w:rsidRDefault="005828DF" w:rsidP="00496A91">
      <w:pPr>
        <w:pStyle w:val="TOC1"/>
        <w:rPr>
          <w:rFonts w:asciiTheme="minorHAnsi" w:eastAsiaTheme="minorEastAsia" w:hAnsiTheme="minorHAnsi"/>
          <w:color w:val="auto"/>
          <w:sz w:val="24"/>
          <w:lang w:eastAsia="en-AU"/>
        </w:rPr>
      </w:pPr>
      <w:hyperlink w:anchor="_Toc213422137" w:history="1">
        <w:r w:rsidRPr="005828DF">
          <w:rPr>
            <w:rStyle w:val="Hyperlink"/>
            <w:u w:val="none"/>
          </w:rPr>
          <w:t>Appendix table of contents</w:t>
        </w:r>
        <w:r w:rsidRPr="005828DF">
          <w:rPr>
            <w:webHidden/>
          </w:rPr>
          <w:tab/>
        </w:r>
        <w:r w:rsidRPr="005828DF">
          <w:rPr>
            <w:webHidden/>
          </w:rPr>
          <w:fldChar w:fldCharType="begin"/>
        </w:r>
        <w:r w:rsidRPr="005828DF">
          <w:rPr>
            <w:webHidden/>
          </w:rPr>
          <w:instrText xml:space="preserve"> PAGEREF _Toc213422137 \h </w:instrText>
        </w:r>
        <w:r w:rsidRPr="005828DF">
          <w:rPr>
            <w:webHidden/>
          </w:rPr>
        </w:r>
        <w:r w:rsidRPr="005828DF">
          <w:rPr>
            <w:webHidden/>
          </w:rPr>
          <w:fldChar w:fldCharType="separate"/>
        </w:r>
        <w:r w:rsidR="007F14A0">
          <w:rPr>
            <w:webHidden/>
          </w:rPr>
          <w:t>187</w:t>
        </w:r>
        <w:r w:rsidRPr="005828DF">
          <w:rPr>
            <w:webHidden/>
          </w:rPr>
          <w:fldChar w:fldCharType="end"/>
        </w:r>
      </w:hyperlink>
    </w:p>
    <w:p w14:paraId="7DB6739A" w14:textId="54E7D164" w:rsidR="005828DF" w:rsidRPr="005828DF" w:rsidRDefault="005828DF" w:rsidP="00496A91">
      <w:pPr>
        <w:pStyle w:val="TOC1"/>
        <w:rPr>
          <w:rFonts w:asciiTheme="minorHAnsi" w:eastAsiaTheme="minorEastAsia" w:hAnsiTheme="minorHAnsi"/>
          <w:sz w:val="24"/>
          <w:lang w:eastAsia="en-AU"/>
        </w:rPr>
      </w:pPr>
      <w:hyperlink w:anchor="_Toc213422138" w:history="1">
        <w:r w:rsidRPr="005828DF">
          <w:rPr>
            <w:rStyle w:val="Hyperlink"/>
            <w:b w:val="0"/>
            <w:bCs/>
            <w:color w:val="auto"/>
            <w:u w:val="none"/>
          </w:rPr>
          <w:t xml:space="preserve">Appendix A    </w:t>
        </w:r>
        <w:r w:rsidR="0027731F">
          <w:rPr>
            <w:rStyle w:val="Hyperlink"/>
            <w:b w:val="0"/>
            <w:bCs/>
            <w:color w:val="auto"/>
            <w:u w:val="none"/>
          </w:rPr>
          <w:t xml:space="preserve">  </w:t>
        </w:r>
        <w:r w:rsidRPr="005828DF">
          <w:rPr>
            <w:rStyle w:val="Hyperlink"/>
            <w:b w:val="0"/>
            <w:bCs/>
            <w:color w:val="auto"/>
            <w:u w:val="none"/>
          </w:rPr>
          <w:t xml:space="preserve">Comparison to previous review </w:t>
        </w:r>
        <w:r w:rsidRPr="005828DF">
          <w:rPr>
            <w:rStyle w:val="Hyperlink"/>
            <w:b w:val="0"/>
            <w:bCs/>
            <w:i/>
            <w:color w:val="auto"/>
            <w:u w:val="none"/>
          </w:rPr>
          <w:t>(detailed tables)</w:t>
        </w:r>
        <w:r w:rsidRPr="005828DF">
          <w:rPr>
            <w:webHidden/>
          </w:rPr>
          <w:tab/>
        </w:r>
        <w:r w:rsidRPr="005828DF">
          <w:rPr>
            <w:webHidden/>
          </w:rPr>
          <w:fldChar w:fldCharType="begin"/>
        </w:r>
        <w:r w:rsidRPr="005828DF">
          <w:rPr>
            <w:webHidden/>
          </w:rPr>
          <w:instrText xml:space="preserve"> PAGEREF _Toc213422138 \h </w:instrText>
        </w:r>
        <w:r w:rsidRPr="005828DF">
          <w:rPr>
            <w:webHidden/>
          </w:rPr>
        </w:r>
        <w:r w:rsidRPr="005828DF">
          <w:rPr>
            <w:webHidden/>
          </w:rPr>
          <w:fldChar w:fldCharType="separate"/>
        </w:r>
        <w:r w:rsidR="007F14A0">
          <w:rPr>
            <w:webHidden/>
          </w:rPr>
          <w:t>188</w:t>
        </w:r>
        <w:r w:rsidRPr="005828DF">
          <w:rPr>
            <w:webHidden/>
          </w:rPr>
          <w:fldChar w:fldCharType="end"/>
        </w:r>
      </w:hyperlink>
    </w:p>
    <w:p w14:paraId="5B7DD65A" w14:textId="56D93C8C" w:rsidR="005828DF" w:rsidRPr="005828DF" w:rsidRDefault="005828DF" w:rsidP="00496A91">
      <w:pPr>
        <w:pStyle w:val="TOC1"/>
        <w:rPr>
          <w:rFonts w:asciiTheme="minorHAnsi" w:eastAsiaTheme="minorEastAsia" w:hAnsiTheme="minorHAnsi"/>
          <w:sz w:val="24"/>
          <w:lang w:eastAsia="en-AU"/>
        </w:rPr>
      </w:pPr>
      <w:hyperlink w:anchor="_Toc213422139" w:history="1">
        <w:r w:rsidRPr="005828DF">
          <w:rPr>
            <w:rStyle w:val="Hyperlink"/>
            <w:b w:val="0"/>
            <w:bCs/>
            <w:color w:val="auto"/>
            <w:u w:val="none"/>
          </w:rPr>
          <w:t>Appendix B</w:t>
        </w:r>
        <w:r w:rsidRPr="005828DF">
          <w:rPr>
            <w:rFonts w:asciiTheme="minorHAnsi" w:eastAsiaTheme="minorEastAsia" w:hAnsiTheme="minorHAnsi"/>
            <w:sz w:val="24"/>
            <w:lang w:eastAsia="en-AU"/>
          </w:rPr>
          <w:tab/>
        </w:r>
        <w:r w:rsidRPr="005828DF">
          <w:rPr>
            <w:rStyle w:val="Hyperlink"/>
            <w:b w:val="0"/>
            <w:bCs/>
            <w:color w:val="auto"/>
            <w:u w:val="none"/>
          </w:rPr>
          <w:t>Reconciliation to previous review</w:t>
        </w:r>
        <w:r w:rsidRPr="005828DF">
          <w:rPr>
            <w:webHidden/>
          </w:rPr>
          <w:tab/>
        </w:r>
        <w:r w:rsidRPr="005828DF">
          <w:rPr>
            <w:webHidden/>
          </w:rPr>
          <w:fldChar w:fldCharType="begin"/>
        </w:r>
        <w:r w:rsidRPr="005828DF">
          <w:rPr>
            <w:webHidden/>
          </w:rPr>
          <w:instrText xml:space="preserve"> PAGEREF _Toc213422139 \h </w:instrText>
        </w:r>
        <w:r w:rsidRPr="005828DF">
          <w:rPr>
            <w:webHidden/>
          </w:rPr>
        </w:r>
        <w:r w:rsidRPr="005828DF">
          <w:rPr>
            <w:webHidden/>
          </w:rPr>
          <w:fldChar w:fldCharType="separate"/>
        </w:r>
        <w:r w:rsidR="007F14A0">
          <w:rPr>
            <w:webHidden/>
          </w:rPr>
          <w:t>194</w:t>
        </w:r>
        <w:r w:rsidRPr="005828DF">
          <w:rPr>
            <w:webHidden/>
          </w:rPr>
          <w:fldChar w:fldCharType="end"/>
        </w:r>
      </w:hyperlink>
    </w:p>
    <w:p w14:paraId="05951AD5" w14:textId="5363B213" w:rsidR="005828DF" w:rsidRPr="005828DF" w:rsidRDefault="005828DF" w:rsidP="00496A91">
      <w:pPr>
        <w:pStyle w:val="TOC1"/>
        <w:rPr>
          <w:rFonts w:asciiTheme="minorHAnsi" w:eastAsiaTheme="minorEastAsia" w:hAnsiTheme="minorHAnsi"/>
          <w:sz w:val="24"/>
          <w:lang w:eastAsia="en-AU"/>
        </w:rPr>
      </w:pPr>
      <w:hyperlink w:anchor="_Toc213422140" w:history="1">
        <w:r w:rsidRPr="005828DF">
          <w:rPr>
            <w:rStyle w:val="Hyperlink"/>
            <w:b w:val="0"/>
            <w:bCs/>
            <w:color w:val="auto"/>
            <w:u w:val="none"/>
          </w:rPr>
          <w:t>Appendix C</w:t>
        </w:r>
        <w:r w:rsidRPr="005828DF">
          <w:rPr>
            <w:rFonts w:asciiTheme="minorHAnsi" w:eastAsiaTheme="minorEastAsia" w:hAnsiTheme="minorHAnsi"/>
            <w:sz w:val="24"/>
            <w:lang w:eastAsia="en-AU"/>
          </w:rPr>
          <w:tab/>
        </w:r>
        <w:r w:rsidRPr="005828DF">
          <w:rPr>
            <w:rStyle w:val="Hyperlink"/>
            <w:b w:val="0"/>
            <w:bCs/>
            <w:color w:val="auto"/>
            <w:u w:val="none"/>
          </w:rPr>
          <w:t>State and territory breakdown</w:t>
        </w:r>
        <w:r w:rsidRPr="005828DF">
          <w:rPr>
            <w:webHidden/>
          </w:rPr>
          <w:tab/>
        </w:r>
        <w:r w:rsidRPr="005828DF">
          <w:rPr>
            <w:webHidden/>
          </w:rPr>
          <w:fldChar w:fldCharType="begin"/>
        </w:r>
        <w:r w:rsidRPr="005828DF">
          <w:rPr>
            <w:webHidden/>
          </w:rPr>
          <w:instrText xml:space="preserve"> PAGEREF _Toc213422140 \h </w:instrText>
        </w:r>
        <w:r w:rsidRPr="005828DF">
          <w:rPr>
            <w:webHidden/>
          </w:rPr>
        </w:r>
        <w:r w:rsidRPr="005828DF">
          <w:rPr>
            <w:webHidden/>
          </w:rPr>
          <w:fldChar w:fldCharType="separate"/>
        </w:r>
        <w:r w:rsidR="007F14A0">
          <w:rPr>
            <w:webHidden/>
          </w:rPr>
          <w:t>196</w:t>
        </w:r>
        <w:r w:rsidRPr="005828DF">
          <w:rPr>
            <w:webHidden/>
          </w:rPr>
          <w:fldChar w:fldCharType="end"/>
        </w:r>
      </w:hyperlink>
    </w:p>
    <w:p w14:paraId="44331294" w14:textId="28F6544C" w:rsidR="005828DF" w:rsidRPr="005828DF" w:rsidRDefault="005828DF" w:rsidP="00496A91">
      <w:pPr>
        <w:pStyle w:val="TOC1"/>
        <w:rPr>
          <w:rFonts w:asciiTheme="minorHAnsi" w:eastAsiaTheme="minorEastAsia" w:hAnsiTheme="minorHAnsi"/>
          <w:sz w:val="24"/>
          <w:lang w:eastAsia="en-AU"/>
        </w:rPr>
      </w:pPr>
      <w:hyperlink w:anchor="_Toc213422141" w:history="1">
        <w:r w:rsidRPr="005828DF">
          <w:rPr>
            <w:rStyle w:val="Hyperlink"/>
            <w:b w:val="0"/>
            <w:bCs/>
            <w:color w:val="auto"/>
            <w:u w:val="none"/>
          </w:rPr>
          <w:t>Appendix D</w:t>
        </w:r>
        <w:r w:rsidRPr="005828DF">
          <w:rPr>
            <w:rFonts w:asciiTheme="minorHAnsi" w:eastAsiaTheme="minorEastAsia" w:hAnsiTheme="minorHAnsi"/>
            <w:sz w:val="24"/>
            <w:lang w:eastAsia="en-AU"/>
          </w:rPr>
          <w:tab/>
        </w:r>
        <w:r w:rsidRPr="005828DF">
          <w:rPr>
            <w:rStyle w:val="Hyperlink"/>
            <w:b w:val="0"/>
            <w:bCs/>
            <w:color w:val="auto"/>
            <w:u w:val="none"/>
          </w:rPr>
          <w:t>Participation rates</w:t>
        </w:r>
        <w:r w:rsidRPr="005828DF">
          <w:rPr>
            <w:webHidden/>
          </w:rPr>
          <w:tab/>
        </w:r>
        <w:r w:rsidRPr="005828DF">
          <w:rPr>
            <w:webHidden/>
          </w:rPr>
          <w:fldChar w:fldCharType="begin"/>
        </w:r>
        <w:r w:rsidRPr="005828DF">
          <w:rPr>
            <w:webHidden/>
          </w:rPr>
          <w:instrText xml:space="preserve"> PAGEREF _Toc213422141 \h </w:instrText>
        </w:r>
        <w:r w:rsidRPr="005828DF">
          <w:rPr>
            <w:webHidden/>
          </w:rPr>
        </w:r>
        <w:r w:rsidRPr="005828DF">
          <w:rPr>
            <w:webHidden/>
          </w:rPr>
          <w:fldChar w:fldCharType="separate"/>
        </w:r>
        <w:r w:rsidR="007F14A0">
          <w:rPr>
            <w:webHidden/>
          </w:rPr>
          <w:t>198</w:t>
        </w:r>
        <w:r w:rsidRPr="005828DF">
          <w:rPr>
            <w:webHidden/>
          </w:rPr>
          <w:fldChar w:fldCharType="end"/>
        </w:r>
      </w:hyperlink>
    </w:p>
    <w:p w14:paraId="765C9041" w14:textId="3A07D13F" w:rsidR="005828DF" w:rsidRPr="005828DF" w:rsidRDefault="005828DF" w:rsidP="00496A91">
      <w:pPr>
        <w:pStyle w:val="TOC1"/>
        <w:rPr>
          <w:rFonts w:asciiTheme="minorHAnsi" w:eastAsiaTheme="minorEastAsia" w:hAnsiTheme="minorHAnsi"/>
          <w:sz w:val="24"/>
          <w:lang w:eastAsia="en-AU"/>
        </w:rPr>
      </w:pPr>
      <w:hyperlink w:anchor="_Toc213422142" w:history="1">
        <w:r w:rsidRPr="005828DF">
          <w:rPr>
            <w:rStyle w:val="Hyperlink"/>
            <w:b w:val="0"/>
            <w:bCs/>
            <w:color w:val="auto"/>
            <w:u w:val="none"/>
          </w:rPr>
          <w:t>Appendix E</w:t>
        </w:r>
        <w:r w:rsidRPr="005828DF">
          <w:rPr>
            <w:rFonts w:asciiTheme="minorHAnsi" w:eastAsiaTheme="minorEastAsia" w:hAnsiTheme="minorHAnsi"/>
            <w:sz w:val="24"/>
            <w:lang w:eastAsia="en-AU"/>
          </w:rPr>
          <w:tab/>
        </w:r>
        <w:r w:rsidRPr="005828DF">
          <w:rPr>
            <w:rStyle w:val="Hyperlink"/>
            <w:b w:val="0"/>
            <w:bCs/>
            <w:color w:val="auto"/>
            <w:u w:val="none"/>
          </w:rPr>
          <w:t>Scheme experience – payments</w:t>
        </w:r>
        <w:r w:rsidRPr="005828DF">
          <w:rPr>
            <w:webHidden/>
          </w:rPr>
          <w:tab/>
        </w:r>
        <w:r w:rsidRPr="005828DF">
          <w:rPr>
            <w:webHidden/>
          </w:rPr>
          <w:fldChar w:fldCharType="begin"/>
        </w:r>
        <w:r w:rsidRPr="005828DF">
          <w:rPr>
            <w:webHidden/>
          </w:rPr>
          <w:instrText xml:space="preserve"> PAGEREF _Toc213422142 \h </w:instrText>
        </w:r>
        <w:r w:rsidRPr="005828DF">
          <w:rPr>
            <w:webHidden/>
          </w:rPr>
        </w:r>
        <w:r w:rsidRPr="005828DF">
          <w:rPr>
            <w:webHidden/>
          </w:rPr>
          <w:fldChar w:fldCharType="separate"/>
        </w:r>
        <w:r w:rsidR="007F14A0">
          <w:rPr>
            <w:webHidden/>
          </w:rPr>
          <w:t>201</w:t>
        </w:r>
        <w:r w:rsidRPr="005828DF">
          <w:rPr>
            <w:webHidden/>
          </w:rPr>
          <w:fldChar w:fldCharType="end"/>
        </w:r>
      </w:hyperlink>
    </w:p>
    <w:p w14:paraId="5816FB4F" w14:textId="06E9DE05" w:rsidR="005828DF" w:rsidRPr="005828DF" w:rsidRDefault="005828DF" w:rsidP="00496A91">
      <w:pPr>
        <w:pStyle w:val="TOC1"/>
        <w:rPr>
          <w:rFonts w:asciiTheme="minorHAnsi" w:eastAsiaTheme="minorEastAsia" w:hAnsiTheme="minorHAnsi"/>
          <w:sz w:val="24"/>
          <w:lang w:eastAsia="en-AU"/>
        </w:rPr>
      </w:pPr>
      <w:hyperlink w:anchor="_Toc213422143" w:history="1">
        <w:r w:rsidRPr="005828DF">
          <w:rPr>
            <w:rStyle w:val="Hyperlink"/>
            <w:b w:val="0"/>
            <w:bCs/>
            <w:color w:val="auto"/>
            <w:u w:val="none"/>
          </w:rPr>
          <w:t>Appendix F</w:t>
        </w:r>
        <w:r w:rsidRPr="005828DF">
          <w:rPr>
            <w:rFonts w:asciiTheme="minorHAnsi" w:eastAsiaTheme="minorEastAsia" w:hAnsiTheme="minorHAnsi"/>
            <w:sz w:val="24"/>
            <w:lang w:eastAsia="en-AU"/>
          </w:rPr>
          <w:tab/>
        </w:r>
        <w:r w:rsidRPr="005828DF">
          <w:rPr>
            <w:rStyle w:val="Hyperlink"/>
            <w:b w:val="0"/>
            <w:bCs/>
            <w:color w:val="auto"/>
            <w:u w:val="none"/>
          </w:rPr>
          <w:t>Scheme experience – plan budgets</w:t>
        </w:r>
        <w:r w:rsidRPr="005828DF">
          <w:rPr>
            <w:webHidden/>
          </w:rPr>
          <w:tab/>
        </w:r>
        <w:r w:rsidRPr="005828DF">
          <w:rPr>
            <w:webHidden/>
          </w:rPr>
          <w:fldChar w:fldCharType="begin"/>
        </w:r>
        <w:r w:rsidRPr="005828DF">
          <w:rPr>
            <w:webHidden/>
          </w:rPr>
          <w:instrText xml:space="preserve"> PAGEREF _Toc213422143 \h </w:instrText>
        </w:r>
        <w:r w:rsidRPr="005828DF">
          <w:rPr>
            <w:webHidden/>
          </w:rPr>
        </w:r>
        <w:r w:rsidRPr="005828DF">
          <w:rPr>
            <w:webHidden/>
          </w:rPr>
          <w:fldChar w:fldCharType="separate"/>
        </w:r>
        <w:r w:rsidR="007F14A0">
          <w:rPr>
            <w:webHidden/>
          </w:rPr>
          <w:t>204</w:t>
        </w:r>
        <w:r w:rsidRPr="005828DF">
          <w:rPr>
            <w:webHidden/>
          </w:rPr>
          <w:fldChar w:fldCharType="end"/>
        </w:r>
      </w:hyperlink>
    </w:p>
    <w:p w14:paraId="04B3DC8C" w14:textId="278F188A" w:rsidR="005828DF" w:rsidRPr="005828DF" w:rsidRDefault="005828DF" w:rsidP="00496A91">
      <w:pPr>
        <w:pStyle w:val="TOC1"/>
        <w:rPr>
          <w:rFonts w:asciiTheme="minorHAnsi" w:eastAsiaTheme="minorEastAsia" w:hAnsiTheme="minorHAnsi"/>
          <w:sz w:val="24"/>
          <w:lang w:eastAsia="en-AU"/>
        </w:rPr>
      </w:pPr>
      <w:hyperlink w:anchor="_Toc213422144" w:history="1">
        <w:r w:rsidRPr="005828DF">
          <w:rPr>
            <w:rStyle w:val="Hyperlink"/>
            <w:b w:val="0"/>
            <w:bCs/>
            <w:color w:val="auto"/>
            <w:u w:val="none"/>
          </w:rPr>
          <w:t>Appendix G</w:t>
        </w:r>
        <w:r w:rsidRPr="005828DF">
          <w:rPr>
            <w:rFonts w:asciiTheme="minorHAnsi" w:eastAsiaTheme="minorEastAsia" w:hAnsiTheme="minorHAnsi"/>
            <w:sz w:val="24"/>
            <w:lang w:eastAsia="en-AU"/>
          </w:rPr>
          <w:tab/>
        </w:r>
        <w:r w:rsidRPr="005828DF">
          <w:rPr>
            <w:rStyle w:val="Hyperlink"/>
            <w:b w:val="0"/>
            <w:bCs/>
            <w:color w:val="auto"/>
            <w:u w:val="none"/>
          </w:rPr>
          <w:t>Scheme experience – mortality experience</w:t>
        </w:r>
        <w:r w:rsidRPr="005828DF">
          <w:rPr>
            <w:webHidden/>
          </w:rPr>
          <w:tab/>
        </w:r>
        <w:r w:rsidRPr="005828DF">
          <w:rPr>
            <w:webHidden/>
          </w:rPr>
          <w:fldChar w:fldCharType="begin"/>
        </w:r>
        <w:r w:rsidRPr="005828DF">
          <w:rPr>
            <w:webHidden/>
          </w:rPr>
          <w:instrText xml:space="preserve"> PAGEREF _Toc213422144 \h </w:instrText>
        </w:r>
        <w:r w:rsidRPr="005828DF">
          <w:rPr>
            <w:webHidden/>
          </w:rPr>
        </w:r>
        <w:r w:rsidRPr="005828DF">
          <w:rPr>
            <w:webHidden/>
          </w:rPr>
          <w:fldChar w:fldCharType="separate"/>
        </w:r>
        <w:r w:rsidR="007F14A0">
          <w:rPr>
            <w:webHidden/>
          </w:rPr>
          <w:t>206</w:t>
        </w:r>
        <w:r w:rsidRPr="005828DF">
          <w:rPr>
            <w:webHidden/>
          </w:rPr>
          <w:fldChar w:fldCharType="end"/>
        </w:r>
      </w:hyperlink>
    </w:p>
    <w:p w14:paraId="032087FB" w14:textId="09CFE3E9" w:rsidR="005828DF" w:rsidRPr="005828DF" w:rsidRDefault="005828DF" w:rsidP="00496A91">
      <w:pPr>
        <w:pStyle w:val="TOC1"/>
        <w:rPr>
          <w:rFonts w:asciiTheme="minorHAnsi" w:eastAsiaTheme="minorEastAsia" w:hAnsiTheme="minorHAnsi"/>
          <w:sz w:val="24"/>
          <w:lang w:eastAsia="en-AU"/>
        </w:rPr>
      </w:pPr>
      <w:hyperlink w:anchor="_Toc213422145" w:history="1">
        <w:r w:rsidRPr="005828DF">
          <w:rPr>
            <w:rStyle w:val="Hyperlink"/>
            <w:b w:val="0"/>
            <w:bCs/>
            <w:color w:val="auto"/>
            <w:u w:val="none"/>
          </w:rPr>
          <w:t>Appendix H</w:t>
        </w:r>
        <w:r w:rsidRPr="005828DF">
          <w:rPr>
            <w:rFonts w:asciiTheme="minorHAnsi" w:eastAsiaTheme="minorEastAsia" w:hAnsiTheme="minorHAnsi"/>
            <w:sz w:val="24"/>
            <w:lang w:eastAsia="en-AU"/>
          </w:rPr>
          <w:tab/>
        </w:r>
        <w:r w:rsidRPr="005828DF">
          <w:rPr>
            <w:rStyle w:val="Hyperlink"/>
            <w:b w:val="0"/>
            <w:bCs/>
            <w:color w:val="auto"/>
            <w:u w:val="none"/>
          </w:rPr>
          <w:t>New entrants assumption setting details</w:t>
        </w:r>
        <w:r w:rsidRPr="005828DF">
          <w:rPr>
            <w:webHidden/>
          </w:rPr>
          <w:tab/>
        </w:r>
        <w:r w:rsidRPr="005828DF">
          <w:rPr>
            <w:webHidden/>
          </w:rPr>
          <w:fldChar w:fldCharType="begin"/>
        </w:r>
        <w:r w:rsidRPr="005828DF">
          <w:rPr>
            <w:webHidden/>
          </w:rPr>
          <w:instrText xml:space="preserve"> PAGEREF _Toc213422145 \h </w:instrText>
        </w:r>
        <w:r w:rsidRPr="005828DF">
          <w:rPr>
            <w:webHidden/>
          </w:rPr>
        </w:r>
        <w:r w:rsidRPr="005828DF">
          <w:rPr>
            <w:webHidden/>
          </w:rPr>
          <w:fldChar w:fldCharType="separate"/>
        </w:r>
        <w:r w:rsidR="007F14A0">
          <w:rPr>
            <w:webHidden/>
          </w:rPr>
          <w:t>213</w:t>
        </w:r>
        <w:r w:rsidRPr="005828DF">
          <w:rPr>
            <w:webHidden/>
          </w:rPr>
          <w:fldChar w:fldCharType="end"/>
        </w:r>
      </w:hyperlink>
    </w:p>
    <w:p w14:paraId="120D669A" w14:textId="1BD27335" w:rsidR="005828DF" w:rsidRPr="005828DF" w:rsidRDefault="005828DF" w:rsidP="00496A91">
      <w:pPr>
        <w:pStyle w:val="TOC1"/>
        <w:rPr>
          <w:rFonts w:asciiTheme="minorHAnsi" w:eastAsiaTheme="minorEastAsia" w:hAnsiTheme="minorHAnsi"/>
          <w:sz w:val="24"/>
          <w:lang w:eastAsia="en-AU"/>
        </w:rPr>
      </w:pPr>
      <w:hyperlink w:anchor="_Toc213422146" w:history="1">
        <w:r w:rsidRPr="005828DF">
          <w:rPr>
            <w:rStyle w:val="Hyperlink"/>
            <w:b w:val="0"/>
            <w:bCs/>
            <w:color w:val="auto"/>
            <w:u w:val="none"/>
          </w:rPr>
          <w:t>Appendix I</w:t>
        </w:r>
        <w:r w:rsidRPr="005828DF">
          <w:rPr>
            <w:rFonts w:asciiTheme="minorHAnsi" w:eastAsiaTheme="minorEastAsia" w:hAnsiTheme="minorHAnsi"/>
            <w:sz w:val="24"/>
            <w:lang w:eastAsia="en-AU"/>
          </w:rPr>
          <w:tab/>
        </w:r>
        <w:r w:rsidRPr="005828DF">
          <w:rPr>
            <w:rStyle w:val="Hyperlink"/>
            <w:b w:val="0"/>
            <w:bCs/>
            <w:color w:val="auto"/>
            <w:u w:val="none"/>
          </w:rPr>
          <w:t>Average committed supports and utilisation assumption settings details</w:t>
        </w:r>
        <w:r w:rsidRPr="005828DF">
          <w:rPr>
            <w:webHidden/>
          </w:rPr>
          <w:tab/>
        </w:r>
        <w:r w:rsidRPr="005828DF">
          <w:rPr>
            <w:webHidden/>
          </w:rPr>
          <w:fldChar w:fldCharType="begin"/>
        </w:r>
        <w:r w:rsidRPr="005828DF">
          <w:rPr>
            <w:webHidden/>
          </w:rPr>
          <w:instrText xml:space="preserve"> PAGEREF _Toc213422146 \h </w:instrText>
        </w:r>
        <w:r w:rsidRPr="005828DF">
          <w:rPr>
            <w:webHidden/>
          </w:rPr>
        </w:r>
        <w:r w:rsidRPr="005828DF">
          <w:rPr>
            <w:webHidden/>
          </w:rPr>
          <w:fldChar w:fldCharType="separate"/>
        </w:r>
        <w:r w:rsidR="007F14A0">
          <w:rPr>
            <w:webHidden/>
          </w:rPr>
          <w:t>218</w:t>
        </w:r>
        <w:r w:rsidRPr="005828DF">
          <w:rPr>
            <w:webHidden/>
          </w:rPr>
          <w:fldChar w:fldCharType="end"/>
        </w:r>
      </w:hyperlink>
    </w:p>
    <w:p w14:paraId="2725E130" w14:textId="08E6D6CC" w:rsidR="005828DF" w:rsidRPr="005828DF" w:rsidRDefault="005828DF" w:rsidP="00496A91">
      <w:pPr>
        <w:pStyle w:val="TOC1"/>
        <w:rPr>
          <w:rFonts w:asciiTheme="minorHAnsi" w:eastAsiaTheme="minorEastAsia" w:hAnsiTheme="minorHAnsi"/>
          <w:sz w:val="24"/>
          <w:lang w:eastAsia="en-AU"/>
        </w:rPr>
      </w:pPr>
      <w:hyperlink w:anchor="_Toc213422147" w:history="1">
        <w:r w:rsidRPr="005828DF">
          <w:rPr>
            <w:rStyle w:val="Hyperlink"/>
            <w:b w:val="0"/>
            <w:bCs/>
            <w:color w:val="auto"/>
            <w:u w:val="none"/>
          </w:rPr>
          <w:t>Appendix J</w:t>
        </w:r>
        <w:r w:rsidRPr="005828DF">
          <w:rPr>
            <w:rFonts w:asciiTheme="minorHAnsi" w:eastAsiaTheme="minorEastAsia" w:hAnsiTheme="minorHAnsi"/>
            <w:sz w:val="24"/>
            <w:lang w:eastAsia="en-AU"/>
          </w:rPr>
          <w:tab/>
        </w:r>
        <w:r w:rsidRPr="005828DF">
          <w:rPr>
            <w:rStyle w:val="Hyperlink"/>
            <w:b w:val="0"/>
            <w:bCs/>
            <w:color w:val="auto"/>
            <w:u w:val="none"/>
          </w:rPr>
          <w:t>Scenario analysis from previous AFSRs</w:t>
        </w:r>
        <w:r w:rsidRPr="005828DF">
          <w:rPr>
            <w:webHidden/>
          </w:rPr>
          <w:tab/>
        </w:r>
        <w:r w:rsidRPr="005828DF">
          <w:rPr>
            <w:webHidden/>
          </w:rPr>
          <w:fldChar w:fldCharType="begin"/>
        </w:r>
        <w:r w:rsidRPr="005828DF">
          <w:rPr>
            <w:webHidden/>
          </w:rPr>
          <w:instrText xml:space="preserve"> PAGEREF _Toc213422147 \h </w:instrText>
        </w:r>
        <w:r w:rsidRPr="005828DF">
          <w:rPr>
            <w:webHidden/>
          </w:rPr>
        </w:r>
        <w:r w:rsidRPr="005828DF">
          <w:rPr>
            <w:webHidden/>
          </w:rPr>
          <w:fldChar w:fldCharType="separate"/>
        </w:r>
        <w:r w:rsidR="007F14A0">
          <w:rPr>
            <w:webHidden/>
          </w:rPr>
          <w:t>222</w:t>
        </w:r>
        <w:r w:rsidRPr="005828DF">
          <w:rPr>
            <w:webHidden/>
          </w:rPr>
          <w:fldChar w:fldCharType="end"/>
        </w:r>
      </w:hyperlink>
    </w:p>
    <w:p w14:paraId="733CC49A" w14:textId="76D18021" w:rsidR="005828DF" w:rsidRPr="005828DF" w:rsidRDefault="005828DF" w:rsidP="00496A91">
      <w:pPr>
        <w:pStyle w:val="TOC1"/>
        <w:rPr>
          <w:rFonts w:asciiTheme="minorHAnsi" w:eastAsiaTheme="minorEastAsia" w:hAnsiTheme="minorHAnsi"/>
          <w:sz w:val="24"/>
          <w:lang w:eastAsia="en-AU"/>
        </w:rPr>
      </w:pPr>
      <w:hyperlink w:anchor="_Toc213422148" w:history="1">
        <w:r w:rsidRPr="005828DF">
          <w:rPr>
            <w:rStyle w:val="Hyperlink"/>
            <w:b w:val="0"/>
            <w:bCs/>
            <w:color w:val="auto"/>
            <w:u w:val="none"/>
          </w:rPr>
          <w:t>Appendix K</w:t>
        </w:r>
        <w:r w:rsidRPr="005828DF">
          <w:rPr>
            <w:rFonts w:asciiTheme="minorHAnsi" w:eastAsiaTheme="minorEastAsia" w:hAnsiTheme="minorHAnsi"/>
            <w:sz w:val="24"/>
            <w:lang w:eastAsia="en-AU"/>
          </w:rPr>
          <w:tab/>
        </w:r>
        <w:r w:rsidRPr="005828DF">
          <w:rPr>
            <w:rStyle w:val="Hyperlink"/>
            <w:b w:val="0"/>
            <w:bCs/>
            <w:color w:val="auto"/>
            <w:u w:val="none"/>
          </w:rPr>
          <w:t>Scenario analysis of participant numbers</w:t>
        </w:r>
        <w:r w:rsidRPr="005828DF">
          <w:rPr>
            <w:webHidden/>
          </w:rPr>
          <w:tab/>
        </w:r>
        <w:r w:rsidRPr="005828DF">
          <w:rPr>
            <w:webHidden/>
          </w:rPr>
          <w:fldChar w:fldCharType="begin"/>
        </w:r>
        <w:r w:rsidRPr="005828DF">
          <w:rPr>
            <w:webHidden/>
          </w:rPr>
          <w:instrText xml:space="preserve"> PAGEREF _Toc213422148 \h </w:instrText>
        </w:r>
        <w:r w:rsidRPr="005828DF">
          <w:rPr>
            <w:webHidden/>
          </w:rPr>
        </w:r>
        <w:r w:rsidRPr="005828DF">
          <w:rPr>
            <w:webHidden/>
          </w:rPr>
          <w:fldChar w:fldCharType="separate"/>
        </w:r>
        <w:r w:rsidR="007F14A0">
          <w:rPr>
            <w:webHidden/>
          </w:rPr>
          <w:t>231</w:t>
        </w:r>
        <w:r w:rsidRPr="005828DF">
          <w:rPr>
            <w:webHidden/>
          </w:rPr>
          <w:fldChar w:fldCharType="end"/>
        </w:r>
      </w:hyperlink>
    </w:p>
    <w:p w14:paraId="7D4F43CC" w14:textId="10CD5030" w:rsidR="005828DF" w:rsidRPr="005828DF" w:rsidRDefault="005828DF" w:rsidP="00496A91">
      <w:pPr>
        <w:pStyle w:val="TOC1"/>
        <w:rPr>
          <w:rFonts w:asciiTheme="minorHAnsi" w:eastAsiaTheme="minorEastAsia" w:hAnsiTheme="minorHAnsi"/>
          <w:sz w:val="24"/>
          <w:lang w:eastAsia="en-AU"/>
        </w:rPr>
      </w:pPr>
      <w:hyperlink w:anchor="_Toc213422149" w:history="1">
        <w:r w:rsidRPr="005828DF">
          <w:rPr>
            <w:rStyle w:val="Hyperlink"/>
            <w:b w:val="0"/>
            <w:bCs/>
            <w:color w:val="auto"/>
            <w:u w:val="none"/>
          </w:rPr>
          <w:t>Appendix L</w:t>
        </w:r>
        <w:r w:rsidRPr="005828DF">
          <w:rPr>
            <w:rFonts w:asciiTheme="minorHAnsi" w:eastAsiaTheme="minorEastAsia" w:hAnsiTheme="minorHAnsi"/>
            <w:sz w:val="24"/>
            <w:lang w:eastAsia="en-AU"/>
          </w:rPr>
          <w:tab/>
        </w:r>
        <w:r w:rsidRPr="005828DF">
          <w:rPr>
            <w:rStyle w:val="Hyperlink"/>
            <w:b w:val="0"/>
            <w:bCs/>
            <w:color w:val="auto"/>
            <w:u w:val="none"/>
          </w:rPr>
          <w:t>Microsimulation model</w:t>
        </w:r>
        <w:r w:rsidRPr="005828DF">
          <w:rPr>
            <w:webHidden/>
          </w:rPr>
          <w:tab/>
        </w:r>
        <w:r w:rsidRPr="005828DF">
          <w:rPr>
            <w:webHidden/>
          </w:rPr>
          <w:fldChar w:fldCharType="begin"/>
        </w:r>
        <w:r w:rsidRPr="005828DF">
          <w:rPr>
            <w:webHidden/>
          </w:rPr>
          <w:instrText xml:space="preserve"> PAGEREF _Toc213422149 \h </w:instrText>
        </w:r>
        <w:r w:rsidRPr="005828DF">
          <w:rPr>
            <w:webHidden/>
          </w:rPr>
        </w:r>
        <w:r w:rsidRPr="005828DF">
          <w:rPr>
            <w:webHidden/>
          </w:rPr>
          <w:fldChar w:fldCharType="separate"/>
        </w:r>
        <w:r w:rsidR="007F14A0">
          <w:rPr>
            <w:webHidden/>
          </w:rPr>
          <w:t>233</w:t>
        </w:r>
        <w:r w:rsidRPr="005828DF">
          <w:rPr>
            <w:webHidden/>
          </w:rPr>
          <w:fldChar w:fldCharType="end"/>
        </w:r>
      </w:hyperlink>
    </w:p>
    <w:p w14:paraId="7DEF579B" w14:textId="6ABB47EF" w:rsidR="00A67CD0" w:rsidRDefault="00A67CD0">
      <w:pPr>
        <w:sectPr w:rsidR="00A67CD0" w:rsidSect="00C56C0C">
          <w:headerReference w:type="even" r:id="rId216"/>
          <w:headerReference w:type="default" r:id="rId217"/>
          <w:headerReference w:type="first" r:id="rId218"/>
          <w:type w:val="continuous"/>
          <w:pgSz w:w="11906" w:h="16838"/>
          <w:pgMar w:top="1440" w:right="1440" w:bottom="1440" w:left="1440" w:header="0" w:footer="708" w:gutter="0"/>
          <w:cols w:space="708"/>
          <w:docGrid w:linePitch="360"/>
        </w:sectPr>
      </w:pPr>
    </w:p>
    <w:p w14:paraId="786D8BE6" w14:textId="09445FD3" w:rsidR="00E0460C" w:rsidRPr="001D73F8" w:rsidRDefault="00266ECB" w:rsidP="00536689">
      <w:pPr>
        <w:pStyle w:val="Heading4"/>
        <w:ind w:left="2127" w:hanging="2127"/>
        <w:rPr>
          <w:color w:val="60A500"/>
        </w:rPr>
      </w:pPr>
      <w:bookmarkStart w:id="185" w:name="_Toc213422138"/>
      <w:r w:rsidRPr="0092659A">
        <w:rPr>
          <w:noProof/>
        </w:rPr>
        <mc:AlternateContent>
          <mc:Choice Requires="wps">
            <w:drawing>
              <wp:anchor distT="0" distB="0" distL="114300" distR="114300" simplePos="0" relativeHeight="251614720" behindDoc="1" locked="0" layoutInCell="1" allowOverlap="1" wp14:anchorId="6ECFB46C" wp14:editId="64DDF1EB">
                <wp:simplePos x="0" y="0"/>
                <wp:positionH relativeFrom="margin">
                  <wp:align>right</wp:align>
                </wp:positionH>
                <wp:positionV relativeFrom="paragraph">
                  <wp:posOffset>-20690</wp:posOffset>
                </wp:positionV>
                <wp:extent cx="6664036" cy="574474"/>
                <wp:effectExtent l="0" t="0" r="3810" b="0"/>
                <wp:wrapNone/>
                <wp:docPr id="181586602"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64036" cy="574474"/>
                        </a:xfrm>
                        <a:prstGeom prst="rect">
                          <a:avLst/>
                        </a:prstGeom>
                        <a:solidFill>
                          <a:srgbClr val="E5F1D4">
                            <a:alpha val="32000"/>
                          </a:srgbClr>
                        </a:solidFill>
                        <a:ln w="12700" cap="flat" cmpd="sng" algn="ctr">
                          <a:noFill/>
                          <a:prstDash val="solid"/>
                          <a:miter lim="800000"/>
                        </a:ln>
                        <a:effectLst/>
                      </wps:spPr>
                      <wps:txbx>
                        <w:txbxContent>
                          <w:p w14:paraId="64BACD4B" w14:textId="77777777" w:rsidR="0092659A" w:rsidRPr="0092659A" w:rsidRDefault="0092659A" w:rsidP="0092659A">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FB46C" id="_x0000_s1045" alt="&quot;&quot;" style="position:absolute;left:0;text-align:left;margin-left:473.55pt;margin-top:-1.65pt;width:524.75pt;height:45.25pt;z-index:-251701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" fillcolor="#e5f1d4" stroked="f" strokeweight="1pt">
                <v:fill opacity="21074f"/>
                <v:textbox>
                  <w:txbxContent>
                    <w:p w14:paraId="64BACD4B" w14:textId="77777777" w:rsidR="0092659A" w:rsidRPr="0092659A" w:rsidRDefault="0092659A" w:rsidP="0092659A">
                      <w:pPr>
                        <w:jc w:val="center"/>
                        <w:rPr>
                          <w:color w:val="000000"/>
                        </w:rPr>
                      </w:pPr>
                    </w:p>
                  </w:txbxContent>
                </v:textbox>
                <w10:wrap anchorx="margin"/>
              </v:rect>
            </w:pict>
          </mc:Fallback>
        </mc:AlternateContent>
      </w:r>
      <w:r w:rsidR="00352D84" w:rsidRPr="001D73F8">
        <w:rPr>
          <w:color w:val="60A500"/>
        </w:rPr>
        <w:t>Comparison to previous review</w:t>
      </w:r>
      <w:r w:rsidR="00352D84" w:rsidRPr="001D73F8">
        <w:rPr>
          <w:color w:val="60A500"/>
        </w:rPr>
        <w:br/>
      </w:r>
      <w:r w:rsidR="00352D84" w:rsidRPr="001D73F8">
        <w:rPr>
          <w:i/>
          <w:iCs w:val="0"/>
          <w:color w:val="60A500"/>
        </w:rPr>
        <w:t>(detailed tables)</w:t>
      </w:r>
      <w:bookmarkEnd w:id="185"/>
    </w:p>
    <w:p w14:paraId="0E822BFE" w14:textId="02246CF8" w:rsidR="00A6571D" w:rsidRDefault="00352D84" w:rsidP="000D7EB3">
      <w:pPr>
        <w:pStyle w:val="Purpleboldtextsub-heading"/>
      </w:pPr>
      <w:r>
        <w:t xml:space="preserve">Scheme </w:t>
      </w:r>
      <w:r w:rsidR="00395688">
        <w:t>e</w:t>
      </w:r>
      <w:r>
        <w:t xml:space="preserve">xpenses </w:t>
      </w:r>
    </w:p>
    <w:p w14:paraId="140BAB7A" w14:textId="2ED8D6F2" w:rsidR="00352D84" w:rsidRPr="0092659A" w:rsidRDefault="00352D84" w:rsidP="002708DB">
      <w:pPr>
        <w:pStyle w:val="Figureandtableheading"/>
        <w:ind w:left="993" w:hanging="993"/>
      </w:pPr>
      <w:r w:rsidRPr="00352D84">
        <w:t>Table A</w:t>
      </w:r>
      <w:r w:rsidR="008B6D6C">
        <w:t>.</w:t>
      </w:r>
      <w:r w:rsidRPr="00352D84">
        <w:t xml:space="preserve">1. Projection of Scheme expenses ($m accrual basis) – compared to the previous </w:t>
      </w:r>
      <w:proofErr w:type="gramStart"/>
      <w:r w:rsidRPr="00352D84">
        <w:t>review</w:t>
      </w:r>
      <w:proofErr w:type="gramEnd"/>
    </w:p>
    <w:p w14:paraId="571A07FE" w14:textId="77777777" w:rsidR="00C80DDC" w:rsidRDefault="00C80DDC">
      <w:pPr>
        <w:sectPr w:rsidR="00C80DDC" w:rsidSect="00A67CD0">
          <w:headerReference w:type="even" r:id="rId219"/>
          <w:headerReference w:type="default" r:id="rId220"/>
          <w:footerReference w:type="default" r:id="rId221"/>
          <w:headerReference w:type="first" r:id="rId222"/>
          <w:type w:val="continuous"/>
          <w:pgSz w:w="11906" w:h="16838"/>
          <w:pgMar w:top="1440" w:right="1440" w:bottom="1440" w:left="1440" w:header="426" w:footer="708" w:gutter="0"/>
          <w:cols w:space="708"/>
          <w:docGrid w:linePitch="360"/>
        </w:sectPr>
      </w:pPr>
    </w:p>
    <w:tbl>
      <w:tblPr>
        <w:tblStyle w:val="TableGrid"/>
        <w:tblW w:w="0" w:type="auto"/>
        <w:tblBorders>
          <w:top w:val="single" w:sz="4" w:space="0" w:color="60A500"/>
          <w:left w:val="none" w:sz="0" w:space="0" w:color="auto"/>
          <w:bottom w:val="single" w:sz="4" w:space="0" w:color="60A500"/>
          <w:right w:val="none" w:sz="0" w:space="0" w:color="auto"/>
          <w:insideH w:val="none" w:sz="0" w:space="0" w:color="auto"/>
          <w:insideV w:val="none" w:sz="0" w:space="0" w:color="auto"/>
        </w:tblBorders>
        <w:tblLook w:val="04A0" w:firstRow="1" w:lastRow="0" w:firstColumn="1" w:lastColumn="0" w:noHBand="0" w:noVBand="1"/>
      </w:tblPr>
      <w:tblGrid>
        <w:gridCol w:w="2830"/>
        <w:gridCol w:w="1031"/>
        <w:gridCol w:w="1031"/>
        <w:gridCol w:w="1031"/>
        <w:gridCol w:w="1031"/>
        <w:gridCol w:w="1031"/>
        <w:gridCol w:w="1031"/>
      </w:tblGrid>
      <w:tr w:rsidR="00AD34C2" w:rsidRPr="00CF5B77" w14:paraId="09B0BA0E" w14:textId="77777777" w:rsidTr="00CF5B77">
        <w:tc>
          <w:tcPr>
            <w:tcW w:w="2830" w:type="dxa"/>
            <w:tcBorders>
              <w:top w:val="single" w:sz="4" w:space="0" w:color="60A500"/>
              <w:bottom w:val="single" w:sz="4" w:space="0" w:color="60A500"/>
            </w:tcBorders>
            <w:shd w:val="clear" w:color="auto" w:fill="A1CE63"/>
          </w:tcPr>
          <w:p w14:paraId="6AD51A9A" w14:textId="60B712E3" w:rsidR="00AD34C2" w:rsidRPr="00CF5B77" w:rsidRDefault="00AD34C2" w:rsidP="00AD34C2">
            <w:pPr>
              <w:rPr>
                <w:b/>
                <w:bCs/>
                <w:color w:val="000000"/>
              </w:rPr>
            </w:pPr>
            <w:r w:rsidRPr="00CF5B77">
              <w:rPr>
                <w:b/>
                <w:bCs/>
                <w:color w:val="000000"/>
              </w:rPr>
              <w:t xml:space="preserve">Projected </w:t>
            </w:r>
            <w:r w:rsidR="00A628C9" w:rsidRPr="00CF5B77">
              <w:rPr>
                <w:b/>
                <w:bCs/>
                <w:color w:val="000000"/>
              </w:rPr>
              <w:t>S</w:t>
            </w:r>
            <w:r w:rsidRPr="00CF5B77">
              <w:rPr>
                <w:b/>
                <w:bCs/>
                <w:color w:val="000000"/>
              </w:rPr>
              <w:t>cheme expenses</w:t>
            </w:r>
          </w:p>
        </w:tc>
        <w:tc>
          <w:tcPr>
            <w:tcW w:w="1031" w:type="dxa"/>
            <w:tcBorders>
              <w:top w:val="single" w:sz="4" w:space="0" w:color="60A500"/>
              <w:bottom w:val="single" w:sz="4" w:space="0" w:color="60A500"/>
            </w:tcBorders>
            <w:shd w:val="clear" w:color="auto" w:fill="A1CE63"/>
          </w:tcPr>
          <w:p w14:paraId="0C6A80E8" w14:textId="660B88E2" w:rsidR="00AD34C2" w:rsidRPr="00CF5B77" w:rsidRDefault="00AD34C2" w:rsidP="00AD34C2">
            <w:pPr>
              <w:ind w:right="-77"/>
              <w:rPr>
                <w:b/>
                <w:bCs/>
                <w:color w:val="000000"/>
              </w:rPr>
            </w:pPr>
            <w:r w:rsidRPr="00CF5B77">
              <w:rPr>
                <w:b/>
                <w:bCs/>
                <w:color w:val="000000"/>
              </w:rPr>
              <w:t>2025-26</w:t>
            </w:r>
          </w:p>
        </w:tc>
        <w:tc>
          <w:tcPr>
            <w:tcW w:w="1031" w:type="dxa"/>
            <w:tcBorders>
              <w:top w:val="single" w:sz="4" w:space="0" w:color="60A500"/>
              <w:bottom w:val="single" w:sz="4" w:space="0" w:color="60A500"/>
            </w:tcBorders>
            <w:shd w:val="clear" w:color="auto" w:fill="A1CE63"/>
          </w:tcPr>
          <w:p w14:paraId="6CDFFA9A" w14:textId="0CBA5F05" w:rsidR="00AD34C2" w:rsidRPr="00CF5B77" w:rsidRDefault="00AD34C2" w:rsidP="00AD34C2">
            <w:pPr>
              <w:ind w:right="-77"/>
              <w:rPr>
                <w:b/>
                <w:bCs/>
                <w:color w:val="000000"/>
              </w:rPr>
            </w:pPr>
            <w:r w:rsidRPr="00CF5B77">
              <w:rPr>
                <w:b/>
                <w:bCs/>
                <w:color w:val="000000"/>
              </w:rPr>
              <w:t>2026-27</w:t>
            </w:r>
          </w:p>
        </w:tc>
        <w:tc>
          <w:tcPr>
            <w:tcW w:w="1031" w:type="dxa"/>
            <w:tcBorders>
              <w:top w:val="single" w:sz="4" w:space="0" w:color="60A500"/>
              <w:bottom w:val="single" w:sz="4" w:space="0" w:color="60A500"/>
            </w:tcBorders>
            <w:shd w:val="clear" w:color="auto" w:fill="A1CE63"/>
          </w:tcPr>
          <w:p w14:paraId="679DDA3B" w14:textId="64005E60" w:rsidR="00AD34C2" w:rsidRPr="00CF5B77" w:rsidRDefault="00AD34C2" w:rsidP="00AD34C2">
            <w:pPr>
              <w:ind w:right="-77"/>
              <w:rPr>
                <w:b/>
                <w:bCs/>
                <w:color w:val="000000"/>
              </w:rPr>
            </w:pPr>
            <w:r w:rsidRPr="00CF5B77">
              <w:rPr>
                <w:b/>
                <w:bCs/>
                <w:color w:val="000000"/>
              </w:rPr>
              <w:t>2027-28</w:t>
            </w:r>
          </w:p>
        </w:tc>
        <w:tc>
          <w:tcPr>
            <w:tcW w:w="1031" w:type="dxa"/>
            <w:tcBorders>
              <w:top w:val="single" w:sz="4" w:space="0" w:color="60A500"/>
              <w:bottom w:val="single" w:sz="4" w:space="0" w:color="60A500"/>
              <w:right w:val="dashSmallGap" w:sz="8" w:space="0" w:color="60A500"/>
            </w:tcBorders>
            <w:shd w:val="clear" w:color="auto" w:fill="A1CE63"/>
          </w:tcPr>
          <w:p w14:paraId="2DCA060A" w14:textId="6D818D28" w:rsidR="00AD34C2" w:rsidRPr="00CF5B77" w:rsidRDefault="00AD34C2" w:rsidP="00AD34C2">
            <w:pPr>
              <w:ind w:right="-77"/>
              <w:rPr>
                <w:b/>
                <w:bCs/>
                <w:color w:val="000000"/>
              </w:rPr>
            </w:pPr>
            <w:r w:rsidRPr="00CF5B77">
              <w:rPr>
                <w:b/>
                <w:bCs/>
                <w:color w:val="000000"/>
              </w:rPr>
              <w:t>2028-29</w:t>
            </w:r>
          </w:p>
        </w:tc>
        <w:tc>
          <w:tcPr>
            <w:tcW w:w="1031" w:type="dxa"/>
            <w:tcBorders>
              <w:top w:val="single" w:sz="4" w:space="0" w:color="60A500"/>
              <w:left w:val="dashSmallGap" w:sz="8" w:space="0" w:color="60A500"/>
              <w:bottom w:val="single" w:sz="4" w:space="0" w:color="60A500"/>
              <w:right w:val="dashSmallGap" w:sz="8" w:space="0" w:color="60A500"/>
            </w:tcBorders>
            <w:shd w:val="clear" w:color="auto" w:fill="A1CE63"/>
          </w:tcPr>
          <w:p w14:paraId="07B5FADF" w14:textId="77777777" w:rsidR="00AD34C2" w:rsidRPr="00CF5B77" w:rsidRDefault="00AD34C2" w:rsidP="00AD34C2">
            <w:pPr>
              <w:ind w:right="-77"/>
              <w:rPr>
                <w:b/>
                <w:bCs/>
                <w:color w:val="000000"/>
              </w:rPr>
            </w:pPr>
            <w:r w:rsidRPr="00CF5B77">
              <w:rPr>
                <w:b/>
                <w:bCs/>
                <w:color w:val="000000"/>
              </w:rPr>
              <w:t>2034-35</w:t>
            </w:r>
          </w:p>
          <w:p w14:paraId="3A568A18" w14:textId="77777777" w:rsidR="007F20F1" w:rsidRPr="00CF5B77" w:rsidRDefault="007F20F1" w:rsidP="00AD34C2">
            <w:pPr>
              <w:ind w:right="-77"/>
              <w:rPr>
                <w:b/>
                <w:bCs/>
                <w:color w:val="000000"/>
              </w:rPr>
            </w:pPr>
          </w:p>
        </w:tc>
        <w:tc>
          <w:tcPr>
            <w:tcW w:w="1031" w:type="dxa"/>
            <w:tcBorders>
              <w:top w:val="single" w:sz="4" w:space="0" w:color="60A500"/>
              <w:left w:val="dashSmallGap" w:sz="8" w:space="0" w:color="60A500"/>
              <w:bottom w:val="single" w:sz="4" w:space="0" w:color="60A500"/>
            </w:tcBorders>
            <w:shd w:val="clear" w:color="auto" w:fill="A1CE63"/>
          </w:tcPr>
          <w:p w14:paraId="24FC9A1B" w14:textId="0D7DF972" w:rsidR="00AD34C2" w:rsidRPr="00CF5B77" w:rsidRDefault="00AD34C2" w:rsidP="00AD34C2">
            <w:pPr>
              <w:ind w:right="-77"/>
              <w:rPr>
                <w:b/>
                <w:bCs/>
                <w:color w:val="000000"/>
              </w:rPr>
            </w:pPr>
            <w:r w:rsidRPr="00CF5B77">
              <w:rPr>
                <w:b/>
                <w:bCs/>
                <w:color w:val="000000"/>
              </w:rPr>
              <w:t>Total 2025-29</w:t>
            </w:r>
          </w:p>
        </w:tc>
      </w:tr>
      <w:tr w:rsidR="00AD34C2" w:rsidRPr="00AD34C2" w14:paraId="3E36B90D" w14:textId="77777777" w:rsidTr="00CF5B77">
        <w:tc>
          <w:tcPr>
            <w:tcW w:w="2830" w:type="dxa"/>
            <w:tcBorders>
              <w:top w:val="single" w:sz="4" w:space="0" w:color="60A500"/>
              <w:bottom w:val="single" w:sz="4" w:space="0" w:color="60A500"/>
            </w:tcBorders>
            <w:shd w:val="clear" w:color="auto" w:fill="E5F1D4"/>
          </w:tcPr>
          <w:p w14:paraId="5BDE600F" w14:textId="42118F8E" w:rsidR="00AD34C2" w:rsidRPr="008D787D" w:rsidRDefault="00AD34C2" w:rsidP="00AD34C2">
            <w:pPr>
              <w:spacing w:before="40" w:after="40"/>
              <w:rPr>
                <w:b/>
                <w:bCs/>
                <w:i/>
                <w:iCs/>
                <w:color w:val="000000"/>
              </w:rPr>
            </w:pPr>
            <w:r w:rsidRPr="008D787D">
              <w:rPr>
                <w:b/>
                <w:bCs/>
                <w:i/>
                <w:iCs/>
                <w:color w:val="000000"/>
              </w:rPr>
              <w:t xml:space="preserve">June 2025 projections </w:t>
            </w:r>
          </w:p>
        </w:tc>
        <w:tc>
          <w:tcPr>
            <w:tcW w:w="1031" w:type="dxa"/>
            <w:tcBorders>
              <w:top w:val="single" w:sz="4" w:space="0" w:color="60A500"/>
              <w:bottom w:val="single" w:sz="4" w:space="0" w:color="60A500"/>
            </w:tcBorders>
            <w:shd w:val="clear" w:color="auto" w:fill="E5F1D4"/>
          </w:tcPr>
          <w:p w14:paraId="7D180965" w14:textId="77777777" w:rsidR="00AD34C2" w:rsidRPr="00AD34C2" w:rsidRDefault="00AD34C2" w:rsidP="00AD34C2">
            <w:pPr>
              <w:spacing w:before="40" w:after="40"/>
              <w:ind w:right="-77"/>
              <w:rPr>
                <w:color w:val="000000"/>
              </w:rPr>
            </w:pPr>
          </w:p>
        </w:tc>
        <w:tc>
          <w:tcPr>
            <w:tcW w:w="1031" w:type="dxa"/>
            <w:tcBorders>
              <w:top w:val="single" w:sz="4" w:space="0" w:color="60A500"/>
              <w:bottom w:val="single" w:sz="4" w:space="0" w:color="60A500"/>
            </w:tcBorders>
            <w:shd w:val="clear" w:color="auto" w:fill="E5F1D4"/>
          </w:tcPr>
          <w:p w14:paraId="1E2D61C1" w14:textId="77777777" w:rsidR="00AD34C2" w:rsidRPr="00AD34C2" w:rsidRDefault="00AD34C2" w:rsidP="00AD34C2">
            <w:pPr>
              <w:spacing w:before="40" w:after="40"/>
              <w:ind w:right="-77"/>
              <w:rPr>
                <w:color w:val="000000"/>
              </w:rPr>
            </w:pPr>
          </w:p>
        </w:tc>
        <w:tc>
          <w:tcPr>
            <w:tcW w:w="1031" w:type="dxa"/>
            <w:tcBorders>
              <w:top w:val="single" w:sz="4" w:space="0" w:color="60A500"/>
              <w:bottom w:val="single" w:sz="4" w:space="0" w:color="60A500"/>
            </w:tcBorders>
            <w:shd w:val="clear" w:color="auto" w:fill="E5F1D4"/>
          </w:tcPr>
          <w:p w14:paraId="4E0BD88B" w14:textId="77777777" w:rsidR="00AD34C2" w:rsidRPr="00AD34C2" w:rsidRDefault="00AD34C2" w:rsidP="00AD34C2">
            <w:pPr>
              <w:spacing w:before="40" w:after="40"/>
              <w:ind w:right="-77"/>
              <w:rPr>
                <w:color w:val="000000"/>
              </w:rPr>
            </w:pPr>
          </w:p>
        </w:tc>
        <w:tc>
          <w:tcPr>
            <w:tcW w:w="1031" w:type="dxa"/>
            <w:tcBorders>
              <w:top w:val="single" w:sz="4" w:space="0" w:color="60A500"/>
              <w:bottom w:val="single" w:sz="4" w:space="0" w:color="60A500"/>
              <w:right w:val="dashSmallGap" w:sz="8" w:space="0" w:color="60A500"/>
            </w:tcBorders>
            <w:shd w:val="clear" w:color="auto" w:fill="E5F1D4"/>
          </w:tcPr>
          <w:p w14:paraId="377F2583" w14:textId="77777777" w:rsidR="00AD34C2" w:rsidRPr="00AD34C2" w:rsidRDefault="00AD34C2" w:rsidP="00AD34C2">
            <w:pPr>
              <w:spacing w:before="40" w:after="40"/>
              <w:ind w:right="-77"/>
              <w:rPr>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23CEE457" w14:textId="77777777" w:rsidR="00AD34C2" w:rsidRPr="00CF5B77" w:rsidRDefault="00AD34C2" w:rsidP="00AD34C2">
            <w:pPr>
              <w:spacing w:before="40" w:after="40"/>
              <w:ind w:right="-77"/>
              <w:rPr>
                <w:color w:val="000000"/>
              </w:rPr>
            </w:pPr>
          </w:p>
        </w:tc>
        <w:tc>
          <w:tcPr>
            <w:tcW w:w="1031" w:type="dxa"/>
            <w:tcBorders>
              <w:top w:val="single" w:sz="4" w:space="0" w:color="60A500"/>
              <w:left w:val="dashSmallGap" w:sz="8" w:space="0" w:color="60A500"/>
              <w:bottom w:val="single" w:sz="4" w:space="0" w:color="60A500"/>
            </w:tcBorders>
            <w:shd w:val="clear" w:color="auto" w:fill="E5F1D4"/>
          </w:tcPr>
          <w:p w14:paraId="531A9799" w14:textId="77777777" w:rsidR="00AD34C2" w:rsidRPr="00AD34C2" w:rsidRDefault="00AD34C2" w:rsidP="00AD34C2">
            <w:pPr>
              <w:spacing w:before="40" w:after="40"/>
              <w:ind w:right="-77"/>
              <w:rPr>
                <w:color w:val="000000"/>
              </w:rPr>
            </w:pPr>
          </w:p>
        </w:tc>
      </w:tr>
      <w:tr w:rsidR="007271FB" w14:paraId="7095214A" w14:textId="77777777" w:rsidTr="00CF5B77">
        <w:tc>
          <w:tcPr>
            <w:tcW w:w="2830" w:type="dxa"/>
            <w:tcBorders>
              <w:top w:val="single" w:sz="4" w:space="0" w:color="60A500"/>
              <w:bottom w:val="nil"/>
            </w:tcBorders>
            <w:shd w:val="clear" w:color="auto" w:fill="CFE5AE"/>
          </w:tcPr>
          <w:p w14:paraId="5465F3D9" w14:textId="6A2CD4E1" w:rsidR="007271FB" w:rsidRPr="00AD34C2" w:rsidRDefault="007271FB" w:rsidP="007271FB">
            <w:pPr>
              <w:spacing w:before="40" w:after="40"/>
              <w:rPr>
                <w:color w:val="000000"/>
              </w:rPr>
            </w:pPr>
            <w:r w:rsidRPr="00AD34C2">
              <w:rPr>
                <w:color w:val="000000"/>
              </w:rPr>
              <w:t>0-64 years</w:t>
            </w:r>
          </w:p>
        </w:tc>
        <w:tc>
          <w:tcPr>
            <w:tcW w:w="1031" w:type="dxa"/>
            <w:tcBorders>
              <w:top w:val="single" w:sz="4" w:space="0" w:color="60A500"/>
              <w:bottom w:val="nil"/>
            </w:tcBorders>
          </w:tcPr>
          <w:p w14:paraId="6648BAA6" w14:textId="5900B17F" w:rsidR="007271FB" w:rsidRDefault="007271FB" w:rsidP="007271FB">
            <w:pPr>
              <w:spacing w:before="40" w:after="40"/>
              <w:ind w:right="-77"/>
              <w:jc w:val="right"/>
            </w:pPr>
            <w:r w:rsidRPr="00635D15">
              <w:t>45,114</w:t>
            </w:r>
          </w:p>
        </w:tc>
        <w:tc>
          <w:tcPr>
            <w:tcW w:w="1031" w:type="dxa"/>
            <w:tcBorders>
              <w:top w:val="single" w:sz="4" w:space="0" w:color="60A500"/>
              <w:bottom w:val="nil"/>
            </w:tcBorders>
          </w:tcPr>
          <w:p w14:paraId="0F2D64F3" w14:textId="252875B3" w:rsidR="007271FB" w:rsidRDefault="007271FB" w:rsidP="007271FB">
            <w:pPr>
              <w:spacing w:before="40" w:after="40"/>
              <w:ind w:right="-77"/>
              <w:jc w:val="right"/>
            </w:pPr>
            <w:r w:rsidRPr="00635D15">
              <w:t>47,517</w:t>
            </w:r>
          </w:p>
        </w:tc>
        <w:tc>
          <w:tcPr>
            <w:tcW w:w="1031" w:type="dxa"/>
            <w:tcBorders>
              <w:top w:val="single" w:sz="4" w:space="0" w:color="60A500"/>
              <w:bottom w:val="nil"/>
            </w:tcBorders>
          </w:tcPr>
          <w:p w14:paraId="5B866E4E" w14:textId="3072C446" w:rsidR="007271FB" w:rsidRDefault="007271FB" w:rsidP="007271FB">
            <w:pPr>
              <w:spacing w:before="40" w:after="40"/>
              <w:ind w:right="-77"/>
              <w:jc w:val="right"/>
            </w:pPr>
            <w:r w:rsidRPr="00635D15">
              <w:t>50,749</w:t>
            </w:r>
          </w:p>
        </w:tc>
        <w:tc>
          <w:tcPr>
            <w:tcW w:w="1031" w:type="dxa"/>
            <w:tcBorders>
              <w:top w:val="single" w:sz="4" w:space="0" w:color="60A500"/>
              <w:bottom w:val="nil"/>
              <w:right w:val="dashSmallGap" w:sz="8" w:space="0" w:color="60A500"/>
            </w:tcBorders>
          </w:tcPr>
          <w:p w14:paraId="4F4290BC" w14:textId="66CAD016" w:rsidR="007271FB" w:rsidRDefault="007271FB" w:rsidP="007271FB">
            <w:pPr>
              <w:spacing w:before="40" w:after="40"/>
              <w:ind w:right="-77"/>
              <w:jc w:val="right"/>
            </w:pPr>
            <w:r w:rsidRPr="00635D15">
              <w:t>54,179</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47B75370" w14:textId="793B1CAE" w:rsidR="007271FB" w:rsidRPr="00CF5B77" w:rsidRDefault="007271FB" w:rsidP="007271FB">
            <w:pPr>
              <w:spacing w:before="40" w:after="40"/>
              <w:ind w:right="-77"/>
              <w:jc w:val="right"/>
              <w:rPr>
                <w:color w:val="000000"/>
              </w:rPr>
            </w:pPr>
            <w:r w:rsidRPr="00CF5B77">
              <w:rPr>
                <w:color w:val="000000"/>
              </w:rPr>
              <w:t>82,058</w:t>
            </w:r>
          </w:p>
        </w:tc>
        <w:tc>
          <w:tcPr>
            <w:tcW w:w="1031" w:type="dxa"/>
            <w:tcBorders>
              <w:top w:val="single" w:sz="4" w:space="0" w:color="60A500"/>
              <w:left w:val="dashSmallGap" w:sz="8" w:space="0" w:color="60A500"/>
              <w:bottom w:val="nil"/>
            </w:tcBorders>
          </w:tcPr>
          <w:p w14:paraId="5F08D30A" w14:textId="7DC80525" w:rsidR="007271FB" w:rsidRDefault="007271FB" w:rsidP="007271FB">
            <w:pPr>
              <w:spacing w:before="40" w:after="40"/>
              <w:ind w:right="-77"/>
              <w:jc w:val="right"/>
            </w:pPr>
            <w:r w:rsidRPr="00635D15">
              <w:t>197,559</w:t>
            </w:r>
          </w:p>
        </w:tc>
      </w:tr>
      <w:tr w:rsidR="007271FB" w14:paraId="742B33EA" w14:textId="77777777" w:rsidTr="00CF5B77">
        <w:tc>
          <w:tcPr>
            <w:tcW w:w="2830" w:type="dxa"/>
            <w:tcBorders>
              <w:top w:val="nil"/>
              <w:bottom w:val="single" w:sz="4" w:space="0" w:color="60A500"/>
            </w:tcBorders>
            <w:shd w:val="clear" w:color="auto" w:fill="CFE5AE"/>
          </w:tcPr>
          <w:p w14:paraId="242AFAFC" w14:textId="54EFBDAA" w:rsidR="007271FB" w:rsidRPr="00AD34C2" w:rsidRDefault="007271FB" w:rsidP="007271FB">
            <w:pPr>
              <w:spacing w:before="40" w:after="40"/>
              <w:rPr>
                <w:color w:val="000000"/>
              </w:rPr>
            </w:pPr>
            <w:r w:rsidRPr="00AD34C2">
              <w:rPr>
                <w:color w:val="000000"/>
              </w:rPr>
              <w:t>65+ years</w:t>
            </w:r>
          </w:p>
        </w:tc>
        <w:tc>
          <w:tcPr>
            <w:tcW w:w="1031" w:type="dxa"/>
            <w:tcBorders>
              <w:top w:val="nil"/>
              <w:bottom w:val="single" w:sz="4" w:space="0" w:color="60A500"/>
            </w:tcBorders>
          </w:tcPr>
          <w:p w14:paraId="1FEB6CFE" w14:textId="5B046EE5" w:rsidR="007271FB" w:rsidRDefault="007271FB" w:rsidP="007271FB">
            <w:pPr>
              <w:spacing w:before="40" w:after="40"/>
              <w:ind w:right="-77"/>
              <w:jc w:val="right"/>
            </w:pPr>
            <w:r w:rsidRPr="00635D15">
              <w:t>5,591</w:t>
            </w:r>
          </w:p>
        </w:tc>
        <w:tc>
          <w:tcPr>
            <w:tcW w:w="1031" w:type="dxa"/>
            <w:tcBorders>
              <w:top w:val="nil"/>
              <w:bottom w:val="single" w:sz="4" w:space="0" w:color="60A500"/>
            </w:tcBorders>
          </w:tcPr>
          <w:p w14:paraId="25C0FEC7" w14:textId="487F8A5F" w:rsidR="007271FB" w:rsidRDefault="007271FB" w:rsidP="007271FB">
            <w:pPr>
              <w:spacing w:before="40" w:after="40"/>
              <w:ind w:right="-77"/>
              <w:jc w:val="right"/>
            </w:pPr>
            <w:r w:rsidRPr="00635D15">
              <w:t>6,441</w:t>
            </w:r>
          </w:p>
        </w:tc>
        <w:tc>
          <w:tcPr>
            <w:tcW w:w="1031" w:type="dxa"/>
            <w:tcBorders>
              <w:top w:val="nil"/>
              <w:bottom w:val="single" w:sz="4" w:space="0" w:color="60A500"/>
            </w:tcBorders>
          </w:tcPr>
          <w:p w14:paraId="77FADC1A" w14:textId="05E9D2F9" w:rsidR="007271FB" w:rsidRDefault="007271FB" w:rsidP="007271FB">
            <w:pPr>
              <w:spacing w:before="40" w:after="40"/>
              <w:ind w:right="-77"/>
              <w:jc w:val="right"/>
            </w:pPr>
            <w:r w:rsidRPr="00635D15">
              <w:t>7,377</w:t>
            </w:r>
          </w:p>
        </w:tc>
        <w:tc>
          <w:tcPr>
            <w:tcW w:w="1031" w:type="dxa"/>
            <w:tcBorders>
              <w:top w:val="nil"/>
              <w:bottom w:val="single" w:sz="4" w:space="0" w:color="60A500"/>
              <w:right w:val="dashSmallGap" w:sz="8" w:space="0" w:color="60A500"/>
            </w:tcBorders>
          </w:tcPr>
          <w:p w14:paraId="6DDABA0B" w14:textId="5AB5A3C6" w:rsidR="007271FB" w:rsidRDefault="007271FB" w:rsidP="007271FB">
            <w:pPr>
              <w:spacing w:before="40" w:after="40"/>
              <w:ind w:right="-77"/>
              <w:jc w:val="right"/>
            </w:pPr>
            <w:r w:rsidRPr="00635D15">
              <w:t>8,282</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7B2027B6" w14:textId="378B2C09" w:rsidR="007271FB" w:rsidRPr="00CF5B77" w:rsidRDefault="007271FB" w:rsidP="007271FB">
            <w:pPr>
              <w:spacing w:before="40" w:after="40"/>
              <w:ind w:right="-77"/>
              <w:jc w:val="right"/>
              <w:rPr>
                <w:color w:val="000000"/>
              </w:rPr>
            </w:pPr>
            <w:r w:rsidRPr="00CF5B77">
              <w:rPr>
                <w:color w:val="000000"/>
              </w:rPr>
              <w:t>13,697</w:t>
            </w:r>
          </w:p>
        </w:tc>
        <w:tc>
          <w:tcPr>
            <w:tcW w:w="1031" w:type="dxa"/>
            <w:tcBorders>
              <w:top w:val="nil"/>
              <w:left w:val="dashSmallGap" w:sz="8" w:space="0" w:color="60A500"/>
              <w:bottom w:val="single" w:sz="4" w:space="0" w:color="60A500"/>
            </w:tcBorders>
          </w:tcPr>
          <w:p w14:paraId="1BA06ABA" w14:textId="367C85A9" w:rsidR="007271FB" w:rsidRDefault="007271FB" w:rsidP="007271FB">
            <w:pPr>
              <w:spacing w:before="40" w:after="40"/>
              <w:ind w:right="-77"/>
              <w:jc w:val="right"/>
            </w:pPr>
            <w:r w:rsidRPr="00635D15">
              <w:t>27,692</w:t>
            </w:r>
          </w:p>
        </w:tc>
      </w:tr>
      <w:tr w:rsidR="007271FB" w:rsidRPr="00866380" w14:paraId="4B08C630" w14:textId="77777777" w:rsidTr="00CF5B77">
        <w:tc>
          <w:tcPr>
            <w:tcW w:w="2830" w:type="dxa"/>
            <w:tcBorders>
              <w:top w:val="single" w:sz="4" w:space="0" w:color="60A500"/>
              <w:bottom w:val="single" w:sz="4" w:space="0" w:color="60A500"/>
            </w:tcBorders>
            <w:shd w:val="clear" w:color="000000" w:fill="CFE5AE"/>
          </w:tcPr>
          <w:p w14:paraId="387389C0" w14:textId="392370EB" w:rsidR="007271FB" w:rsidRPr="00866380" w:rsidRDefault="007271FB" w:rsidP="007271FB">
            <w:pPr>
              <w:spacing w:before="40" w:after="40"/>
              <w:rPr>
                <w:color w:val="000000"/>
              </w:rPr>
            </w:pPr>
            <w:r w:rsidRPr="00866380">
              <w:rPr>
                <w:color w:val="000000"/>
              </w:rPr>
              <w:t xml:space="preserve">Total </w:t>
            </w:r>
          </w:p>
        </w:tc>
        <w:tc>
          <w:tcPr>
            <w:tcW w:w="1031" w:type="dxa"/>
            <w:tcBorders>
              <w:top w:val="single" w:sz="4" w:space="0" w:color="60A500"/>
              <w:bottom w:val="single" w:sz="4" w:space="0" w:color="60A500"/>
            </w:tcBorders>
            <w:shd w:val="clear" w:color="000000" w:fill="CFE5AE"/>
          </w:tcPr>
          <w:p w14:paraId="43785A66" w14:textId="12DF9DC0" w:rsidR="007271FB" w:rsidRPr="00866380" w:rsidRDefault="007271FB" w:rsidP="007271FB">
            <w:pPr>
              <w:spacing w:before="40" w:after="40"/>
              <w:ind w:right="-7"/>
              <w:jc w:val="right"/>
              <w:rPr>
                <w:b/>
                <w:bCs/>
                <w:color w:val="000000"/>
              </w:rPr>
            </w:pPr>
            <w:r w:rsidRPr="00866380">
              <w:rPr>
                <w:b/>
                <w:bCs/>
                <w:color w:val="000000"/>
              </w:rPr>
              <w:t>50,705</w:t>
            </w:r>
          </w:p>
        </w:tc>
        <w:tc>
          <w:tcPr>
            <w:tcW w:w="1031" w:type="dxa"/>
            <w:tcBorders>
              <w:top w:val="single" w:sz="4" w:space="0" w:color="60A500"/>
              <w:bottom w:val="single" w:sz="4" w:space="0" w:color="60A500"/>
            </w:tcBorders>
            <w:shd w:val="clear" w:color="000000" w:fill="CFE5AE"/>
          </w:tcPr>
          <w:p w14:paraId="7B30D81D" w14:textId="2BCE85CC" w:rsidR="007271FB" w:rsidRPr="00866380" w:rsidRDefault="007271FB" w:rsidP="007271FB">
            <w:pPr>
              <w:spacing w:before="40" w:after="40"/>
              <w:ind w:right="-7"/>
              <w:jc w:val="right"/>
              <w:rPr>
                <w:b/>
                <w:bCs/>
                <w:color w:val="000000"/>
              </w:rPr>
            </w:pPr>
            <w:r w:rsidRPr="00866380">
              <w:rPr>
                <w:b/>
                <w:bCs/>
                <w:color w:val="000000"/>
              </w:rPr>
              <w:t>53,958</w:t>
            </w:r>
          </w:p>
        </w:tc>
        <w:tc>
          <w:tcPr>
            <w:tcW w:w="1031" w:type="dxa"/>
            <w:tcBorders>
              <w:top w:val="single" w:sz="4" w:space="0" w:color="60A500"/>
              <w:bottom w:val="single" w:sz="4" w:space="0" w:color="60A500"/>
            </w:tcBorders>
            <w:shd w:val="clear" w:color="000000" w:fill="CFE5AE"/>
          </w:tcPr>
          <w:p w14:paraId="1BDFC14E" w14:textId="015C288B" w:rsidR="007271FB" w:rsidRPr="00866380" w:rsidRDefault="007271FB" w:rsidP="007271FB">
            <w:pPr>
              <w:spacing w:before="40" w:after="40"/>
              <w:ind w:right="-7"/>
              <w:jc w:val="right"/>
              <w:rPr>
                <w:b/>
                <w:bCs/>
                <w:color w:val="000000"/>
              </w:rPr>
            </w:pPr>
            <w:r w:rsidRPr="00866380">
              <w:rPr>
                <w:b/>
                <w:bCs/>
                <w:color w:val="000000"/>
              </w:rPr>
              <w:t>58,126</w:t>
            </w:r>
          </w:p>
        </w:tc>
        <w:tc>
          <w:tcPr>
            <w:tcW w:w="1031" w:type="dxa"/>
            <w:tcBorders>
              <w:top w:val="single" w:sz="4" w:space="0" w:color="60A500"/>
              <w:bottom w:val="single" w:sz="4" w:space="0" w:color="60A500"/>
              <w:right w:val="dashSmallGap" w:sz="8" w:space="0" w:color="60A500"/>
            </w:tcBorders>
            <w:shd w:val="clear" w:color="000000" w:fill="CFE5AE"/>
          </w:tcPr>
          <w:p w14:paraId="72078F0C" w14:textId="63A3D140" w:rsidR="007271FB" w:rsidRPr="00866380" w:rsidRDefault="007271FB" w:rsidP="007271FB">
            <w:pPr>
              <w:spacing w:before="40" w:after="40"/>
              <w:ind w:right="-7"/>
              <w:jc w:val="right"/>
              <w:rPr>
                <w:b/>
                <w:bCs/>
                <w:color w:val="000000"/>
              </w:rPr>
            </w:pPr>
            <w:r w:rsidRPr="00866380">
              <w:rPr>
                <w:b/>
                <w:bCs/>
                <w:color w:val="000000"/>
              </w:rPr>
              <w:t>62,461</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2707A4AA" w14:textId="634845C2" w:rsidR="007271FB" w:rsidRPr="00CF5B77" w:rsidRDefault="007271FB" w:rsidP="007271FB">
            <w:pPr>
              <w:spacing w:before="40" w:after="40"/>
              <w:ind w:right="-7"/>
              <w:jc w:val="right"/>
              <w:rPr>
                <w:b/>
                <w:bCs/>
                <w:color w:val="000000"/>
              </w:rPr>
            </w:pPr>
            <w:r w:rsidRPr="00CF5B77">
              <w:rPr>
                <w:b/>
                <w:bCs/>
                <w:color w:val="000000"/>
              </w:rPr>
              <w:t>95,755</w:t>
            </w:r>
          </w:p>
        </w:tc>
        <w:tc>
          <w:tcPr>
            <w:tcW w:w="1031" w:type="dxa"/>
            <w:tcBorders>
              <w:top w:val="single" w:sz="4" w:space="0" w:color="60A500"/>
              <w:left w:val="dashSmallGap" w:sz="8" w:space="0" w:color="60A500"/>
              <w:bottom w:val="single" w:sz="4" w:space="0" w:color="60A500"/>
            </w:tcBorders>
            <w:shd w:val="clear" w:color="000000" w:fill="CFE5AE"/>
          </w:tcPr>
          <w:p w14:paraId="6B44D769" w14:textId="7E9760BD" w:rsidR="007271FB" w:rsidRPr="00866380" w:rsidRDefault="007271FB" w:rsidP="007271FB">
            <w:pPr>
              <w:spacing w:before="40" w:after="40"/>
              <w:ind w:right="-7"/>
              <w:jc w:val="right"/>
              <w:rPr>
                <w:b/>
                <w:bCs/>
                <w:color w:val="000000"/>
              </w:rPr>
            </w:pPr>
            <w:r w:rsidRPr="00866380">
              <w:rPr>
                <w:b/>
                <w:bCs/>
                <w:color w:val="000000"/>
              </w:rPr>
              <w:t>225,250</w:t>
            </w:r>
          </w:p>
        </w:tc>
      </w:tr>
      <w:tr w:rsidR="00AD34C2" w:rsidRPr="00866380" w14:paraId="00AFE16D" w14:textId="77777777" w:rsidTr="00CF5B77">
        <w:tc>
          <w:tcPr>
            <w:tcW w:w="2830" w:type="dxa"/>
            <w:tcBorders>
              <w:top w:val="single" w:sz="4" w:space="0" w:color="60A500"/>
              <w:bottom w:val="single" w:sz="4" w:space="0" w:color="60A500"/>
            </w:tcBorders>
            <w:shd w:val="clear" w:color="000000" w:fill="97719D"/>
          </w:tcPr>
          <w:p w14:paraId="233F045C" w14:textId="0D2A5DC4" w:rsidR="00AD34C2" w:rsidRPr="00866380" w:rsidRDefault="00AD34C2" w:rsidP="00AD34C2">
            <w:pPr>
              <w:spacing w:before="40" w:after="40"/>
              <w:rPr>
                <w:b/>
                <w:bCs/>
                <w:i/>
                <w:iCs/>
                <w:color w:val="000000"/>
              </w:rPr>
            </w:pPr>
            <w:r w:rsidRPr="00866380">
              <w:rPr>
                <w:b/>
                <w:bCs/>
                <w:i/>
                <w:iCs/>
                <w:color w:val="000000"/>
              </w:rPr>
              <w:t xml:space="preserve">June 2024 projections </w:t>
            </w:r>
          </w:p>
        </w:tc>
        <w:tc>
          <w:tcPr>
            <w:tcW w:w="1031" w:type="dxa"/>
            <w:tcBorders>
              <w:top w:val="single" w:sz="4" w:space="0" w:color="60A500"/>
              <w:bottom w:val="single" w:sz="4" w:space="0" w:color="60A500"/>
            </w:tcBorders>
            <w:shd w:val="clear" w:color="000000" w:fill="97719D"/>
          </w:tcPr>
          <w:p w14:paraId="4396FA0A" w14:textId="77777777" w:rsidR="00AD34C2" w:rsidRPr="00866380" w:rsidRDefault="00AD34C2" w:rsidP="000D7EB3">
            <w:pPr>
              <w:spacing w:before="40" w:after="40"/>
              <w:ind w:right="-77"/>
              <w:jc w:val="right"/>
              <w:rPr>
                <w:color w:val="000000"/>
              </w:rPr>
            </w:pPr>
          </w:p>
        </w:tc>
        <w:tc>
          <w:tcPr>
            <w:tcW w:w="1031" w:type="dxa"/>
            <w:tcBorders>
              <w:top w:val="single" w:sz="4" w:space="0" w:color="60A500"/>
              <w:bottom w:val="single" w:sz="4" w:space="0" w:color="60A500"/>
            </w:tcBorders>
            <w:shd w:val="clear" w:color="000000" w:fill="97719D"/>
          </w:tcPr>
          <w:p w14:paraId="12032974" w14:textId="77777777" w:rsidR="00AD34C2" w:rsidRPr="00866380" w:rsidRDefault="00AD34C2" w:rsidP="000D7EB3">
            <w:pPr>
              <w:spacing w:before="40" w:after="40"/>
              <w:ind w:right="-77"/>
              <w:jc w:val="right"/>
              <w:rPr>
                <w:color w:val="000000"/>
              </w:rPr>
            </w:pPr>
          </w:p>
        </w:tc>
        <w:tc>
          <w:tcPr>
            <w:tcW w:w="1031" w:type="dxa"/>
            <w:tcBorders>
              <w:top w:val="single" w:sz="4" w:space="0" w:color="60A500"/>
              <w:bottom w:val="single" w:sz="4" w:space="0" w:color="60A500"/>
            </w:tcBorders>
            <w:shd w:val="clear" w:color="000000" w:fill="97719D"/>
          </w:tcPr>
          <w:p w14:paraId="1E59F620" w14:textId="77777777" w:rsidR="00AD34C2" w:rsidRPr="00866380" w:rsidRDefault="00AD34C2" w:rsidP="000D7EB3">
            <w:pPr>
              <w:spacing w:before="40" w:after="40"/>
              <w:ind w:right="-77"/>
              <w:jc w:val="right"/>
              <w:rPr>
                <w:color w:val="000000"/>
              </w:rPr>
            </w:pPr>
          </w:p>
        </w:tc>
        <w:tc>
          <w:tcPr>
            <w:tcW w:w="1031" w:type="dxa"/>
            <w:tcBorders>
              <w:top w:val="single" w:sz="4" w:space="0" w:color="60A500"/>
              <w:bottom w:val="single" w:sz="4" w:space="0" w:color="60A500"/>
              <w:right w:val="dashSmallGap" w:sz="8" w:space="0" w:color="60A500"/>
            </w:tcBorders>
            <w:shd w:val="clear" w:color="000000" w:fill="97719D"/>
          </w:tcPr>
          <w:p w14:paraId="7C43D8D4" w14:textId="77777777" w:rsidR="00AD34C2" w:rsidRPr="00866380" w:rsidRDefault="00AD34C2" w:rsidP="000D7EB3">
            <w:pPr>
              <w:spacing w:before="40" w:after="40"/>
              <w:ind w:right="-77"/>
              <w:jc w:val="right"/>
              <w:rPr>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51E2277D" w14:textId="77777777" w:rsidR="00AD34C2" w:rsidRPr="00CF5B77" w:rsidRDefault="00AD34C2" w:rsidP="000D7EB3">
            <w:pPr>
              <w:spacing w:before="40" w:after="40"/>
              <w:ind w:right="-77"/>
              <w:jc w:val="right"/>
              <w:rPr>
                <w:color w:val="000000"/>
              </w:rPr>
            </w:pPr>
          </w:p>
        </w:tc>
        <w:tc>
          <w:tcPr>
            <w:tcW w:w="1031" w:type="dxa"/>
            <w:tcBorders>
              <w:top w:val="single" w:sz="4" w:space="0" w:color="60A500"/>
              <w:left w:val="dashSmallGap" w:sz="8" w:space="0" w:color="60A500"/>
              <w:bottom w:val="single" w:sz="4" w:space="0" w:color="60A500"/>
            </w:tcBorders>
            <w:shd w:val="clear" w:color="000000" w:fill="97719D"/>
          </w:tcPr>
          <w:p w14:paraId="6C11C498" w14:textId="77777777" w:rsidR="00AD34C2" w:rsidRPr="00866380" w:rsidRDefault="00AD34C2" w:rsidP="000D7EB3">
            <w:pPr>
              <w:spacing w:before="40" w:after="40"/>
              <w:ind w:right="-77"/>
              <w:jc w:val="right"/>
              <w:rPr>
                <w:color w:val="000000"/>
              </w:rPr>
            </w:pPr>
          </w:p>
        </w:tc>
      </w:tr>
      <w:tr w:rsidR="007271FB" w14:paraId="2CEC57C4" w14:textId="77777777" w:rsidTr="00CF5B77">
        <w:tc>
          <w:tcPr>
            <w:tcW w:w="2830" w:type="dxa"/>
            <w:tcBorders>
              <w:top w:val="single" w:sz="4" w:space="0" w:color="60A500"/>
              <w:bottom w:val="nil"/>
            </w:tcBorders>
            <w:shd w:val="clear" w:color="auto" w:fill="B398B8"/>
          </w:tcPr>
          <w:p w14:paraId="112B76CA" w14:textId="492E63F8" w:rsidR="007271FB" w:rsidRPr="00A628C9" w:rsidRDefault="007271FB" w:rsidP="007271FB">
            <w:pPr>
              <w:spacing w:before="40" w:after="40"/>
              <w:rPr>
                <w:color w:val="000000"/>
              </w:rPr>
            </w:pPr>
            <w:r w:rsidRPr="00A628C9">
              <w:rPr>
                <w:color w:val="000000"/>
              </w:rPr>
              <w:t>0-64 years</w:t>
            </w:r>
          </w:p>
        </w:tc>
        <w:tc>
          <w:tcPr>
            <w:tcW w:w="1031" w:type="dxa"/>
            <w:tcBorders>
              <w:top w:val="single" w:sz="4" w:space="0" w:color="60A500"/>
              <w:bottom w:val="nil"/>
            </w:tcBorders>
          </w:tcPr>
          <w:p w14:paraId="4B78D8CE" w14:textId="69A12846" w:rsidR="007271FB" w:rsidRDefault="007271FB" w:rsidP="007271FB">
            <w:pPr>
              <w:spacing w:before="40" w:after="40"/>
              <w:ind w:right="-77"/>
              <w:jc w:val="right"/>
            </w:pPr>
            <w:r w:rsidRPr="00577B3F">
              <w:t>45,057</w:t>
            </w:r>
          </w:p>
        </w:tc>
        <w:tc>
          <w:tcPr>
            <w:tcW w:w="1031" w:type="dxa"/>
            <w:tcBorders>
              <w:top w:val="single" w:sz="4" w:space="0" w:color="60A500"/>
              <w:bottom w:val="nil"/>
            </w:tcBorders>
          </w:tcPr>
          <w:p w14:paraId="7622443A" w14:textId="2D103A48" w:rsidR="007271FB" w:rsidRDefault="007271FB" w:rsidP="007271FB">
            <w:pPr>
              <w:spacing w:before="40" w:after="40"/>
              <w:ind w:right="-77"/>
              <w:jc w:val="right"/>
            </w:pPr>
            <w:r w:rsidRPr="00577B3F">
              <w:t>47,597</w:t>
            </w:r>
          </w:p>
        </w:tc>
        <w:tc>
          <w:tcPr>
            <w:tcW w:w="1031" w:type="dxa"/>
            <w:tcBorders>
              <w:top w:val="single" w:sz="4" w:space="0" w:color="60A500"/>
              <w:bottom w:val="nil"/>
            </w:tcBorders>
          </w:tcPr>
          <w:p w14:paraId="1BA06CC5" w14:textId="1496CB53" w:rsidR="007271FB" w:rsidRDefault="007271FB" w:rsidP="007271FB">
            <w:pPr>
              <w:spacing w:before="40" w:after="40"/>
              <w:ind w:right="-77"/>
              <w:jc w:val="right"/>
            </w:pPr>
            <w:r w:rsidRPr="00577B3F">
              <w:t>50,799</w:t>
            </w:r>
          </w:p>
        </w:tc>
        <w:tc>
          <w:tcPr>
            <w:tcW w:w="1031" w:type="dxa"/>
            <w:tcBorders>
              <w:top w:val="single" w:sz="4" w:space="0" w:color="60A500"/>
              <w:bottom w:val="nil"/>
              <w:right w:val="dashSmallGap" w:sz="8" w:space="0" w:color="60A500"/>
            </w:tcBorders>
          </w:tcPr>
          <w:p w14:paraId="7479733E" w14:textId="231E9C41" w:rsidR="007271FB" w:rsidRDefault="007271FB" w:rsidP="007271FB">
            <w:pPr>
              <w:spacing w:before="40" w:after="40"/>
              <w:ind w:right="-77"/>
              <w:jc w:val="right"/>
            </w:pPr>
            <w:r w:rsidRPr="00577B3F">
              <w:t>55,276</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7246FBC5" w14:textId="5BA9D98E" w:rsidR="007271FB" w:rsidRPr="00CF5B77" w:rsidRDefault="007271FB" w:rsidP="007271FB">
            <w:pPr>
              <w:spacing w:before="40" w:after="40"/>
              <w:ind w:right="-77"/>
              <w:jc w:val="right"/>
              <w:rPr>
                <w:color w:val="000000"/>
              </w:rPr>
            </w:pPr>
            <w:r w:rsidRPr="00CF5B77">
              <w:rPr>
                <w:color w:val="000000"/>
              </w:rPr>
              <w:t>84,769</w:t>
            </w:r>
          </w:p>
        </w:tc>
        <w:tc>
          <w:tcPr>
            <w:tcW w:w="1031" w:type="dxa"/>
            <w:tcBorders>
              <w:top w:val="single" w:sz="4" w:space="0" w:color="60A500"/>
              <w:left w:val="dashSmallGap" w:sz="8" w:space="0" w:color="60A500"/>
              <w:bottom w:val="nil"/>
            </w:tcBorders>
          </w:tcPr>
          <w:p w14:paraId="2835A449" w14:textId="4D5275C0" w:rsidR="007271FB" w:rsidRDefault="007271FB" w:rsidP="007271FB">
            <w:pPr>
              <w:spacing w:before="40" w:after="40"/>
              <w:ind w:right="-77"/>
              <w:jc w:val="right"/>
            </w:pPr>
            <w:r w:rsidRPr="00577B3F">
              <w:t>198,729</w:t>
            </w:r>
          </w:p>
        </w:tc>
      </w:tr>
      <w:tr w:rsidR="007271FB" w14:paraId="5ECEDE0A" w14:textId="77777777" w:rsidTr="00CF5B77">
        <w:tc>
          <w:tcPr>
            <w:tcW w:w="2830" w:type="dxa"/>
            <w:tcBorders>
              <w:top w:val="nil"/>
              <w:bottom w:val="single" w:sz="4" w:space="0" w:color="60A500"/>
            </w:tcBorders>
            <w:shd w:val="clear" w:color="auto" w:fill="B398B8"/>
          </w:tcPr>
          <w:p w14:paraId="430FB0CC" w14:textId="13BE0EF1" w:rsidR="007271FB" w:rsidRPr="00A628C9" w:rsidRDefault="007271FB" w:rsidP="007271FB">
            <w:pPr>
              <w:spacing w:before="40" w:after="40"/>
              <w:rPr>
                <w:color w:val="000000"/>
              </w:rPr>
            </w:pPr>
            <w:r w:rsidRPr="00A628C9">
              <w:rPr>
                <w:color w:val="000000"/>
              </w:rPr>
              <w:t>65+ years</w:t>
            </w:r>
          </w:p>
        </w:tc>
        <w:tc>
          <w:tcPr>
            <w:tcW w:w="1031" w:type="dxa"/>
            <w:tcBorders>
              <w:top w:val="nil"/>
              <w:bottom w:val="single" w:sz="4" w:space="0" w:color="60A500"/>
            </w:tcBorders>
          </w:tcPr>
          <w:p w14:paraId="4BFE611E" w14:textId="088ACC11" w:rsidR="007271FB" w:rsidRDefault="007271FB" w:rsidP="007271FB">
            <w:pPr>
              <w:spacing w:before="40" w:after="40"/>
              <w:ind w:right="-77"/>
              <w:jc w:val="right"/>
            </w:pPr>
            <w:r w:rsidRPr="00577B3F">
              <w:t>5,732</w:t>
            </w:r>
          </w:p>
        </w:tc>
        <w:tc>
          <w:tcPr>
            <w:tcW w:w="1031" w:type="dxa"/>
            <w:tcBorders>
              <w:top w:val="nil"/>
              <w:bottom w:val="single" w:sz="4" w:space="0" w:color="60A500"/>
            </w:tcBorders>
          </w:tcPr>
          <w:p w14:paraId="78E0A206" w14:textId="126C80B1" w:rsidR="007271FB" w:rsidRDefault="007271FB" w:rsidP="007271FB">
            <w:pPr>
              <w:spacing w:before="40" w:after="40"/>
              <w:ind w:right="-77"/>
              <w:jc w:val="right"/>
            </w:pPr>
            <w:r w:rsidRPr="00577B3F">
              <w:t>6,617</w:t>
            </w:r>
          </w:p>
        </w:tc>
        <w:tc>
          <w:tcPr>
            <w:tcW w:w="1031" w:type="dxa"/>
            <w:tcBorders>
              <w:top w:val="nil"/>
              <w:bottom w:val="single" w:sz="4" w:space="0" w:color="60A500"/>
            </w:tcBorders>
          </w:tcPr>
          <w:p w14:paraId="5CB4B01F" w14:textId="5CD0161E" w:rsidR="007271FB" w:rsidRDefault="007271FB" w:rsidP="007271FB">
            <w:pPr>
              <w:spacing w:before="40" w:after="40"/>
              <w:ind w:right="-77"/>
              <w:jc w:val="right"/>
            </w:pPr>
            <w:r w:rsidRPr="00577B3F">
              <w:t>7,592</w:t>
            </w:r>
          </w:p>
        </w:tc>
        <w:tc>
          <w:tcPr>
            <w:tcW w:w="1031" w:type="dxa"/>
            <w:tcBorders>
              <w:top w:val="nil"/>
              <w:bottom w:val="single" w:sz="4" w:space="0" w:color="60A500"/>
              <w:right w:val="dashSmallGap" w:sz="8" w:space="0" w:color="60A500"/>
            </w:tcBorders>
          </w:tcPr>
          <w:p w14:paraId="1AD57D7D" w14:textId="70BD38F2" w:rsidR="007271FB" w:rsidRDefault="007271FB" w:rsidP="007271FB">
            <w:pPr>
              <w:spacing w:before="40" w:after="40"/>
              <w:ind w:right="-77"/>
              <w:jc w:val="right"/>
            </w:pPr>
            <w:r w:rsidRPr="00577B3F">
              <w:t>8,713</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0B3BF14A" w14:textId="48BED640" w:rsidR="007271FB" w:rsidRPr="00CF5B77" w:rsidRDefault="007271FB" w:rsidP="007271FB">
            <w:pPr>
              <w:spacing w:before="40" w:after="40"/>
              <w:ind w:right="-77"/>
              <w:jc w:val="right"/>
              <w:rPr>
                <w:color w:val="000000"/>
              </w:rPr>
            </w:pPr>
            <w:r w:rsidRPr="00CF5B77">
              <w:rPr>
                <w:color w:val="000000"/>
              </w:rPr>
              <w:t>14,879</w:t>
            </w:r>
          </w:p>
        </w:tc>
        <w:tc>
          <w:tcPr>
            <w:tcW w:w="1031" w:type="dxa"/>
            <w:tcBorders>
              <w:top w:val="nil"/>
              <w:left w:val="dashSmallGap" w:sz="8" w:space="0" w:color="60A500"/>
              <w:bottom w:val="single" w:sz="4" w:space="0" w:color="60A500"/>
            </w:tcBorders>
          </w:tcPr>
          <w:p w14:paraId="15A4654C" w14:textId="755819ED" w:rsidR="007271FB" w:rsidRDefault="007271FB" w:rsidP="007271FB">
            <w:pPr>
              <w:spacing w:before="40" w:after="40"/>
              <w:ind w:right="-77"/>
              <w:jc w:val="right"/>
            </w:pPr>
            <w:r w:rsidRPr="00577B3F">
              <w:t>28,654</w:t>
            </w:r>
          </w:p>
        </w:tc>
      </w:tr>
      <w:tr w:rsidR="007271FB" w:rsidRPr="00866380" w14:paraId="739737F8" w14:textId="77777777" w:rsidTr="00CF5B77">
        <w:tc>
          <w:tcPr>
            <w:tcW w:w="2830" w:type="dxa"/>
            <w:tcBorders>
              <w:top w:val="single" w:sz="4" w:space="0" w:color="60A500"/>
              <w:bottom w:val="single" w:sz="4" w:space="0" w:color="60A500"/>
            </w:tcBorders>
            <w:shd w:val="clear" w:color="000000" w:fill="B398B8"/>
          </w:tcPr>
          <w:p w14:paraId="1F33EA18" w14:textId="1FAFA869" w:rsidR="007271FB" w:rsidRPr="00866380" w:rsidRDefault="007271FB" w:rsidP="007271FB">
            <w:pPr>
              <w:spacing w:before="40" w:after="40"/>
              <w:rPr>
                <w:color w:val="000000"/>
              </w:rPr>
            </w:pPr>
            <w:r w:rsidRPr="00866380">
              <w:rPr>
                <w:color w:val="000000"/>
              </w:rPr>
              <w:t xml:space="preserve">Total </w:t>
            </w:r>
          </w:p>
        </w:tc>
        <w:tc>
          <w:tcPr>
            <w:tcW w:w="1031" w:type="dxa"/>
            <w:tcBorders>
              <w:top w:val="single" w:sz="4" w:space="0" w:color="60A500"/>
              <w:bottom w:val="single" w:sz="4" w:space="0" w:color="60A500"/>
            </w:tcBorders>
            <w:shd w:val="clear" w:color="000000" w:fill="B398B8"/>
          </w:tcPr>
          <w:p w14:paraId="25A8547E" w14:textId="01E59CD3" w:rsidR="007271FB" w:rsidRPr="00866380" w:rsidRDefault="007271FB" w:rsidP="007271FB">
            <w:pPr>
              <w:spacing w:before="40" w:after="40"/>
              <w:ind w:right="-7"/>
              <w:jc w:val="right"/>
              <w:rPr>
                <w:b/>
                <w:bCs/>
                <w:color w:val="000000"/>
              </w:rPr>
            </w:pPr>
            <w:r w:rsidRPr="00866380">
              <w:rPr>
                <w:b/>
                <w:bCs/>
                <w:color w:val="000000"/>
              </w:rPr>
              <w:t>50,789</w:t>
            </w:r>
          </w:p>
        </w:tc>
        <w:tc>
          <w:tcPr>
            <w:tcW w:w="1031" w:type="dxa"/>
            <w:tcBorders>
              <w:top w:val="single" w:sz="4" w:space="0" w:color="60A500"/>
              <w:bottom w:val="single" w:sz="4" w:space="0" w:color="60A500"/>
            </w:tcBorders>
            <w:shd w:val="clear" w:color="000000" w:fill="B398B8"/>
          </w:tcPr>
          <w:p w14:paraId="45BE1AF9" w14:textId="75C21307" w:rsidR="007271FB" w:rsidRPr="00866380" w:rsidRDefault="007271FB" w:rsidP="007271FB">
            <w:pPr>
              <w:spacing w:before="40" w:after="40"/>
              <w:ind w:right="-7"/>
              <w:jc w:val="right"/>
              <w:rPr>
                <w:b/>
                <w:bCs/>
                <w:color w:val="000000"/>
              </w:rPr>
            </w:pPr>
            <w:r w:rsidRPr="00866380">
              <w:rPr>
                <w:b/>
                <w:bCs/>
                <w:color w:val="000000"/>
              </w:rPr>
              <w:t>54,215</w:t>
            </w:r>
          </w:p>
        </w:tc>
        <w:tc>
          <w:tcPr>
            <w:tcW w:w="1031" w:type="dxa"/>
            <w:tcBorders>
              <w:top w:val="single" w:sz="4" w:space="0" w:color="60A500"/>
              <w:bottom w:val="single" w:sz="4" w:space="0" w:color="60A500"/>
            </w:tcBorders>
            <w:shd w:val="clear" w:color="000000" w:fill="B398B8"/>
          </w:tcPr>
          <w:p w14:paraId="291D9AF3" w14:textId="6E3D4619" w:rsidR="007271FB" w:rsidRPr="00866380" w:rsidRDefault="007271FB" w:rsidP="007271FB">
            <w:pPr>
              <w:spacing w:before="40" w:after="40"/>
              <w:ind w:right="-7"/>
              <w:jc w:val="right"/>
              <w:rPr>
                <w:b/>
                <w:bCs/>
                <w:color w:val="000000"/>
              </w:rPr>
            </w:pPr>
            <w:r w:rsidRPr="00866380">
              <w:rPr>
                <w:b/>
                <w:bCs/>
                <w:color w:val="000000"/>
              </w:rPr>
              <w:t>58,390</w:t>
            </w:r>
          </w:p>
        </w:tc>
        <w:tc>
          <w:tcPr>
            <w:tcW w:w="1031" w:type="dxa"/>
            <w:tcBorders>
              <w:top w:val="single" w:sz="4" w:space="0" w:color="60A500"/>
              <w:bottom w:val="single" w:sz="4" w:space="0" w:color="60A500"/>
              <w:right w:val="dashSmallGap" w:sz="8" w:space="0" w:color="60A500"/>
            </w:tcBorders>
            <w:shd w:val="clear" w:color="000000" w:fill="B398B8"/>
          </w:tcPr>
          <w:p w14:paraId="6FCE239B" w14:textId="7000CA78" w:rsidR="007271FB" w:rsidRPr="00866380" w:rsidRDefault="007271FB" w:rsidP="007271FB">
            <w:pPr>
              <w:spacing w:before="40" w:after="40"/>
              <w:ind w:right="-7"/>
              <w:jc w:val="right"/>
              <w:rPr>
                <w:b/>
                <w:bCs/>
                <w:color w:val="000000"/>
              </w:rPr>
            </w:pPr>
            <w:r w:rsidRPr="00866380">
              <w:rPr>
                <w:b/>
                <w:bCs/>
                <w:color w:val="000000"/>
              </w:rPr>
              <w:t>63,989</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5238EE83" w14:textId="49F9523C" w:rsidR="007271FB" w:rsidRPr="00CF5B77" w:rsidRDefault="007271FB" w:rsidP="007271FB">
            <w:pPr>
              <w:spacing w:before="40" w:after="40"/>
              <w:ind w:right="-7"/>
              <w:jc w:val="right"/>
              <w:rPr>
                <w:b/>
                <w:bCs/>
                <w:color w:val="000000"/>
              </w:rPr>
            </w:pPr>
            <w:r w:rsidRPr="00CF5B77">
              <w:rPr>
                <w:b/>
                <w:bCs/>
                <w:color w:val="000000"/>
              </w:rPr>
              <w:t>99,648</w:t>
            </w:r>
          </w:p>
        </w:tc>
        <w:tc>
          <w:tcPr>
            <w:tcW w:w="1031" w:type="dxa"/>
            <w:tcBorders>
              <w:top w:val="single" w:sz="4" w:space="0" w:color="60A500"/>
              <w:left w:val="dashSmallGap" w:sz="8" w:space="0" w:color="60A500"/>
              <w:bottom w:val="single" w:sz="4" w:space="0" w:color="60A500"/>
            </w:tcBorders>
            <w:shd w:val="clear" w:color="000000" w:fill="B398B8"/>
          </w:tcPr>
          <w:p w14:paraId="6D230582" w14:textId="02E26C0E" w:rsidR="007271FB" w:rsidRPr="00866380" w:rsidRDefault="007271FB" w:rsidP="007271FB">
            <w:pPr>
              <w:spacing w:before="40" w:after="40"/>
              <w:ind w:right="-7"/>
              <w:jc w:val="right"/>
              <w:rPr>
                <w:b/>
                <w:bCs/>
                <w:color w:val="000000"/>
              </w:rPr>
            </w:pPr>
            <w:r w:rsidRPr="00866380">
              <w:rPr>
                <w:b/>
                <w:bCs/>
                <w:color w:val="000000"/>
              </w:rPr>
              <w:t>227,383</w:t>
            </w:r>
          </w:p>
        </w:tc>
      </w:tr>
      <w:tr w:rsidR="008D1F04" w:rsidRPr="008D1F04" w14:paraId="7B9F4842" w14:textId="77777777" w:rsidTr="00CF5B77">
        <w:tc>
          <w:tcPr>
            <w:tcW w:w="2830" w:type="dxa"/>
            <w:tcBorders>
              <w:top w:val="single" w:sz="4" w:space="0" w:color="60A500"/>
              <w:bottom w:val="single" w:sz="4" w:space="0" w:color="60A500"/>
            </w:tcBorders>
            <w:shd w:val="clear" w:color="000000" w:fill="E5F1D4"/>
          </w:tcPr>
          <w:p w14:paraId="596C8E52" w14:textId="6ED5F87C" w:rsidR="008D1F04" w:rsidRPr="00E57597" w:rsidRDefault="008D1F04" w:rsidP="007271FB">
            <w:pPr>
              <w:spacing w:before="40" w:after="40"/>
              <w:rPr>
                <w:b/>
                <w:bCs/>
                <w:i/>
                <w:iCs/>
                <w:color w:val="000000"/>
              </w:rPr>
            </w:pPr>
            <w:r w:rsidRPr="00E57597">
              <w:rPr>
                <w:b/>
                <w:bCs/>
                <w:i/>
                <w:iCs/>
                <w:color w:val="000000"/>
              </w:rPr>
              <w:t xml:space="preserve">Difference </w:t>
            </w:r>
          </w:p>
        </w:tc>
        <w:tc>
          <w:tcPr>
            <w:tcW w:w="1031" w:type="dxa"/>
            <w:tcBorders>
              <w:top w:val="single" w:sz="4" w:space="0" w:color="60A500"/>
              <w:bottom w:val="single" w:sz="4" w:space="0" w:color="60A500"/>
            </w:tcBorders>
            <w:shd w:val="clear" w:color="000000" w:fill="E5F1D4"/>
          </w:tcPr>
          <w:p w14:paraId="349CC10C" w14:textId="77777777" w:rsidR="008D1F04" w:rsidRPr="008D1F04" w:rsidRDefault="008D1F04" w:rsidP="007271FB">
            <w:pPr>
              <w:spacing w:before="40" w:after="40"/>
              <w:ind w:right="-7"/>
              <w:jc w:val="right"/>
              <w:rPr>
                <w:b/>
                <w:bCs/>
                <w:color w:val="000000"/>
              </w:rPr>
            </w:pPr>
          </w:p>
        </w:tc>
        <w:tc>
          <w:tcPr>
            <w:tcW w:w="1031" w:type="dxa"/>
            <w:tcBorders>
              <w:top w:val="single" w:sz="4" w:space="0" w:color="60A500"/>
              <w:bottom w:val="single" w:sz="4" w:space="0" w:color="60A500"/>
            </w:tcBorders>
            <w:shd w:val="clear" w:color="000000" w:fill="E5F1D4"/>
          </w:tcPr>
          <w:p w14:paraId="7CA6BA5A" w14:textId="77777777" w:rsidR="008D1F04" w:rsidRPr="008D1F04" w:rsidRDefault="008D1F04" w:rsidP="007271FB">
            <w:pPr>
              <w:spacing w:before="40" w:after="40"/>
              <w:ind w:right="-7"/>
              <w:jc w:val="right"/>
              <w:rPr>
                <w:b/>
                <w:bCs/>
                <w:color w:val="000000"/>
              </w:rPr>
            </w:pPr>
          </w:p>
        </w:tc>
        <w:tc>
          <w:tcPr>
            <w:tcW w:w="1031" w:type="dxa"/>
            <w:tcBorders>
              <w:top w:val="single" w:sz="4" w:space="0" w:color="60A500"/>
              <w:bottom w:val="single" w:sz="4" w:space="0" w:color="60A500"/>
            </w:tcBorders>
            <w:shd w:val="clear" w:color="000000" w:fill="E5F1D4"/>
          </w:tcPr>
          <w:p w14:paraId="23481C76" w14:textId="77777777" w:rsidR="008D1F04" w:rsidRPr="008D1F04" w:rsidRDefault="008D1F04" w:rsidP="007271FB">
            <w:pPr>
              <w:spacing w:before="40" w:after="40"/>
              <w:ind w:right="-7"/>
              <w:jc w:val="right"/>
              <w:rPr>
                <w:b/>
                <w:bCs/>
                <w:color w:val="000000"/>
              </w:rPr>
            </w:pPr>
          </w:p>
        </w:tc>
        <w:tc>
          <w:tcPr>
            <w:tcW w:w="1031" w:type="dxa"/>
            <w:tcBorders>
              <w:top w:val="single" w:sz="4" w:space="0" w:color="60A500"/>
              <w:bottom w:val="single" w:sz="4" w:space="0" w:color="60A500"/>
              <w:right w:val="dashSmallGap" w:sz="8" w:space="0" w:color="60A500"/>
            </w:tcBorders>
            <w:shd w:val="clear" w:color="000000" w:fill="E5F1D4"/>
          </w:tcPr>
          <w:p w14:paraId="2078A7D2" w14:textId="77777777" w:rsidR="008D1F04" w:rsidRPr="008D1F04" w:rsidRDefault="008D1F04" w:rsidP="007271FB">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4FCAEBAB" w14:textId="77777777" w:rsidR="008D1F04" w:rsidRPr="00CF5B77" w:rsidRDefault="008D1F04" w:rsidP="007271FB">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tcBorders>
            <w:shd w:val="clear" w:color="000000" w:fill="E5F1D4"/>
          </w:tcPr>
          <w:p w14:paraId="36BFEACB" w14:textId="77777777" w:rsidR="008D1F04" w:rsidRPr="008D1F04" w:rsidRDefault="008D1F04" w:rsidP="007271FB">
            <w:pPr>
              <w:spacing w:before="40" w:after="40"/>
              <w:ind w:right="-7"/>
              <w:jc w:val="right"/>
              <w:rPr>
                <w:b/>
                <w:bCs/>
                <w:color w:val="000000"/>
              </w:rPr>
            </w:pPr>
          </w:p>
        </w:tc>
      </w:tr>
      <w:tr w:rsidR="007271FB" w14:paraId="0A781B76" w14:textId="77777777" w:rsidTr="00CF5B77">
        <w:tc>
          <w:tcPr>
            <w:tcW w:w="2830" w:type="dxa"/>
            <w:tcBorders>
              <w:top w:val="single" w:sz="4" w:space="0" w:color="60A500"/>
              <w:bottom w:val="nil"/>
            </w:tcBorders>
            <w:shd w:val="clear" w:color="auto" w:fill="CFE5AE"/>
          </w:tcPr>
          <w:p w14:paraId="16D78E3C" w14:textId="7F027654" w:rsidR="007271FB" w:rsidRPr="00AD34C2" w:rsidRDefault="007271FB" w:rsidP="007271FB">
            <w:pPr>
              <w:spacing w:before="40" w:after="40"/>
              <w:rPr>
                <w:color w:val="000000"/>
              </w:rPr>
            </w:pPr>
            <w:r w:rsidRPr="00AD34C2">
              <w:rPr>
                <w:color w:val="000000"/>
              </w:rPr>
              <w:t>Difference 0-64 years</w:t>
            </w:r>
          </w:p>
        </w:tc>
        <w:tc>
          <w:tcPr>
            <w:tcW w:w="1031" w:type="dxa"/>
            <w:tcBorders>
              <w:top w:val="single" w:sz="4" w:space="0" w:color="60A500"/>
              <w:bottom w:val="nil"/>
            </w:tcBorders>
          </w:tcPr>
          <w:p w14:paraId="667845FF" w14:textId="2B28E0F5" w:rsidR="007271FB" w:rsidRDefault="007271FB" w:rsidP="007271FB">
            <w:pPr>
              <w:spacing w:before="40" w:after="40"/>
              <w:ind w:right="-77"/>
              <w:jc w:val="right"/>
            </w:pPr>
            <w:r w:rsidRPr="00E22528">
              <w:t>57</w:t>
            </w:r>
          </w:p>
        </w:tc>
        <w:tc>
          <w:tcPr>
            <w:tcW w:w="1031" w:type="dxa"/>
            <w:tcBorders>
              <w:top w:val="single" w:sz="4" w:space="0" w:color="60A500"/>
              <w:bottom w:val="nil"/>
            </w:tcBorders>
          </w:tcPr>
          <w:p w14:paraId="2F223C4D" w14:textId="038893E0" w:rsidR="007271FB" w:rsidRDefault="007271FB" w:rsidP="007271FB">
            <w:pPr>
              <w:spacing w:before="40" w:after="40"/>
              <w:ind w:right="-77"/>
              <w:jc w:val="right"/>
            </w:pPr>
            <w:r w:rsidRPr="00E22528">
              <w:t>-80</w:t>
            </w:r>
          </w:p>
        </w:tc>
        <w:tc>
          <w:tcPr>
            <w:tcW w:w="1031" w:type="dxa"/>
            <w:tcBorders>
              <w:top w:val="single" w:sz="4" w:space="0" w:color="60A500"/>
              <w:bottom w:val="nil"/>
            </w:tcBorders>
          </w:tcPr>
          <w:p w14:paraId="4F7028B1" w14:textId="20975EB7" w:rsidR="007271FB" w:rsidRDefault="007271FB" w:rsidP="007271FB">
            <w:pPr>
              <w:spacing w:before="40" w:after="40"/>
              <w:ind w:right="-77"/>
              <w:jc w:val="right"/>
            </w:pPr>
            <w:r w:rsidRPr="00E22528">
              <w:t>-49</w:t>
            </w:r>
          </w:p>
        </w:tc>
        <w:tc>
          <w:tcPr>
            <w:tcW w:w="1031" w:type="dxa"/>
            <w:tcBorders>
              <w:top w:val="single" w:sz="4" w:space="0" w:color="60A500"/>
              <w:bottom w:val="nil"/>
              <w:right w:val="dashSmallGap" w:sz="8" w:space="0" w:color="60A500"/>
            </w:tcBorders>
          </w:tcPr>
          <w:p w14:paraId="1CD5FC86" w14:textId="68A30265" w:rsidR="007271FB" w:rsidRDefault="007271FB" w:rsidP="007271FB">
            <w:pPr>
              <w:spacing w:before="40" w:after="40"/>
              <w:ind w:right="-77"/>
              <w:jc w:val="right"/>
            </w:pPr>
            <w:r w:rsidRPr="00E22528">
              <w:t>-1,098</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58455B92" w14:textId="1DEA65E3" w:rsidR="007271FB" w:rsidRPr="00CF5B77" w:rsidRDefault="007271FB" w:rsidP="007271FB">
            <w:pPr>
              <w:spacing w:before="40" w:after="40"/>
              <w:ind w:right="-77"/>
              <w:jc w:val="right"/>
              <w:rPr>
                <w:color w:val="000000"/>
              </w:rPr>
            </w:pPr>
            <w:r w:rsidRPr="00CF5B77">
              <w:rPr>
                <w:color w:val="000000"/>
              </w:rPr>
              <w:t>-2,711</w:t>
            </w:r>
          </w:p>
        </w:tc>
        <w:tc>
          <w:tcPr>
            <w:tcW w:w="1031" w:type="dxa"/>
            <w:tcBorders>
              <w:top w:val="single" w:sz="4" w:space="0" w:color="60A500"/>
              <w:left w:val="dashSmallGap" w:sz="8" w:space="0" w:color="60A500"/>
              <w:bottom w:val="nil"/>
            </w:tcBorders>
          </w:tcPr>
          <w:p w14:paraId="77D6E766" w14:textId="4F8EAFFB" w:rsidR="007271FB" w:rsidRDefault="007271FB" w:rsidP="007271FB">
            <w:pPr>
              <w:spacing w:before="40" w:after="40"/>
              <w:ind w:right="-77"/>
              <w:jc w:val="right"/>
            </w:pPr>
            <w:r w:rsidRPr="00E22528">
              <w:t>-1,170</w:t>
            </w:r>
          </w:p>
        </w:tc>
      </w:tr>
      <w:tr w:rsidR="007271FB" w14:paraId="73ED0D6A" w14:textId="77777777" w:rsidTr="00CF5B77">
        <w:tc>
          <w:tcPr>
            <w:tcW w:w="2830" w:type="dxa"/>
            <w:tcBorders>
              <w:top w:val="nil"/>
              <w:bottom w:val="single" w:sz="4" w:space="0" w:color="60A500"/>
            </w:tcBorders>
            <w:shd w:val="clear" w:color="auto" w:fill="CFE5AE"/>
          </w:tcPr>
          <w:p w14:paraId="76BE22E3" w14:textId="1C828069" w:rsidR="007271FB" w:rsidRPr="00AD34C2" w:rsidRDefault="007271FB" w:rsidP="007271FB">
            <w:pPr>
              <w:spacing w:before="40" w:after="40"/>
              <w:rPr>
                <w:color w:val="000000"/>
              </w:rPr>
            </w:pPr>
            <w:r w:rsidRPr="00AD34C2">
              <w:rPr>
                <w:color w:val="000000"/>
              </w:rPr>
              <w:t>Difference 65+ years</w:t>
            </w:r>
          </w:p>
        </w:tc>
        <w:tc>
          <w:tcPr>
            <w:tcW w:w="1031" w:type="dxa"/>
            <w:tcBorders>
              <w:top w:val="nil"/>
              <w:bottom w:val="single" w:sz="4" w:space="0" w:color="60A500"/>
            </w:tcBorders>
          </w:tcPr>
          <w:p w14:paraId="774D54EC" w14:textId="591F1BA9" w:rsidR="007271FB" w:rsidRDefault="007271FB" w:rsidP="007271FB">
            <w:pPr>
              <w:spacing w:before="40" w:after="40"/>
              <w:ind w:right="-77"/>
              <w:jc w:val="right"/>
            </w:pPr>
            <w:r w:rsidRPr="00E22528">
              <w:t>-141</w:t>
            </w:r>
          </w:p>
        </w:tc>
        <w:tc>
          <w:tcPr>
            <w:tcW w:w="1031" w:type="dxa"/>
            <w:tcBorders>
              <w:top w:val="nil"/>
              <w:bottom w:val="single" w:sz="4" w:space="0" w:color="60A500"/>
            </w:tcBorders>
          </w:tcPr>
          <w:p w14:paraId="6CBFE8AE" w14:textId="3AD1BAE1" w:rsidR="007271FB" w:rsidRDefault="007271FB" w:rsidP="007271FB">
            <w:pPr>
              <w:spacing w:before="40" w:after="40"/>
              <w:ind w:right="-77"/>
              <w:jc w:val="right"/>
            </w:pPr>
            <w:r w:rsidRPr="00E22528">
              <w:t>-176</w:t>
            </w:r>
          </w:p>
        </w:tc>
        <w:tc>
          <w:tcPr>
            <w:tcW w:w="1031" w:type="dxa"/>
            <w:tcBorders>
              <w:top w:val="nil"/>
              <w:bottom w:val="single" w:sz="4" w:space="0" w:color="60A500"/>
            </w:tcBorders>
          </w:tcPr>
          <w:p w14:paraId="194E3A4C" w14:textId="2F17FBDF" w:rsidR="007271FB" w:rsidRDefault="007271FB" w:rsidP="007271FB">
            <w:pPr>
              <w:spacing w:before="40" w:after="40"/>
              <w:ind w:right="-77"/>
              <w:jc w:val="right"/>
            </w:pPr>
            <w:r w:rsidRPr="00E22528">
              <w:t>-215</w:t>
            </w:r>
          </w:p>
        </w:tc>
        <w:tc>
          <w:tcPr>
            <w:tcW w:w="1031" w:type="dxa"/>
            <w:tcBorders>
              <w:top w:val="nil"/>
              <w:bottom w:val="single" w:sz="4" w:space="0" w:color="60A500"/>
              <w:right w:val="dashSmallGap" w:sz="8" w:space="0" w:color="60A500"/>
            </w:tcBorders>
          </w:tcPr>
          <w:p w14:paraId="691F3C6A" w14:textId="495764F9" w:rsidR="007271FB" w:rsidRDefault="007271FB" w:rsidP="007271FB">
            <w:pPr>
              <w:spacing w:before="40" w:after="40"/>
              <w:ind w:right="-77"/>
              <w:jc w:val="right"/>
            </w:pPr>
            <w:r w:rsidRPr="00E22528">
              <w:t>-431</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6E5DA14C" w14:textId="27CD9AF4" w:rsidR="007271FB" w:rsidRPr="00CF5B77" w:rsidRDefault="007271FB" w:rsidP="007271FB">
            <w:pPr>
              <w:spacing w:before="40" w:after="40"/>
              <w:ind w:right="-77"/>
              <w:jc w:val="right"/>
              <w:rPr>
                <w:color w:val="000000"/>
              </w:rPr>
            </w:pPr>
            <w:r w:rsidRPr="00CF5B77">
              <w:rPr>
                <w:color w:val="000000"/>
              </w:rPr>
              <w:t>-1,182</w:t>
            </w:r>
          </w:p>
        </w:tc>
        <w:tc>
          <w:tcPr>
            <w:tcW w:w="1031" w:type="dxa"/>
            <w:tcBorders>
              <w:top w:val="nil"/>
              <w:left w:val="dashSmallGap" w:sz="8" w:space="0" w:color="60A500"/>
              <w:bottom w:val="single" w:sz="4" w:space="0" w:color="60A500"/>
            </w:tcBorders>
          </w:tcPr>
          <w:p w14:paraId="1901C4F1" w14:textId="3DF265C7" w:rsidR="007271FB" w:rsidRDefault="007271FB" w:rsidP="007271FB">
            <w:pPr>
              <w:spacing w:before="40" w:after="40"/>
              <w:ind w:right="-77"/>
              <w:jc w:val="right"/>
            </w:pPr>
            <w:r w:rsidRPr="00E22528">
              <w:t>-962</w:t>
            </w:r>
          </w:p>
        </w:tc>
      </w:tr>
      <w:tr w:rsidR="007271FB" w:rsidRPr="00866380" w14:paraId="60FD751D" w14:textId="77777777" w:rsidTr="00CF5B77">
        <w:tc>
          <w:tcPr>
            <w:tcW w:w="2830" w:type="dxa"/>
            <w:tcBorders>
              <w:top w:val="single" w:sz="4" w:space="0" w:color="60A500"/>
              <w:bottom w:val="single" w:sz="4" w:space="0" w:color="60A500"/>
            </w:tcBorders>
            <w:shd w:val="clear" w:color="000000" w:fill="CFE5AE"/>
          </w:tcPr>
          <w:p w14:paraId="62ECD522" w14:textId="30DC9119" w:rsidR="007271FB" w:rsidRPr="00866380" w:rsidRDefault="007271FB" w:rsidP="007271FB">
            <w:pPr>
              <w:spacing w:before="40" w:after="40"/>
              <w:rPr>
                <w:color w:val="000000"/>
              </w:rPr>
            </w:pPr>
            <w:r w:rsidRPr="00866380">
              <w:rPr>
                <w:color w:val="000000"/>
              </w:rPr>
              <w:t>Total</w:t>
            </w:r>
          </w:p>
        </w:tc>
        <w:tc>
          <w:tcPr>
            <w:tcW w:w="1031" w:type="dxa"/>
            <w:tcBorders>
              <w:top w:val="single" w:sz="4" w:space="0" w:color="60A500"/>
              <w:bottom w:val="single" w:sz="4" w:space="0" w:color="60A500"/>
            </w:tcBorders>
            <w:shd w:val="clear" w:color="000000" w:fill="CFE5AE"/>
          </w:tcPr>
          <w:p w14:paraId="32B970CA" w14:textId="402B07F9" w:rsidR="007271FB" w:rsidRPr="00866380" w:rsidRDefault="007271FB" w:rsidP="007271FB">
            <w:pPr>
              <w:spacing w:before="40" w:after="40"/>
              <w:ind w:right="-7"/>
              <w:jc w:val="right"/>
              <w:rPr>
                <w:b/>
                <w:bCs/>
                <w:color w:val="000000"/>
              </w:rPr>
            </w:pPr>
            <w:r w:rsidRPr="00866380">
              <w:rPr>
                <w:b/>
                <w:bCs/>
                <w:color w:val="000000"/>
              </w:rPr>
              <w:t>-84</w:t>
            </w:r>
          </w:p>
        </w:tc>
        <w:tc>
          <w:tcPr>
            <w:tcW w:w="1031" w:type="dxa"/>
            <w:tcBorders>
              <w:top w:val="single" w:sz="4" w:space="0" w:color="60A500"/>
              <w:bottom w:val="single" w:sz="4" w:space="0" w:color="60A500"/>
            </w:tcBorders>
            <w:shd w:val="clear" w:color="000000" w:fill="CFE5AE"/>
          </w:tcPr>
          <w:p w14:paraId="0F28BD64" w14:textId="4FBFDC6A" w:rsidR="007271FB" w:rsidRPr="00866380" w:rsidRDefault="007271FB" w:rsidP="007271FB">
            <w:pPr>
              <w:spacing w:before="40" w:after="40"/>
              <w:ind w:right="-7"/>
              <w:jc w:val="right"/>
              <w:rPr>
                <w:b/>
                <w:bCs/>
                <w:color w:val="000000"/>
              </w:rPr>
            </w:pPr>
            <w:r w:rsidRPr="00866380">
              <w:rPr>
                <w:b/>
                <w:bCs/>
                <w:color w:val="000000"/>
              </w:rPr>
              <w:t>-256</w:t>
            </w:r>
          </w:p>
        </w:tc>
        <w:tc>
          <w:tcPr>
            <w:tcW w:w="1031" w:type="dxa"/>
            <w:tcBorders>
              <w:top w:val="single" w:sz="4" w:space="0" w:color="60A500"/>
              <w:bottom w:val="single" w:sz="4" w:space="0" w:color="60A500"/>
            </w:tcBorders>
            <w:shd w:val="clear" w:color="000000" w:fill="CFE5AE"/>
          </w:tcPr>
          <w:p w14:paraId="28F66E29" w14:textId="2267CEA4" w:rsidR="007271FB" w:rsidRPr="00866380" w:rsidRDefault="007271FB" w:rsidP="007271FB">
            <w:pPr>
              <w:spacing w:before="40" w:after="40"/>
              <w:ind w:right="-7"/>
              <w:jc w:val="right"/>
              <w:rPr>
                <w:b/>
                <w:bCs/>
                <w:color w:val="000000"/>
              </w:rPr>
            </w:pPr>
            <w:r w:rsidRPr="00866380">
              <w:rPr>
                <w:b/>
                <w:bCs/>
                <w:color w:val="000000"/>
              </w:rPr>
              <w:t>-264</w:t>
            </w:r>
          </w:p>
        </w:tc>
        <w:tc>
          <w:tcPr>
            <w:tcW w:w="1031" w:type="dxa"/>
            <w:tcBorders>
              <w:top w:val="single" w:sz="4" w:space="0" w:color="60A500"/>
              <w:bottom w:val="single" w:sz="4" w:space="0" w:color="60A500"/>
              <w:right w:val="dashSmallGap" w:sz="8" w:space="0" w:color="60A500"/>
            </w:tcBorders>
            <w:shd w:val="clear" w:color="000000" w:fill="CFE5AE"/>
          </w:tcPr>
          <w:p w14:paraId="10ECE3A7" w14:textId="5A4CE1A7" w:rsidR="007271FB" w:rsidRPr="00866380" w:rsidRDefault="007271FB" w:rsidP="007271FB">
            <w:pPr>
              <w:spacing w:before="40" w:after="40"/>
              <w:ind w:right="-7"/>
              <w:jc w:val="right"/>
              <w:rPr>
                <w:b/>
                <w:bCs/>
                <w:color w:val="000000"/>
              </w:rPr>
            </w:pPr>
            <w:r w:rsidRPr="00866380">
              <w:rPr>
                <w:b/>
                <w:bCs/>
                <w:color w:val="000000"/>
              </w:rPr>
              <w:t>-1,529</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6AE63F74" w14:textId="1E519943" w:rsidR="007271FB" w:rsidRPr="00CF5B77" w:rsidRDefault="007271FB" w:rsidP="007271FB">
            <w:pPr>
              <w:spacing w:before="40" w:after="40"/>
              <w:ind w:right="-7"/>
              <w:jc w:val="right"/>
              <w:rPr>
                <w:b/>
                <w:bCs/>
                <w:color w:val="000000"/>
              </w:rPr>
            </w:pPr>
            <w:r w:rsidRPr="00CF5B77">
              <w:rPr>
                <w:b/>
                <w:bCs/>
                <w:color w:val="000000"/>
              </w:rPr>
              <w:t>-3,893</w:t>
            </w:r>
          </w:p>
        </w:tc>
        <w:tc>
          <w:tcPr>
            <w:tcW w:w="1031" w:type="dxa"/>
            <w:tcBorders>
              <w:top w:val="single" w:sz="4" w:space="0" w:color="60A500"/>
              <w:left w:val="dashSmallGap" w:sz="8" w:space="0" w:color="60A500"/>
              <w:bottom w:val="single" w:sz="4" w:space="0" w:color="60A500"/>
            </w:tcBorders>
            <w:shd w:val="clear" w:color="000000" w:fill="CFE5AE"/>
          </w:tcPr>
          <w:p w14:paraId="1E1D316A" w14:textId="0A00B9DF" w:rsidR="007271FB" w:rsidRPr="00866380" w:rsidRDefault="007271FB" w:rsidP="007271FB">
            <w:pPr>
              <w:spacing w:before="40" w:after="40"/>
              <w:ind w:right="-7"/>
              <w:jc w:val="right"/>
              <w:rPr>
                <w:b/>
                <w:bCs/>
                <w:color w:val="000000"/>
              </w:rPr>
            </w:pPr>
            <w:r w:rsidRPr="00866380">
              <w:rPr>
                <w:b/>
                <w:bCs/>
                <w:color w:val="000000"/>
              </w:rPr>
              <w:t>-2,132</w:t>
            </w:r>
          </w:p>
        </w:tc>
      </w:tr>
      <w:tr w:rsidR="008D1F04" w:rsidRPr="008D1F04" w14:paraId="7F93AA92" w14:textId="77777777" w:rsidTr="00CF5B77">
        <w:tc>
          <w:tcPr>
            <w:tcW w:w="2830" w:type="dxa"/>
            <w:tcBorders>
              <w:top w:val="single" w:sz="4" w:space="0" w:color="60A500"/>
              <w:bottom w:val="single" w:sz="4" w:space="0" w:color="60A500"/>
            </w:tcBorders>
            <w:shd w:val="clear" w:color="000000" w:fill="E5F1D4"/>
          </w:tcPr>
          <w:p w14:paraId="751C2E18" w14:textId="19F76E1B" w:rsidR="008D1F04" w:rsidRPr="00E57597" w:rsidRDefault="008D1F04" w:rsidP="007271FB">
            <w:pPr>
              <w:spacing w:before="40" w:after="40"/>
              <w:rPr>
                <w:b/>
                <w:bCs/>
                <w:i/>
                <w:iCs/>
                <w:color w:val="000000"/>
              </w:rPr>
            </w:pPr>
            <w:r w:rsidRPr="00E57597">
              <w:rPr>
                <w:b/>
                <w:bCs/>
                <w:i/>
                <w:iCs/>
                <w:color w:val="000000"/>
              </w:rPr>
              <w:t>% Difference</w:t>
            </w:r>
          </w:p>
        </w:tc>
        <w:tc>
          <w:tcPr>
            <w:tcW w:w="1031" w:type="dxa"/>
            <w:tcBorders>
              <w:top w:val="single" w:sz="4" w:space="0" w:color="60A500"/>
              <w:bottom w:val="single" w:sz="4" w:space="0" w:color="60A500"/>
            </w:tcBorders>
            <w:shd w:val="clear" w:color="000000" w:fill="E5F1D4"/>
          </w:tcPr>
          <w:p w14:paraId="5521361E" w14:textId="77777777" w:rsidR="008D1F04" w:rsidRPr="008D1F04" w:rsidRDefault="008D1F04" w:rsidP="007271FB">
            <w:pPr>
              <w:spacing w:before="40" w:after="40"/>
              <w:ind w:right="-7"/>
              <w:jc w:val="right"/>
              <w:rPr>
                <w:b/>
                <w:bCs/>
                <w:color w:val="000000"/>
              </w:rPr>
            </w:pPr>
          </w:p>
        </w:tc>
        <w:tc>
          <w:tcPr>
            <w:tcW w:w="1031" w:type="dxa"/>
            <w:tcBorders>
              <w:top w:val="single" w:sz="4" w:space="0" w:color="60A500"/>
              <w:bottom w:val="single" w:sz="4" w:space="0" w:color="60A500"/>
            </w:tcBorders>
            <w:shd w:val="clear" w:color="000000" w:fill="E5F1D4"/>
          </w:tcPr>
          <w:p w14:paraId="76261036" w14:textId="77777777" w:rsidR="008D1F04" w:rsidRPr="008D1F04" w:rsidRDefault="008D1F04" w:rsidP="007271FB">
            <w:pPr>
              <w:spacing w:before="40" w:after="40"/>
              <w:ind w:right="-7"/>
              <w:jc w:val="right"/>
              <w:rPr>
                <w:b/>
                <w:bCs/>
                <w:color w:val="000000"/>
              </w:rPr>
            </w:pPr>
          </w:p>
        </w:tc>
        <w:tc>
          <w:tcPr>
            <w:tcW w:w="1031" w:type="dxa"/>
            <w:tcBorders>
              <w:top w:val="single" w:sz="4" w:space="0" w:color="60A500"/>
              <w:bottom w:val="single" w:sz="4" w:space="0" w:color="60A500"/>
            </w:tcBorders>
            <w:shd w:val="clear" w:color="000000" w:fill="E5F1D4"/>
          </w:tcPr>
          <w:p w14:paraId="2D48D65D" w14:textId="77777777" w:rsidR="008D1F04" w:rsidRPr="008D1F04" w:rsidRDefault="008D1F04" w:rsidP="007271FB">
            <w:pPr>
              <w:spacing w:before="40" w:after="40"/>
              <w:ind w:right="-7"/>
              <w:jc w:val="right"/>
              <w:rPr>
                <w:b/>
                <w:bCs/>
                <w:color w:val="000000"/>
              </w:rPr>
            </w:pPr>
          </w:p>
        </w:tc>
        <w:tc>
          <w:tcPr>
            <w:tcW w:w="1031" w:type="dxa"/>
            <w:tcBorders>
              <w:top w:val="single" w:sz="4" w:space="0" w:color="60A500"/>
              <w:bottom w:val="single" w:sz="4" w:space="0" w:color="60A500"/>
              <w:right w:val="dashSmallGap" w:sz="8" w:space="0" w:color="60A500"/>
            </w:tcBorders>
            <w:shd w:val="clear" w:color="000000" w:fill="E5F1D4"/>
          </w:tcPr>
          <w:p w14:paraId="5E54733E" w14:textId="77777777" w:rsidR="008D1F04" w:rsidRPr="008D1F04" w:rsidRDefault="008D1F04" w:rsidP="007271FB">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68D5F9F9" w14:textId="77777777" w:rsidR="008D1F04" w:rsidRPr="00CF5B77" w:rsidRDefault="008D1F04" w:rsidP="007271FB">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tcBorders>
            <w:shd w:val="clear" w:color="000000" w:fill="E5F1D4"/>
          </w:tcPr>
          <w:p w14:paraId="73E3A73C" w14:textId="77777777" w:rsidR="008D1F04" w:rsidRPr="008D1F04" w:rsidRDefault="008D1F04" w:rsidP="007271FB">
            <w:pPr>
              <w:spacing w:before="40" w:after="40"/>
              <w:ind w:right="-7"/>
              <w:jc w:val="right"/>
              <w:rPr>
                <w:b/>
                <w:bCs/>
                <w:color w:val="000000"/>
              </w:rPr>
            </w:pPr>
          </w:p>
        </w:tc>
      </w:tr>
      <w:tr w:rsidR="00932671" w14:paraId="728A7F94" w14:textId="77777777" w:rsidTr="00CF5B77">
        <w:tc>
          <w:tcPr>
            <w:tcW w:w="2830" w:type="dxa"/>
            <w:tcBorders>
              <w:top w:val="single" w:sz="4" w:space="0" w:color="60A500"/>
              <w:bottom w:val="nil"/>
            </w:tcBorders>
            <w:shd w:val="clear" w:color="auto" w:fill="CFE5AE"/>
          </w:tcPr>
          <w:p w14:paraId="2AA800C5" w14:textId="68A17028" w:rsidR="00932671" w:rsidRPr="00AD34C2" w:rsidRDefault="00932671" w:rsidP="00932671">
            <w:pPr>
              <w:spacing w:before="40" w:after="40"/>
              <w:rPr>
                <w:color w:val="000000"/>
              </w:rPr>
            </w:pPr>
            <w:r w:rsidRPr="00AD34C2">
              <w:rPr>
                <w:color w:val="000000"/>
              </w:rPr>
              <w:t>% Difference 0-64 years</w:t>
            </w:r>
          </w:p>
        </w:tc>
        <w:tc>
          <w:tcPr>
            <w:tcW w:w="1031" w:type="dxa"/>
            <w:tcBorders>
              <w:top w:val="single" w:sz="4" w:space="0" w:color="60A500"/>
              <w:bottom w:val="nil"/>
            </w:tcBorders>
          </w:tcPr>
          <w:p w14:paraId="0A325D89" w14:textId="60D8778A" w:rsidR="00932671" w:rsidRDefault="00932671" w:rsidP="00932671">
            <w:pPr>
              <w:spacing w:before="40" w:after="40"/>
              <w:ind w:right="-77"/>
              <w:jc w:val="right"/>
            </w:pPr>
            <w:r w:rsidRPr="00B215D8">
              <w:t>0.1%</w:t>
            </w:r>
          </w:p>
        </w:tc>
        <w:tc>
          <w:tcPr>
            <w:tcW w:w="1031" w:type="dxa"/>
            <w:tcBorders>
              <w:top w:val="single" w:sz="4" w:space="0" w:color="60A500"/>
              <w:bottom w:val="nil"/>
            </w:tcBorders>
          </w:tcPr>
          <w:p w14:paraId="493B0DB0" w14:textId="13EFB3FC" w:rsidR="00932671" w:rsidRDefault="00932671" w:rsidP="00932671">
            <w:pPr>
              <w:spacing w:before="40" w:after="40"/>
              <w:ind w:right="-77"/>
              <w:jc w:val="right"/>
            </w:pPr>
            <w:r w:rsidRPr="00B215D8">
              <w:t>-0.2%</w:t>
            </w:r>
          </w:p>
        </w:tc>
        <w:tc>
          <w:tcPr>
            <w:tcW w:w="1031" w:type="dxa"/>
            <w:tcBorders>
              <w:top w:val="single" w:sz="4" w:space="0" w:color="60A500"/>
              <w:bottom w:val="nil"/>
            </w:tcBorders>
          </w:tcPr>
          <w:p w14:paraId="7988E643" w14:textId="26AF2F1C" w:rsidR="00932671" w:rsidRDefault="00932671" w:rsidP="00932671">
            <w:pPr>
              <w:spacing w:before="40" w:after="40"/>
              <w:ind w:right="-77"/>
              <w:jc w:val="right"/>
            </w:pPr>
            <w:r w:rsidRPr="00B215D8">
              <w:t>-0.1%</w:t>
            </w:r>
          </w:p>
        </w:tc>
        <w:tc>
          <w:tcPr>
            <w:tcW w:w="1031" w:type="dxa"/>
            <w:tcBorders>
              <w:top w:val="single" w:sz="4" w:space="0" w:color="60A500"/>
              <w:bottom w:val="nil"/>
              <w:right w:val="dashSmallGap" w:sz="8" w:space="0" w:color="60A500"/>
            </w:tcBorders>
          </w:tcPr>
          <w:p w14:paraId="13F68391" w14:textId="3CCA18D5" w:rsidR="00932671" w:rsidRDefault="00932671" w:rsidP="00932671">
            <w:pPr>
              <w:spacing w:before="40" w:after="40"/>
              <w:ind w:right="-77"/>
              <w:jc w:val="right"/>
            </w:pPr>
            <w:r w:rsidRPr="00B215D8">
              <w:t>-2.0%</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73220274" w14:textId="76F2D3E4" w:rsidR="00932671" w:rsidRPr="00CF5B77" w:rsidRDefault="00932671" w:rsidP="00932671">
            <w:pPr>
              <w:spacing w:before="40" w:after="40"/>
              <w:ind w:right="-77"/>
              <w:jc w:val="right"/>
              <w:rPr>
                <w:color w:val="000000"/>
              </w:rPr>
            </w:pPr>
            <w:r w:rsidRPr="00CF5B77">
              <w:rPr>
                <w:color w:val="000000"/>
              </w:rPr>
              <w:t>-3.2%</w:t>
            </w:r>
          </w:p>
        </w:tc>
        <w:tc>
          <w:tcPr>
            <w:tcW w:w="1031" w:type="dxa"/>
            <w:tcBorders>
              <w:top w:val="single" w:sz="4" w:space="0" w:color="60A500"/>
              <w:left w:val="dashSmallGap" w:sz="8" w:space="0" w:color="60A500"/>
              <w:bottom w:val="nil"/>
            </w:tcBorders>
          </w:tcPr>
          <w:p w14:paraId="7AC4FF7E" w14:textId="11915F36" w:rsidR="00932671" w:rsidRDefault="00932671" w:rsidP="00932671">
            <w:pPr>
              <w:spacing w:before="40" w:after="40"/>
              <w:ind w:right="-77"/>
              <w:jc w:val="right"/>
            </w:pPr>
            <w:r w:rsidRPr="00B215D8">
              <w:t>-0.6%</w:t>
            </w:r>
          </w:p>
        </w:tc>
      </w:tr>
      <w:tr w:rsidR="00932671" w14:paraId="765583C9" w14:textId="77777777" w:rsidTr="00CF5B77">
        <w:tc>
          <w:tcPr>
            <w:tcW w:w="2830" w:type="dxa"/>
            <w:tcBorders>
              <w:top w:val="nil"/>
              <w:bottom w:val="single" w:sz="4" w:space="0" w:color="60A500"/>
            </w:tcBorders>
            <w:shd w:val="clear" w:color="auto" w:fill="CFE5AE"/>
          </w:tcPr>
          <w:p w14:paraId="7BC6A18C" w14:textId="18F1B4F1" w:rsidR="00932671" w:rsidRPr="00AD34C2" w:rsidRDefault="00932671" w:rsidP="00932671">
            <w:pPr>
              <w:spacing w:before="40" w:after="40"/>
              <w:rPr>
                <w:color w:val="000000"/>
              </w:rPr>
            </w:pPr>
            <w:r w:rsidRPr="00AD34C2">
              <w:rPr>
                <w:color w:val="000000"/>
              </w:rPr>
              <w:t>% Difference 65+ years</w:t>
            </w:r>
          </w:p>
        </w:tc>
        <w:tc>
          <w:tcPr>
            <w:tcW w:w="1031" w:type="dxa"/>
            <w:tcBorders>
              <w:top w:val="nil"/>
              <w:bottom w:val="single" w:sz="4" w:space="0" w:color="60A500"/>
            </w:tcBorders>
          </w:tcPr>
          <w:p w14:paraId="0E30779E" w14:textId="0690E5B2" w:rsidR="00932671" w:rsidRDefault="00932671" w:rsidP="00932671">
            <w:pPr>
              <w:spacing w:before="40" w:after="40"/>
              <w:ind w:right="-77"/>
              <w:jc w:val="right"/>
            </w:pPr>
            <w:r w:rsidRPr="00B215D8">
              <w:t>-2.5%</w:t>
            </w:r>
          </w:p>
        </w:tc>
        <w:tc>
          <w:tcPr>
            <w:tcW w:w="1031" w:type="dxa"/>
            <w:tcBorders>
              <w:top w:val="nil"/>
              <w:bottom w:val="single" w:sz="4" w:space="0" w:color="60A500"/>
            </w:tcBorders>
          </w:tcPr>
          <w:p w14:paraId="74699055" w14:textId="4EB6A9C1" w:rsidR="00932671" w:rsidRDefault="00932671" w:rsidP="00932671">
            <w:pPr>
              <w:spacing w:before="40" w:after="40"/>
              <w:ind w:right="-77"/>
              <w:jc w:val="right"/>
            </w:pPr>
            <w:r w:rsidRPr="00B215D8">
              <w:t>-2.7%</w:t>
            </w:r>
          </w:p>
        </w:tc>
        <w:tc>
          <w:tcPr>
            <w:tcW w:w="1031" w:type="dxa"/>
            <w:tcBorders>
              <w:top w:val="nil"/>
              <w:bottom w:val="single" w:sz="4" w:space="0" w:color="60A500"/>
            </w:tcBorders>
          </w:tcPr>
          <w:p w14:paraId="10D305F7" w14:textId="6E1609ED" w:rsidR="00932671" w:rsidRDefault="00932671" w:rsidP="00932671">
            <w:pPr>
              <w:spacing w:before="40" w:after="40"/>
              <w:ind w:right="-77"/>
              <w:jc w:val="right"/>
            </w:pPr>
            <w:r w:rsidRPr="00B215D8">
              <w:t>-2.8%</w:t>
            </w:r>
          </w:p>
        </w:tc>
        <w:tc>
          <w:tcPr>
            <w:tcW w:w="1031" w:type="dxa"/>
            <w:tcBorders>
              <w:top w:val="nil"/>
              <w:bottom w:val="single" w:sz="4" w:space="0" w:color="60A500"/>
              <w:right w:val="dashSmallGap" w:sz="8" w:space="0" w:color="60A500"/>
            </w:tcBorders>
          </w:tcPr>
          <w:p w14:paraId="0A989C97" w14:textId="1AAF9BCF" w:rsidR="00932671" w:rsidRDefault="00932671" w:rsidP="00932671">
            <w:pPr>
              <w:spacing w:before="40" w:after="40"/>
              <w:ind w:right="-77"/>
              <w:jc w:val="right"/>
            </w:pPr>
            <w:r w:rsidRPr="00B215D8">
              <w:t>-4.9%</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1BBC07C0" w14:textId="3629A3B3" w:rsidR="00932671" w:rsidRPr="00CF5B77" w:rsidRDefault="00932671" w:rsidP="00932671">
            <w:pPr>
              <w:spacing w:before="40" w:after="40"/>
              <w:ind w:right="-77"/>
              <w:jc w:val="right"/>
              <w:rPr>
                <w:color w:val="000000"/>
              </w:rPr>
            </w:pPr>
            <w:r w:rsidRPr="00CF5B77">
              <w:rPr>
                <w:color w:val="000000"/>
              </w:rPr>
              <w:t>-7.9%</w:t>
            </w:r>
          </w:p>
        </w:tc>
        <w:tc>
          <w:tcPr>
            <w:tcW w:w="1031" w:type="dxa"/>
            <w:tcBorders>
              <w:top w:val="nil"/>
              <w:left w:val="dashSmallGap" w:sz="8" w:space="0" w:color="60A500"/>
              <w:bottom w:val="single" w:sz="4" w:space="0" w:color="60A500"/>
            </w:tcBorders>
          </w:tcPr>
          <w:p w14:paraId="178221C0" w14:textId="3E0AA31B" w:rsidR="00932671" w:rsidRDefault="00932671" w:rsidP="00932671">
            <w:pPr>
              <w:spacing w:before="40" w:after="40"/>
              <w:ind w:right="-77"/>
              <w:jc w:val="right"/>
            </w:pPr>
            <w:r w:rsidRPr="00B215D8">
              <w:t>-3.4%</w:t>
            </w:r>
          </w:p>
        </w:tc>
      </w:tr>
      <w:tr w:rsidR="00932671" w:rsidRPr="00866380" w14:paraId="70CEA57A" w14:textId="77777777" w:rsidTr="00CF5B77">
        <w:tc>
          <w:tcPr>
            <w:tcW w:w="2830" w:type="dxa"/>
            <w:tcBorders>
              <w:top w:val="single" w:sz="4" w:space="0" w:color="60A500"/>
              <w:bottom w:val="single" w:sz="4" w:space="0" w:color="60A500"/>
            </w:tcBorders>
            <w:shd w:val="clear" w:color="000000" w:fill="CFE5AE"/>
          </w:tcPr>
          <w:p w14:paraId="51F0E378" w14:textId="18B73477" w:rsidR="00932671" w:rsidRPr="00866380" w:rsidRDefault="00932671" w:rsidP="00932671">
            <w:pPr>
              <w:spacing w:before="40" w:after="40"/>
              <w:rPr>
                <w:color w:val="000000"/>
              </w:rPr>
            </w:pPr>
            <w:r w:rsidRPr="00866380">
              <w:rPr>
                <w:color w:val="000000"/>
              </w:rPr>
              <w:t xml:space="preserve">Total </w:t>
            </w:r>
          </w:p>
        </w:tc>
        <w:tc>
          <w:tcPr>
            <w:tcW w:w="1031" w:type="dxa"/>
            <w:tcBorders>
              <w:top w:val="single" w:sz="4" w:space="0" w:color="60A500"/>
              <w:bottom w:val="single" w:sz="4" w:space="0" w:color="60A500"/>
            </w:tcBorders>
            <w:shd w:val="clear" w:color="000000" w:fill="CFE5AE"/>
          </w:tcPr>
          <w:p w14:paraId="215347DD" w14:textId="1D1DBED4" w:rsidR="00932671" w:rsidRPr="00866380" w:rsidRDefault="00932671" w:rsidP="00932671">
            <w:pPr>
              <w:spacing w:before="40" w:after="40"/>
              <w:jc w:val="right"/>
              <w:rPr>
                <w:b/>
                <w:bCs/>
                <w:color w:val="000000"/>
              </w:rPr>
            </w:pPr>
            <w:r w:rsidRPr="00866380">
              <w:rPr>
                <w:b/>
                <w:bCs/>
                <w:color w:val="000000"/>
              </w:rPr>
              <w:t>-0.2%</w:t>
            </w:r>
          </w:p>
        </w:tc>
        <w:tc>
          <w:tcPr>
            <w:tcW w:w="1031" w:type="dxa"/>
            <w:tcBorders>
              <w:top w:val="single" w:sz="4" w:space="0" w:color="60A500"/>
              <w:bottom w:val="single" w:sz="4" w:space="0" w:color="60A500"/>
            </w:tcBorders>
            <w:shd w:val="clear" w:color="000000" w:fill="CFE5AE"/>
          </w:tcPr>
          <w:p w14:paraId="12F8B7E3" w14:textId="2949E757" w:rsidR="00932671" w:rsidRPr="00866380" w:rsidRDefault="00932671" w:rsidP="00932671">
            <w:pPr>
              <w:spacing w:before="40" w:after="40"/>
              <w:jc w:val="right"/>
              <w:rPr>
                <w:b/>
                <w:bCs/>
                <w:color w:val="000000"/>
              </w:rPr>
            </w:pPr>
            <w:r w:rsidRPr="00866380">
              <w:rPr>
                <w:b/>
                <w:bCs/>
                <w:color w:val="000000"/>
              </w:rPr>
              <w:t>-0.5%</w:t>
            </w:r>
          </w:p>
        </w:tc>
        <w:tc>
          <w:tcPr>
            <w:tcW w:w="1031" w:type="dxa"/>
            <w:tcBorders>
              <w:top w:val="single" w:sz="4" w:space="0" w:color="60A500"/>
              <w:bottom w:val="single" w:sz="4" w:space="0" w:color="60A500"/>
            </w:tcBorders>
            <w:shd w:val="clear" w:color="000000" w:fill="CFE5AE"/>
          </w:tcPr>
          <w:p w14:paraId="6AB347B2" w14:textId="1E7E0073" w:rsidR="00932671" w:rsidRPr="00866380" w:rsidRDefault="00932671" w:rsidP="00932671">
            <w:pPr>
              <w:spacing w:before="40" w:after="40"/>
              <w:jc w:val="right"/>
              <w:rPr>
                <w:b/>
                <w:bCs/>
                <w:color w:val="000000"/>
              </w:rPr>
            </w:pPr>
            <w:r w:rsidRPr="00866380">
              <w:rPr>
                <w:b/>
                <w:bCs/>
                <w:color w:val="000000"/>
              </w:rPr>
              <w:t>-0.5%</w:t>
            </w:r>
          </w:p>
        </w:tc>
        <w:tc>
          <w:tcPr>
            <w:tcW w:w="1031" w:type="dxa"/>
            <w:tcBorders>
              <w:top w:val="single" w:sz="4" w:space="0" w:color="60A500"/>
              <w:bottom w:val="single" w:sz="4" w:space="0" w:color="60A500"/>
              <w:right w:val="dashSmallGap" w:sz="8" w:space="0" w:color="60A500"/>
            </w:tcBorders>
            <w:shd w:val="clear" w:color="000000" w:fill="CFE5AE"/>
          </w:tcPr>
          <w:p w14:paraId="7AD25565" w14:textId="61DC2E8E" w:rsidR="00932671" w:rsidRPr="00866380" w:rsidRDefault="00932671" w:rsidP="00932671">
            <w:pPr>
              <w:spacing w:before="40" w:after="40"/>
              <w:jc w:val="right"/>
              <w:rPr>
                <w:b/>
                <w:bCs/>
                <w:color w:val="000000"/>
              </w:rPr>
            </w:pPr>
            <w:r w:rsidRPr="00866380">
              <w:rPr>
                <w:b/>
                <w:bCs/>
                <w:color w:val="000000"/>
              </w:rPr>
              <w:t>-2.4%</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72230CCF" w14:textId="3D5C00FA" w:rsidR="00932671" w:rsidRPr="00CF5B77" w:rsidRDefault="00932671" w:rsidP="00932671">
            <w:pPr>
              <w:spacing w:before="40" w:after="40"/>
              <w:jc w:val="right"/>
              <w:rPr>
                <w:b/>
                <w:bCs/>
                <w:color w:val="000000"/>
              </w:rPr>
            </w:pPr>
            <w:r w:rsidRPr="00CF5B77">
              <w:rPr>
                <w:b/>
                <w:bCs/>
                <w:color w:val="000000"/>
              </w:rPr>
              <w:t>-3.9%</w:t>
            </w:r>
          </w:p>
        </w:tc>
        <w:tc>
          <w:tcPr>
            <w:tcW w:w="1031" w:type="dxa"/>
            <w:tcBorders>
              <w:top w:val="single" w:sz="4" w:space="0" w:color="60A500"/>
              <w:left w:val="dashSmallGap" w:sz="8" w:space="0" w:color="60A500"/>
              <w:bottom w:val="single" w:sz="4" w:space="0" w:color="60A500"/>
            </w:tcBorders>
            <w:shd w:val="clear" w:color="000000" w:fill="CFE5AE"/>
          </w:tcPr>
          <w:p w14:paraId="45AF4AA0" w14:textId="0D0ABAC3" w:rsidR="00932671" w:rsidRPr="00866380" w:rsidRDefault="00932671" w:rsidP="00932671">
            <w:pPr>
              <w:spacing w:before="40" w:after="40"/>
              <w:jc w:val="right"/>
              <w:rPr>
                <w:b/>
                <w:bCs/>
                <w:color w:val="000000"/>
              </w:rPr>
            </w:pPr>
            <w:r w:rsidRPr="00866380">
              <w:rPr>
                <w:b/>
                <w:bCs/>
                <w:color w:val="000000"/>
              </w:rPr>
              <w:t>-0.9%</w:t>
            </w:r>
          </w:p>
        </w:tc>
      </w:tr>
    </w:tbl>
    <w:p w14:paraId="75FBEB2A" w14:textId="08B8C158" w:rsidR="00E17934" w:rsidRDefault="00A628C9" w:rsidP="00A628C9">
      <w:pPr>
        <w:pStyle w:val="Endoftable"/>
      </w:pPr>
      <w:r>
        <w:t>End of table</w:t>
      </w:r>
    </w:p>
    <w:p w14:paraId="0EFA9EFB" w14:textId="3FB1C7BE" w:rsidR="00A628C9" w:rsidRDefault="00A628C9">
      <w:r>
        <w:br w:type="page"/>
      </w:r>
    </w:p>
    <w:p w14:paraId="2248A595" w14:textId="25BD27FD" w:rsidR="00A628C9" w:rsidRDefault="00A628C9" w:rsidP="002708DB">
      <w:pPr>
        <w:pStyle w:val="Figureandtableheading"/>
        <w:ind w:left="993" w:hanging="993"/>
      </w:pPr>
      <w:r w:rsidRPr="00A628C9">
        <w:t>Table A</w:t>
      </w:r>
      <w:r w:rsidR="008B6D6C">
        <w:t>.</w:t>
      </w:r>
      <w:r w:rsidRPr="00A628C9">
        <w:t xml:space="preserve">2. Projection of Scheme expenses ($m cash basis) – compared to the previous </w:t>
      </w:r>
      <w:r w:rsidR="00345BBE">
        <w:t xml:space="preserve">  </w:t>
      </w:r>
      <w:r w:rsidRPr="00A628C9">
        <w:t>review</w:t>
      </w:r>
    </w:p>
    <w:tbl>
      <w:tblPr>
        <w:tblStyle w:val="TableGrid"/>
        <w:tblW w:w="0" w:type="auto"/>
        <w:tblBorders>
          <w:top w:val="single" w:sz="4" w:space="0" w:color="60A500"/>
          <w:left w:val="none" w:sz="0" w:space="0" w:color="auto"/>
          <w:bottom w:val="single" w:sz="4" w:space="0" w:color="60A500"/>
          <w:right w:val="none" w:sz="0" w:space="0" w:color="auto"/>
          <w:insideH w:val="none" w:sz="0" w:space="0" w:color="auto"/>
          <w:insideV w:val="none" w:sz="0" w:space="0" w:color="auto"/>
        </w:tblBorders>
        <w:tblLook w:val="04A0" w:firstRow="1" w:lastRow="0" w:firstColumn="1" w:lastColumn="0" w:noHBand="0" w:noVBand="1"/>
      </w:tblPr>
      <w:tblGrid>
        <w:gridCol w:w="2830"/>
        <w:gridCol w:w="1031"/>
        <w:gridCol w:w="1031"/>
        <w:gridCol w:w="1031"/>
        <w:gridCol w:w="1031"/>
        <w:gridCol w:w="1031"/>
        <w:gridCol w:w="1031"/>
      </w:tblGrid>
      <w:tr w:rsidR="00A628C9" w:rsidRPr="00CF5B77" w14:paraId="4A0B8744" w14:textId="77777777" w:rsidTr="00CF5B77">
        <w:tc>
          <w:tcPr>
            <w:tcW w:w="2830" w:type="dxa"/>
            <w:tcBorders>
              <w:top w:val="single" w:sz="4" w:space="0" w:color="60A500"/>
              <w:bottom w:val="single" w:sz="4" w:space="0" w:color="60A500"/>
            </w:tcBorders>
            <w:shd w:val="clear" w:color="auto" w:fill="A1CE63"/>
          </w:tcPr>
          <w:p w14:paraId="2846E58E" w14:textId="77777777" w:rsidR="00A628C9" w:rsidRPr="00CF5B77" w:rsidRDefault="00A628C9" w:rsidP="00BE29F7">
            <w:pPr>
              <w:rPr>
                <w:b/>
                <w:bCs/>
                <w:color w:val="000000"/>
              </w:rPr>
            </w:pPr>
            <w:r w:rsidRPr="00CF5B77">
              <w:rPr>
                <w:b/>
                <w:bCs/>
                <w:color w:val="000000"/>
              </w:rPr>
              <w:t>Projected Scheme expenses</w:t>
            </w:r>
          </w:p>
        </w:tc>
        <w:tc>
          <w:tcPr>
            <w:tcW w:w="1031" w:type="dxa"/>
            <w:tcBorders>
              <w:top w:val="single" w:sz="4" w:space="0" w:color="60A500"/>
              <w:bottom w:val="single" w:sz="4" w:space="0" w:color="60A500"/>
            </w:tcBorders>
            <w:shd w:val="clear" w:color="auto" w:fill="A1CE63"/>
          </w:tcPr>
          <w:p w14:paraId="42E13F52" w14:textId="77777777" w:rsidR="00A628C9" w:rsidRPr="00CF5B77" w:rsidRDefault="00A628C9" w:rsidP="00BE29F7">
            <w:pPr>
              <w:ind w:right="-77"/>
              <w:rPr>
                <w:b/>
                <w:bCs/>
                <w:color w:val="000000"/>
              </w:rPr>
            </w:pPr>
            <w:r w:rsidRPr="00CF5B77">
              <w:rPr>
                <w:b/>
                <w:bCs/>
                <w:color w:val="000000"/>
              </w:rPr>
              <w:t>2025-26</w:t>
            </w:r>
          </w:p>
        </w:tc>
        <w:tc>
          <w:tcPr>
            <w:tcW w:w="1031" w:type="dxa"/>
            <w:tcBorders>
              <w:top w:val="single" w:sz="4" w:space="0" w:color="60A500"/>
              <w:bottom w:val="single" w:sz="4" w:space="0" w:color="60A500"/>
            </w:tcBorders>
            <w:shd w:val="clear" w:color="auto" w:fill="A1CE63"/>
          </w:tcPr>
          <w:p w14:paraId="5646F23F" w14:textId="77777777" w:rsidR="00A628C9" w:rsidRPr="00CF5B77" w:rsidRDefault="00A628C9" w:rsidP="00BE29F7">
            <w:pPr>
              <w:ind w:right="-77"/>
              <w:rPr>
                <w:b/>
                <w:bCs/>
                <w:color w:val="000000"/>
              </w:rPr>
            </w:pPr>
            <w:r w:rsidRPr="00CF5B77">
              <w:rPr>
                <w:b/>
                <w:bCs/>
                <w:color w:val="000000"/>
              </w:rPr>
              <w:t>2026-27</w:t>
            </w:r>
          </w:p>
        </w:tc>
        <w:tc>
          <w:tcPr>
            <w:tcW w:w="1031" w:type="dxa"/>
            <w:tcBorders>
              <w:top w:val="single" w:sz="4" w:space="0" w:color="60A500"/>
              <w:bottom w:val="single" w:sz="4" w:space="0" w:color="60A500"/>
            </w:tcBorders>
            <w:shd w:val="clear" w:color="auto" w:fill="A1CE63"/>
          </w:tcPr>
          <w:p w14:paraId="7AC84355" w14:textId="77777777" w:rsidR="00A628C9" w:rsidRPr="00CF5B77" w:rsidRDefault="00A628C9" w:rsidP="00BE29F7">
            <w:pPr>
              <w:ind w:right="-77"/>
              <w:rPr>
                <w:b/>
                <w:bCs/>
                <w:color w:val="000000"/>
              </w:rPr>
            </w:pPr>
            <w:r w:rsidRPr="00CF5B77">
              <w:rPr>
                <w:b/>
                <w:bCs/>
                <w:color w:val="000000"/>
              </w:rPr>
              <w:t>2027-28</w:t>
            </w:r>
          </w:p>
        </w:tc>
        <w:tc>
          <w:tcPr>
            <w:tcW w:w="1031" w:type="dxa"/>
            <w:tcBorders>
              <w:top w:val="single" w:sz="4" w:space="0" w:color="60A500"/>
              <w:bottom w:val="single" w:sz="4" w:space="0" w:color="60A500"/>
              <w:right w:val="dashSmallGap" w:sz="8" w:space="0" w:color="60A500"/>
            </w:tcBorders>
            <w:shd w:val="clear" w:color="auto" w:fill="A1CE63"/>
          </w:tcPr>
          <w:p w14:paraId="6FCC1C05" w14:textId="77777777" w:rsidR="00A628C9" w:rsidRPr="00CF5B77" w:rsidRDefault="00A628C9" w:rsidP="00BE29F7">
            <w:pPr>
              <w:ind w:right="-77"/>
              <w:rPr>
                <w:b/>
                <w:bCs/>
                <w:color w:val="000000"/>
              </w:rPr>
            </w:pPr>
            <w:r w:rsidRPr="00CF5B77">
              <w:rPr>
                <w:b/>
                <w:bCs/>
                <w:color w:val="000000"/>
              </w:rPr>
              <w:t>2028-29</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045BEDAC" w14:textId="77777777" w:rsidR="00A628C9" w:rsidRPr="00CF5B77" w:rsidRDefault="00A628C9" w:rsidP="00BE29F7">
            <w:pPr>
              <w:ind w:right="-77"/>
              <w:rPr>
                <w:b/>
                <w:bCs/>
                <w:color w:val="000000"/>
              </w:rPr>
            </w:pPr>
            <w:r w:rsidRPr="00CF5B77">
              <w:rPr>
                <w:b/>
                <w:bCs/>
                <w:color w:val="000000"/>
              </w:rPr>
              <w:t>2034-35</w:t>
            </w:r>
          </w:p>
        </w:tc>
        <w:tc>
          <w:tcPr>
            <w:tcW w:w="1031" w:type="dxa"/>
            <w:tcBorders>
              <w:top w:val="single" w:sz="4" w:space="0" w:color="60A500"/>
              <w:left w:val="dashSmallGap" w:sz="8" w:space="0" w:color="60A500"/>
              <w:bottom w:val="single" w:sz="4" w:space="0" w:color="60A500"/>
            </w:tcBorders>
            <w:shd w:val="clear" w:color="auto" w:fill="A1CE63"/>
          </w:tcPr>
          <w:p w14:paraId="55B98AB8" w14:textId="77777777" w:rsidR="00A628C9" w:rsidRPr="00CF5B77" w:rsidRDefault="00A628C9" w:rsidP="00BE29F7">
            <w:pPr>
              <w:ind w:right="-77"/>
              <w:rPr>
                <w:b/>
                <w:bCs/>
                <w:color w:val="000000"/>
              </w:rPr>
            </w:pPr>
            <w:r w:rsidRPr="00CF5B77">
              <w:rPr>
                <w:b/>
                <w:bCs/>
                <w:color w:val="000000"/>
              </w:rPr>
              <w:t>Total 2025-29</w:t>
            </w:r>
          </w:p>
        </w:tc>
      </w:tr>
      <w:tr w:rsidR="00A628C9" w:rsidRPr="00AD34C2" w14:paraId="1F9D4A80" w14:textId="77777777" w:rsidTr="00CF5B77">
        <w:tc>
          <w:tcPr>
            <w:tcW w:w="2830" w:type="dxa"/>
            <w:tcBorders>
              <w:top w:val="single" w:sz="4" w:space="0" w:color="60A500"/>
              <w:bottom w:val="single" w:sz="4" w:space="0" w:color="60A500"/>
            </w:tcBorders>
            <w:shd w:val="clear" w:color="auto" w:fill="E5F1D4"/>
          </w:tcPr>
          <w:p w14:paraId="37510E0D" w14:textId="77777777" w:rsidR="00A628C9" w:rsidRPr="008D787D" w:rsidRDefault="00A628C9" w:rsidP="00BE29F7">
            <w:pPr>
              <w:spacing w:before="40" w:after="40"/>
              <w:rPr>
                <w:b/>
                <w:bCs/>
                <w:i/>
                <w:iCs/>
                <w:color w:val="000000"/>
              </w:rPr>
            </w:pPr>
            <w:r w:rsidRPr="008D787D">
              <w:rPr>
                <w:b/>
                <w:bCs/>
                <w:i/>
                <w:iCs/>
                <w:color w:val="000000"/>
              </w:rPr>
              <w:t xml:space="preserve">June 2025 projections </w:t>
            </w:r>
          </w:p>
        </w:tc>
        <w:tc>
          <w:tcPr>
            <w:tcW w:w="1031" w:type="dxa"/>
            <w:tcBorders>
              <w:top w:val="single" w:sz="4" w:space="0" w:color="60A500"/>
              <w:bottom w:val="single" w:sz="4" w:space="0" w:color="60A500"/>
            </w:tcBorders>
            <w:shd w:val="clear" w:color="auto" w:fill="E5F1D4"/>
          </w:tcPr>
          <w:p w14:paraId="3B94D41A" w14:textId="77777777" w:rsidR="00A628C9" w:rsidRPr="00AD34C2" w:rsidRDefault="00A628C9" w:rsidP="00BE29F7">
            <w:pPr>
              <w:spacing w:before="40" w:after="40"/>
              <w:ind w:right="-77"/>
              <w:rPr>
                <w:color w:val="000000"/>
              </w:rPr>
            </w:pPr>
          </w:p>
        </w:tc>
        <w:tc>
          <w:tcPr>
            <w:tcW w:w="1031" w:type="dxa"/>
            <w:tcBorders>
              <w:top w:val="single" w:sz="4" w:space="0" w:color="60A500"/>
              <w:bottom w:val="single" w:sz="4" w:space="0" w:color="60A500"/>
            </w:tcBorders>
            <w:shd w:val="clear" w:color="auto" w:fill="E5F1D4"/>
          </w:tcPr>
          <w:p w14:paraId="5799B8F1" w14:textId="77777777" w:rsidR="00A628C9" w:rsidRPr="00AD34C2" w:rsidRDefault="00A628C9" w:rsidP="00BE29F7">
            <w:pPr>
              <w:spacing w:before="40" w:after="40"/>
              <w:ind w:right="-77"/>
              <w:rPr>
                <w:color w:val="000000"/>
              </w:rPr>
            </w:pPr>
          </w:p>
        </w:tc>
        <w:tc>
          <w:tcPr>
            <w:tcW w:w="1031" w:type="dxa"/>
            <w:tcBorders>
              <w:top w:val="single" w:sz="4" w:space="0" w:color="60A500"/>
              <w:bottom w:val="single" w:sz="4" w:space="0" w:color="60A500"/>
            </w:tcBorders>
            <w:shd w:val="clear" w:color="auto" w:fill="E5F1D4"/>
          </w:tcPr>
          <w:p w14:paraId="3F58EB0A" w14:textId="77777777" w:rsidR="00A628C9" w:rsidRPr="00AD34C2" w:rsidRDefault="00A628C9" w:rsidP="00BE29F7">
            <w:pPr>
              <w:spacing w:before="40" w:after="40"/>
              <w:ind w:right="-77"/>
              <w:rPr>
                <w:color w:val="000000"/>
              </w:rPr>
            </w:pPr>
          </w:p>
        </w:tc>
        <w:tc>
          <w:tcPr>
            <w:tcW w:w="1031" w:type="dxa"/>
            <w:tcBorders>
              <w:top w:val="single" w:sz="4" w:space="0" w:color="60A500"/>
              <w:bottom w:val="single" w:sz="4" w:space="0" w:color="60A500"/>
              <w:right w:val="dashSmallGap" w:sz="8" w:space="0" w:color="60A500"/>
            </w:tcBorders>
            <w:shd w:val="clear" w:color="auto" w:fill="E5F1D4"/>
          </w:tcPr>
          <w:p w14:paraId="513DB147" w14:textId="77777777" w:rsidR="00A628C9" w:rsidRPr="00AD34C2" w:rsidRDefault="00A628C9" w:rsidP="00BE29F7">
            <w:pPr>
              <w:spacing w:before="40" w:after="40"/>
              <w:ind w:right="-77"/>
              <w:rPr>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46C6D80B" w14:textId="77777777" w:rsidR="00A628C9" w:rsidRPr="00CF5B77" w:rsidRDefault="00A628C9" w:rsidP="00BE29F7">
            <w:pPr>
              <w:spacing w:before="40" w:after="40"/>
              <w:ind w:right="-77"/>
              <w:rPr>
                <w:color w:val="000000"/>
              </w:rPr>
            </w:pPr>
          </w:p>
        </w:tc>
        <w:tc>
          <w:tcPr>
            <w:tcW w:w="1031" w:type="dxa"/>
            <w:tcBorders>
              <w:top w:val="single" w:sz="4" w:space="0" w:color="60A500"/>
              <w:left w:val="dashSmallGap" w:sz="8" w:space="0" w:color="60A500"/>
              <w:bottom w:val="single" w:sz="4" w:space="0" w:color="60A500"/>
            </w:tcBorders>
            <w:shd w:val="clear" w:color="auto" w:fill="E5F1D4"/>
          </w:tcPr>
          <w:p w14:paraId="555B0360" w14:textId="77777777" w:rsidR="00A628C9" w:rsidRPr="00AD34C2" w:rsidRDefault="00A628C9" w:rsidP="00BE29F7">
            <w:pPr>
              <w:spacing w:before="40" w:after="40"/>
              <w:ind w:right="-77"/>
              <w:rPr>
                <w:color w:val="000000"/>
              </w:rPr>
            </w:pPr>
          </w:p>
        </w:tc>
      </w:tr>
      <w:tr w:rsidR="00242968" w14:paraId="2E67EF32" w14:textId="77777777" w:rsidTr="00CF5B77">
        <w:tc>
          <w:tcPr>
            <w:tcW w:w="2830" w:type="dxa"/>
            <w:tcBorders>
              <w:top w:val="single" w:sz="4" w:space="0" w:color="60A500"/>
              <w:bottom w:val="nil"/>
            </w:tcBorders>
            <w:shd w:val="clear" w:color="auto" w:fill="CFE5AE"/>
          </w:tcPr>
          <w:p w14:paraId="703FD50F" w14:textId="77777777" w:rsidR="00242968" w:rsidRPr="00AD34C2" w:rsidRDefault="00242968" w:rsidP="00242968">
            <w:pPr>
              <w:spacing w:before="40" w:after="40"/>
              <w:rPr>
                <w:color w:val="000000"/>
              </w:rPr>
            </w:pPr>
            <w:r w:rsidRPr="00AD34C2">
              <w:rPr>
                <w:color w:val="000000"/>
              </w:rPr>
              <w:t>0-64 years</w:t>
            </w:r>
          </w:p>
        </w:tc>
        <w:tc>
          <w:tcPr>
            <w:tcW w:w="1031" w:type="dxa"/>
            <w:tcBorders>
              <w:top w:val="single" w:sz="4" w:space="0" w:color="60A500"/>
              <w:bottom w:val="nil"/>
            </w:tcBorders>
          </w:tcPr>
          <w:p w14:paraId="5BDD8201" w14:textId="75B3BA64" w:rsidR="00242968" w:rsidRDefault="00242968" w:rsidP="00242968">
            <w:pPr>
              <w:spacing w:before="40" w:after="40"/>
              <w:ind w:right="-77"/>
              <w:jc w:val="right"/>
            </w:pPr>
            <w:r w:rsidRPr="00692413">
              <w:t>44,839</w:t>
            </w:r>
          </w:p>
        </w:tc>
        <w:tc>
          <w:tcPr>
            <w:tcW w:w="1031" w:type="dxa"/>
            <w:tcBorders>
              <w:top w:val="single" w:sz="4" w:space="0" w:color="60A500"/>
              <w:bottom w:val="nil"/>
            </w:tcBorders>
          </w:tcPr>
          <w:p w14:paraId="5BD14D62" w14:textId="7B930F9E" w:rsidR="00242968" w:rsidRDefault="00242968" w:rsidP="00242968">
            <w:pPr>
              <w:spacing w:before="40" w:after="40"/>
              <w:ind w:right="-77"/>
              <w:jc w:val="right"/>
            </w:pPr>
            <w:r w:rsidRPr="00692413">
              <w:t>47,227</w:t>
            </w:r>
          </w:p>
        </w:tc>
        <w:tc>
          <w:tcPr>
            <w:tcW w:w="1031" w:type="dxa"/>
            <w:tcBorders>
              <w:top w:val="single" w:sz="4" w:space="0" w:color="60A500"/>
              <w:bottom w:val="nil"/>
            </w:tcBorders>
          </w:tcPr>
          <w:p w14:paraId="07928D75" w14:textId="300B0403" w:rsidR="00242968" w:rsidRDefault="00242968" w:rsidP="00242968">
            <w:pPr>
              <w:spacing w:before="40" w:after="40"/>
              <w:ind w:right="-77"/>
              <w:jc w:val="right"/>
            </w:pPr>
            <w:r w:rsidRPr="00692413">
              <w:t>50,439</w:t>
            </w:r>
          </w:p>
        </w:tc>
        <w:tc>
          <w:tcPr>
            <w:tcW w:w="1031" w:type="dxa"/>
            <w:tcBorders>
              <w:top w:val="single" w:sz="4" w:space="0" w:color="60A500"/>
              <w:bottom w:val="nil"/>
              <w:right w:val="dashSmallGap" w:sz="8" w:space="0" w:color="60A500"/>
            </w:tcBorders>
          </w:tcPr>
          <w:p w14:paraId="1C4987B7" w14:textId="3A7D8EF5" w:rsidR="00242968" w:rsidRDefault="00242968" w:rsidP="00242968">
            <w:pPr>
              <w:spacing w:before="40" w:after="40"/>
              <w:ind w:right="-77"/>
              <w:jc w:val="right"/>
            </w:pPr>
            <w:r w:rsidRPr="00692413">
              <w:t>53,847</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4BE83286" w14:textId="6926D08F" w:rsidR="00242968" w:rsidRPr="00CF5B77" w:rsidRDefault="00242968" w:rsidP="00242968">
            <w:pPr>
              <w:spacing w:before="40" w:after="40"/>
              <w:ind w:right="-77"/>
              <w:jc w:val="right"/>
              <w:rPr>
                <w:color w:val="000000"/>
              </w:rPr>
            </w:pPr>
            <w:r w:rsidRPr="00CF5B77">
              <w:rPr>
                <w:color w:val="000000"/>
              </w:rPr>
              <w:t>81,550</w:t>
            </w:r>
          </w:p>
        </w:tc>
        <w:tc>
          <w:tcPr>
            <w:tcW w:w="1031" w:type="dxa"/>
            <w:tcBorders>
              <w:top w:val="single" w:sz="4" w:space="0" w:color="60A500"/>
              <w:left w:val="dashSmallGap" w:sz="8" w:space="0" w:color="60A500"/>
              <w:bottom w:val="nil"/>
            </w:tcBorders>
          </w:tcPr>
          <w:p w14:paraId="25E71D9E" w14:textId="784882FA" w:rsidR="00242968" w:rsidRDefault="00242968" w:rsidP="00242968">
            <w:pPr>
              <w:spacing w:before="40" w:after="40"/>
              <w:ind w:right="-77"/>
              <w:jc w:val="right"/>
            </w:pPr>
            <w:r w:rsidRPr="00692413">
              <w:t>196,353</w:t>
            </w:r>
          </w:p>
        </w:tc>
      </w:tr>
      <w:tr w:rsidR="00242968" w14:paraId="01FE6D51" w14:textId="77777777" w:rsidTr="00CF5B77">
        <w:tc>
          <w:tcPr>
            <w:tcW w:w="2830" w:type="dxa"/>
            <w:tcBorders>
              <w:top w:val="nil"/>
              <w:bottom w:val="single" w:sz="4" w:space="0" w:color="60A500"/>
            </w:tcBorders>
            <w:shd w:val="clear" w:color="auto" w:fill="CFE5AE"/>
          </w:tcPr>
          <w:p w14:paraId="64501EDD" w14:textId="77777777" w:rsidR="00242968" w:rsidRPr="00AD34C2" w:rsidRDefault="00242968" w:rsidP="00242968">
            <w:pPr>
              <w:spacing w:before="40" w:after="40"/>
              <w:rPr>
                <w:color w:val="000000"/>
              </w:rPr>
            </w:pPr>
            <w:r w:rsidRPr="00AD34C2">
              <w:rPr>
                <w:color w:val="000000"/>
              </w:rPr>
              <w:t>65+ years</w:t>
            </w:r>
          </w:p>
        </w:tc>
        <w:tc>
          <w:tcPr>
            <w:tcW w:w="1031" w:type="dxa"/>
            <w:tcBorders>
              <w:top w:val="nil"/>
              <w:bottom w:val="single" w:sz="4" w:space="0" w:color="60A500"/>
            </w:tcBorders>
          </w:tcPr>
          <w:p w14:paraId="70BCEBFC" w14:textId="704E4C6D" w:rsidR="00242968" w:rsidRDefault="00242968" w:rsidP="00242968">
            <w:pPr>
              <w:spacing w:before="40" w:after="40"/>
              <w:ind w:right="-77"/>
              <w:jc w:val="right"/>
            </w:pPr>
            <w:r w:rsidRPr="00692413">
              <w:t>5,555</w:t>
            </w:r>
          </w:p>
        </w:tc>
        <w:tc>
          <w:tcPr>
            <w:tcW w:w="1031" w:type="dxa"/>
            <w:tcBorders>
              <w:top w:val="nil"/>
              <w:bottom w:val="single" w:sz="4" w:space="0" w:color="60A500"/>
            </w:tcBorders>
          </w:tcPr>
          <w:p w14:paraId="1AB60B60" w14:textId="7B949ED8" w:rsidR="00242968" w:rsidRDefault="00242968" w:rsidP="00242968">
            <w:pPr>
              <w:spacing w:before="40" w:after="40"/>
              <w:ind w:right="-77"/>
              <w:jc w:val="right"/>
            </w:pPr>
            <w:r w:rsidRPr="00692413">
              <w:t>6,400</w:t>
            </w:r>
          </w:p>
        </w:tc>
        <w:tc>
          <w:tcPr>
            <w:tcW w:w="1031" w:type="dxa"/>
            <w:tcBorders>
              <w:top w:val="nil"/>
              <w:bottom w:val="single" w:sz="4" w:space="0" w:color="60A500"/>
            </w:tcBorders>
          </w:tcPr>
          <w:p w14:paraId="54DF19D8" w14:textId="58BAEE81" w:rsidR="00242968" w:rsidRDefault="00242968" w:rsidP="00242968">
            <w:pPr>
              <w:spacing w:before="40" w:after="40"/>
              <w:ind w:right="-77"/>
              <w:jc w:val="right"/>
            </w:pPr>
            <w:r w:rsidRPr="00692413">
              <w:t>7,330</w:t>
            </w:r>
          </w:p>
        </w:tc>
        <w:tc>
          <w:tcPr>
            <w:tcW w:w="1031" w:type="dxa"/>
            <w:tcBorders>
              <w:top w:val="nil"/>
              <w:bottom w:val="single" w:sz="4" w:space="0" w:color="60A500"/>
              <w:right w:val="dashSmallGap" w:sz="8" w:space="0" w:color="60A500"/>
            </w:tcBorders>
          </w:tcPr>
          <w:p w14:paraId="0DEF679C" w14:textId="7C2CF34A" w:rsidR="00242968" w:rsidRDefault="00242968" w:rsidP="00242968">
            <w:pPr>
              <w:spacing w:before="40" w:after="40"/>
              <w:ind w:right="-77"/>
              <w:jc w:val="right"/>
            </w:pPr>
            <w:r w:rsidRPr="00692413">
              <w:t>8,229</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346693FB" w14:textId="03259592" w:rsidR="00242968" w:rsidRPr="00CF5B77" w:rsidRDefault="00242968" w:rsidP="00242968">
            <w:pPr>
              <w:spacing w:before="40" w:after="40"/>
              <w:ind w:right="-77"/>
              <w:jc w:val="right"/>
              <w:rPr>
                <w:color w:val="000000"/>
              </w:rPr>
            </w:pPr>
            <w:r w:rsidRPr="00CF5B77">
              <w:rPr>
                <w:color w:val="000000"/>
              </w:rPr>
              <w:t>13,609</w:t>
            </w:r>
          </w:p>
        </w:tc>
        <w:tc>
          <w:tcPr>
            <w:tcW w:w="1031" w:type="dxa"/>
            <w:tcBorders>
              <w:top w:val="nil"/>
              <w:left w:val="dashSmallGap" w:sz="8" w:space="0" w:color="60A500"/>
              <w:bottom w:val="single" w:sz="4" w:space="0" w:color="60A500"/>
            </w:tcBorders>
          </w:tcPr>
          <w:p w14:paraId="5E47C286" w14:textId="7CC66821" w:rsidR="00242968" w:rsidRDefault="00242968" w:rsidP="00242968">
            <w:pPr>
              <w:spacing w:before="40" w:after="40"/>
              <w:ind w:right="-77"/>
              <w:jc w:val="right"/>
            </w:pPr>
            <w:r w:rsidRPr="00692413">
              <w:t>27,514</w:t>
            </w:r>
          </w:p>
        </w:tc>
      </w:tr>
      <w:tr w:rsidR="00242968" w14:paraId="32536769" w14:textId="77777777" w:rsidTr="00CF5B77">
        <w:tc>
          <w:tcPr>
            <w:tcW w:w="2830" w:type="dxa"/>
            <w:tcBorders>
              <w:top w:val="single" w:sz="4" w:space="0" w:color="60A500"/>
              <w:bottom w:val="single" w:sz="4" w:space="0" w:color="60A500"/>
            </w:tcBorders>
            <w:shd w:val="clear" w:color="auto" w:fill="CFE5AE"/>
          </w:tcPr>
          <w:p w14:paraId="18B47FB7" w14:textId="0C3ACB6A" w:rsidR="00242968" w:rsidRPr="00AD34C2" w:rsidRDefault="00242968" w:rsidP="00242968">
            <w:pPr>
              <w:spacing w:before="40" w:after="40"/>
              <w:rPr>
                <w:color w:val="000000"/>
              </w:rPr>
            </w:pPr>
            <w:r w:rsidRPr="00AD34C2">
              <w:rPr>
                <w:color w:val="000000"/>
              </w:rPr>
              <w:t xml:space="preserve">Total </w:t>
            </w:r>
          </w:p>
        </w:tc>
        <w:tc>
          <w:tcPr>
            <w:tcW w:w="1031" w:type="dxa"/>
            <w:tcBorders>
              <w:top w:val="single" w:sz="4" w:space="0" w:color="60A500"/>
              <w:bottom w:val="single" w:sz="4" w:space="0" w:color="60A500"/>
            </w:tcBorders>
            <w:shd w:val="clear" w:color="auto" w:fill="CFE5AE"/>
          </w:tcPr>
          <w:p w14:paraId="5F94474E" w14:textId="26622C8C" w:rsidR="00242968" w:rsidRPr="00866380" w:rsidRDefault="00242968" w:rsidP="00242968">
            <w:pPr>
              <w:spacing w:before="40" w:after="40"/>
              <w:ind w:right="-7"/>
              <w:jc w:val="right"/>
              <w:rPr>
                <w:b/>
                <w:bCs/>
                <w:color w:val="000000"/>
              </w:rPr>
            </w:pPr>
            <w:r w:rsidRPr="00866380">
              <w:rPr>
                <w:b/>
                <w:bCs/>
                <w:color w:val="000000"/>
              </w:rPr>
              <w:t>50,394</w:t>
            </w:r>
          </w:p>
        </w:tc>
        <w:tc>
          <w:tcPr>
            <w:tcW w:w="1031" w:type="dxa"/>
            <w:tcBorders>
              <w:top w:val="single" w:sz="4" w:space="0" w:color="60A500"/>
              <w:bottom w:val="single" w:sz="4" w:space="0" w:color="60A500"/>
            </w:tcBorders>
            <w:shd w:val="clear" w:color="auto" w:fill="CFE5AE"/>
          </w:tcPr>
          <w:p w14:paraId="5680522D" w14:textId="6BCDE7F7" w:rsidR="00242968" w:rsidRPr="00866380" w:rsidRDefault="00242968" w:rsidP="00242968">
            <w:pPr>
              <w:spacing w:before="40" w:after="40"/>
              <w:ind w:right="-7"/>
              <w:jc w:val="right"/>
              <w:rPr>
                <w:b/>
                <w:bCs/>
                <w:color w:val="000000"/>
              </w:rPr>
            </w:pPr>
            <w:r w:rsidRPr="00866380">
              <w:rPr>
                <w:b/>
                <w:bCs/>
                <w:color w:val="000000"/>
              </w:rPr>
              <w:t>53,627</w:t>
            </w:r>
          </w:p>
        </w:tc>
        <w:tc>
          <w:tcPr>
            <w:tcW w:w="1031" w:type="dxa"/>
            <w:tcBorders>
              <w:top w:val="single" w:sz="4" w:space="0" w:color="60A500"/>
              <w:bottom w:val="single" w:sz="4" w:space="0" w:color="60A500"/>
            </w:tcBorders>
            <w:shd w:val="clear" w:color="auto" w:fill="CFE5AE"/>
          </w:tcPr>
          <w:p w14:paraId="13DD7632" w14:textId="69FA78E2" w:rsidR="00242968" w:rsidRPr="00866380" w:rsidRDefault="00242968" w:rsidP="00242968">
            <w:pPr>
              <w:spacing w:before="40" w:after="40"/>
              <w:ind w:right="-7"/>
              <w:jc w:val="right"/>
              <w:rPr>
                <w:b/>
                <w:bCs/>
                <w:color w:val="000000"/>
              </w:rPr>
            </w:pPr>
            <w:r w:rsidRPr="00866380">
              <w:rPr>
                <w:b/>
                <w:bCs/>
                <w:color w:val="000000"/>
              </w:rPr>
              <w:t>57,769</w:t>
            </w:r>
          </w:p>
        </w:tc>
        <w:tc>
          <w:tcPr>
            <w:tcW w:w="1031" w:type="dxa"/>
            <w:tcBorders>
              <w:top w:val="single" w:sz="4" w:space="0" w:color="60A500"/>
              <w:bottom w:val="single" w:sz="4" w:space="0" w:color="60A500"/>
              <w:right w:val="dashSmallGap" w:sz="8" w:space="0" w:color="60A500"/>
            </w:tcBorders>
            <w:shd w:val="clear" w:color="auto" w:fill="CFE5AE"/>
          </w:tcPr>
          <w:p w14:paraId="320C1A95" w14:textId="145CADAA" w:rsidR="00242968" w:rsidRPr="00866380" w:rsidRDefault="00242968" w:rsidP="00242968">
            <w:pPr>
              <w:spacing w:before="40" w:after="40"/>
              <w:ind w:right="-7"/>
              <w:jc w:val="right"/>
              <w:rPr>
                <w:b/>
                <w:bCs/>
                <w:color w:val="000000"/>
              </w:rPr>
            </w:pPr>
            <w:r w:rsidRPr="00866380">
              <w:rPr>
                <w:b/>
                <w:bCs/>
                <w:color w:val="000000"/>
              </w:rPr>
              <w:t>62,076</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1564855F" w14:textId="1D97E38D" w:rsidR="00242968" w:rsidRPr="00CF5B77" w:rsidRDefault="00242968" w:rsidP="00242968">
            <w:pPr>
              <w:spacing w:before="40" w:after="40"/>
              <w:ind w:right="-7"/>
              <w:jc w:val="right"/>
              <w:rPr>
                <w:b/>
                <w:bCs/>
                <w:color w:val="000000"/>
              </w:rPr>
            </w:pPr>
            <w:r w:rsidRPr="00CF5B77">
              <w:rPr>
                <w:b/>
                <w:bCs/>
                <w:color w:val="000000"/>
              </w:rPr>
              <w:t>95,159</w:t>
            </w:r>
          </w:p>
        </w:tc>
        <w:tc>
          <w:tcPr>
            <w:tcW w:w="1031" w:type="dxa"/>
            <w:tcBorders>
              <w:top w:val="single" w:sz="4" w:space="0" w:color="60A500"/>
              <w:left w:val="dashSmallGap" w:sz="8" w:space="0" w:color="60A500"/>
              <w:bottom w:val="single" w:sz="4" w:space="0" w:color="60A500"/>
            </w:tcBorders>
            <w:shd w:val="clear" w:color="auto" w:fill="CFE5AE"/>
          </w:tcPr>
          <w:p w14:paraId="4C5D4CAD" w14:textId="37F8813E" w:rsidR="00242968" w:rsidRPr="00866380" w:rsidRDefault="00242968" w:rsidP="00242968">
            <w:pPr>
              <w:spacing w:before="40" w:after="40"/>
              <w:ind w:right="-7"/>
              <w:jc w:val="right"/>
              <w:rPr>
                <w:b/>
                <w:bCs/>
                <w:color w:val="000000"/>
              </w:rPr>
            </w:pPr>
            <w:r w:rsidRPr="00866380">
              <w:rPr>
                <w:b/>
                <w:bCs/>
                <w:color w:val="000000"/>
              </w:rPr>
              <w:t>223,866</w:t>
            </w:r>
          </w:p>
        </w:tc>
      </w:tr>
      <w:tr w:rsidR="00A628C9" w:rsidRPr="00866380" w14:paraId="0DCCE261" w14:textId="77777777" w:rsidTr="00CF5B77">
        <w:tc>
          <w:tcPr>
            <w:tcW w:w="2830" w:type="dxa"/>
            <w:tcBorders>
              <w:top w:val="single" w:sz="4" w:space="0" w:color="60A500"/>
              <w:bottom w:val="single" w:sz="4" w:space="0" w:color="60A500"/>
            </w:tcBorders>
            <w:shd w:val="clear" w:color="000000" w:fill="97719D"/>
          </w:tcPr>
          <w:p w14:paraId="44B2E376" w14:textId="77777777" w:rsidR="00A628C9" w:rsidRPr="00866380" w:rsidRDefault="00A628C9" w:rsidP="00BE29F7">
            <w:pPr>
              <w:spacing w:before="40" w:after="40"/>
              <w:rPr>
                <w:b/>
                <w:bCs/>
                <w:i/>
                <w:iCs/>
                <w:color w:val="000000"/>
              </w:rPr>
            </w:pPr>
            <w:r w:rsidRPr="00866380">
              <w:rPr>
                <w:b/>
                <w:bCs/>
                <w:i/>
                <w:iCs/>
                <w:color w:val="000000"/>
              </w:rPr>
              <w:t xml:space="preserve">June 2024 projections </w:t>
            </w:r>
          </w:p>
        </w:tc>
        <w:tc>
          <w:tcPr>
            <w:tcW w:w="1031" w:type="dxa"/>
            <w:tcBorders>
              <w:top w:val="single" w:sz="4" w:space="0" w:color="60A500"/>
              <w:bottom w:val="single" w:sz="4" w:space="0" w:color="60A500"/>
            </w:tcBorders>
            <w:shd w:val="clear" w:color="000000" w:fill="97719D"/>
          </w:tcPr>
          <w:p w14:paraId="1DCD082D" w14:textId="77777777" w:rsidR="00A628C9" w:rsidRPr="00866380" w:rsidRDefault="00A628C9" w:rsidP="000D7EB3">
            <w:pPr>
              <w:spacing w:before="40" w:after="40"/>
              <w:ind w:right="-77"/>
              <w:jc w:val="right"/>
              <w:rPr>
                <w:color w:val="000000"/>
              </w:rPr>
            </w:pPr>
          </w:p>
        </w:tc>
        <w:tc>
          <w:tcPr>
            <w:tcW w:w="1031" w:type="dxa"/>
            <w:tcBorders>
              <w:top w:val="single" w:sz="4" w:space="0" w:color="60A500"/>
              <w:bottom w:val="single" w:sz="4" w:space="0" w:color="60A500"/>
            </w:tcBorders>
            <w:shd w:val="clear" w:color="000000" w:fill="97719D"/>
          </w:tcPr>
          <w:p w14:paraId="5DBF65CF" w14:textId="77777777" w:rsidR="00A628C9" w:rsidRPr="00866380" w:rsidRDefault="00A628C9" w:rsidP="000D7EB3">
            <w:pPr>
              <w:spacing w:before="40" w:after="40"/>
              <w:ind w:right="-77"/>
              <w:jc w:val="right"/>
              <w:rPr>
                <w:color w:val="000000"/>
              </w:rPr>
            </w:pPr>
          </w:p>
        </w:tc>
        <w:tc>
          <w:tcPr>
            <w:tcW w:w="1031" w:type="dxa"/>
            <w:tcBorders>
              <w:top w:val="single" w:sz="4" w:space="0" w:color="60A500"/>
              <w:bottom w:val="single" w:sz="4" w:space="0" w:color="60A500"/>
            </w:tcBorders>
            <w:shd w:val="clear" w:color="000000" w:fill="97719D"/>
          </w:tcPr>
          <w:p w14:paraId="12B1B0A3" w14:textId="77777777" w:rsidR="00A628C9" w:rsidRPr="00866380" w:rsidRDefault="00A628C9" w:rsidP="000D7EB3">
            <w:pPr>
              <w:spacing w:before="40" w:after="40"/>
              <w:ind w:right="-77"/>
              <w:jc w:val="right"/>
              <w:rPr>
                <w:color w:val="000000"/>
              </w:rPr>
            </w:pPr>
          </w:p>
        </w:tc>
        <w:tc>
          <w:tcPr>
            <w:tcW w:w="1031" w:type="dxa"/>
            <w:tcBorders>
              <w:top w:val="single" w:sz="4" w:space="0" w:color="60A500"/>
              <w:bottom w:val="single" w:sz="4" w:space="0" w:color="60A500"/>
              <w:right w:val="dashSmallGap" w:sz="8" w:space="0" w:color="60A500"/>
            </w:tcBorders>
            <w:shd w:val="clear" w:color="000000" w:fill="97719D"/>
          </w:tcPr>
          <w:p w14:paraId="45D2090C" w14:textId="77777777" w:rsidR="00A628C9" w:rsidRPr="00866380" w:rsidRDefault="00A628C9" w:rsidP="000D7EB3">
            <w:pPr>
              <w:spacing w:before="40" w:after="40"/>
              <w:ind w:right="-77"/>
              <w:jc w:val="right"/>
              <w:rPr>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25B1F52A" w14:textId="77777777" w:rsidR="00A628C9" w:rsidRPr="00CF5B77" w:rsidRDefault="00A628C9" w:rsidP="000D7EB3">
            <w:pPr>
              <w:spacing w:before="40" w:after="40"/>
              <w:ind w:right="-77"/>
              <w:jc w:val="right"/>
              <w:rPr>
                <w:color w:val="000000"/>
              </w:rPr>
            </w:pPr>
          </w:p>
        </w:tc>
        <w:tc>
          <w:tcPr>
            <w:tcW w:w="1031" w:type="dxa"/>
            <w:tcBorders>
              <w:top w:val="single" w:sz="4" w:space="0" w:color="60A500"/>
              <w:left w:val="dashSmallGap" w:sz="8" w:space="0" w:color="60A500"/>
              <w:bottom w:val="single" w:sz="4" w:space="0" w:color="60A500"/>
            </w:tcBorders>
            <w:shd w:val="clear" w:color="000000" w:fill="97719D"/>
          </w:tcPr>
          <w:p w14:paraId="37172400" w14:textId="77777777" w:rsidR="00A628C9" w:rsidRPr="00866380" w:rsidRDefault="00A628C9" w:rsidP="000D7EB3">
            <w:pPr>
              <w:spacing w:before="40" w:after="40"/>
              <w:ind w:right="-77"/>
              <w:jc w:val="right"/>
              <w:rPr>
                <w:color w:val="000000"/>
              </w:rPr>
            </w:pPr>
          </w:p>
        </w:tc>
      </w:tr>
      <w:tr w:rsidR="00242968" w14:paraId="2DD36993" w14:textId="77777777" w:rsidTr="00CF5B77">
        <w:tc>
          <w:tcPr>
            <w:tcW w:w="2830" w:type="dxa"/>
            <w:tcBorders>
              <w:top w:val="single" w:sz="4" w:space="0" w:color="60A500"/>
              <w:bottom w:val="nil"/>
            </w:tcBorders>
            <w:shd w:val="clear" w:color="auto" w:fill="B398B8"/>
          </w:tcPr>
          <w:p w14:paraId="08155691" w14:textId="77777777" w:rsidR="00242968" w:rsidRPr="00A628C9" w:rsidRDefault="00242968" w:rsidP="00242968">
            <w:pPr>
              <w:spacing w:before="40" w:after="40"/>
              <w:rPr>
                <w:color w:val="000000"/>
              </w:rPr>
            </w:pPr>
            <w:r w:rsidRPr="00A628C9">
              <w:rPr>
                <w:color w:val="000000"/>
              </w:rPr>
              <w:t>0-64 years</w:t>
            </w:r>
          </w:p>
        </w:tc>
        <w:tc>
          <w:tcPr>
            <w:tcW w:w="1031" w:type="dxa"/>
            <w:tcBorders>
              <w:top w:val="single" w:sz="4" w:space="0" w:color="60A500"/>
              <w:bottom w:val="nil"/>
            </w:tcBorders>
          </w:tcPr>
          <w:p w14:paraId="35A6BC69" w14:textId="1ED39C9A" w:rsidR="00242968" w:rsidRDefault="00242968" w:rsidP="00242968">
            <w:pPr>
              <w:spacing w:before="40" w:after="40"/>
              <w:ind w:right="-77"/>
              <w:jc w:val="right"/>
            </w:pPr>
            <w:r w:rsidRPr="001D79BA">
              <w:t>44,649</w:t>
            </w:r>
          </w:p>
        </w:tc>
        <w:tc>
          <w:tcPr>
            <w:tcW w:w="1031" w:type="dxa"/>
            <w:tcBorders>
              <w:top w:val="single" w:sz="4" w:space="0" w:color="60A500"/>
              <w:bottom w:val="nil"/>
            </w:tcBorders>
          </w:tcPr>
          <w:p w14:paraId="5896E9C6" w14:textId="18FAA7C8" w:rsidR="00242968" w:rsidRDefault="00242968" w:rsidP="00242968">
            <w:pPr>
              <w:spacing w:before="40" w:after="40"/>
              <w:ind w:right="-77"/>
              <w:jc w:val="right"/>
            </w:pPr>
            <w:r w:rsidRPr="001D79BA">
              <w:t>47,166</w:t>
            </w:r>
          </w:p>
        </w:tc>
        <w:tc>
          <w:tcPr>
            <w:tcW w:w="1031" w:type="dxa"/>
            <w:tcBorders>
              <w:top w:val="single" w:sz="4" w:space="0" w:color="60A500"/>
              <w:bottom w:val="nil"/>
            </w:tcBorders>
          </w:tcPr>
          <w:p w14:paraId="309344C5" w14:textId="11832CEA" w:rsidR="00242968" w:rsidRDefault="00242968" w:rsidP="00242968">
            <w:pPr>
              <w:spacing w:before="40" w:after="40"/>
              <w:ind w:right="-77"/>
              <w:jc w:val="right"/>
            </w:pPr>
            <w:r w:rsidRPr="001D79BA">
              <w:t>50,338</w:t>
            </w:r>
          </w:p>
        </w:tc>
        <w:tc>
          <w:tcPr>
            <w:tcW w:w="1031" w:type="dxa"/>
            <w:tcBorders>
              <w:top w:val="single" w:sz="4" w:space="0" w:color="60A500"/>
              <w:bottom w:val="nil"/>
              <w:right w:val="dashSmallGap" w:sz="8" w:space="0" w:color="60A500"/>
            </w:tcBorders>
          </w:tcPr>
          <w:p w14:paraId="1CC20C5D" w14:textId="012762E6" w:rsidR="00242968" w:rsidRDefault="00242968" w:rsidP="00242968">
            <w:pPr>
              <w:spacing w:before="40" w:after="40"/>
              <w:ind w:right="-77"/>
              <w:jc w:val="right"/>
            </w:pPr>
            <w:r w:rsidRPr="001D79BA">
              <w:t>54,774</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5B611A9C" w14:textId="16318610" w:rsidR="00242968" w:rsidRPr="00CF5B77" w:rsidRDefault="00242968" w:rsidP="00242968">
            <w:pPr>
              <w:spacing w:before="40" w:after="40"/>
              <w:ind w:right="-77"/>
              <w:jc w:val="right"/>
              <w:rPr>
                <w:color w:val="000000"/>
              </w:rPr>
            </w:pPr>
            <w:r w:rsidRPr="00CF5B77">
              <w:rPr>
                <w:color w:val="000000"/>
              </w:rPr>
              <w:t>83,992</w:t>
            </w:r>
          </w:p>
        </w:tc>
        <w:tc>
          <w:tcPr>
            <w:tcW w:w="1031" w:type="dxa"/>
            <w:tcBorders>
              <w:top w:val="single" w:sz="4" w:space="0" w:color="60A500"/>
              <w:left w:val="dashSmallGap" w:sz="8" w:space="0" w:color="60A500"/>
              <w:bottom w:val="nil"/>
            </w:tcBorders>
          </w:tcPr>
          <w:p w14:paraId="3746AFCF" w14:textId="2661B94E" w:rsidR="00242968" w:rsidRDefault="00242968" w:rsidP="00242968">
            <w:pPr>
              <w:spacing w:before="40" w:after="40"/>
              <w:ind w:right="-77"/>
              <w:jc w:val="right"/>
            </w:pPr>
            <w:r w:rsidRPr="001D79BA">
              <w:t>196,926</w:t>
            </w:r>
          </w:p>
        </w:tc>
      </w:tr>
      <w:tr w:rsidR="00242968" w14:paraId="494F1DF7" w14:textId="77777777" w:rsidTr="00CF5B77">
        <w:tc>
          <w:tcPr>
            <w:tcW w:w="2830" w:type="dxa"/>
            <w:tcBorders>
              <w:top w:val="nil"/>
              <w:bottom w:val="single" w:sz="4" w:space="0" w:color="60A500"/>
            </w:tcBorders>
            <w:shd w:val="clear" w:color="auto" w:fill="B398B8"/>
          </w:tcPr>
          <w:p w14:paraId="2285E9EC" w14:textId="77777777" w:rsidR="00242968" w:rsidRPr="00A628C9" w:rsidRDefault="00242968" w:rsidP="00242968">
            <w:pPr>
              <w:spacing w:before="40" w:after="40"/>
              <w:rPr>
                <w:color w:val="000000"/>
              </w:rPr>
            </w:pPr>
            <w:r w:rsidRPr="00A628C9">
              <w:rPr>
                <w:color w:val="000000"/>
              </w:rPr>
              <w:t>65+ years</w:t>
            </w:r>
          </w:p>
        </w:tc>
        <w:tc>
          <w:tcPr>
            <w:tcW w:w="1031" w:type="dxa"/>
            <w:tcBorders>
              <w:top w:val="nil"/>
              <w:bottom w:val="single" w:sz="4" w:space="0" w:color="60A500"/>
            </w:tcBorders>
          </w:tcPr>
          <w:p w14:paraId="066BBB16" w14:textId="62148935" w:rsidR="00242968" w:rsidRDefault="00242968" w:rsidP="00242968">
            <w:pPr>
              <w:spacing w:before="40" w:after="40"/>
              <w:ind w:right="-77"/>
              <w:jc w:val="right"/>
            </w:pPr>
            <w:r w:rsidRPr="001D79BA">
              <w:t>5,677</w:t>
            </w:r>
          </w:p>
        </w:tc>
        <w:tc>
          <w:tcPr>
            <w:tcW w:w="1031" w:type="dxa"/>
            <w:tcBorders>
              <w:top w:val="nil"/>
              <w:bottom w:val="single" w:sz="4" w:space="0" w:color="60A500"/>
            </w:tcBorders>
          </w:tcPr>
          <w:p w14:paraId="6DF4DEE1" w14:textId="6A01DA85" w:rsidR="00242968" w:rsidRDefault="00242968" w:rsidP="00242968">
            <w:pPr>
              <w:spacing w:before="40" w:after="40"/>
              <w:ind w:right="-77"/>
              <w:jc w:val="right"/>
            </w:pPr>
            <w:r w:rsidRPr="001D79BA">
              <w:t>6,554</w:t>
            </w:r>
          </w:p>
        </w:tc>
        <w:tc>
          <w:tcPr>
            <w:tcW w:w="1031" w:type="dxa"/>
            <w:tcBorders>
              <w:top w:val="nil"/>
              <w:bottom w:val="single" w:sz="4" w:space="0" w:color="60A500"/>
            </w:tcBorders>
          </w:tcPr>
          <w:p w14:paraId="66175E2A" w14:textId="139E7BDF" w:rsidR="00242968" w:rsidRDefault="00242968" w:rsidP="00242968">
            <w:pPr>
              <w:spacing w:before="40" w:after="40"/>
              <w:ind w:right="-77"/>
              <w:jc w:val="right"/>
            </w:pPr>
            <w:r w:rsidRPr="001D79BA">
              <w:t>7,519</w:t>
            </w:r>
          </w:p>
        </w:tc>
        <w:tc>
          <w:tcPr>
            <w:tcW w:w="1031" w:type="dxa"/>
            <w:tcBorders>
              <w:top w:val="nil"/>
              <w:bottom w:val="single" w:sz="4" w:space="0" w:color="60A500"/>
              <w:right w:val="dashSmallGap" w:sz="8" w:space="0" w:color="60A500"/>
            </w:tcBorders>
          </w:tcPr>
          <w:p w14:paraId="298457FC" w14:textId="7EFCB850" w:rsidR="00242968" w:rsidRDefault="00242968" w:rsidP="00242968">
            <w:pPr>
              <w:spacing w:before="40" w:after="40"/>
              <w:ind w:right="-77"/>
              <w:jc w:val="right"/>
            </w:pPr>
            <w:r w:rsidRPr="001D79BA">
              <w:t>8,629</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55303982" w14:textId="39C3BA74" w:rsidR="00242968" w:rsidRPr="00CF5B77" w:rsidRDefault="00242968" w:rsidP="00242968">
            <w:pPr>
              <w:spacing w:before="40" w:after="40"/>
              <w:ind w:right="-77"/>
              <w:jc w:val="right"/>
              <w:rPr>
                <w:color w:val="000000"/>
              </w:rPr>
            </w:pPr>
            <w:r w:rsidRPr="00CF5B77">
              <w:rPr>
                <w:color w:val="000000"/>
              </w:rPr>
              <w:t>14,736</w:t>
            </w:r>
          </w:p>
        </w:tc>
        <w:tc>
          <w:tcPr>
            <w:tcW w:w="1031" w:type="dxa"/>
            <w:tcBorders>
              <w:top w:val="nil"/>
              <w:left w:val="dashSmallGap" w:sz="8" w:space="0" w:color="60A500"/>
              <w:bottom w:val="single" w:sz="4" w:space="0" w:color="60A500"/>
            </w:tcBorders>
          </w:tcPr>
          <w:p w14:paraId="361B1DB3" w14:textId="107F23EC" w:rsidR="00242968" w:rsidRDefault="00242968" w:rsidP="00242968">
            <w:pPr>
              <w:spacing w:before="40" w:after="40"/>
              <w:ind w:right="-77"/>
              <w:jc w:val="right"/>
            </w:pPr>
            <w:r w:rsidRPr="001D79BA">
              <w:t>28,378</w:t>
            </w:r>
          </w:p>
        </w:tc>
      </w:tr>
      <w:tr w:rsidR="00242968" w:rsidRPr="00866380" w14:paraId="3627F8B8" w14:textId="77777777" w:rsidTr="00CF5B77">
        <w:tc>
          <w:tcPr>
            <w:tcW w:w="2830" w:type="dxa"/>
            <w:tcBorders>
              <w:top w:val="single" w:sz="4" w:space="0" w:color="60A500"/>
              <w:bottom w:val="single" w:sz="4" w:space="0" w:color="60A500"/>
            </w:tcBorders>
            <w:shd w:val="clear" w:color="000000" w:fill="B398B8"/>
          </w:tcPr>
          <w:p w14:paraId="7B3D6092" w14:textId="78E41439" w:rsidR="00242968" w:rsidRPr="00866380" w:rsidRDefault="00242968" w:rsidP="00242968">
            <w:pPr>
              <w:spacing w:before="40" w:after="40"/>
              <w:rPr>
                <w:color w:val="000000"/>
              </w:rPr>
            </w:pPr>
            <w:r w:rsidRPr="00866380">
              <w:rPr>
                <w:color w:val="000000"/>
              </w:rPr>
              <w:t xml:space="preserve">Total </w:t>
            </w:r>
          </w:p>
        </w:tc>
        <w:tc>
          <w:tcPr>
            <w:tcW w:w="1031" w:type="dxa"/>
            <w:tcBorders>
              <w:top w:val="single" w:sz="4" w:space="0" w:color="60A500"/>
              <w:bottom w:val="single" w:sz="4" w:space="0" w:color="60A500"/>
            </w:tcBorders>
            <w:shd w:val="clear" w:color="000000" w:fill="B398B8"/>
          </w:tcPr>
          <w:p w14:paraId="7CAECB0E" w14:textId="0D725D81" w:rsidR="00242968" w:rsidRPr="00866380" w:rsidRDefault="00242968" w:rsidP="00242968">
            <w:pPr>
              <w:spacing w:before="40" w:after="40"/>
              <w:ind w:right="-7"/>
              <w:jc w:val="right"/>
              <w:rPr>
                <w:b/>
                <w:bCs/>
                <w:color w:val="000000"/>
              </w:rPr>
            </w:pPr>
            <w:r w:rsidRPr="00866380">
              <w:rPr>
                <w:b/>
                <w:bCs/>
                <w:color w:val="000000"/>
              </w:rPr>
              <w:t>50,326</w:t>
            </w:r>
          </w:p>
        </w:tc>
        <w:tc>
          <w:tcPr>
            <w:tcW w:w="1031" w:type="dxa"/>
            <w:tcBorders>
              <w:top w:val="single" w:sz="4" w:space="0" w:color="60A500"/>
              <w:bottom w:val="single" w:sz="4" w:space="0" w:color="60A500"/>
            </w:tcBorders>
            <w:shd w:val="clear" w:color="000000" w:fill="B398B8"/>
          </w:tcPr>
          <w:p w14:paraId="58B0C867" w14:textId="1A91238D" w:rsidR="00242968" w:rsidRPr="00866380" w:rsidRDefault="00242968" w:rsidP="00242968">
            <w:pPr>
              <w:spacing w:before="40" w:after="40"/>
              <w:ind w:right="-7"/>
              <w:jc w:val="right"/>
              <w:rPr>
                <w:b/>
                <w:bCs/>
                <w:color w:val="000000"/>
              </w:rPr>
            </w:pPr>
            <w:r w:rsidRPr="00866380">
              <w:rPr>
                <w:b/>
                <w:bCs/>
                <w:color w:val="000000"/>
              </w:rPr>
              <w:t>53,720</w:t>
            </w:r>
          </w:p>
        </w:tc>
        <w:tc>
          <w:tcPr>
            <w:tcW w:w="1031" w:type="dxa"/>
            <w:tcBorders>
              <w:top w:val="single" w:sz="4" w:space="0" w:color="60A500"/>
              <w:bottom w:val="single" w:sz="4" w:space="0" w:color="60A500"/>
            </w:tcBorders>
            <w:shd w:val="clear" w:color="000000" w:fill="B398B8"/>
          </w:tcPr>
          <w:p w14:paraId="1104FC0D" w14:textId="1E7E03A1" w:rsidR="00242968" w:rsidRPr="00866380" w:rsidRDefault="00242968" w:rsidP="00242968">
            <w:pPr>
              <w:spacing w:before="40" w:after="40"/>
              <w:ind w:right="-7"/>
              <w:jc w:val="right"/>
              <w:rPr>
                <w:b/>
                <w:bCs/>
                <w:color w:val="000000"/>
              </w:rPr>
            </w:pPr>
            <w:r w:rsidRPr="00866380">
              <w:rPr>
                <w:b/>
                <w:bCs/>
                <w:color w:val="000000"/>
              </w:rPr>
              <w:t>57,856</w:t>
            </w:r>
          </w:p>
        </w:tc>
        <w:tc>
          <w:tcPr>
            <w:tcW w:w="1031" w:type="dxa"/>
            <w:tcBorders>
              <w:top w:val="single" w:sz="4" w:space="0" w:color="60A500"/>
              <w:bottom w:val="single" w:sz="4" w:space="0" w:color="60A500"/>
              <w:right w:val="dashSmallGap" w:sz="8" w:space="0" w:color="60A500"/>
            </w:tcBorders>
            <w:shd w:val="clear" w:color="000000" w:fill="B398B8"/>
          </w:tcPr>
          <w:p w14:paraId="07463007" w14:textId="270B8062" w:rsidR="00242968" w:rsidRPr="00866380" w:rsidRDefault="00242968" w:rsidP="00242968">
            <w:pPr>
              <w:spacing w:before="40" w:after="40"/>
              <w:ind w:right="-7"/>
              <w:jc w:val="right"/>
              <w:rPr>
                <w:b/>
                <w:bCs/>
                <w:color w:val="000000"/>
              </w:rPr>
            </w:pPr>
            <w:r w:rsidRPr="00866380">
              <w:rPr>
                <w:b/>
                <w:bCs/>
                <w:color w:val="000000"/>
              </w:rPr>
              <w:t>63,403</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2AAD43F4" w14:textId="2F388E85" w:rsidR="00242968" w:rsidRPr="00CF5B77" w:rsidRDefault="00242968" w:rsidP="00242968">
            <w:pPr>
              <w:spacing w:before="40" w:after="40"/>
              <w:ind w:right="-7"/>
              <w:jc w:val="right"/>
              <w:rPr>
                <w:b/>
                <w:bCs/>
                <w:color w:val="000000"/>
              </w:rPr>
            </w:pPr>
            <w:r w:rsidRPr="00CF5B77">
              <w:rPr>
                <w:b/>
                <w:bCs/>
                <w:color w:val="000000"/>
              </w:rPr>
              <w:t>98,728</w:t>
            </w:r>
          </w:p>
        </w:tc>
        <w:tc>
          <w:tcPr>
            <w:tcW w:w="1031" w:type="dxa"/>
            <w:tcBorders>
              <w:top w:val="single" w:sz="4" w:space="0" w:color="60A500"/>
              <w:left w:val="dashSmallGap" w:sz="8" w:space="0" w:color="60A500"/>
              <w:bottom w:val="single" w:sz="4" w:space="0" w:color="60A500"/>
            </w:tcBorders>
            <w:shd w:val="clear" w:color="000000" w:fill="B398B8"/>
          </w:tcPr>
          <w:p w14:paraId="54149F16" w14:textId="15DE24C3" w:rsidR="00242968" w:rsidRPr="00866380" w:rsidRDefault="00242968" w:rsidP="00242968">
            <w:pPr>
              <w:spacing w:before="40" w:after="40"/>
              <w:ind w:right="-7"/>
              <w:jc w:val="right"/>
              <w:rPr>
                <w:b/>
                <w:bCs/>
                <w:color w:val="000000"/>
              </w:rPr>
            </w:pPr>
            <w:r w:rsidRPr="00866380">
              <w:rPr>
                <w:b/>
                <w:bCs/>
                <w:color w:val="000000"/>
              </w:rPr>
              <w:t>225,305</w:t>
            </w:r>
          </w:p>
        </w:tc>
      </w:tr>
      <w:tr w:rsidR="008D1F04" w:rsidRPr="008D1F04" w14:paraId="251CD997" w14:textId="77777777" w:rsidTr="00CF5B77">
        <w:tc>
          <w:tcPr>
            <w:tcW w:w="2830" w:type="dxa"/>
            <w:tcBorders>
              <w:top w:val="single" w:sz="4" w:space="0" w:color="60A500"/>
              <w:bottom w:val="single" w:sz="4" w:space="0" w:color="60A500"/>
            </w:tcBorders>
            <w:shd w:val="clear" w:color="000000" w:fill="E5F1D4"/>
          </w:tcPr>
          <w:p w14:paraId="06BFA89C" w14:textId="08ECCE17" w:rsidR="008D1F04" w:rsidRPr="00E57597" w:rsidRDefault="008D1F04" w:rsidP="00242968">
            <w:pPr>
              <w:spacing w:before="40" w:after="40"/>
              <w:rPr>
                <w:b/>
                <w:bCs/>
                <w:i/>
                <w:iCs/>
                <w:color w:val="000000"/>
              </w:rPr>
            </w:pPr>
            <w:r w:rsidRPr="00E57597">
              <w:rPr>
                <w:b/>
                <w:bCs/>
                <w:i/>
                <w:iCs/>
                <w:color w:val="000000"/>
              </w:rPr>
              <w:t>Difference</w:t>
            </w:r>
          </w:p>
        </w:tc>
        <w:tc>
          <w:tcPr>
            <w:tcW w:w="1031" w:type="dxa"/>
            <w:tcBorders>
              <w:top w:val="single" w:sz="4" w:space="0" w:color="60A500"/>
              <w:bottom w:val="single" w:sz="4" w:space="0" w:color="60A500"/>
            </w:tcBorders>
            <w:shd w:val="clear" w:color="000000" w:fill="E5F1D4"/>
          </w:tcPr>
          <w:p w14:paraId="01B415EF" w14:textId="77777777" w:rsidR="008D1F04" w:rsidRPr="008D1F04" w:rsidRDefault="008D1F04" w:rsidP="00242968">
            <w:pPr>
              <w:spacing w:before="40" w:after="40"/>
              <w:ind w:right="-7"/>
              <w:jc w:val="right"/>
              <w:rPr>
                <w:b/>
                <w:bCs/>
                <w:color w:val="000000"/>
              </w:rPr>
            </w:pPr>
          </w:p>
        </w:tc>
        <w:tc>
          <w:tcPr>
            <w:tcW w:w="1031" w:type="dxa"/>
            <w:tcBorders>
              <w:top w:val="single" w:sz="4" w:space="0" w:color="60A500"/>
              <w:bottom w:val="single" w:sz="4" w:space="0" w:color="60A500"/>
            </w:tcBorders>
            <w:shd w:val="clear" w:color="000000" w:fill="E5F1D4"/>
          </w:tcPr>
          <w:p w14:paraId="74BA1A35" w14:textId="77777777" w:rsidR="008D1F04" w:rsidRPr="008D1F04" w:rsidRDefault="008D1F04" w:rsidP="00242968">
            <w:pPr>
              <w:spacing w:before="40" w:after="40"/>
              <w:ind w:right="-7"/>
              <w:jc w:val="right"/>
              <w:rPr>
                <w:b/>
                <w:bCs/>
                <w:color w:val="000000"/>
              </w:rPr>
            </w:pPr>
          </w:p>
        </w:tc>
        <w:tc>
          <w:tcPr>
            <w:tcW w:w="1031" w:type="dxa"/>
            <w:tcBorders>
              <w:top w:val="single" w:sz="4" w:space="0" w:color="60A500"/>
              <w:bottom w:val="single" w:sz="4" w:space="0" w:color="60A500"/>
            </w:tcBorders>
            <w:shd w:val="clear" w:color="000000" w:fill="E5F1D4"/>
          </w:tcPr>
          <w:p w14:paraId="228C5FCA" w14:textId="77777777" w:rsidR="008D1F04" w:rsidRPr="008D1F04" w:rsidRDefault="008D1F04" w:rsidP="00242968">
            <w:pPr>
              <w:spacing w:before="40" w:after="40"/>
              <w:ind w:right="-7"/>
              <w:jc w:val="right"/>
              <w:rPr>
                <w:b/>
                <w:bCs/>
                <w:color w:val="000000"/>
              </w:rPr>
            </w:pPr>
          </w:p>
        </w:tc>
        <w:tc>
          <w:tcPr>
            <w:tcW w:w="1031" w:type="dxa"/>
            <w:tcBorders>
              <w:top w:val="single" w:sz="4" w:space="0" w:color="60A500"/>
              <w:bottom w:val="single" w:sz="4" w:space="0" w:color="60A500"/>
              <w:right w:val="dashSmallGap" w:sz="8" w:space="0" w:color="60A500"/>
            </w:tcBorders>
            <w:shd w:val="clear" w:color="000000" w:fill="E5F1D4"/>
          </w:tcPr>
          <w:p w14:paraId="7E438E96" w14:textId="77777777" w:rsidR="008D1F04" w:rsidRPr="008D1F04" w:rsidRDefault="008D1F04" w:rsidP="00242968">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00C21844" w14:textId="77777777" w:rsidR="008D1F04" w:rsidRPr="00CF5B77" w:rsidRDefault="008D1F04" w:rsidP="00242968">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tcBorders>
            <w:shd w:val="clear" w:color="000000" w:fill="E5F1D4"/>
          </w:tcPr>
          <w:p w14:paraId="3129A146" w14:textId="77777777" w:rsidR="008D1F04" w:rsidRPr="008D1F04" w:rsidRDefault="008D1F04" w:rsidP="00242968">
            <w:pPr>
              <w:spacing w:before="40" w:after="40"/>
              <w:ind w:right="-7"/>
              <w:jc w:val="right"/>
              <w:rPr>
                <w:b/>
                <w:bCs/>
                <w:color w:val="000000"/>
              </w:rPr>
            </w:pPr>
          </w:p>
        </w:tc>
      </w:tr>
      <w:tr w:rsidR="00242968" w14:paraId="13933787" w14:textId="77777777" w:rsidTr="00CF5B77">
        <w:tc>
          <w:tcPr>
            <w:tcW w:w="2830" w:type="dxa"/>
            <w:tcBorders>
              <w:top w:val="single" w:sz="4" w:space="0" w:color="60A500"/>
              <w:bottom w:val="nil"/>
            </w:tcBorders>
            <w:shd w:val="clear" w:color="auto" w:fill="CFE5AE"/>
          </w:tcPr>
          <w:p w14:paraId="367D69A2" w14:textId="77777777" w:rsidR="00242968" w:rsidRPr="00AD34C2" w:rsidRDefault="00242968" w:rsidP="00242968">
            <w:pPr>
              <w:spacing w:before="40" w:after="40"/>
              <w:rPr>
                <w:color w:val="000000"/>
              </w:rPr>
            </w:pPr>
            <w:r w:rsidRPr="00AD34C2">
              <w:rPr>
                <w:color w:val="000000"/>
              </w:rPr>
              <w:t>Difference 0-64 years</w:t>
            </w:r>
          </w:p>
        </w:tc>
        <w:tc>
          <w:tcPr>
            <w:tcW w:w="1031" w:type="dxa"/>
            <w:tcBorders>
              <w:top w:val="single" w:sz="4" w:space="0" w:color="60A500"/>
              <w:bottom w:val="nil"/>
            </w:tcBorders>
          </w:tcPr>
          <w:p w14:paraId="044A4DF0" w14:textId="6C38A802" w:rsidR="00242968" w:rsidRDefault="00242968" w:rsidP="00242968">
            <w:pPr>
              <w:spacing w:before="40" w:after="40"/>
              <w:ind w:right="-77"/>
              <w:jc w:val="right"/>
            </w:pPr>
            <w:r w:rsidRPr="00EA4422">
              <w:t>190</w:t>
            </w:r>
          </w:p>
        </w:tc>
        <w:tc>
          <w:tcPr>
            <w:tcW w:w="1031" w:type="dxa"/>
            <w:tcBorders>
              <w:top w:val="single" w:sz="4" w:space="0" w:color="60A500"/>
              <w:bottom w:val="nil"/>
            </w:tcBorders>
          </w:tcPr>
          <w:p w14:paraId="319C9ABF" w14:textId="0C4146AD" w:rsidR="00242968" w:rsidRDefault="00242968" w:rsidP="00242968">
            <w:pPr>
              <w:spacing w:before="40" w:after="40"/>
              <w:ind w:right="-77"/>
              <w:jc w:val="right"/>
            </w:pPr>
            <w:r w:rsidRPr="00EA4422">
              <w:t>62</w:t>
            </w:r>
          </w:p>
        </w:tc>
        <w:tc>
          <w:tcPr>
            <w:tcW w:w="1031" w:type="dxa"/>
            <w:tcBorders>
              <w:top w:val="single" w:sz="4" w:space="0" w:color="60A500"/>
              <w:bottom w:val="nil"/>
            </w:tcBorders>
          </w:tcPr>
          <w:p w14:paraId="5FE971D1" w14:textId="40EB9400" w:rsidR="00242968" w:rsidRDefault="00242968" w:rsidP="00242968">
            <w:pPr>
              <w:spacing w:before="40" w:after="40"/>
              <w:ind w:right="-77"/>
              <w:jc w:val="right"/>
            </w:pPr>
            <w:r w:rsidRPr="00EA4422">
              <w:t>102</w:t>
            </w:r>
          </w:p>
        </w:tc>
        <w:tc>
          <w:tcPr>
            <w:tcW w:w="1031" w:type="dxa"/>
            <w:tcBorders>
              <w:top w:val="single" w:sz="4" w:space="0" w:color="60A500"/>
              <w:bottom w:val="nil"/>
              <w:right w:val="dashSmallGap" w:sz="8" w:space="0" w:color="60A500"/>
            </w:tcBorders>
          </w:tcPr>
          <w:p w14:paraId="19C0565D" w14:textId="299F2364" w:rsidR="00242968" w:rsidRDefault="00242968" w:rsidP="00242968">
            <w:pPr>
              <w:spacing w:before="40" w:after="40"/>
              <w:ind w:right="-77"/>
              <w:jc w:val="right"/>
            </w:pPr>
            <w:r w:rsidRPr="00EA4422">
              <w:t>-927</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02BDF5CC" w14:textId="592B90ED" w:rsidR="00242968" w:rsidRPr="00CF5B77" w:rsidRDefault="00242968" w:rsidP="00242968">
            <w:pPr>
              <w:spacing w:before="40" w:after="40"/>
              <w:ind w:right="-77"/>
              <w:jc w:val="right"/>
              <w:rPr>
                <w:color w:val="000000"/>
              </w:rPr>
            </w:pPr>
            <w:r w:rsidRPr="00CF5B77">
              <w:rPr>
                <w:color w:val="000000"/>
              </w:rPr>
              <w:t>-2,442</w:t>
            </w:r>
          </w:p>
        </w:tc>
        <w:tc>
          <w:tcPr>
            <w:tcW w:w="1031" w:type="dxa"/>
            <w:tcBorders>
              <w:top w:val="single" w:sz="4" w:space="0" w:color="60A500"/>
              <w:left w:val="dashSmallGap" w:sz="8" w:space="0" w:color="60A500"/>
              <w:bottom w:val="nil"/>
            </w:tcBorders>
          </w:tcPr>
          <w:p w14:paraId="4C8B3593" w14:textId="4A2812EA" w:rsidR="00242968" w:rsidRDefault="00242968" w:rsidP="00242968">
            <w:pPr>
              <w:spacing w:before="40" w:after="40"/>
              <w:ind w:right="-77"/>
              <w:jc w:val="right"/>
            </w:pPr>
            <w:r w:rsidRPr="00EA4422">
              <w:t>-574</w:t>
            </w:r>
          </w:p>
        </w:tc>
      </w:tr>
      <w:tr w:rsidR="00242968" w14:paraId="5D81C2C3" w14:textId="77777777" w:rsidTr="00CF5B77">
        <w:tc>
          <w:tcPr>
            <w:tcW w:w="2830" w:type="dxa"/>
            <w:tcBorders>
              <w:top w:val="nil"/>
              <w:bottom w:val="single" w:sz="4" w:space="0" w:color="60A500"/>
            </w:tcBorders>
            <w:shd w:val="clear" w:color="auto" w:fill="CFE5AE"/>
          </w:tcPr>
          <w:p w14:paraId="11C5E879" w14:textId="77777777" w:rsidR="00242968" w:rsidRPr="00AD34C2" w:rsidRDefault="00242968" w:rsidP="00242968">
            <w:pPr>
              <w:spacing w:before="40" w:after="40"/>
              <w:rPr>
                <w:color w:val="000000"/>
              </w:rPr>
            </w:pPr>
            <w:r w:rsidRPr="00AD34C2">
              <w:rPr>
                <w:color w:val="000000"/>
              </w:rPr>
              <w:t>Difference 65+ years</w:t>
            </w:r>
          </w:p>
        </w:tc>
        <w:tc>
          <w:tcPr>
            <w:tcW w:w="1031" w:type="dxa"/>
            <w:tcBorders>
              <w:top w:val="nil"/>
              <w:bottom w:val="single" w:sz="4" w:space="0" w:color="60A500"/>
            </w:tcBorders>
          </w:tcPr>
          <w:p w14:paraId="707426CC" w14:textId="550BBAC3" w:rsidR="00242968" w:rsidRDefault="00242968" w:rsidP="00242968">
            <w:pPr>
              <w:spacing w:before="40" w:after="40"/>
              <w:ind w:right="-77"/>
              <w:jc w:val="right"/>
            </w:pPr>
            <w:r w:rsidRPr="00EA4422">
              <w:t>-122</w:t>
            </w:r>
          </w:p>
        </w:tc>
        <w:tc>
          <w:tcPr>
            <w:tcW w:w="1031" w:type="dxa"/>
            <w:tcBorders>
              <w:top w:val="nil"/>
              <w:bottom w:val="single" w:sz="4" w:space="0" w:color="60A500"/>
            </w:tcBorders>
          </w:tcPr>
          <w:p w14:paraId="33014CD5" w14:textId="6DCD6B6E" w:rsidR="00242968" w:rsidRDefault="00242968" w:rsidP="00242968">
            <w:pPr>
              <w:spacing w:before="40" w:after="40"/>
              <w:ind w:right="-77"/>
              <w:jc w:val="right"/>
            </w:pPr>
            <w:r w:rsidRPr="00EA4422">
              <w:t>-154</w:t>
            </w:r>
          </w:p>
        </w:tc>
        <w:tc>
          <w:tcPr>
            <w:tcW w:w="1031" w:type="dxa"/>
            <w:tcBorders>
              <w:top w:val="nil"/>
              <w:bottom w:val="single" w:sz="4" w:space="0" w:color="60A500"/>
            </w:tcBorders>
          </w:tcPr>
          <w:p w14:paraId="53ED506F" w14:textId="076AF82A" w:rsidR="00242968" w:rsidRDefault="00242968" w:rsidP="00242968">
            <w:pPr>
              <w:spacing w:before="40" w:after="40"/>
              <w:ind w:right="-77"/>
              <w:jc w:val="right"/>
            </w:pPr>
            <w:r w:rsidRPr="00EA4422">
              <w:t>-189</w:t>
            </w:r>
          </w:p>
        </w:tc>
        <w:tc>
          <w:tcPr>
            <w:tcW w:w="1031" w:type="dxa"/>
            <w:tcBorders>
              <w:top w:val="nil"/>
              <w:bottom w:val="single" w:sz="4" w:space="0" w:color="60A500"/>
              <w:right w:val="dashSmallGap" w:sz="8" w:space="0" w:color="60A500"/>
            </w:tcBorders>
          </w:tcPr>
          <w:p w14:paraId="52338FFC" w14:textId="1864AA20" w:rsidR="00242968" w:rsidRDefault="00242968" w:rsidP="00242968">
            <w:pPr>
              <w:spacing w:before="40" w:after="40"/>
              <w:ind w:right="-77"/>
              <w:jc w:val="right"/>
            </w:pPr>
            <w:r w:rsidRPr="00EA4422">
              <w:t>-400</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1F279256" w14:textId="58C2C941" w:rsidR="00242968" w:rsidRPr="00CF5B77" w:rsidRDefault="00242968" w:rsidP="00242968">
            <w:pPr>
              <w:spacing w:before="40" w:after="40"/>
              <w:ind w:right="-77"/>
              <w:jc w:val="right"/>
              <w:rPr>
                <w:color w:val="000000"/>
              </w:rPr>
            </w:pPr>
            <w:r w:rsidRPr="00CF5B77">
              <w:rPr>
                <w:color w:val="000000"/>
              </w:rPr>
              <w:t>-1,127</w:t>
            </w:r>
          </w:p>
        </w:tc>
        <w:tc>
          <w:tcPr>
            <w:tcW w:w="1031" w:type="dxa"/>
            <w:tcBorders>
              <w:top w:val="nil"/>
              <w:left w:val="dashSmallGap" w:sz="8" w:space="0" w:color="60A500"/>
              <w:bottom w:val="single" w:sz="4" w:space="0" w:color="60A500"/>
            </w:tcBorders>
          </w:tcPr>
          <w:p w14:paraId="4C25B446" w14:textId="42DE2224" w:rsidR="00242968" w:rsidRDefault="00242968" w:rsidP="00242968">
            <w:pPr>
              <w:spacing w:before="40" w:after="40"/>
              <w:ind w:right="-77"/>
              <w:jc w:val="right"/>
            </w:pPr>
            <w:r w:rsidRPr="00EA4422">
              <w:t>-865</w:t>
            </w:r>
          </w:p>
        </w:tc>
      </w:tr>
      <w:tr w:rsidR="00242968" w14:paraId="2CEA869A" w14:textId="77777777" w:rsidTr="00CF5B77">
        <w:tc>
          <w:tcPr>
            <w:tcW w:w="2830" w:type="dxa"/>
            <w:tcBorders>
              <w:top w:val="single" w:sz="4" w:space="0" w:color="60A500"/>
              <w:bottom w:val="single" w:sz="4" w:space="0" w:color="60A500"/>
            </w:tcBorders>
            <w:shd w:val="clear" w:color="auto" w:fill="CFE5AE"/>
          </w:tcPr>
          <w:p w14:paraId="56198ACE" w14:textId="1A53E415" w:rsidR="00242968" w:rsidRPr="00AD34C2" w:rsidRDefault="00242968" w:rsidP="00242968">
            <w:pPr>
              <w:spacing w:before="40" w:after="40"/>
              <w:rPr>
                <w:color w:val="000000"/>
              </w:rPr>
            </w:pPr>
            <w:r w:rsidRPr="00AD34C2">
              <w:rPr>
                <w:color w:val="000000"/>
              </w:rPr>
              <w:t xml:space="preserve">Total </w:t>
            </w:r>
          </w:p>
        </w:tc>
        <w:tc>
          <w:tcPr>
            <w:tcW w:w="1031" w:type="dxa"/>
            <w:tcBorders>
              <w:top w:val="single" w:sz="4" w:space="0" w:color="60A500"/>
              <w:bottom w:val="single" w:sz="4" w:space="0" w:color="60A500"/>
            </w:tcBorders>
            <w:shd w:val="clear" w:color="auto" w:fill="CFE5AE"/>
          </w:tcPr>
          <w:p w14:paraId="2CEEE41E" w14:textId="03144638" w:rsidR="00242968" w:rsidRPr="00866380" w:rsidRDefault="00242968" w:rsidP="00242968">
            <w:pPr>
              <w:spacing w:before="40" w:after="40"/>
              <w:ind w:right="-7"/>
              <w:jc w:val="right"/>
              <w:rPr>
                <w:b/>
                <w:bCs/>
                <w:color w:val="000000"/>
              </w:rPr>
            </w:pPr>
            <w:r w:rsidRPr="00866380">
              <w:rPr>
                <w:b/>
                <w:bCs/>
                <w:color w:val="000000"/>
              </w:rPr>
              <w:t>68</w:t>
            </w:r>
          </w:p>
        </w:tc>
        <w:tc>
          <w:tcPr>
            <w:tcW w:w="1031" w:type="dxa"/>
            <w:tcBorders>
              <w:top w:val="single" w:sz="4" w:space="0" w:color="60A500"/>
              <w:bottom w:val="single" w:sz="4" w:space="0" w:color="60A500"/>
            </w:tcBorders>
            <w:shd w:val="clear" w:color="auto" w:fill="CFE5AE"/>
          </w:tcPr>
          <w:p w14:paraId="63B22039" w14:textId="317C4815" w:rsidR="00242968" w:rsidRPr="00866380" w:rsidRDefault="00242968" w:rsidP="00242968">
            <w:pPr>
              <w:spacing w:before="40" w:after="40"/>
              <w:ind w:right="-7"/>
              <w:jc w:val="right"/>
              <w:rPr>
                <w:b/>
                <w:bCs/>
                <w:color w:val="000000"/>
              </w:rPr>
            </w:pPr>
            <w:r w:rsidRPr="00866380">
              <w:rPr>
                <w:b/>
                <w:bCs/>
                <w:color w:val="000000"/>
              </w:rPr>
              <w:t>-92</w:t>
            </w:r>
          </w:p>
        </w:tc>
        <w:tc>
          <w:tcPr>
            <w:tcW w:w="1031" w:type="dxa"/>
            <w:tcBorders>
              <w:top w:val="single" w:sz="4" w:space="0" w:color="60A500"/>
              <w:bottom w:val="single" w:sz="4" w:space="0" w:color="60A500"/>
            </w:tcBorders>
            <w:shd w:val="clear" w:color="auto" w:fill="CFE5AE"/>
          </w:tcPr>
          <w:p w14:paraId="438B15EE" w14:textId="22F81E9B" w:rsidR="00242968" w:rsidRPr="00866380" w:rsidRDefault="00242968" w:rsidP="00242968">
            <w:pPr>
              <w:spacing w:before="40" w:after="40"/>
              <w:ind w:right="-7"/>
              <w:jc w:val="right"/>
              <w:rPr>
                <w:b/>
                <w:bCs/>
                <w:color w:val="000000"/>
              </w:rPr>
            </w:pPr>
            <w:r w:rsidRPr="00866380">
              <w:rPr>
                <w:b/>
                <w:bCs/>
                <w:color w:val="000000"/>
              </w:rPr>
              <w:t>-87</w:t>
            </w:r>
          </w:p>
        </w:tc>
        <w:tc>
          <w:tcPr>
            <w:tcW w:w="1031" w:type="dxa"/>
            <w:tcBorders>
              <w:top w:val="single" w:sz="4" w:space="0" w:color="60A500"/>
              <w:bottom w:val="single" w:sz="4" w:space="0" w:color="60A500"/>
              <w:right w:val="dashSmallGap" w:sz="8" w:space="0" w:color="60A500"/>
            </w:tcBorders>
            <w:shd w:val="clear" w:color="auto" w:fill="CFE5AE"/>
          </w:tcPr>
          <w:p w14:paraId="49D52287" w14:textId="52CE6702" w:rsidR="00242968" w:rsidRPr="00866380" w:rsidRDefault="00242968" w:rsidP="00242968">
            <w:pPr>
              <w:spacing w:before="40" w:after="40"/>
              <w:ind w:right="-7"/>
              <w:jc w:val="right"/>
              <w:rPr>
                <w:b/>
                <w:bCs/>
                <w:color w:val="000000"/>
              </w:rPr>
            </w:pPr>
            <w:r w:rsidRPr="00866380">
              <w:rPr>
                <w:b/>
                <w:bCs/>
                <w:color w:val="000000"/>
              </w:rPr>
              <w:t>-1,327</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109A716F" w14:textId="2267D0AF" w:rsidR="00242968" w:rsidRPr="00CF5B77" w:rsidRDefault="00242968" w:rsidP="00242968">
            <w:pPr>
              <w:spacing w:before="40" w:after="40"/>
              <w:ind w:right="-7"/>
              <w:jc w:val="right"/>
              <w:rPr>
                <w:b/>
                <w:bCs/>
                <w:color w:val="000000"/>
              </w:rPr>
            </w:pPr>
            <w:r w:rsidRPr="00CF5B77">
              <w:rPr>
                <w:b/>
                <w:bCs/>
                <w:color w:val="000000"/>
              </w:rPr>
              <w:t>-3,569</w:t>
            </w:r>
          </w:p>
        </w:tc>
        <w:tc>
          <w:tcPr>
            <w:tcW w:w="1031" w:type="dxa"/>
            <w:tcBorders>
              <w:top w:val="single" w:sz="4" w:space="0" w:color="60A500"/>
              <w:left w:val="dashSmallGap" w:sz="8" w:space="0" w:color="60A500"/>
              <w:bottom w:val="single" w:sz="4" w:space="0" w:color="60A500"/>
            </w:tcBorders>
            <w:shd w:val="clear" w:color="auto" w:fill="CFE5AE"/>
          </w:tcPr>
          <w:p w14:paraId="0FFE6161" w14:textId="1BFF5905" w:rsidR="00242968" w:rsidRPr="00866380" w:rsidRDefault="00242968" w:rsidP="00242968">
            <w:pPr>
              <w:spacing w:before="40" w:after="40"/>
              <w:ind w:right="-7"/>
              <w:jc w:val="right"/>
              <w:rPr>
                <w:b/>
                <w:bCs/>
                <w:color w:val="000000"/>
              </w:rPr>
            </w:pPr>
            <w:r w:rsidRPr="00866380">
              <w:rPr>
                <w:b/>
                <w:bCs/>
                <w:color w:val="000000"/>
              </w:rPr>
              <w:t>-1,438</w:t>
            </w:r>
          </w:p>
        </w:tc>
      </w:tr>
      <w:tr w:rsidR="008D1F04" w14:paraId="3971BAF5" w14:textId="77777777" w:rsidTr="00CF5B77">
        <w:tc>
          <w:tcPr>
            <w:tcW w:w="2830" w:type="dxa"/>
            <w:tcBorders>
              <w:top w:val="single" w:sz="4" w:space="0" w:color="60A500"/>
              <w:bottom w:val="single" w:sz="4" w:space="0" w:color="60A500"/>
            </w:tcBorders>
            <w:shd w:val="clear" w:color="auto" w:fill="CFE5AE"/>
          </w:tcPr>
          <w:p w14:paraId="219B6ACB" w14:textId="3EDA4055" w:rsidR="008D1F04" w:rsidRPr="00E57597" w:rsidRDefault="008D1F04" w:rsidP="00242968">
            <w:pPr>
              <w:spacing w:before="40" w:after="40"/>
              <w:rPr>
                <w:b/>
                <w:bCs/>
                <w:i/>
                <w:iCs/>
                <w:color w:val="000000"/>
              </w:rPr>
            </w:pPr>
            <w:r w:rsidRPr="00E57597">
              <w:rPr>
                <w:b/>
                <w:bCs/>
                <w:i/>
                <w:iCs/>
                <w:color w:val="000000"/>
              </w:rPr>
              <w:t>% Difference</w:t>
            </w:r>
          </w:p>
        </w:tc>
        <w:tc>
          <w:tcPr>
            <w:tcW w:w="1031" w:type="dxa"/>
            <w:tcBorders>
              <w:top w:val="single" w:sz="4" w:space="0" w:color="60A500"/>
              <w:bottom w:val="single" w:sz="4" w:space="0" w:color="60A500"/>
            </w:tcBorders>
            <w:shd w:val="clear" w:color="auto" w:fill="CFE5AE"/>
          </w:tcPr>
          <w:p w14:paraId="625CB2C1" w14:textId="77777777" w:rsidR="008D1F04" w:rsidRPr="00866380" w:rsidRDefault="008D1F04" w:rsidP="00242968">
            <w:pPr>
              <w:spacing w:before="40" w:after="40"/>
              <w:ind w:right="-7"/>
              <w:jc w:val="right"/>
              <w:rPr>
                <w:b/>
                <w:bCs/>
                <w:color w:val="000000"/>
              </w:rPr>
            </w:pPr>
          </w:p>
        </w:tc>
        <w:tc>
          <w:tcPr>
            <w:tcW w:w="1031" w:type="dxa"/>
            <w:tcBorders>
              <w:top w:val="single" w:sz="4" w:space="0" w:color="60A500"/>
              <w:bottom w:val="single" w:sz="4" w:space="0" w:color="60A500"/>
            </w:tcBorders>
            <w:shd w:val="clear" w:color="auto" w:fill="CFE5AE"/>
          </w:tcPr>
          <w:p w14:paraId="19427B1F" w14:textId="77777777" w:rsidR="008D1F04" w:rsidRPr="00866380" w:rsidRDefault="008D1F04" w:rsidP="00242968">
            <w:pPr>
              <w:spacing w:before="40" w:after="40"/>
              <w:ind w:right="-7"/>
              <w:jc w:val="right"/>
              <w:rPr>
                <w:b/>
                <w:bCs/>
                <w:color w:val="000000"/>
              </w:rPr>
            </w:pPr>
          </w:p>
        </w:tc>
        <w:tc>
          <w:tcPr>
            <w:tcW w:w="1031" w:type="dxa"/>
            <w:tcBorders>
              <w:top w:val="single" w:sz="4" w:space="0" w:color="60A500"/>
              <w:bottom w:val="single" w:sz="4" w:space="0" w:color="60A500"/>
            </w:tcBorders>
            <w:shd w:val="clear" w:color="auto" w:fill="CFE5AE"/>
          </w:tcPr>
          <w:p w14:paraId="267A020B" w14:textId="77777777" w:rsidR="008D1F04" w:rsidRPr="00866380" w:rsidRDefault="008D1F04" w:rsidP="00242968">
            <w:pPr>
              <w:spacing w:before="40" w:after="40"/>
              <w:ind w:right="-7"/>
              <w:jc w:val="right"/>
              <w:rPr>
                <w:b/>
                <w:bCs/>
                <w:color w:val="000000"/>
              </w:rPr>
            </w:pPr>
          </w:p>
        </w:tc>
        <w:tc>
          <w:tcPr>
            <w:tcW w:w="1031" w:type="dxa"/>
            <w:tcBorders>
              <w:top w:val="single" w:sz="4" w:space="0" w:color="60A500"/>
              <w:bottom w:val="single" w:sz="4" w:space="0" w:color="60A500"/>
              <w:right w:val="dashSmallGap" w:sz="8" w:space="0" w:color="60A500"/>
            </w:tcBorders>
            <w:shd w:val="clear" w:color="auto" w:fill="CFE5AE"/>
          </w:tcPr>
          <w:p w14:paraId="31AD3929" w14:textId="77777777" w:rsidR="008D1F04" w:rsidRPr="00866380" w:rsidRDefault="008D1F04" w:rsidP="00242968">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5D76B994" w14:textId="77777777" w:rsidR="008D1F04" w:rsidRPr="00CF5B77" w:rsidRDefault="008D1F04" w:rsidP="00242968">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tcBorders>
            <w:shd w:val="clear" w:color="auto" w:fill="CFE5AE"/>
          </w:tcPr>
          <w:p w14:paraId="2EBA3AE2" w14:textId="77777777" w:rsidR="008D1F04" w:rsidRPr="00866380" w:rsidRDefault="008D1F04" w:rsidP="00242968">
            <w:pPr>
              <w:spacing w:before="40" w:after="40"/>
              <w:ind w:right="-7"/>
              <w:jc w:val="right"/>
              <w:rPr>
                <w:b/>
                <w:bCs/>
                <w:color w:val="000000"/>
              </w:rPr>
            </w:pPr>
          </w:p>
        </w:tc>
      </w:tr>
      <w:tr w:rsidR="00242968" w14:paraId="1AAE1A2D" w14:textId="77777777" w:rsidTr="00CF5B77">
        <w:tc>
          <w:tcPr>
            <w:tcW w:w="2830" w:type="dxa"/>
            <w:tcBorders>
              <w:top w:val="single" w:sz="4" w:space="0" w:color="60A500"/>
              <w:bottom w:val="nil"/>
            </w:tcBorders>
            <w:shd w:val="clear" w:color="auto" w:fill="CFE5AE"/>
          </w:tcPr>
          <w:p w14:paraId="3C3A9CE9" w14:textId="77777777" w:rsidR="00242968" w:rsidRPr="00AD34C2" w:rsidRDefault="00242968" w:rsidP="00242968">
            <w:pPr>
              <w:spacing w:before="40" w:after="40"/>
              <w:rPr>
                <w:color w:val="000000"/>
              </w:rPr>
            </w:pPr>
            <w:r w:rsidRPr="00AD34C2">
              <w:rPr>
                <w:color w:val="000000"/>
              </w:rPr>
              <w:t>% Difference 0-64 years</w:t>
            </w:r>
          </w:p>
        </w:tc>
        <w:tc>
          <w:tcPr>
            <w:tcW w:w="1031" w:type="dxa"/>
            <w:tcBorders>
              <w:top w:val="single" w:sz="4" w:space="0" w:color="60A500"/>
              <w:bottom w:val="nil"/>
            </w:tcBorders>
          </w:tcPr>
          <w:p w14:paraId="2FA25DC1" w14:textId="75730662" w:rsidR="00242968" w:rsidRDefault="00242968" w:rsidP="00242968">
            <w:pPr>
              <w:spacing w:before="40" w:after="40"/>
              <w:ind w:right="-77"/>
              <w:jc w:val="right"/>
            </w:pPr>
            <w:r w:rsidRPr="00EF3C9A">
              <w:t>0.4%</w:t>
            </w:r>
          </w:p>
        </w:tc>
        <w:tc>
          <w:tcPr>
            <w:tcW w:w="1031" w:type="dxa"/>
            <w:tcBorders>
              <w:top w:val="single" w:sz="4" w:space="0" w:color="60A500"/>
              <w:bottom w:val="nil"/>
            </w:tcBorders>
          </w:tcPr>
          <w:p w14:paraId="02F3770E" w14:textId="2E5F093C" w:rsidR="00242968" w:rsidRDefault="00242968" w:rsidP="00242968">
            <w:pPr>
              <w:spacing w:before="40" w:after="40"/>
              <w:ind w:right="-77"/>
              <w:jc w:val="right"/>
            </w:pPr>
            <w:r w:rsidRPr="00EF3C9A">
              <w:t>0.1%</w:t>
            </w:r>
          </w:p>
        </w:tc>
        <w:tc>
          <w:tcPr>
            <w:tcW w:w="1031" w:type="dxa"/>
            <w:tcBorders>
              <w:top w:val="single" w:sz="4" w:space="0" w:color="60A500"/>
              <w:bottom w:val="nil"/>
            </w:tcBorders>
          </w:tcPr>
          <w:p w14:paraId="512B0191" w14:textId="77951E27" w:rsidR="00242968" w:rsidRDefault="00242968" w:rsidP="00242968">
            <w:pPr>
              <w:spacing w:before="40" w:after="40"/>
              <w:ind w:right="-77"/>
              <w:jc w:val="right"/>
            </w:pPr>
            <w:r w:rsidRPr="00EF3C9A">
              <w:t>0.2%</w:t>
            </w:r>
          </w:p>
        </w:tc>
        <w:tc>
          <w:tcPr>
            <w:tcW w:w="1031" w:type="dxa"/>
            <w:tcBorders>
              <w:top w:val="single" w:sz="4" w:space="0" w:color="60A500"/>
              <w:bottom w:val="nil"/>
              <w:right w:val="dashSmallGap" w:sz="8" w:space="0" w:color="60A500"/>
            </w:tcBorders>
          </w:tcPr>
          <w:p w14:paraId="79E7FB54" w14:textId="1A357493" w:rsidR="00242968" w:rsidRDefault="00242968" w:rsidP="00242968">
            <w:pPr>
              <w:spacing w:before="40" w:after="40"/>
              <w:ind w:right="-77"/>
              <w:jc w:val="right"/>
            </w:pPr>
            <w:r w:rsidRPr="00EF3C9A">
              <w:t>-1.7%</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53A1CCAF" w14:textId="36CD3AD9" w:rsidR="00242968" w:rsidRPr="00CF5B77" w:rsidRDefault="00242968" w:rsidP="00242968">
            <w:pPr>
              <w:spacing w:before="40" w:after="40"/>
              <w:ind w:right="-77"/>
              <w:jc w:val="right"/>
              <w:rPr>
                <w:color w:val="000000"/>
              </w:rPr>
            </w:pPr>
            <w:r w:rsidRPr="00CF5B77">
              <w:rPr>
                <w:color w:val="000000"/>
              </w:rPr>
              <w:t>-2.9%</w:t>
            </w:r>
          </w:p>
        </w:tc>
        <w:tc>
          <w:tcPr>
            <w:tcW w:w="1031" w:type="dxa"/>
            <w:tcBorders>
              <w:top w:val="single" w:sz="4" w:space="0" w:color="60A500"/>
              <w:left w:val="dashSmallGap" w:sz="8" w:space="0" w:color="60A500"/>
              <w:bottom w:val="nil"/>
            </w:tcBorders>
          </w:tcPr>
          <w:p w14:paraId="0136497E" w14:textId="07032E3D" w:rsidR="00242968" w:rsidRDefault="00242968" w:rsidP="00242968">
            <w:pPr>
              <w:spacing w:before="40" w:after="40"/>
              <w:ind w:right="-77"/>
              <w:jc w:val="right"/>
            </w:pPr>
            <w:r w:rsidRPr="00EF3C9A">
              <w:t>-0.3%</w:t>
            </w:r>
          </w:p>
        </w:tc>
      </w:tr>
      <w:tr w:rsidR="00242968" w14:paraId="78790131" w14:textId="77777777" w:rsidTr="00CF5B77">
        <w:tc>
          <w:tcPr>
            <w:tcW w:w="2830" w:type="dxa"/>
            <w:tcBorders>
              <w:top w:val="nil"/>
              <w:bottom w:val="single" w:sz="4" w:space="0" w:color="60A500"/>
            </w:tcBorders>
            <w:shd w:val="clear" w:color="auto" w:fill="CFE5AE"/>
          </w:tcPr>
          <w:p w14:paraId="242EFB0E" w14:textId="77777777" w:rsidR="00242968" w:rsidRPr="00AD34C2" w:rsidRDefault="00242968" w:rsidP="00242968">
            <w:pPr>
              <w:spacing w:before="40" w:after="40"/>
              <w:rPr>
                <w:color w:val="000000"/>
              </w:rPr>
            </w:pPr>
            <w:r w:rsidRPr="00AD34C2">
              <w:rPr>
                <w:color w:val="000000"/>
              </w:rPr>
              <w:t>% Difference 65+ years</w:t>
            </w:r>
          </w:p>
        </w:tc>
        <w:tc>
          <w:tcPr>
            <w:tcW w:w="1031" w:type="dxa"/>
            <w:tcBorders>
              <w:top w:val="nil"/>
              <w:bottom w:val="single" w:sz="4" w:space="0" w:color="60A500"/>
            </w:tcBorders>
          </w:tcPr>
          <w:p w14:paraId="39620ABC" w14:textId="5CACF54C" w:rsidR="00242968" w:rsidRDefault="00242968" w:rsidP="00242968">
            <w:pPr>
              <w:spacing w:before="40" w:after="40"/>
              <w:ind w:right="-77"/>
              <w:jc w:val="right"/>
            </w:pPr>
            <w:r w:rsidRPr="00EF3C9A">
              <w:t>-2.1%</w:t>
            </w:r>
          </w:p>
        </w:tc>
        <w:tc>
          <w:tcPr>
            <w:tcW w:w="1031" w:type="dxa"/>
            <w:tcBorders>
              <w:top w:val="nil"/>
              <w:bottom w:val="single" w:sz="4" w:space="0" w:color="60A500"/>
            </w:tcBorders>
          </w:tcPr>
          <w:p w14:paraId="0142AACD" w14:textId="507B9BD7" w:rsidR="00242968" w:rsidRDefault="00242968" w:rsidP="00242968">
            <w:pPr>
              <w:spacing w:before="40" w:after="40"/>
              <w:ind w:right="-77"/>
              <w:jc w:val="right"/>
            </w:pPr>
            <w:r w:rsidRPr="00EF3C9A">
              <w:t>-2.3%</w:t>
            </w:r>
          </w:p>
        </w:tc>
        <w:tc>
          <w:tcPr>
            <w:tcW w:w="1031" w:type="dxa"/>
            <w:tcBorders>
              <w:top w:val="nil"/>
              <w:bottom w:val="single" w:sz="4" w:space="0" w:color="60A500"/>
            </w:tcBorders>
          </w:tcPr>
          <w:p w14:paraId="759F23D5" w14:textId="41670309" w:rsidR="00242968" w:rsidRDefault="00242968" w:rsidP="00242968">
            <w:pPr>
              <w:spacing w:before="40" w:after="40"/>
              <w:ind w:right="-77"/>
              <w:jc w:val="right"/>
            </w:pPr>
            <w:r w:rsidRPr="00EF3C9A">
              <w:t>-2.5%</w:t>
            </w:r>
          </w:p>
        </w:tc>
        <w:tc>
          <w:tcPr>
            <w:tcW w:w="1031" w:type="dxa"/>
            <w:tcBorders>
              <w:top w:val="nil"/>
              <w:bottom w:val="single" w:sz="4" w:space="0" w:color="60A500"/>
              <w:right w:val="dashSmallGap" w:sz="8" w:space="0" w:color="60A500"/>
            </w:tcBorders>
          </w:tcPr>
          <w:p w14:paraId="752E8668" w14:textId="2FCF9B3E" w:rsidR="00242968" w:rsidRDefault="00242968" w:rsidP="00242968">
            <w:pPr>
              <w:spacing w:before="40" w:after="40"/>
              <w:ind w:right="-77"/>
              <w:jc w:val="right"/>
            </w:pPr>
            <w:r w:rsidRPr="00EF3C9A">
              <w:t>-4.6%</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14E73C0B" w14:textId="2B363EC7" w:rsidR="00242968" w:rsidRPr="00CF5B77" w:rsidRDefault="00242968" w:rsidP="00242968">
            <w:pPr>
              <w:spacing w:before="40" w:after="40"/>
              <w:ind w:right="-77"/>
              <w:jc w:val="right"/>
              <w:rPr>
                <w:color w:val="000000"/>
              </w:rPr>
            </w:pPr>
            <w:r w:rsidRPr="00CF5B77">
              <w:rPr>
                <w:color w:val="000000"/>
              </w:rPr>
              <w:t>-7.6%</w:t>
            </w:r>
          </w:p>
        </w:tc>
        <w:tc>
          <w:tcPr>
            <w:tcW w:w="1031" w:type="dxa"/>
            <w:tcBorders>
              <w:top w:val="nil"/>
              <w:left w:val="dashSmallGap" w:sz="8" w:space="0" w:color="60A500"/>
              <w:bottom w:val="single" w:sz="4" w:space="0" w:color="60A500"/>
            </w:tcBorders>
          </w:tcPr>
          <w:p w14:paraId="05F73A02" w14:textId="05528F42" w:rsidR="00242968" w:rsidRDefault="00242968" w:rsidP="00242968">
            <w:pPr>
              <w:spacing w:before="40" w:after="40"/>
              <w:ind w:right="-77"/>
              <w:jc w:val="right"/>
            </w:pPr>
            <w:r w:rsidRPr="00EF3C9A">
              <w:t>-3.0%</w:t>
            </w:r>
          </w:p>
        </w:tc>
      </w:tr>
      <w:tr w:rsidR="00242968" w14:paraId="5A54132C" w14:textId="77777777" w:rsidTr="00CF5B77">
        <w:tc>
          <w:tcPr>
            <w:tcW w:w="2830" w:type="dxa"/>
            <w:tcBorders>
              <w:top w:val="single" w:sz="4" w:space="0" w:color="60A500"/>
            </w:tcBorders>
            <w:shd w:val="clear" w:color="auto" w:fill="CFE5AE"/>
          </w:tcPr>
          <w:p w14:paraId="552FA3EB" w14:textId="16E33F8E" w:rsidR="00242968" w:rsidRPr="00AD34C2" w:rsidRDefault="00242968" w:rsidP="00242968">
            <w:pPr>
              <w:spacing w:before="40" w:after="40"/>
              <w:rPr>
                <w:color w:val="000000"/>
              </w:rPr>
            </w:pPr>
            <w:r w:rsidRPr="00AD34C2">
              <w:rPr>
                <w:color w:val="000000"/>
              </w:rPr>
              <w:t xml:space="preserve">Total </w:t>
            </w:r>
          </w:p>
        </w:tc>
        <w:tc>
          <w:tcPr>
            <w:tcW w:w="1031" w:type="dxa"/>
            <w:tcBorders>
              <w:top w:val="single" w:sz="4" w:space="0" w:color="60A500"/>
              <w:bottom w:val="single" w:sz="4" w:space="0" w:color="60A500"/>
            </w:tcBorders>
            <w:shd w:val="clear" w:color="auto" w:fill="CFE5AE"/>
          </w:tcPr>
          <w:p w14:paraId="1FB05699" w14:textId="20364966" w:rsidR="00242968" w:rsidRPr="00866380" w:rsidRDefault="00242968" w:rsidP="00242968">
            <w:pPr>
              <w:spacing w:before="40" w:after="40"/>
              <w:jc w:val="right"/>
              <w:rPr>
                <w:b/>
                <w:bCs/>
                <w:color w:val="000000"/>
              </w:rPr>
            </w:pPr>
            <w:r w:rsidRPr="00866380">
              <w:rPr>
                <w:b/>
                <w:bCs/>
                <w:color w:val="000000"/>
              </w:rPr>
              <w:t>0.1%</w:t>
            </w:r>
          </w:p>
        </w:tc>
        <w:tc>
          <w:tcPr>
            <w:tcW w:w="1031" w:type="dxa"/>
            <w:tcBorders>
              <w:top w:val="single" w:sz="4" w:space="0" w:color="60A500"/>
              <w:bottom w:val="single" w:sz="4" w:space="0" w:color="60A500"/>
            </w:tcBorders>
            <w:shd w:val="clear" w:color="auto" w:fill="CFE5AE"/>
          </w:tcPr>
          <w:p w14:paraId="4AF6F875" w14:textId="751AA354" w:rsidR="00242968" w:rsidRPr="00866380" w:rsidRDefault="00242968" w:rsidP="00242968">
            <w:pPr>
              <w:spacing w:before="40" w:after="40"/>
              <w:jc w:val="right"/>
              <w:rPr>
                <w:b/>
                <w:bCs/>
                <w:color w:val="000000"/>
              </w:rPr>
            </w:pPr>
            <w:r w:rsidRPr="00866380">
              <w:rPr>
                <w:b/>
                <w:bCs/>
                <w:color w:val="000000"/>
              </w:rPr>
              <w:t>-0.2%</w:t>
            </w:r>
          </w:p>
        </w:tc>
        <w:tc>
          <w:tcPr>
            <w:tcW w:w="1031" w:type="dxa"/>
            <w:tcBorders>
              <w:top w:val="single" w:sz="4" w:space="0" w:color="60A500"/>
              <w:bottom w:val="single" w:sz="4" w:space="0" w:color="60A500"/>
            </w:tcBorders>
            <w:shd w:val="clear" w:color="auto" w:fill="CFE5AE"/>
          </w:tcPr>
          <w:p w14:paraId="7FA68847" w14:textId="77F0697C" w:rsidR="00242968" w:rsidRPr="00866380" w:rsidRDefault="00242968" w:rsidP="00242968">
            <w:pPr>
              <w:spacing w:before="40" w:after="40"/>
              <w:jc w:val="right"/>
              <w:rPr>
                <w:b/>
                <w:bCs/>
                <w:color w:val="000000"/>
              </w:rPr>
            </w:pPr>
            <w:r w:rsidRPr="00866380">
              <w:rPr>
                <w:b/>
                <w:bCs/>
                <w:color w:val="000000"/>
              </w:rPr>
              <w:t>-0.2%</w:t>
            </w:r>
          </w:p>
        </w:tc>
        <w:tc>
          <w:tcPr>
            <w:tcW w:w="1031" w:type="dxa"/>
            <w:tcBorders>
              <w:top w:val="single" w:sz="4" w:space="0" w:color="60A500"/>
              <w:bottom w:val="single" w:sz="4" w:space="0" w:color="60A500"/>
              <w:right w:val="dashSmallGap" w:sz="8" w:space="0" w:color="60A500"/>
            </w:tcBorders>
            <w:shd w:val="clear" w:color="auto" w:fill="CFE5AE"/>
          </w:tcPr>
          <w:p w14:paraId="32C6FB96" w14:textId="26429795" w:rsidR="00242968" w:rsidRPr="00866380" w:rsidRDefault="00242968" w:rsidP="00242968">
            <w:pPr>
              <w:spacing w:before="40" w:after="40"/>
              <w:jc w:val="right"/>
              <w:rPr>
                <w:b/>
                <w:bCs/>
                <w:color w:val="000000"/>
              </w:rPr>
            </w:pPr>
            <w:r w:rsidRPr="00866380">
              <w:rPr>
                <w:b/>
                <w:bCs/>
                <w:color w:val="000000"/>
              </w:rPr>
              <w:t>-2.1%</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16AE83A2" w14:textId="0943281C" w:rsidR="00242968" w:rsidRPr="00CF5B77" w:rsidRDefault="00242968" w:rsidP="00242968">
            <w:pPr>
              <w:spacing w:before="40" w:after="40"/>
              <w:jc w:val="right"/>
              <w:rPr>
                <w:b/>
                <w:bCs/>
                <w:color w:val="000000"/>
              </w:rPr>
            </w:pPr>
            <w:r w:rsidRPr="00CF5B77">
              <w:rPr>
                <w:b/>
                <w:bCs/>
                <w:color w:val="000000"/>
              </w:rPr>
              <w:t>-3.6%</w:t>
            </w:r>
          </w:p>
        </w:tc>
        <w:tc>
          <w:tcPr>
            <w:tcW w:w="1031" w:type="dxa"/>
            <w:tcBorders>
              <w:top w:val="single" w:sz="4" w:space="0" w:color="60A500"/>
              <w:left w:val="dashSmallGap" w:sz="8" w:space="0" w:color="60A500"/>
              <w:bottom w:val="single" w:sz="4" w:space="0" w:color="60A500"/>
            </w:tcBorders>
            <w:shd w:val="clear" w:color="auto" w:fill="CFE5AE"/>
          </w:tcPr>
          <w:p w14:paraId="3FFCA509" w14:textId="25891F78" w:rsidR="00242968" w:rsidRPr="00866380" w:rsidRDefault="00242968" w:rsidP="00242968">
            <w:pPr>
              <w:spacing w:before="40" w:after="40"/>
              <w:jc w:val="right"/>
              <w:rPr>
                <w:b/>
                <w:bCs/>
                <w:color w:val="000000"/>
              </w:rPr>
            </w:pPr>
            <w:r w:rsidRPr="00866380">
              <w:rPr>
                <w:b/>
                <w:bCs/>
                <w:color w:val="000000"/>
              </w:rPr>
              <w:t>-0.6%</w:t>
            </w:r>
          </w:p>
        </w:tc>
      </w:tr>
    </w:tbl>
    <w:p w14:paraId="429BA1E4" w14:textId="1172D0A9" w:rsidR="00E57597" w:rsidRDefault="00A628C9" w:rsidP="00A628C9">
      <w:pPr>
        <w:pStyle w:val="Endoftable"/>
      </w:pPr>
      <w:r>
        <w:t xml:space="preserve">End of table </w:t>
      </w:r>
    </w:p>
    <w:p w14:paraId="7CBBB00B" w14:textId="77777777" w:rsidR="00E57597" w:rsidRDefault="00E57597">
      <w:pPr>
        <w:rPr>
          <w:b/>
          <w:i/>
          <w:sz w:val="20"/>
        </w:rPr>
      </w:pPr>
      <w:r>
        <w:br w:type="page"/>
      </w:r>
    </w:p>
    <w:p w14:paraId="4FCE638B" w14:textId="77777777" w:rsidR="00A628C9" w:rsidRDefault="00A628C9" w:rsidP="000D7EB3">
      <w:pPr>
        <w:pStyle w:val="Purpleboldtextsub-heading"/>
      </w:pPr>
      <w:r>
        <w:t>Scheme expenses by participants with SIL and without SIL</w:t>
      </w:r>
    </w:p>
    <w:p w14:paraId="105C81BA" w14:textId="4E95EC66" w:rsidR="00E17934" w:rsidRDefault="00A628C9" w:rsidP="002708DB">
      <w:pPr>
        <w:pStyle w:val="Figureandtableheading"/>
        <w:ind w:left="993" w:hanging="993"/>
      </w:pPr>
      <w:r>
        <w:t>Table A</w:t>
      </w:r>
      <w:r w:rsidR="008B6D6C">
        <w:t>.</w:t>
      </w:r>
      <w:r>
        <w:t xml:space="preserve">3. Projection of Scheme expenses by SIL status ($m accrual basis) – compared to previous </w:t>
      </w:r>
      <w:proofErr w:type="gramStart"/>
      <w:r>
        <w:t>review</w:t>
      </w:r>
      <w:proofErr w:type="gramEnd"/>
    </w:p>
    <w:tbl>
      <w:tblPr>
        <w:tblStyle w:val="TableGrid"/>
        <w:tblW w:w="0" w:type="auto"/>
        <w:tblBorders>
          <w:top w:val="single" w:sz="4" w:space="0" w:color="60A500"/>
          <w:left w:val="none" w:sz="0" w:space="0" w:color="auto"/>
          <w:bottom w:val="single" w:sz="4" w:space="0" w:color="60A500"/>
          <w:right w:val="none" w:sz="0" w:space="0" w:color="auto"/>
          <w:insideH w:val="none" w:sz="0" w:space="0" w:color="auto"/>
          <w:insideV w:val="none" w:sz="0" w:space="0" w:color="auto"/>
        </w:tblBorders>
        <w:tblLook w:val="04A0" w:firstRow="1" w:lastRow="0" w:firstColumn="1" w:lastColumn="0" w:noHBand="0" w:noVBand="1"/>
      </w:tblPr>
      <w:tblGrid>
        <w:gridCol w:w="2830"/>
        <w:gridCol w:w="1031"/>
        <w:gridCol w:w="1031"/>
        <w:gridCol w:w="1031"/>
        <w:gridCol w:w="1031"/>
        <w:gridCol w:w="1031"/>
        <w:gridCol w:w="1031"/>
      </w:tblGrid>
      <w:tr w:rsidR="00A628C9" w:rsidRPr="00CF5B77" w14:paraId="2B2D371F" w14:textId="77777777" w:rsidTr="00CF5B77">
        <w:tc>
          <w:tcPr>
            <w:tcW w:w="2830" w:type="dxa"/>
            <w:tcBorders>
              <w:top w:val="single" w:sz="4" w:space="0" w:color="60A500"/>
              <w:bottom w:val="single" w:sz="4" w:space="0" w:color="60A500"/>
            </w:tcBorders>
            <w:shd w:val="clear" w:color="auto" w:fill="A1CE63"/>
          </w:tcPr>
          <w:p w14:paraId="6E580D0B" w14:textId="77777777" w:rsidR="00A628C9" w:rsidRPr="00CF5B77" w:rsidRDefault="00A628C9" w:rsidP="00BE29F7">
            <w:pPr>
              <w:rPr>
                <w:b/>
                <w:bCs/>
                <w:color w:val="000000"/>
              </w:rPr>
            </w:pPr>
            <w:r w:rsidRPr="00CF5B77">
              <w:rPr>
                <w:b/>
                <w:bCs/>
                <w:color w:val="000000"/>
              </w:rPr>
              <w:t>Projected Scheme expenses</w:t>
            </w:r>
          </w:p>
        </w:tc>
        <w:tc>
          <w:tcPr>
            <w:tcW w:w="1031" w:type="dxa"/>
            <w:tcBorders>
              <w:top w:val="single" w:sz="4" w:space="0" w:color="60A500"/>
              <w:bottom w:val="single" w:sz="4" w:space="0" w:color="60A500"/>
            </w:tcBorders>
            <w:shd w:val="clear" w:color="auto" w:fill="A1CE63"/>
          </w:tcPr>
          <w:p w14:paraId="42F9578E" w14:textId="77777777" w:rsidR="00A628C9" w:rsidRPr="00CF5B77" w:rsidRDefault="00A628C9" w:rsidP="00BE29F7">
            <w:pPr>
              <w:ind w:right="-77"/>
              <w:rPr>
                <w:b/>
                <w:bCs/>
                <w:color w:val="000000"/>
              </w:rPr>
            </w:pPr>
            <w:r w:rsidRPr="00CF5B77">
              <w:rPr>
                <w:b/>
                <w:bCs/>
                <w:color w:val="000000"/>
              </w:rPr>
              <w:t>2025-26</w:t>
            </w:r>
          </w:p>
        </w:tc>
        <w:tc>
          <w:tcPr>
            <w:tcW w:w="1031" w:type="dxa"/>
            <w:tcBorders>
              <w:top w:val="single" w:sz="4" w:space="0" w:color="60A500"/>
              <w:bottom w:val="single" w:sz="4" w:space="0" w:color="60A500"/>
            </w:tcBorders>
            <w:shd w:val="clear" w:color="auto" w:fill="A1CE63"/>
          </w:tcPr>
          <w:p w14:paraId="72A0C676" w14:textId="77777777" w:rsidR="00A628C9" w:rsidRPr="00CF5B77" w:rsidRDefault="00A628C9" w:rsidP="00BE29F7">
            <w:pPr>
              <w:ind w:right="-77"/>
              <w:rPr>
                <w:b/>
                <w:bCs/>
                <w:color w:val="000000"/>
              </w:rPr>
            </w:pPr>
            <w:r w:rsidRPr="00CF5B77">
              <w:rPr>
                <w:b/>
                <w:bCs/>
                <w:color w:val="000000"/>
              </w:rPr>
              <w:t>2026-27</w:t>
            </w:r>
          </w:p>
        </w:tc>
        <w:tc>
          <w:tcPr>
            <w:tcW w:w="1031" w:type="dxa"/>
            <w:tcBorders>
              <w:top w:val="single" w:sz="4" w:space="0" w:color="60A500"/>
              <w:bottom w:val="single" w:sz="4" w:space="0" w:color="60A500"/>
            </w:tcBorders>
            <w:shd w:val="clear" w:color="auto" w:fill="A1CE63"/>
          </w:tcPr>
          <w:p w14:paraId="1CEAA1F1" w14:textId="77777777" w:rsidR="00A628C9" w:rsidRPr="00CF5B77" w:rsidRDefault="00A628C9" w:rsidP="00BE29F7">
            <w:pPr>
              <w:ind w:right="-77"/>
              <w:rPr>
                <w:b/>
                <w:bCs/>
                <w:color w:val="000000"/>
              </w:rPr>
            </w:pPr>
            <w:r w:rsidRPr="00CF5B77">
              <w:rPr>
                <w:b/>
                <w:bCs/>
                <w:color w:val="000000"/>
              </w:rPr>
              <w:t>2027-28</w:t>
            </w:r>
          </w:p>
        </w:tc>
        <w:tc>
          <w:tcPr>
            <w:tcW w:w="1031" w:type="dxa"/>
            <w:tcBorders>
              <w:top w:val="single" w:sz="4" w:space="0" w:color="60A500"/>
              <w:bottom w:val="single" w:sz="4" w:space="0" w:color="60A500"/>
              <w:right w:val="dashSmallGap" w:sz="8" w:space="0" w:color="60A500"/>
            </w:tcBorders>
            <w:shd w:val="clear" w:color="auto" w:fill="A1CE63"/>
          </w:tcPr>
          <w:p w14:paraId="705364CD" w14:textId="77777777" w:rsidR="00A628C9" w:rsidRPr="00CF5B77" w:rsidRDefault="00A628C9" w:rsidP="00BE29F7">
            <w:pPr>
              <w:ind w:right="-77"/>
              <w:rPr>
                <w:b/>
                <w:bCs/>
                <w:color w:val="000000"/>
              </w:rPr>
            </w:pPr>
            <w:r w:rsidRPr="00CF5B77">
              <w:rPr>
                <w:b/>
                <w:bCs/>
                <w:color w:val="000000"/>
              </w:rPr>
              <w:t>2028-29</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4A4F0CE6" w14:textId="77777777" w:rsidR="00A628C9" w:rsidRPr="00CF5B77" w:rsidRDefault="00A628C9" w:rsidP="00BE29F7">
            <w:pPr>
              <w:ind w:right="-77"/>
              <w:rPr>
                <w:b/>
                <w:bCs/>
                <w:color w:val="000000"/>
              </w:rPr>
            </w:pPr>
            <w:r w:rsidRPr="00CF5B77">
              <w:rPr>
                <w:b/>
                <w:bCs/>
                <w:color w:val="000000"/>
              </w:rPr>
              <w:t>2034-35</w:t>
            </w:r>
          </w:p>
        </w:tc>
        <w:tc>
          <w:tcPr>
            <w:tcW w:w="1031" w:type="dxa"/>
            <w:tcBorders>
              <w:top w:val="single" w:sz="4" w:space="0" w:color="60A500"/>
              <w:left w:val="dashSmallGap" w:sz="8" w:space="0" w:color="60A500"/>
              <w:bottom w:val="single" w:sz="4" w:space="0" w:color="60A500"/>
            </w:tcBorders>
            <w:shd w:val="clear" w:color="auto" w:fill="A1CE63"/>
          </w:tcPr>
          <w:p w14:paraId="55AEBA48" w14:textId="77777777" w:rsidR="00A628C9" w:rsidRPr="00CF5B77" w:rsidRDefault="00A628C9" w:rsidP="00BE29F7">
            <w:pPr>
              <w:ind w:right="-77"/>
              <w:rPr>
                <w:b/>
                <w:bCs/>
                <w:color w:val="000000"/>
              </w:rPr>
            </w:pPr>
            <w:r w:rsidRPr="00CF5B77">
              <w:rPr>
                <w:b/>
                <w:bCs/>
                <w:color w:val="000000"/>
              </w:rPr>
              <w:t>Total 2025-29</w:t>
            </w:r>
          </w:p>
        </w:tc>
      </w:tr>
      <w:tr w:rsidR="00A628C9" w:rsidRPr="00AD34C2" w14:paraId="45421038" w14:textId="77777777" w:rsidTr="00CF5B77">
        <w:tc>
          <w:tcPr>
            <w:tcW w:w="2830" w:type="dxa"/>
            <w:tcBorders>
              <w:top w:val="single" w:sz="4" w:space="0" w:color="60A500"/>
              <w:bottom w:val="single" w:sz="4" w:space="0" w:color="60A500"/>
            </w:tcBorders>
            <w:shd w:val="clear" w:color="auto" w:fill="E5F1D4"/>
          </w:tcPr>
          <w:p w14:paraId="00A8675F" w14:textId="77777777" w:rsidR="00A628C9" w:rsidRPr="008D787D" w:rsidRDefault="00A628C9" w:rsidP="00BE29F7">
            <w:pPr>
              <w:spacing w:before="40" w:after="40"/>
              <w:rPr>
                <w:b/>
                <w:bCs/>
                <w:i/>
                <w:iCs/>
                <w:color w:val="000000"/>
              </w:rPr>
            </w:pPr>
            <w:r w:rsidRPr="008D787D">
              <w:rPr>
                <w:b/>
                <w:bCs/>
                <w:i/>
                <w:iCs/>
                <w:color w:val="000000"/>
              </w:rPr>
              <w:t xml:space="preserve">June 2025 projections </w:t>
            </w:r>
          </w:p>
        </w:tc>
        <w:tc>
          <w:tcPr>
            <w:tcW w:w="1031" w:type="dxa"/>
            <w:tcBorders>
              <w:top w:val="single" w:sz="4" w:space="0" w:color="60A500"/>
              <w:bottom w:val="single" w:sz="4" w:space="0" w:color="60A500"/>
            </w:tcBorders>
            <w:shd w:val="clear" w:color="auto" w:fill="E5F1D4"/>
          </w:tcPr>
          <w:p w14:paraId="57926973" w14:textId="77777777" w:rsidR="00A628C9" w:rsidRPr="00AD34C2" w:rsidRDefault="00A628C9" w:rsidP="00BE29F7">
            <w:pPr>
              <w:spacing w:before="40" w:after="40"/>
              <w:ind w:right="-77"/>
              <w:rPr>
                <w:color w:val="000000"/>
              </w:rPr>
            </w:pPr>
          </w:p>
        </w:tc>
        <w:tc>
          <w:tcPr>
            <w:tcW w:w="1031" w:type="dxa"/>
            <w:tcBorders>
              <w:top w:val="single" w:sz="4" w:space="0" w:color="60A500"/>
              <w:bottom w:val="single" w:sz="4" w:space="0" w:color="60A500"/>
            </w:tcBorders>
            <w:shd w:val="clear" w:color="auto" w:fill="E5F1D4"/>
          </w:tcPr>
          <w:p w14:paraId="26E434A0" w14:textId="77777777" w:rsidR="00A628C9" w:rsidRPr="00AD34C2" w:rsidRDefault="00A628C9" w:rsidP="00BE29F7">
            <w:pPr>
              <w:spacing w:before="40" w:after="40"/>
              <w:ind w:right="-77"/>
              <w:rPr>
                <w:color w:val="000000"/>
              </w:rPr>
            </w:pPr>
          </w:p>
        </w:tc>
        <w:tc>
          <w:tcPr>
            <w:tcW w:w="1031" w:type="dxa"/>
            <w:tcBorders>
              <w:top w:val="single" w:sz="4" w:space="0" w:color="60A500"/>
              <w:bottom w:val="single" w:sz="4" w:space="0" w:color="60A500"/>
            </w:tcBorders>
            <w:shd w:val="clear" w:color="auto" w:fill="E5F1D4"/>
          </w:tcPr>
          <w:p w14:paraId="1BC3A6E2" w14:textId="77777777" w:rsidR="00A628C9" w:rsidRPr="00AD34C2" w:rsidRDefault="00A628C9" w:rsidP="00BE29F7">
            <w:pPr>
              <w:spacing w:before="40" w:after="40"/>
              <w:ind w:right="-77"/>
              <w:rPr>
                <w:color w:val="000000"/>
              </w:rPr>
            </w:pPr>
          </w:p>
        </w:tc>
        <w:tc>
          <w:tcPr>
            <w:tcW w:w="1031" w:type="dxa"/>
            <w:tcBorders>
              <w:top w:val="single" w:sz="4" w:space="0" w:color="60A500"/>
              <w:bottom w:val="single" w:sz="4" w:space="0" w:color="60A500"/>
              <w:right w:val="dashSmallGap" w:sz="8" w:space="0" w:color="60A500"/>
            </w:tcBorders>
            <w:shd w:val="clear" w:color="auto" w:fill="E5F1D4"/>
          </w:tcPr>
          <w:p w14:paraId="3BE5EDE4" w14:textId="77777777" w:rsidR="00A628C9" w:rsidRPr="00AD34C2" w:rsidRDefault="00A628C9" w:rsidP="00BE29F7">
            <w:pPr>
              <w:spacing w:before="40" w:after="40"/>
              <w:ind w:right="-77"/>
              <w:rPr>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7EE409BC" w14:textId="77777777" w:rsidR="00A628C9" w:rsidRPr="00CF5B77" w:rsidRDefault="00A628C9" w:rsidP="00BE29F7">
            <w:pPr>
              <w:spacing w:before="40" w:after="40"/>
              <w:ind w:right="-77"/>
              <w:rPr>
                <w:color w:val="000000"/>
              </w:rPr>
            </w:pPr>
          </w:p>
        </w:tc>
        <w:tc>
          <w:tcPr>
            <w:tcW w:w="1031" w:type="dxa"/>
            <w:tcBorders>
              <w:top w:val="single" w:sz="4" w:space="0" w:color="60A500"/>
              <w:left w:val="dashSmallGap" w:sz="8" w:space="0" w:color="60A500"/>
              <w:bottom w:val="single" w:sz="4" w:space="0" w:color="60A500"/>
            </w:tcBorders>
            <w:shd w:val="clear" w:color="auto" w:fill="E5F1D4"/>
          </w:tcPr>
          <w:p w14:paraId="0D565D32" w14:textId="77777777" w:rsidR="00A628C9" w:rsidRPr="00AD34C2" w:rsidRDefault="00A628C9" w:rsidP="00BE29F7">
            <w:pPr>
              <w:spacing w:before="40" w:after="40"/>
              <w:ind w:right="-77"/>
              <w:rPr>
                <w:color w:val="000000"/>
              </w:rPr>
            </w:pPr>
          </w:p>
        </w:tc>
      </w:tr>
      <w:tr w:rsidR="00242968" w14:paraId="0F8A4B58" w14:textId="77777777" w:rsidTr="00CF5B77">
        <w:tc>
          <w:tcPr>
            <w:tcW w:w="2830" w:type="dxa"/>
            <w:tcBorders>
              <w:top w:val="single" w:sz="4" w:space="0" w:color="60A500"/>
              <w:bottom w:val="nil"/>
            </w:tcBorders>
            <w:shd w:val="clear" w:color="auto" w:fill="CFE5AE"/>
          </w:tcPr>
          <w:p w14:paraId="12751202" w14:textId="28D9802A" w:rsidR="00242968" w:rsidRPr="00AD34C2" w:rsidRDefault="00242968" w:rsidP="00242968">
            <w:pPr>
              <w:spacing w:before="40" w:after="40"/>
              <w:rPr>
                <w:color w:val="000000"/>
              </w:rPr>
            </w:pPr>
            <w:r w:rsidRPr="00E7439B">
              <w:t>Current SIL</w:t>
            </w:r>
          </w:p>
        </w:tc>
        <w:tc>
          <w:tcPr>
            <w:tcW w:w="1031" w:type="dxa"/>
            <w:tcBorders>
              <w:top w:val="single" w:sz="4" w:space="0" w:color="60A500"/>
              <w:bottom w:val="nil"/>
            </w:tcBorders>
          </w:tcPr>
          <w:p w14:paraId="30408C27" w14:textId="0B110E1B" w:rsidR="00242968" w:rsidRDefault="00242968" w:rsidP="00242968">
            <w:pPr>
              <w:spacing w:before="40" w:after="40"/>
              <w:ind w:right="-77"/>
              <w:jc w:val="right"/>
            </w:pPr>
            <w:r w:rsidRPr="00653D22">
              <w:t>16,966</w:t>
            </w:r>
          </w:p>
        </w:tc>
        <w:tc>
          <w:tcPr>
            <w:tcW w:w="1031" w:type="dxa"/>
            <w:tcBorders>
              <w:top w:val="single" w:sz="4" w:space="0" w:color="60A500"/>
              <w:bottom w:val="nil"/>
            </w:tcBorders>
          </w:tcPr>
          <w:p w14:paraId="374D7B33" w14:textId="267AA09B" w:rsidR="00242968" w:rsidRDefault="00242968" w:rsidP="00242968">
            <w:pPr>
              <w:spacing w:before="40" w:after="40"/>
              <w:ind w:right="-77"/>
              <w:jc w:val="right"/>
            </w:pPr>
            <w:r w:rsidRPr="00653D22">
              <w:t>18,170</w:t>
            </w:r>
          </w:p>
        </w:tc>
        <w:tc>
          <w:tcPr>
            <w:tcW w:w="1031" w:type="dxa"/>
            <w:tcBorders>
              <w:top w:val="single" w:sz="4" w:space="0" w:color="60A500"/>
              <w:bottom w:val="nil"/>
            </w:tcBorders>
          </w:tcPr>
          <w:p w14:paraId="327C34DC" w14:textId="6FA1B214" w:rsidR="00242968" w:rsidRDefault="00242968" w:rsidP="00242968">
            <w:pPr>
              <w:spacing w:before="40" w:after="40"/>
              <w:ind w:right="-77"/>
              <w:jc w:val="right"/>
            </w:pPr>
            <w:r w:rsidRPr="00653D22">
              <w:t>19,625</w:t>
            </w:r>
          </w:p>
        </w:tc>
        <w:tc>
          <w:tcPr>
            <w:tcW w:w="1031" w:type="dxa"/>
            <w:tcBorders>
              <w:top w:val="single" w:sz="4" w:space="0" w:color="60A500"/>
              <w:bottom w:val="nil"/>
              <w:right w:val="dashSmallGap" w:sz="8" w:space="0" w:color="60A500"/>
            </w:tcBorders>
          </w:tcPr>
          <w:p w14:paraId="6204B3E3" w14:textId="22FC3FCB" w:rsidR="00242968" w:rsidRDefault="00242968" w:rsidP="00242968">
            <w:pPr>
              <w:spacing w:before="40" w:after="40"/>
              <w:ind w:right="-77"/>
              <w:jc w:val="right"/>
            </w:pPr>
            <w:r w:rsidRPr="00653D22">
              <w:t>21,141</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6975EEBE" w14:textId="15E11FC0" w:rsidR="00242968" w:rsidRPr="00CF5B77" w:rsidRDefault="00242968" w:rsidP="00242968">
            <w:pPr>
              <w:spacing w:before="40" w:after="40"/>
              <w:ind w:right="-77"/>
              <w:jc w:val="right"/>
              <w:rPr>
                <w:color w:val="000000"/>
              </w:rPr>
            </w:pPr>
            <w:r w:rsidRPr="00CF5B77">
              <w:rPr>
                <w:color w:val="000000"/>
              </w:rPr>
              <w:t>33,159</w:t>
            </w:r>
          </w:p>
        </w:tc>
        <w:tc>
          <w:tcPr>
            <w:tcW w:w="1031" w:type="dxa"/>
            <w:tcBorders>
              <w:top w:val="single" w:sz="4" w:space="0" w:color="60A500"/>
              <w:left w:val="dashSmallGap" w:sz="8" w:space="0" w:color="60A500"/>
              <w:bottom w:val="nil"/>
            </w:tcBorders>
          </w:tcPr>
          <w:p w14:paraId="6C54E2B6" w14:textId="24D7A233" w:rsidR="00242968" w:rsidRDefault="00242968" w:rsidP="00242968">
            <w:pPr>
              <w:spacing w:before="40" w:after="40"/>
              <w:ind w:right="-77"/>
              <w:jc w:val="right"/>
            </w:pPr>
            <w:r w:rsidRPr="00653D22">
              <w:t>75,902</w:t>
            </w:r>
          </w:p>
        </w:tc>
      </w:tr>
      <w:tr w:rsidR="00242968" w14:paraId="05529D45" w14:textId="77777777" w:rsidTr="00CF5B77">
        <w:tc>
          <w:tcPr>
            <w:tcW w:w="2830" w:type="dxa"/>
            <w:tcBorders>
              <w:top w:val="nil"/>
              <w:bottom w:val="single" w:sz="4" w:space="0" w:color="60A500"/>
            </w:tcBorders>
            <w:shd w:val="clear" w:color="auto" w:fill="CFE5AE"/>
          </w:tcPr>
          <w:p w14:paraId="47791FBF" w14:textId="7EA90510" w:rsidR="00242968" w:rsidRPr="00AD34C2" w:rsidRDefault="00242968" w:rsidP="00242968">
            <w:pPr>
              <w:spacing w:before="40" w:after="40"/>
              <w:rPr>
                <w:color w:val="000000"/>
              </w:rPr>
            </w:pPr>
            <w:r w:rsidRPr="00E7439B">
              <w:t>Current Non</w:t>
            </w:r>
            <w:r w:rsidR="009F7F71">
              <w:t xml:space="preserve"> </w:t>
            </w:r>
            <w:r w:rsidRPr="00E7439B">
              <w:t>SIL</w:t>
            </w:r>
          </w:p>
        </w:tc>
        <w:tc>
          <w:tcPr>
            <w:tcW w:w="1031" w:type="dxa"/>
            <w:tcBorders>
              <w:top w:val="nil"/>
              <w:bottom w:val="single" w:sz="4" w:space="0" w:color="60A500"/>
            </w:tcBorders>
          </w:tcPr>
          <w:p w14:paraId="0CC3C5BF" w14:textId="77B07C45" w:rsidR="00242968" w:rsidRDefault="00242968" w:rsidP="00242968">
            <w:pPr>
              <w:spacing w:before="40" w:after="40"/>
              <w:ind w:right="-77"/>
              <w:jc w:val="right"/>
            </w:pPr>
            <w:r w:rsidRPr="00653D22">
              <w:t>33,739</w:t>
            </w:r>
          </w:p>
        </w:tc>
        <w:tc>
          <w:tcPr>
            <w:tcW w:w="1031" w:type="dxa"/>
            <w:tcBorders>
              <w:top w:val="nil"/>
              <w:bottom w:val="single" w:sz="4" w:space="0" w:color="60A500"/>
            </w:tcBorders>
          </w:tcPr>
          <w:p w14:paraId="4D85DE51" w14:textId="307138A5" w:rsidR="00242968" w:rsidRDefault="00242968" w:rsidP="00242968">
            <w:pPr>
              <w:spacing w:before="40" w:after="40"/>
              <w:ind w:right="-77"/>
              <w:jc w:val="right"/>
            </w:pPr>
            <w:r w:rsidRPr="00653D22">
              <w:t>35,788</w:t>
            </w:r>
          </w:p>
        </w:tc>
        <w:tc>
          <w:tcPr>
            <w:tcW w:w="1031" w:type="dxa"/>
            <w:tcBorders>
              <w:top w:val="nil"/>
              <w:bottom w:val="single" w:sz="4" w:space="0" w:color="60A500"/>
            </w:tcBorders>
          </w:tcPr>
          <w:p w14:paraId="23AEB087" w14:textId="71B256E8" w:rsidR="00242968" w:rsidRDefault="00242968" w:rsidP="00242968">
            <w:pPr>
              <w:spacing w:before="40" w:after="40"/>
              <w:ind w:right="-77"/>
              <w:jc w:val="right"/>
            </w:pPr>
            <w:r w:rsidRPr="00653D22">
              <w:t>38,501</w:t>
            </w:r>
          </w:p>
        </w:tc>
        <w:tc>
          <w:tcPr>
            <w:tcW w:w="1031" w:type="dxa"/>
            <w:tcBorders>
              <w:top w:val="nil"/>
              <w:bottom w:val="single" w:sz="4" w:space="0" w:color="60A500"/>
              <w:right w:val="dashSmallGap" w:sz="8" w:space="0" w:color="60A500"/>
            </w:tcBorders>
          </w:tcPr>
          <w:p w14:paraId="7FB7027B" w14:textId="26DF484C" w:rsidR="00242968" w:rsidRDefault="00242968" w:rsidP="00242968">
            <w:pPr>
              <w:spacing w:before="40" w:after="40"/>
              <w:ind w:right="-77"/>
              <w:jc w:val="right"/>
            </w:pPr>
            <w:r w:rsidRPr="00653D22">
              <w:t>41,320</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2AE727EA" w14:textId="1CF11250" w:rsidR="00242968" w:rsidRPr="00CF5B77" w:rsidRDefault="00242968" w:rsidP="00242968">
            <w:pPr>
              <w:spacing w:before="40" w:after="40"/>
              <w:ind w:right="-77"/>
              <w:jc w:val="right"/>
              <w:rPr>
                <w:color w:val="000000"/>
              </w:rPr>
            </w:pPr>
            <w:r w:rsidRPr="00CF5B77">
              <w:rPr>
                <w:color w:val="000000"/>
              </w:rPr>
              <w:t>62,596</w:t>
            </w:r>
          </w:p>
        </w:tc>
        <w:tc>
          <w:tcPr>
            <w:tcW w:w="1031" w:type="dxa"/>
            <w:tcBorders>
              <w:top w:val="nil"/>
              <w:left w:val="dashSmallGap" w:sz="8" w:space="0" w:color="60A500"/>
              <w:bottom w:val="single" w:sz="4" w:space="0" w:color="60A500"/>
            </w:tcBorders>
          </w:tcPr>
          <w:p w14:paraId="00F2FFF9" w14:textId="3F296D8A" w:rsidR="00242968" w:rsidRDefault="00242968" w:rsidP="00242968">
            <w:pPr>
              <w:spacing w:before="40" w:after="40"/>
              <w:ind w:right="-77"/>
              <w:jc w:val="right"/>
            </w:pPr>
            <w:r w:rsidRPr="00653D22">
              <w:t>149,348</w:t>
            </w:r>
          </w:p>
        </w:tc>
      </w:tr>
      <w:tr w:rsidR="00242968" w:rsidRPr="00866380" w14:paraId="03067D6D" w14:textId="77777777" w:rsidTr="00CF5B77">
        <w:tc>
          <w:tcPr>
            <w:tcW w:w="2830" w:type="dxa"/>
            <w:tcBorders>
              <w:top w:val="single" w:sz="4" w:space="0" w:color="60A500"/>
              <w:bottom w:val="single" w:sz="4" w:space="0" w:color="60A500"/>
            </w:tcBorders>
            <w:shd w:val="clear" w:color="000000" w:fill="CFE5AE"/>
          </w:tcPr>
          <w:p w14:paraId="4D68212E" w14:textId="26DFDBCD" w:rsidR="00242968" w:rsidRPr="00866380" w:rsidRDefault="00242968" w:rsidP="00242968">
            <w:pPr>
              <w:spacing w:before="40" w:after="40"/>
              <w:rPr>
                <w:color w:val="000000"/>
              </w:rPr>
            </w:pPr>
            <w:r w:rsidRPr="00866380">
              <w:rPr>
                <w:color w:val="000000"/>
              </w:rPr>
              <w:t xml:space="preserve">Total </w:t>
            </w:r>
          </w:p>
        </w:tc>
        <w:tc>
          <w:tcPr>
            <w:tcW w:w="1031" w:type="dxa"/>
            <w:tcBorders>
              <w:top w:val="single" w:sz="4" w:space="0" w:color="60A500"/>
              <w:bottom w:val="single" w:sz="4" w:space="0" w:color="60A500"/>
            </w:tcBorders>
            <w:shd w:val="clear" w:color="000000" w:fill="CFE5AE"/>
          </w:tcPr>
          <w:p w14:paraId="2ECDC121" w14:textId="6D3686FC" w:rsidR="00242968" w:rsidRPr="00866380" w:rsidRDefault="00242968" w:rsidP="00242968">
            <w:pPr>
              <w:spacing w:before="40" w:after="40"/>
              <w:ind w:right="-7"/>
              <w:jc w:val="right"/>
              <w:rPr>
                <w:b/>
                <w:bCs/>
                <w:color w:val="000000"/>
              </w:rPr>
            </w:pPr>
            <w:r w:rsidRPr="00866380">
              <w:rPr>
                <w:b/>
                <w:bCs/>
                <w:color w:val="000000"/>
              </w:rPr>
              <w:t>50,705</w:t>
            </w:r>
          </w:p>
        </w:tc>
        <w:tc>
          <w:tcPr>
            <w:tcW w:w="1031" w:type="dxa"/>
            <w:tcBorders>
              <w:top w:val="single" w:sz="4" w:space="0" w:color="60A500"/>
              <w:bottom w:val="single" w:sz="4" w:space="0" w:color="60A500"/>
            </w:tcBorders>
            <w:shd w:val="clear" w:color="000000" w:fill="CFE5AE"/>
          </w:tcPr>
          <w:p w14:paraId="2676DA4B" w14:textId="7E021EAC" w:rsidR="00242968" w:rsidRPr="00866380" w:rsidRDefault="00242968" w:rsidP="00242968">
            <w:pPr>
              <w:spacing w:before="40" w:after="40"/>
              <w:ind w:right="-7"/>
              <w:jc w:val="right"/>
              <w:rPr>
                <w:b/>
                <w:bCs/>
                <w:color w:val="000000"/>
              </w:rPr>
            </w:pPr>
            <w:r w:rsidRPr="00866380">
              <w:rPr>
                <w:b/>
                <w:bCs/>
                <w:color w:val="000000"/>
              </w:rPr>
              <w:t>53,958</w:t>
            </w:r>
          </w:p>
        </w:tc>
        <w:tc>
          <w:tcPr>
            <w:tcW w:w="1031" w:type="dxa"/>
            <w:tcBorders>
              <w:top w:val="single" w:sz="4" w:space="0" w:color="60A500"/>
              <w:bottom w:val="single" w:sz="4" w:space="0" w:color="60A500"/>
            </w:tcBorders>
            <w:shd w:val="clear" w:color="000000" w:fill="CFE5AE"/>
          </w:tcPr>
          <w:p w14:paraId="38A137C7" w14:textId="1A42DB57" w:rsidR="00242968" w:rsidRPr="00866380" w:rsidRDefault="00242968" w:rsidP="00242968">
            <w:pPr>
              <w:spacing w:before="40" w:after="40"/>
              <w:ind w:right="-7"/>
              <w:jc w:val="right"/>
              <w:rPr>
                <w:b/>
                <w:bCs/>
                <w:color w:val="000000"/>
              </w:rPr>
            </w:pPr>
            <w:r w:rsidRPr="00866380">
              <w:rPr>
                <w:b/>
                <w:bCs/>
                <w:color w:val="000000"/>
              </w:rPr>
              <w:t>58,126</w:t>
            </w:r>
          </w:p>
        </w:tc>
        <w:tc>
          <w:tcPr>
            <w:tcW w:w="1031" w:type="dxa"/>
            <w:tcBorders>
              <w:top w:val="single" w:sz="4" w:space="0" w:color="60A500"/>
              <w:bottom w:val="single" w:sz="4" w:space="0" w:color="60A500"/>
              <w:right w:val="dashSmallGap" w:sz="8" w:space="0" w:color="60A500"/>
            </w:tcBorders>
            <w:shd w:val="clear" w:color="000000" w:fill="CFE5AE"/>
          </w:tcPr>
          <w:p w14:paraId="1BE5A08A" w14:textId="28450988" w:rsidR="00242968" w:rsidRPr="00866380" w:rsidRDefault="00242968" w:rsidP="00242968">
            <w:pPr>
              <w:spacing w:before="40" w:after="40"/>
              <w:ind w:right="-7"/>
              <w:jc w:val="right"/>
              <w:rPr>
                <w:b/>
                <w:bCs/>
                <w:color w:val="000000"/>
              </w:rPr>
            </w:pPr>
            <w:r w:rsidRPr="00866380">
              <w:rPr>
                <w:b/>
                <w:bCs/>
                <w:color w:val="000000"/>
              </w:rPr>
              <w:t>62,461</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534CA067" w14:textId="2DB05181" w:rsidR="00242968" w:rsidRPr="00CF5B77" w:rsidRDefault="00242968" w:rsidP="00242968">
            <w:pPr>
              <w:spacing w:before="40" w:after="40"/>
              <w:ind w:right="-7"/>
              <w:jc w:val="right"/>
              <w:rPr>
                <w:b/>
                <w:bCs/>
                <w:color w:val="000000"/>
              </w:rPr>
            </w:pPr>
            <w:r w:rsidRPr="00CF5B77">
              <w:rPr>
                <w:b/>
                <w:bCs/>
                <w:color w:val="000000"/>
              </w:rPr>
              <w:t>95,755</w:t>
            </w:r>
          </w:p>
        </w:tc>
        <w:tc>
          <w:tcPr>
            <w:tcW w:w="1031" w:type="dxa"/>
            <w:tcBorders>
              <w:top w:val="single" w:sz="4" w:space="0" w:color="60A500"/>
              <w:left w:val="dashSmallGap" w:sz="8" w:space="0" w:color="60A500"/>
              <w:bottom w:val="single" w:sz="4" w:space="0" w:color="60A500"/>
            </w:tcBorders>
            <w:shd w:val="clear" w:color="000000" w:fill="CFE5AE"/>
          </w:tcPr>
          <w:p w14:paraId="3DB27A31" w14:textId="36D21B19" w:rsidR="00242968" w:rsidRPr="00866380" w:rsidRDefault="00242968" w:rsidP="00242968">
            <w:pPr>
              <w:spacing w:before="40" w:after="40"/>
              <w:ind w:right="-7"/>
              <w:jc w:val="right"/>
              <w:rPr>
                <w:b/>
                <w:bCs/>
                <w:color w:val="000000"/>
              </w:rPr>
            </w:pPr>
            <w:r w:rsidRPr="00866380">
              <w:rPr>
                <w:b/>
                <w:bCs/>
                <w:color w:val="000000"/>
              </w:rPr>
              <w:t>225,250</w:t>
            </w:r>
          </w:p>
        </w:tc>
      </w:tr>
      <w:tr w:rsidR="00A628C9" w:rsidRPr="00866380" w14:paraId="60BDA99F" w14:textId="77777777" w:rsidTr="00CF5B77">
        <w:tc>
          <w:tcPr>
            <w:tcW w:w="2830" w:type="dxa"/>
            <w:tcBorders>
              <w:top w:val="single" w:sz="4" w:space="0" w:color="60A500"/>
              <w:bottom w:val="single" w:sz="4" w:space="0" w:color="60A500"/>
            </w:tcBorders>
            <w:shd w:val="clear" w:color="000000" w:fill="97719D"/>
          </w:tcPr>
          <w:p w14:paraId="2B0666FC" w14:textId="77777777" w:rsidR="00A628C9" w:rsidRPr="00866380" w:rsidRDefault="00A628C9" w:rsidP="00BE29F7">
            <w:pPr>
              <w:spacing w:before="40" w:after="40"/>
              <w:rPr>
                <w:b/>
                <w:bCs/>
                <w:i/>
                <w:iCs/>
                <w:color w:val="000000"/>
              </w:rPr>
            </w:pPr>
            <w:r w:rsidRPr="00866380">
              <w:rPr>
                <w:b/>
                <w:bCs/>
                <w:i/>
                <w:iCs/>
                <w:color w:val="000000"/>
              </w:rPr>
              <w:t xml:space="preserve">June 2024 projections </w:t>
            </w:r>
          </w:p>
        </w:tc>
        <w:tc>
          <w:tcPr>
            <w:tcW w:w="1031" w:type="dxa"/>
            <w:tcBorders>
              <w:top w:val="single" w:sz="4" w:space="0" w:color="60A500"/>
              <w:bottom w:val="single" w:sz="4" w:space="0" w:color="60A500"/>
            </w:tcBorders>
            <w:shd w:val="clear" w:color="000000" w:fill="97719D"/>
          </w:tcPr>
          <w:p w14:paraId="2FA9A7B8" w14:textId="77777777" w:rsidR="00A628C9" w:rsidRPr="00866380" w:rsidRDefault="00A628C9" w:rsidP="000D7EB3">
            <w:pPr>
              <w:spacing w:before="40" w:after="40"/>
              <w:ind w:right="-77"/>
              <w:jc w:val="right"/>
              <w:rPr>
                <w:color w:val="000000"/>
              </w:rPr>
            </w:pPr>
          </w:p>
        </w:tc>
        <w:tc>
          <w:tcPr>
            <w:tcW w:w="1031" w:type="dxa"/>
            <w:tcBorders>
              <w:top w:val="single" w:sz="4" w:space="0" w:color="60A500"/>
              <w:bottom w:val="single" w:sz="4" w:space="0" w:color="60A500"/>
            </w:tcBorders>
            <w:shd w:val="clear" w:color="000000" w:fill="97719D"/>
          </w:tcPr>
          <w:p w14:paraId="1A9403FB" w14:textId="77777777" w:rsidR="00A628C9" w:rsidRPr="00866380" w:rsidRDefault="00A628C9" w:rsidP="000D7EB3">
            <w:pPr>
              <w:spacing w:before="40" w:after="40"/>
              <w:ind w:right="-77"/>
              <w:jc w:val="right"/>
              <w:rPr>
                <w:color w:val="000000"/>
              </w:rPr>
            </w:pPr>
          </w:p>
        </w:tc>
        <w:tc>
          <w:tcPr>
            <w:tcW w:w="1031" w:type="dxa"/>
            <w:tcBorders>
              <w:top w:val="single" w:sz="4" w:space="0" w:color="60A500"/>
              <w:bottom w:val="single" w:sz="4" w:space="0" w:color="60A500"/>
            </w:tcBorders>
            <w:shd w:val="clear" w:color="000000" w:fill="97719D"/>
          </w:tcPr>
          <w:p w14:paraId="3B696842" w14:textId="77777777" w:rsidR="00A628C9" w:rsidRPr="00866380" w:rsidRDefault="00A628C9" w:rsidP="000D7EB3">
            <w:pPr>
              <w:spacing w:before="40" w:after="40"/>
              <w:ind w:right="-77"/>
              <w:jc w:val="right"/>
              <w:rPr>
                <w:color w:val="000000"/>
              </w:rPr>
            </w:pPr>
          </w:p>
        </w:tc>
        <w:tc>
          <w:tcPr>
            <w:tcW w:w="1031" w:type="dxa"/>
            <w:tcBorders>
              <w:top w:val="single" w:sz="4" w:space="0" w:color="60A500"/>
              <w:bottom w:val="single" w:sz="4" w:space="0" w:color="60A500"/>
              <w:right w:val="dashSmallGap" w:sz="8" w:space="0" w:color="60A500"/>
            </w:tcBorders>
            <w:shd w:val="clear" w:color="000000" w:fill="97719D"/>
          </w:tcPr>
          <w:p w14:paraId="55D18F08" w14:textId="77777777" w:rsidR="00A628C9" w:rsidRPr="00866380" w:rsidRDefault="00A628C9" w:rsidP="000D7EB3">
            <w:pPr>
              <w:spacing w:before="40" w:after="40"/>
              <w:ind w:right="-77"/>
              <w:jc w:val="right"/>
              <w:rPr>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636904B0" w14:textId="77777777" w:rsidR="00A628C9" w:rsidRPr="00CF5B77" w:rsidRDefault="00A628C9" w:rsidP="000D7EB3">
            <w:pPr>
              <w:spacing w:before="40" w:after="40"/>
              <w:ind w:right="-77"/>
              <w:jc w:val="right"/>
              <w:rPr>
                <w:color w:val="000000"/>
              </w:rPr>
            </w:pPr>
          </w:p>
        </w:tc>
        <w:tc>
          <w:tcPr>
            <w:tcW w:w="1031" w:type="dxa"/>
            <w:tcBorders>
              <w:top w:val="single" w:sz="4" w:space="0" w:color="60A500"/>
              <w:left w:val="dashSmallGap" w:sz="8" w:space="0" w:color="60A500"/>
              <w:bottom w:val="single" w:sz="4" w:space="0" w:color="60A500"/>
            </w:tcBorders>
            <w:shd w:val="clear" w:color="000000" w:fill="97719D"/>
          </w:tcPr>
          <w:p w14:paraId="4EE5CB86" w14:textId="77777777" w:rsidR="00A628C9" w:rsidRPr="00866380" w:rsidRDefault="00A628C9" w:rsidP="000D7EB3">
            <w:pPr>
              <w:spacing w:before="40" w:after="40"/>
              <w:ind w:right="-77"/>
              <w:jc w:val="right"/>
              <w:rPr>
                <w:color w:val="000000"/>
              </w:rPr>
            </w:pPr>
          </w:p>
        </w:tc>
      </w:tr>
      <w:tr w:rsidR="00242968" w14:paraId="3CAE29AD" w14:textId="77777777" w:rsidTr="00CF5B77">
        <w:tc>
          <w:tcPr>
            <w:tcW w:w="2830" w:type="dxa"/>
            <w:tcBorders>
              <w:top w:val="single" w:sz="4" w:space="0" w:color="60A500"/>
              <w:bottom w:val="nil"/>
            </w:tcBorders>
            <w:shd w:val="clear" w:color="auto" w:fill="B398B8"/>
          </w:tcPr>
          <w:p w14:paraId="67211FB6" w14:textId="1FA74BCA" w:rsidR="00242968" w:rsidRPr="00A628C9" w:rsidRDefault="00242968" w:rsidP="00242968">
            <w:pPr>
              <w:spacing w:before="40" w:after="40"/>
              <w:rPr>
                <w:color w:val="000000"/>
              </w:rPr>
            </w:pPr>
            <w:r w:rsidRPr="00F010EF">
              <w:t>Previous SIL</w:t>
            </w:r>
          </w:p>
        </w:tc>
        <w:tc>
          <w:tcPr>
            <w:tcW w:w="1031" w:type="dxa"/>
            <w:tcBorders>
              <w:top w:val="single" w:sz="4" w:space="0" w:color="60A500"/>
              <w:bottom w:val="nil"/>
            </w:tcBorders>
          </w:tcPr>
          <w:p w14:paraId="7CCA78FB" w14:textId="67A90157" w:rsidR="00242968" w:rsidRDefault="00242968" w:rsidP="00242968">
            <w:pPr>
              <w:spacing w:before="40" w:after="40"/>
              <w:ind w:right="-77"/>
              <w:jc w:val="right"/>
            </w:pPr>
            <w:r w:rsidRPr="004F6FA7">
              <w:t>17,968</w:t>
            </w:r>
          </w:p>
        </w:tc>
        <w:tc>
          <w:tcPr>
            <w:tcW w:w="1031" w:type="dxa"/>
            <w:tcBorders>
              <w:top w:val="single" w:sz="4" w:space="0" w:color="60A500"/>
              <w:bottom w:val="nil"/>
            </w:tcBorders>
          </w:tcPr>
          <w:p w14:paraId="7E903CA7" w14:textId="36A8846D" w:rsidR="00242968" w:rsidRDefault="00242968" w:rsidP="00242968">
            <w:pPr>
              <w:spacing w:before="40" w:after="40"/>
              <w:ind w:right="-77"/>
              <w:jc w:val="right"/>
            </w:pPr>
            <w:r w:rsidRPr="004F6FA7">
              <w:t>19,200</w:t>
            </w:r>
          </w:p>
        </w:tc>
        <w:tc>
          <w:tcPr>
            <w:tcW w:w="1031" w:type="dxa"/>
            <w:tcBorders>
              <w:top w:val="single" w:sz="4" w:space="0" w:color="60A500"/>
              <w:bottom w:val="nil"/>
            </w:tcBorders>
          </w:tcPr>
          <w:p w14:paraId="7E73BC17" w14:textId="1A9A842C" w:rsidR="00242968" w:rsidRDefault="00242968" w:rsidP="00242968">
            <w:pPr>
              <w:spacing w:before="40" w:after="40"/>
              <w:ind w:right="-77"/>
              <w:jc w:val="right"/>
            </w:pPr>
            <w:r w:rsidRPr="004F6FA7">
              <w:t>20,658</w:t>
            </w:r>
          </w:p>
        </w:tc>
        <w:tc>
          <w:tcPr>
            <w:tcW w:w="1031" w:type="dxa"/>
            <w:tcBorders>
              <w:top w:val="single" w:sz="4" w:space="0" w:color="60A500"/>
              <w:bottom w:val="nil"/>
              <w:right w:val="dashSmallGap" w:sz="8" w:space="0" w:color="60A500"/>
            </w:tcBorders>
          </w:tcPr>
          <w:p w14:paraId="3903AE13" w14:textId="41366178" w:rsidR="00242968" w:rsidRDefault="00242968" w:rsidP="00242968">
            <w:pPr>
              <w:spacing w:before="40" w:after="40"/>
              <w:ind w:right="-77"/>
              <w:jc w:val="right"/>
            </w:pPr>
            <w:r w:rsidRPr="004F6FA7">
              <w:t>22,580</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5D39E225" w14:textId="42CAAC26" w:rsidR="00242968" w:rsidRPr="00CF5B77" w:rsidRDefault="00242968" w:rsidP="00242968">
            <w:pPr>
              <w:spacing w:before="40" w:after="40"/>
              <w:ind w:right="-77"/>
              <w:jc w:val="right"/>
              <w:rPr>
                <w:color w:val="000000"/>
              </w:rPr>
            </w:pPr>
            <w:r w:rsidRPr="00CF5B77">
              <w:rPr>
                <w:color w:val="000000"/>
              </w:rPr>
              <w:t>34,758</w:t>
            </w:r>
          </w:p>
        </w:tc>
        <w:tc>
          <w:tcPr>
            <w:tcW w:w="1031" w:type="dxa"/>
            <w:tcBorders>
              <w:top w:val="single" w:sz="4" w:space="0" w:color="60A500"/>
              <w:left w:val="dashSmallGap" w:sz="8" w:space="0" w:color="60A500"/>
              <w:bottom w:val="nil"/>
            </w:tcBorders>
          </w:tcPr>
          <w:p w14:paraId="10A59E14" w14:textId="18928BC1" w:rsidR="00242968" w:rsidRDefault="00242968" w:rsidP="00242968">
            <w:pPr>
              <w:spacing w:before="40" w:after="40"/>
              <w:ind w:right="-77"/>
              <w:jc w:val="right"/>
            </w:pPr>
            <w:r w:rsidRPr="004F6FA7">
              <w:t>80,406</w:t>
            </w:r>
          </w:p>
        </w:tc>
      </w:tr>
      <w:tr w:rsidR="00242968" w14:paraId="5590CD78" w14:textId="77777777" w:rsidTr="00CF5B77">
        <w:tc>
          <w:tcPr>
            <w:tcW w:w="2830" w:type="dxa"/>
            <w:tcBorders>
              <w:top w:val="nil"/>
              <w:bottom w:val="single" w:sz="4" w:space="0" w:color="60A500"/>
            </w:tcBorders>
            <w:shd w:val="clear" w:color="auto" w:fill="B398B8"/>
          </w:tcPr>
          <w:p w14:paraId="0081A579" w14:textId="2FEFFD9C" w:rsidR="00242968" w:rsidRPr="00A628C9" w:rsidRDefault="00242968" w:rsidP="00242968">
            <w:pPr>
              <w:spacing w:before="40" w:after="40"/>
              <w:rPr>
                <w:color w:val="000000"/>
              </w:rPr>
            </w:pPr>
            <w:r w:rsidRPr="00F010EF">
              <w:t>Previous Non</w:t>
            </w:r>
            <w:r w:rsidR="009F7F71">
              <w:t xml:space="preserve"> </w:t>
            </w:r>
            <w:r w:rsidRPr="00F010EF">
              <w:t>SIL</w:t>
            </w:r>
          </w:p>
        </w:tc>
        <w:tc>
          <w:tcPr>
            <w:tcW w:w="1031" w:type="dxa"/>
            <w:tcBorders>
              <w:top w:val="nil"/>
              <w:bottom w:val="single" w:sz="4" w:space="0" w:color="60A500"/>
            </w:tcBorders>
          </w:tcPr>
          <w:p w14:paraId="08B5BB59" w14:textId="575C5A98" w:rsidR="00242968" w:rsidRDefault="00242968" w:rsidP="00242968">
            <w:pPr>
              <w:spacing w:before="40" w:after="40"/>
              <w:ind w:right="-77"/>
              <w:jc w:val="right"/>
            </w:pPr>
            <w:r w:rsidRPr="004F6FA7">
              <w:t>32,820</w:t>
            </w:r>
          </w:p>
        </w:tc>
        <w:tc>
          <w:tcPr>
            <w:tcW w:w="1031" w:type="dxa"/>
            <w:tcBorders>
              <w:top w:val="nil"/>
              <w:bottom w:val="single" w:sz="4" w:space="0" w:color="60A500"/>
            </w:tcBorders>
          </w:tcPr>
          <w:p w14:paraId="3EE0F523" w14:textId="30EBC94E" w:rsidR="00242968" w:rsidRDefault="00242968" w:rsidP="00242968">
            <w:pPr>
              <w:spacing w:before="40" w:after="40"/>
              <w:ind w:right="-77"/>
              <w:jc w:val="right"/>
            </w:pPr>
            <w:r w:rsidRPr="004F6FA7">
              <w:t>35,015</w:t>
            </w:r>
          </w:p>
        </w:tc>
        <w:tc>
          <w:tcPr>
            <w:tcW w:w="1031" w:type="dxa"/>
            <w:tcBorders>
              <w:top w:val="nil"/>
              <w:bottom w:val="single" w:sz="4" w:space="0" w:color="60A500"/>
            </w:tcBorders>
          </w:tcPr>
          <w:p w14:paraId="572920B5" w14:textId="0B94FC4C" w:rsidR="00242968" w:rsidRDefault="00242968" w:rsidP="00242968">
            <w:pPr>
              <w:spacing w:before="40" w:after="40"/>
              <w:ind w:right="-77"/>
              <w:jc w:val="right"/>
            </w:pPr>
            <w:r w:rsidRPr="004F6FA7">
              <w:t>37,732</w:t>
            </w:r>
          </w:p>
        </w:tc>
        <w:tc>
          <w:tcPr>
            <w:tcW w:w="1031" w:type="dxa"/>
            <w:tcBorders>
              <w:top w:val="nil"/>
              <w:bottom w:val="single" w:sz="4" w:space="0" w:color="60A500"/>
              <w:right w:val="dashSmallGap" w:sz="8" w:space="0" w:color="60A500"/>
            </w:tcBorders>
          </w:tcPr>
          <w:p w14:paraId="5FD8B1F1" w14:textId="22907A06" w:rsidR="00242968" w:rsidRDefault="00242968" w:rsidP="00242968">
            <w:pPr>
              <w:spacing w:before="40" w:after="40"/>
              <w:ind w:right="-77"/>
              <w:jc w:val="right"/>
            </w:pPr>
            <w:r w:rsidRPr="004F6FA7">
              <w:t>41,410</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172F63DD" w14:textId="4C3F24CD" w:rsidR="00242968" w:rsidRPr="00CF5B77" w:rsidRDefault="00242968" w:rsidP="00242968">
            <w:pPr>
              <w:spacing w:before="40" w:after="40"/>
              <w:ind w:right="-77"/>
              <w:jc w:val="right"/>
              <w:rPr>
                <w:color w:val="000000"/>
              </w:rPr>
            </w:pPr>
            <w:r w:rsidRPr="00CF5B77">
              <w:rPr>
                <w:color w:val="000000"/>
              </w:rPr>
              <w:t>64,890</w:t>
            </w:r>
          </w:p>
        </w:tc>
        <w:tc>
          <w:tcPr>
            <w:tcW w:w="1031" w:type="dxa"/>
            <w:tcBorders>
              <w:top w:val="nil"/>
              <w:left w:val="dashSmallGap" w:sz="8" w:space="0" w:color="60A500"/>
              <w:bottom w:val="single" w:sz="4" w:space="0" w:color="60A500"/>
            </w:tcBorders>
          </w:tcPr>
          <w:p w14:paraId="1016CBB0" w14:textId="4727EF19" w:rsidR="00242968" w:rsidRDefault="00242968" w:rsidP="00242968">
            <w:pPr>
              <w:spacing w:before="40" w:after="40"/>
              <w:ind w:right="-77"/>
              <w:jc w:val="right"/>
            </w:pPr>
            <w:r w:rsidRPr="004F6FA7">
              <w:t>146,977</w:t>
            </w:r>
          </w:p>
        </w:tc>
      </w:tr>
      <w:tr w:rsidR="00242968" w:rsidRPr="008D1F04" w14:paraId="248F4A6F" w14:textId="77777777" w:rsidTr="00CF5B77">
        <w:tc>
          <w:tcPr>
            <w:tcW w:w="2830" w:type="dxa"/>
            <w:tcBorders>
              <w:top w:val="single" w:sz="4" w:space="0" w:color="60A500"/>
              <w:bottom w:val="single" w:sz="4" w:space="0" w:color="60A500"/>
            </w:tcBorders>
            <w:shd w:val="clear" w:color="000000" w:fill="B398B8"/>
          </w:tcPr>
          <w:p w14:paraId="2F2746B7" w14:textId="7A2A3FFF" w:rsidR="00242968" w:rsidRPr="008D1F04" w:rsidRDefault="00242968" w:rsidP="00242968">
            <w:pPr>
              <w:spacing w:before="40" w:after="40"/>
              <w:rPr>
                <w:color w:val="000000"/>
              </w:rPr>
            </w:pPr>
            <w:r w:rsidRPr="008D1F04">
              <w:rPr>
                <w:color w:val="000000"/>
              </w:rPr>
              <w:t xml:space="preserve">Total </w:t>
            </w:r>
          </w:p>
        </w:tc>
        <w:tc>
          <w:tcPr>
            <w:tcW w:w="1031" w:type="dxa"/>
            <w:tcBorders>
              <w:top w:val="single" w:sz="4" w:space="0" w:color="60A500"/>
              <w:bottom w:val="single" w:sz="4" w:space="0" w:color="60A500"/>
            </w:tcBorders>
            <w:shd w:val="clear" w:color="000000" w:fill="B398B8"/>
          </w:tcPr>
          <w:p w14:paraId="10D0B752" w14:textId="12F97E5F" w:rsidR="00242968" w:rsidRPr="008D1F04" w:rsidRDefault="00242968" w:rsidP="00242968">
            <w:pPr>
              <w:spacing w:before="40" w:after="40"/>
              <w:ind w:right="-7"/>
              <w:jc w:val="right"/>
              <w:rPr>
                <w:b/>
                <w:bCs/>
                <w:color w:val="000000"/>
              </w:rPr>
            </w:pPr>
            <w:r w:rsidRPr="008D1F04">
              <w:rPr>
                <w:b/>
                <w:bCs/>
                <w:color w:val="000000"/>
              </w:rPr>
              <w:t>50,789</w:t>
            </w:r>
          </w:p>
        </w:tc>
        <w:tc>
          <w:tcPr>
            <w:tcW w:w="1031" w:type="dxa"/>
            <w:tcBorders>
              <w:top w:val="single" w:sz="4" w:space="0" w:color="60A500"/>
              <w:bottom w:val="single" w:sz="4" w:space="0" w:color="60A500"/>
            </w:tcBorders>
            <w:shd w:val="clear" w:color="000000" w:fill="B398B8"/>
          </w:tcPr>
          <w:p w14:paraId="32157A4A" w14:textId="1136905B" w:rsidR="00242968" w:rsidRPr="008D1F04" w:rsidRDefault="00242968" w:rsidP="00242968">
            <w:pPr>
              <w:spacing w:before="40" w:after="40"/>
              <w:ind w:right="-7"/>
              <w:jc w:val="right"/>
              <w:rPr>
                <w:b/>
                <w:bCs/>
                <w:color w:val="000000"/>
              </w:rPr>
            </w:pPr>
            <w:r w:rsidRPr="008D1F04">
              <w:rPr>
                <w:b/>
                <w:bCs/>
                <w:color w:val="000000"/>
              </w:rPr>
              <w:t>54,215</w:t>
            </w:r>
          </w:p>
        </w:tc>
        <w:tc>
          <w:tcPr>
            <w:tcW w:w="1031" w:type="dxa"/>
            <w:tcBorders>
              <w:top w:val="single" w:sz="4" w:space="0" w:color="60A500"/>
              <w:bottom w:val="single" w:sz="4" w:space="0" w:color="60A500"/>
            </w:tcBorders>
            <w:shd w:val="clear" w:color="000000" w:fill="B398B8"/>
          </w:tcPr>
          <w:p w14:paraId="7D0136E1" w14:textId="1A0D96E4" w:rsidR="00242968" w:rsidRPr="008D1F04" w:rsidRDefault="00242968" w:rsidP="00242968">
            <w:pPr>
              <w:spacing w:before="40" w:after="40"/>
              <w:ind w:right="-7"/>
              <w:jc w:val="right"/>
              <w:rPr>
                <w:b/>
                <w:bCs/>
                <w:color w:val="000000"/>
              </w:rPr>
            </w:pPr>
            <w:r w:rsidRPr="008D1F04">
              <w:rPr>
                <w:b/>
                <w:bCs/>
                <w:color w:val="000000"/>
              </w:rPr>
              <w:t>58,390</w:t>
            </w:r>
          </w:p>
        </w:tc>
        <w:tc>
          <w:tcPr>
            <w:tcW w:w="1031" w:type="dxa"/>
            <w:tcBorders>
              <w:top w:val="single" w:sz="4" w:space="0" w:color="60A500"/>
              <w:bottom w:val="single" w:sz="4" w:space="0" w:color="60A500"/>
              <w:right w:val="dashSmallGap" w:sz="8" w:space="0" w:color="60A500"/>
            </w:tcBorders>
            <w:shd w:val="clear" w:color="000000" w:fill="B398B8"/>
          </w:tcPr>
          <w:p w14:paraId="32A35950" w14:textId="57E05DF8" w:rsidR="00242968" w:rsidRPr="008D1F04" w:rsidRDefault="00242968" w:rsidP="00242968">
            <w:pPr>
              <w:spacing w:before="40" w:after="40"/>
              <w:ind w:right="-7"/>
              <w:jc w:val="right"/>
              <w:rPr>
                <w:b/>
                <w:bCs/>
                <w:color w:val="000000"/>
              </w:rPr>
            </w:pPr>
            <w:r w:rsidRPr="008D1F04">
              <w:rPr>
                <w:b/>
                <w:bCs/>
                <w:color w:val="000000"/>
              </w:rPr>
              <w:t>63,989</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3FA62A67" w14:textId="7376D244" w:rsidR="00242968" w:rsidRPr="00CF5B77" w:rsidRDefault="00242968" w:rsidP="00242968">
            <w:pPr>
              <w:spacing w:before="40" w:after="40"/>
              <w:ind w:right="-7"/>
              <w:jc w:val="right"/>
              <w:rPr>
                <w:b/>
                <w:bCs/>
                <w:color w:val="000000"/>
              </w:rPr>
            </w:pPr>
            <w:r w:rsidRPr="00CF5B77">
              <w:rPr>
                <w:b/>
                <w:bCs/>
                <w:color w:val="000000"/>
              </w:rPr>
              <w:t>99,648</w:t>
            </w:r>
          </w:p>
        </w:tc>
        <w:tc>
          <w:tcPr>
            <w:tcW w:w="1031" w:type="dxa"/>
            <w:tcBorders>
              <w:top w:val="single" w:sz="4" w:space="0" w:color="60A500"/>
              <w:left w:val="dashSmallGap" w:sz="8" w:space="0" w:color="60A500"/>
              <w:bottom w:val="single" w:sz="4" w:space="0" w:color="60A500"/>
            </w:tcBorders>
            <w:shd w:val="clear" w:color="000000" w:fill="B398B8"/>
          </w:tcPr>
          <w:p w14:paraId="64B5912D" w14:textId="6EC119B0" w:rsidR="00242968" w:rsidRPr="008D1F04" w:rsidRDefault="00242968" w:rsidP="00242968">
            <w:pPr>
              <w:spacing w:before="40" w:after="40"/>
              <w:ind w:right="-7"/>
              <w:jc w:val="right"/>
              <w:rPr>
                <w:b/>
                <w:bCs/>
                <w:color w:val="000000"/>
              </w:rPr>
            </w:pPr>
            <w:r w:rsidRPr="008D1F04">
              <w:rPr>
                <w:b/>
                <w:bCs/>
                <w:color w:val="000000"/>
              </w:rPr>
              <w:t>227,383</w:t>
            </w:r>
          </w:p>
        </w:tc>
      </w:tr>
      <w:tr w:rsidR="008D1F04" w:rsidRPr="008D1F04" w14:paraId="61DFF3B4" w14:textId="77777777" w:rsidTr="00CF5B77">
        <w:tc>
          <w:tcPr>
            <w:tcW w:w="2830" w:type="dxa"/>
            <w:tcBorders>
              <w:top w:val="single" w:sz="4" w:space="0" w:color="60A500"/>
              <w:bottom w:val="single" w:sz="4" w:space="0" w:color="60A500"/>
            </w:tcBorders>
            <w:shd w:val="clear" w:color="000000" w:fill="E5F1D4"/>
          </w:tcPr>
          <w:p w14:paraId="2D9D33C8" w14:textId="741A0514" w:rsidR="008D1F04" w:rsidRPr="00E57597" w:rsidRDefault="00E57597" w:rsidP="00242968">
            <w:pPr>
              <w:spacing w:before="40" w:after="40"/>
              <w:rPr>
                <w:b/>
                <w:bCs/>
                <w:i/>
                <w:iCs/>
                <w:color w:val="000000"/>
              </w:rPr>
            </w:pPr>
            <w:r w:rsidRPr="00E57597">
              <w:rPr>
                <w:b/>
                <w:bCs/>
                <w:i/>
                <w:iCs/>
                <w:color w:val="000000"/>
              </w:rPr>
              <w:t>Difference</w:t>
            </w:r>
          </w:p>
        </w:tc>
        <w:tc>
          <w:tcPr>
            <w:tcW w:w="1031" w:type="dxa"/>
            <w:tcBorders>
              <w:top w:val="single" w:sz="4" w:space="0" w:color="60A500"/>
              <w:bottom w:val="single" w:sz="4" w:space="0" w:color="60A500"/>
            </w:tcBorders>
            <w:shd w:val="clear" w:color="000000" w:fill="E5F1D4"/>
          </w:tcPr>
          <w:p w14:paraId="02D8421F" w14:textId="77777777" w:rsidR="008D1F04" w:rsidRPr="008D1F04" w:rsidRDefault="008D1F04" w:rsidP="00242968">
            <w:pPr>
              <w:spacing w:before="40" w:after="40"/>
              <w:ind w:right="-7"/>
              <w:jc w:val="right"/>
              <w:rPr>
                <w:b/>
                <w:bCs/>
                <w:color w:val="000000"/>
              </w:rPr>
            </w:pPr>
          </w:p>
        </w:tc>
        <w:tc>
          <w:tcPr>
            <w:tcW w:w="1031" w:type="dxa"/>
            <w:tcBorders>
              <w:top w:val="single" w:sz="4" w:space="0" w:color="60A500"/>
              <w:bottom w:val="single" w:sz="4" w:space="0" w:color="60A500"/>
            </w:tcBorders>
            <w:shd w:val="clear" w:color="000000" w:fill="E5F1D4"/>
          </w:tcPr>
          <w:p w14:paraId="3D6D5729" w14:textId="77777777" w:rsidR="008D1F04" w:rsidRPr="008D1F04" w:rsidRDefault="008D1F04" w:rsidP="00242968">
            <w:pPr>
              <w:spacing w:before="40" w:after="40"/>
              <w:ind w:right="-7"/>
              <w:jc w:val="right"/>
              <w:rPr>
                <w:b/>
                <w:bCs/>
                <w:color w:val="000000"/>
              </w:rPr>
            </w:pPr>
          </w:p>
        </w:tc>
        <w:tc>
          <w:tcPr>
            <w:tcW w:w="1031" w:type="dxa"/>
            <w:tcBorders>
              <w:top w:val="single" w:sz="4" w:space="0" w:color="60A500"/>
              <w:bottom w:val="single" w:sz="4" w:space="0" w:color="60A500"/>
            </w:tcBorders>
            <w:shd w:val="clear" w:color="000000" w:fill="E5F1D4"/>
          </w:tcPr>
          <w:p w14:paraId="26B586B5" w14:textId="77777777" w:rsidR="008D1F04" w:rsidRPr="008D1F04" w:rsidRDefault="008D1F04" w:rsidP="00242968">
            <w:pPr>
              <w:spacing w:before="40" w:after="40"/>
              <w:ind w:right="-7"/>
              <w:jc w:val="right"/>
              <w:rPr>
                <w:b/>
                <w:bCs/>
                <w:color w:val="000000"/>
              </w:rPr>
            </w:pPr>
          </w:p>
        </w:tc>
        <w:tc>
          <w:tcPr>
            <w:tcW w:w="1031" w:type="dxa"/>
            <w:tcBorders>
              <w:top w:val="single" w:sz="4" w:space="0" w:color="60A500"/>
              <w:bottom w:val="single" w:sz="4" w:space="0" w:color="60A500"/>
              <w:right w:val="dashSmallGap" w:sz="8" w:space="0" w:color="60A500"/>
            </w:tcBorders>
            <w:shd w:val="clear" w:color="000000" w:fill="E5F1D4"/>
          </w:tcPr>
          <w:p w14:paraId="1CFD8AD3" w14:textId="77777777" w:rsidR="008D1F04" w:rsidRPr="008D1F04" w:rsidRDefault="008D1F04" w:rsidP="00242968">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45C3758D" w14:textId="77777777" w:rsidR="008D1F04" w:rsidRPr="00CF5B77" w:rsidRDefault="008D1F04" w:rsidP="00242968">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tcBorders>
            <w:shd w:val="clear" w:color="000000" w:fill="E5F1D4"/>
          </w:tcPr>
          <w:p w14:paraId="76818533" w14:textId="77777777" w:rsidR="008D1F04" w:rsidRPr="008D1F04" w:rsidRDefault="008D1F04" w:rsidP="00242968">
            <w:pPr>
              <w:spacing w:before="40" w:after="40"/>
              <w:ind w:right="-7"/>
              <w:jc w:val="right"/>
              <w:rPr>
                <w:b/>
                <w:bCs/>
                <w:color w:val="000000"/>
              </w:rPr>
            </w:pPr>
          </w:p>
        </w:tc>
      </w:tr>
      <w:tr w:rsidR="00242968" w14:paraId="559F7D68" w14:textId="77777777" w:rsidTr="00CF5B77">
        <w:tc>
          <w:tcPr>
            <w:tcW w:w="2830" w:type="dxa"/>
            <w:tcBorders>
              <w:top w:val="single" w:sz="4" w:space="0" w:color="60A500"/>
              <w:bottom w:val="nil"/>
            </w:tcBorders>
            <w:shd w:val="clear" w:color="auto" w:fill="CFE5AE"/>
          </w:tcPr>
          <w:p w14:paraId="28274B0F" w14:textId="775E8060" w:rsidR="00242968" w:rsidRPr="00AD34C2" w:rsidRDefault="00242968" w:rsidP="00242968">
            <w:pPr>
              <w:spacing w:before="40" w:after="40"/>
              <w:rPr>
                <w:color w:val="000000"/>
              </w:rPr>
            </w:pPr>
            <w:r w:rsidRPr="00F03777">
              <w:t>Difference SIL</w:t>
            </w:r>
          </w:p>
        </w:tc>
        <w:tc>
          <w:tcPr>
            <w:tcW w:w="1031" w:type="dxa"/>
            <w:tcBorders>
              <w:top w:val="single" w:sz="4" w:space="0" w:color="60A500"/>
              <w:bottom w:val="nil"/>
            </w:tcBorders>
          </w:tcPr>
          <w:p w14:paraId="067743E9" w14:textId="0E25BD27" w:rsidR="00242968" w:rsidRDefault="00242968" w:rsidP="00242968">
            <w:pPr>
              <w:spacing w:before="40" w:after="40"/>
              <w:ind w:right="-77"/>
              <w:jc w:val="right"/>
            </w:pPr>
            <w:r w:rsidRPr="00333420">
              <w:t>-1,002</w:t>
            </w:r>
          </w:p>
        </w:tc>
        <w:tc>
          <w:tcPr>
            <w:tcW w:w="1031" w:type="dxa"/>
            <w:tcBorders>
              <w:top w:val="single" w:sz="4" w:space="0" w:color="60A500"/>
              <w:bottom w:val="nil"/>
            </w:tcBorders>
          </w:tcPr>
          <w:p w14:paraId="287503BC" w14:textId="2AA352A7" w:rsidR="00242968" w:rsidRDefault="00242968" w:rsidP="00242968">
            <w:pPr>
              <w:spacing w:before="40" w:after="40"/>
              <w:ind w:right="-77"/>
              <w:jc w:val="right"/>
            </w:pPr>
            <w:r w:rsidRPr="00333420">
              <w:t>-1,030</w:t>
            </w:r>
          </w:p>
        </w:tc>
        <w:tc>
          <w:tcPr>
            <w:tcW w:w="1031" w:type="dxa"/>
            <w:tcBorders>
              <w:top w:val="single" w:sz="4" w:space="0" w:color="60A500"/>
              <w:bottom w:val="nil"/>
            </w:tcBorders>
          </w:tcPr>
          <w:p w14:paraId="2C1CFEB7" w14:textId="52723433" w:rsidR="00242968" w:rsidRDefault="00242968" w:rsidP="00242968">
            <w:pPr>
              <w:spacing w:before="40" w:after="40"/>
              <w:ind w:right="-77"/>
              <w:jc w:val="right"/>
            </w:pPr>
            <w:r w:rsidRPr="00333420">
              <w:t>-1,033</w:t>
            </w:r>
          </w:p>
        </w:tc>
        <w:tc>
          <w:tcPr>
            <w:tcW w:w="1031" w:type="dxa"/>
            <w:tcBorders>
              <w:top w:val="single" w:sz="4" w:space="0" w:color="60A500"/>
              <w:bottom w:val="nil"/>
              <w:right w:val="dashSmallGap" w:sz="8" w:space="0" w:color="60A500"/>
            </w:tcBorders>
          </w:tcPr>
          <w:p w14:paraId="6F648DE4" w14:textId="569147D3" w:rsidR="00242968" w:rsidRDefault="00242968" w:rsidP="00242968">
            <w:pPr>
              <w:spacing w:before="40" w:after="40"/>
              <w:ind w:right="-77"/>
              <w:jc w:val="right"/>
            </w:pPr>
            <w:r w:rsidRPr="00333420">
              <w:t>-1,439</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7FA454BE" w14:textId="48DAA732" w:rsidR="00242968" w:rsidRPr="00CF5B77" w:rsidRDefault="00242968" w:rsidP="00242968">
            <w:pPr>
              <w:spacing w:before="40" w:after="40"/>
              <w:ind w:right="-77"/>
              <w:jc w:val="right"/>
              <w:rPr>
                <w:color w:val="000000"/>
              </w:rPr>
            </w:pPr>
            <w:r w:rsidRPr="00CF5B77">
              <w:rPr>
                <w:color w:val="000000"/>
              </w:rPr>
              <w:t>-1,599</w:t>
            </w:r>
          </w:p>
        </w:tc>
        <w:tc>
          <w:tcPr>
            <w:tcW w:w="1031" w:type="dxa"/>
            <w:tcBorders>
              <w:top w:val="single" w:sz="4" w:space="0" w:color="60A500"/>
              <w:left w:val="dashSmallGap" w:sz="8" w:space="0" w:color="60A500"/>
              <w:bottom w:val="nil"/>
            </w:tcBorders>
          </w:tcPr>
          <w:p w14:paraId="5E53F309" w14:textId="302892A8" w:rsidR="00242968" w:rsidRDefault="00242968" w:rsidP="00242968">
            <w:pPr>
              <w:spacing w:before="40" w:after="40"/>
              <w:ind w:right="-77"/>
              <w:jc w:val="right"/>
            </w:pPr>
            <w:r w:rsidRPr="00333420">
              <w:t>-4,503</w:t>
            </w:r>
          </w:p>
        </w:tc>
      </w:tr>
      <w:tr w:rsidR="00242968" w14:paraId="5E11AF23" w14:textId="77777777" w:rsidTr="00CF5B77">
        <w:tc>
          <w:tcPr>
            <w:tcW w:w="2830" w:type="dxa"/>
            <w:tcBorders>
              <w:top w:val="nil"/>
              <w:bottom w:val="single" w:sz="4" w:space="0" w:color="60A500"/>
            </w:tcBorders>
            <w:shd w:val="clear" w:color="auto" w:fill="CFE5AE"/>
          </w:tcPr>
          <w:p w14:paraId="629AD027" w14:textId="6CFF400B" w:rsidR="00242968" w:rsidRPr="00AD34C2" w:rsidRDefault="00242968" w:rsidP="00242968">
            <w:pPr>
              <w:spacing w:before="40" w:after="40"/>
              <w:rPr>
                <w:color w:val="000000"/>
              </w:rPr>
            </w:pPr>
            <w:r w:rsidRPr="00F03777">
              <w:t>Difference Non</w:t>
            </w:r>
            <w:r w:rsidR="009F7F71">
              <w:t xml:space="preserve"> </w:t>
            </w:r>
            <w:r w:rsidRPr="00F03777">
              <w:t>SIL</w:t>
            </w:r>
          </w:p>
        </w:tc>
        <w:tc>
          <w:tcPr>
            <w:tcW w:w="1031" w:type="dxa"/>
            <w:tcBorders>
              <w:top w:val="nil"/>
              <w:bottom w:val="single" w:sz="4" w:space="0" w:color="60A500"/>
            </w:tcBorders>
          </w:tcPr>
          <w:p w14:paraId="68304C0C" w14:textId="4E814CF1" w:rsidR="00242968" w:rsidRDefault="00242968" w:rsidP="00242968">
            <w:pPr>
              <w:spacing w:before="40" w:after="40"/>
              <w:ind w:right="-77"/>
              <w:jc w:val="right"/>
            </w:pPr>
            <w:r w:rsidRPr="00333420">
              <w:t>918</w:t>
            </w:r>
          </w:p>
        </w:tc>
        <w:tc>
          <w:tcPr>
            <w:tcW w:w="1031" w:type="dxa"/>
            <w:tcBorders>
              <w:top w:val="nil"/>
              <w:bottom w:val="single" w:sz="4" w:space="0" w:color="60A500"/>
            </w:tcBorders>
          </w:tcPr>
          <w:p w14:paraId="1FE24712" w14:textId="0E5B278E" w:rsidR="00242968" w:rsidRDefault="00242968" w:rsidP="00242968">
            <w:pPr>
              <w:spacing w:before="40" w:after="40"/>
              <w:ind w:right="-77"/>
              <w:jc w:val="right"/>
            </w:pPr>
            <w:r w:rsidRPr="00333420">
              <w:t>774</w:t>
            </w:r>
          </w:p>
        </w:tc>
        <w:tc>
          <w:tcPr>
            <w:tcW w:w="1031" w:type="dxa"/>
            <w:tcBorders>
              <w:top w:val="nil"/>
              <w:bottom w:val="single" w:sz="4" w:space="0" w:color="60A500"/>
            </w:tcBorders>
          </w:tcPr>
          <w:p w14:paraId="46CD47CB" w14:textId="2AF7D1A5" w:rsidR="00242968" w:rsidRDefault="00242968" w:rsidP="00242968">
            <w:pPr>
              <w:spacing w:before="40" w:after="40"/>
              <w:ind w:right="-77"/>
              <w:jc w:val="right"/>
            </w:pPr>
            <w:r w:rsidRPr="00333420">
              <w:t>769</w:t>
            </w:r>
          </w:p>
        </w:tc>
        <w:tc>
          <w:tcPr>
            <w:tcW w:w="1031" w:type="dxa"/>
            <w:tcBorders>
              <w:top w:val="nil"/>
              <w:bottom w:val="single" w:sz="4" w:space="0" w:color="60A500"/>
              <w:right w:val="dashSmallGap" w:sz="8" w:space="0" w:color="60A500"/>
            </w:tcBorders>
          </w:tcPr>
          <w:p w14:paraId="4C4810CF" w14:textId="274206DB" w:rsidR="00242968" w:rsidRDefault="00242968" w:rsidP="00242968">
            <w:pPr>
              <w:spacing w:before="40" w:after="40"/>
              <w:ind w:right="-77"/>
              <w:jc w:val="right"/>
            </w:pPr>
            <w:r w:rsidRPr="00333420">
              <w:t>-90</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03B9BBC8" w14:textId="491B6EFF" w:rsidR="00242968" w:rsidRPr="00CF5B77" w:rsidRDefault="00242968" w:rsidP="00242968">
            <w:pPr>
              <w:spacing w:before="40" w:after="40"/>
              <w:ind w:right="-77"/>
              <w:jc w:val="right"/>
              <w:rPr>
                <w:color w:val="000000"/>
              </w:rPr>
            </w:pPr>
            <w:r w:rsidRPr="00CF5B77">
              <w:rPr>
                <w:color w:val="000000"/>
              </w:rPr>
              <w:t>-2,294</w:t>
            </w:r>
          </w:p>
        </w:tc>
        <w:tc>
          <w:tcPr>
            <w:tcW w:w="1031" w:type="dxa"/>
            <w:tcBorders>
              <w:top w:val="nil"/>
              <w:left w:val="dashSmallGap" w:sz="8" w:space="0" w:color="60A500"/>
              <w:bottom w:val="single" w:sz="4" w:space="0" w:color="60A500"/>
            </w:tcBorders>
          </w:tcPr>
          <w:p w14:paraId="07658E53" w14:textId="4C7D28F4" w:rsidR="00242968" w:rsidRDefault="00242968" w:rsidP="00242968">
            <w:pPr>
              <w:spacing w:before="40" w:after="40"/>
              <w:ind w:right="-77"/>
              <w:jc w:val="right"/>
            </w:pPr>
            <w:r w:rsidRPr="00333420">
              <w:t>2,371</w:t>
            </w:r>
          </w:p>
        </w:tc>
      </w:tr>
      <w:tr w:rsidR="00242968" w:rsidRPr="00866380" w14:paraId="40FE8EDA" w14:textId="77777777" w:rsidTr="00CF5B77">
        <w:tc>
          <w:tcPr>
            <w:tcW w:w="2830" w:type="dxa"/>
            <w:tcBorders>
              <w:top w:val="single" w:sz="4" w:space="0" w:color="60A500"/>
              <w:bottom w:val="single" w:sz="4" w:space="0" w:color="60A500"/>
            </w:tcBorders>
            <w:shd w:val="clear" w:color="000000" w:fill="CFE5AE"/>
          </w:tcPr>
          <w:p w14:paraId="6778B943" w14:textId="5DA93E87" w:rsidR="00242968" w:rsidRPr="00866380" w:rsidRDefault="00242968" w:rsidP="00242968">
            <w:pPr>
              <w:spacing w:before="40" w:after="40"/>
              <w:rPr>
                <w:color w:val="000000"/>
              </w:rPr>
            </w:pPr>
            <w:r w:rsidRPr="00866380">
              <w:rPr>
                <w:color w:val="000000"/>
              </w:rPr>
              <w:t xml:space="preserve">Total </w:t>
            </w:r>
          </w:p>
        </w:tc>
        <w:tc>
          <w:tcPr>
            <w:tcW w:w="1031" w:type="dxa"/>
            <w:tcBorders>
              <w:top w:val="single" w:sz="4" w:space="0" w:color="60A500"/>
              <w:bottom w:val="single" w:sz="4" w:space="0" w:color="60A500"/>
            </w:tcBorders>
            <w:shd w:val="clear" w:color="000000" w:fill="CFE5AE"/>
          </w:tcPr>
          <w:p w14:paraId="1D684098" w14:textId="1FCBDCA6" w:rsidR="00242968" w:rsidRPr="00866380" w:rsidRDefault="00242968" w:rsidP="00242968">
            <w:pPr>
              <w:spacing w:before="40" w:after="40"/>
              <w:ind w:right="-7"/>
              <w:jc w:val="right"/>
              <w:rPr>
                <w:b/>
                <w:bCs/>
                <w:color w:val="000000"/>
              </w:rPr>
            </w:pPr>
            <w:r w:rsidRPr="00866380">
              <w:rPr>
                <w:b/>
                <w:bCs/>
                <w:color w:val="000000"/>
              </w:rPr>
              <w:t>-84</w:t>
            </w:r>
          </w:p>
        </w:tc>
        <w:tc>
          <w:tcPr>
            <w:tcW w:w="1031" w:type="dxa"/>
            <w:tcBorders>
              <w:top w:val="single" w:sz="4" w:space="0" w:color="60A500"/>
              <w:bottom w:val="single" w:sz="4" w:space="0" w:color="60A500"/>
            </w:tcBorders>
            <w:shd w:val="clear" w:color="000000" w:fill="CFE5AE"/>
          </w:tcPr>
          <w:p w14:paraId="4382C75C" w14:textId="2B94457F" w:rsidR="00242968" w:rsidRPr="00866380" w:rsidRDefault="00242968" w:rsidP="00242968">
            <w:pPr>
              <w:spacing w:before="40" w:after="40"/>
              <w:ind w:right="-7"/>
              <w:jc w:val="right"/>
              <w:rPr>
                <w:b/>
                <w:bCs/>
                <w:color w:val="000000"/>
              </w:rPr>
            </w:pPr>
            <w:r w:rsidRPr="00866380">
              <w:rPr>
                <w:b/>
                <w:bCs/>
                <w:color w:val="000000"/>
              </w:rPr>
              <w:t>-256</w:t>
            </w:r>
          </w:p>
        </w:tc>
        <w:tc>
          <w:tcPr>
            <w:tcW w:w="1031" w:type="dxa"/>
            <w:tcBorders>
              <w:top w:val="single" w:sz="4" w:space="0" w:color="60A500"/>
              <w:bottom w:val="single" w:sz="4" w:space="0" w:color="60A500"/>
            </w:tcBorders>
            <w:shd w:val="clear" w:color="000000" w:fill="CFE5AE"/>
          </w:tcPr>
          <w:p w14:paraId="0B26DA7C" w14:textId="59FE38B3" w:rsidR="00242968" w:rsidRPr="00866380" w:rsidRDefault="00242968" w:rsidP="00242968">
            <w:pPr>
              <w:spacing w:before="40" w:after="40"/>
              <w:ind w:right="-7"/>
              <w:jc w:val="right"/>
              <w:rPr>
                <w:b/>
                <w:bCs/>
                <w:color w:val="000000"/>
              </w:rPr>
            </w:pPr>
            <w:r w:rsidRPr="00866380">
              <w:rPr>
                <w:b/>
                <w:bCs/>
                <w:color w:val="000000"/>
              </w:rPr>
              <w:t>-264</w:t>
            </w:r>
          </w:p>
        </w:tc>
        <w:tc>
          <w:tcPr>
            <w:tcW w:w="1031" w:type="dxa"/>
            <w:tcBorders>
              <w:top w:val="single" w:sz="4" w:space="0" w:color="60A500"/>
              <w:bottom w:val="single" w:sz="4" w:space="0" w:color="60A500"/>
              <w:right w:val="dashSmallGap" w:sz="8" w:space="0" w:color="60A500"/>
            </w:tcBorders>
            <w:shd w:val="clear" w:color="000000" w:fill="CFE5AE"/>
          </w:tcPr>
          <w:p w14:paraId="6C987427" w14:textId="7CEC007D" w:rsidR="00242968" w:rsidRPr="00866380" w:rsidRDefault="00242968" w:rsidP="00242968">
            <w:pPr>
              <w:spacing w:before="40" w:after="40"/>
              <w:ind w:right="-7"/>
              <w:jc w:val="right"/>
              <w:rPr>
                <w:b/>
                <w:bCs/>
                <w:color w:val="000000"/>
              </w:rPr>
            </w:pPr>
            <w:r w:rsidRPr="00866380">
              <w:rPr>
                <w:b/>
                <w:bCs/>
                <w:color w:val="000000"/>
              </w:rPr>
              <w:t>-1,529</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2FACE358" w14:textId="7BB6936B" w:rsidR="00242968" w:rsidRPr="00CF5B77" w:rsidRDefault="00242968" w:rsidP="00242968">
            <w:pPr>
              <w:spacing w:before="40" w:after="40"/>
              <w:ind w:right="-7"/>
              <w:jc w:val="right"/>
              <w:rPr>
                <w:b/>
                <w:bCs/>
                <w:color w:val="000000"/>
              </w:rPr>
            </w:pPr>
            <w:r w:rsidRPr="00CF5B77">
              <w:rPr>
                <w:b/>
                <w:bCs/>
                <w:color w:val="000000"/>
              </w:rPr>
              <w:t>-3,893</w:t>
            </w:r>
          </w:p>
        </w:tc>
        <w:tc>
          <w:tcPr>
            <w:tcW w:w="1031" w:type="dxa"/>
            <w:tcBorders>
              <w:top w:val="single" w:sz="4" w:space="0" w:color="60A500"/>
              <w:left w:val="dashSmallGap" w:sz="8" w:space="0" w:color="60A500"/>
              <w:bottom w:val="single" w:sz="4" w:space="0" w:color="60A500"/>
            </w:tcBorders>
            <w:shd w:val="clear" w:color="000000" w:fill="CFE5AE"/>
          </w:tcPr>
          <w:p w14:paraId="169A8575" w14:textId="5CE3C54F" w:rsidR="00242968" w:rsidRPr="00866380" w:rsidRDefault="00242968" w:rsidP="00242968">
            <w:pPr>
              <w:spacing w:before="40" w:after="40"/>
              <w:ind w:right="-7"/>
              <w:jc w:val="right"/>
              <w:rPr>
                <w:b/>
                <w:bCs/>
                <w:color w:val="000000"/>
              </w:rPr>
            </w:pPr>
            <w:r w:rsidRPr="00866380">
              <w:rPr>
                <w:b/>
                <w:bCs/>
                <w:color w:val="000000"/>
              </w:rPr>
              <w:t>-2,132</w:t>
            </w:r>
          </w:p>
        </w:tc>
      </w:tr>
      <w:tr w:rsidR="008D1F04" w:rsidRPr="00866380" w14:paraId="55CEC35B" w14:textId="77777777" w:rsidTr="00CF5B77">
        <w:tc>
          <w:tcPr>
            <w:tcW w:w="2830" w:type="dxa"/>
            <w:tcBorders>
              <w:top w:val="single" w:sz="4" w:space="0" w:color="60A500"/>
              <w:bottom w:val="single" w:sz="4" w:space="0" w:color="60A500"/>
            </w:tcBorders>
            <w:shd w:val="clear" w:color="000000" w:fill="CFE5AE"/>
          </w:tcPr>
          <w:p w14:paraId="6E90BF68" w14:textId="60D0639F" w:rsidR="008D1F04" w:rsidRPr="00E57597" w:rsidRDefault="00E57597" w:rsidP="00242968">
            <w:pPr>
              <w:spacing w:before="40" w:after="40"/>
              <w:rPr>
                <w:b/>
                <w:bCs/>
                <w:i/>
                <w:iCs/>
                <w:color w:val="000000"/>
              </w:rPr>
            </w:pPr>
            <w:r w:rsidRPr="00E57597">
              <w:rPr>
                <w:b/>
                <w:bCs/>
                <w:i/>
                <w:iCs/>
                <w:color w:val="000000"/>
              </w:rPr>
              <w:t>% Difference</w:t>
            </w:r>
          </w:p>
        </w:tc>
        <w:tc>
          <w:tcPr>
            <w:tcW w:w="1031" w:type="dxa"/>
            <w:tcBorders>
              <w:top w:val="single" w:sz="4" w:space="0" w:color="60A500"/>
              <w:bottom w:val="single" w:sz="4" w:space="0" w:color="60A500"/>
            </w:tcBorders>
            <w:shd w:val="clear" w:color="000000" w:fill="CFE5AE"/>
          </w:tcPr>
          <w:p w14:paraId="420BED25" w14:textId="77777777" w:rsidR="008D1F04" w:rsidRPr="00866380" w:rsidRDefault="008D1F04" w:rsidP="00242968">
            <w:pPr>
              <w:spacing w:before="40" w:after="40"/>
              <w:ind w:right="-7"/>
              <w:jc w:val="right"/>
              <w:rPr>
                <w:b/>
                <w:bCs/>
                <w:color w:val="000000"/>
              </w:rPr>
            </w:pPr>
          </w:p>
        </w:tc>
        <w:tc>
          <w:tcPr>
            <w:tcW w:w="1031" w:type="dxa"/>
            <w:tcBorders>
              <w:top w:val="single" w:sz="4" w:space="0" w:color="60A500"/>
              <w:bottom w:val="single" w:sz="4" w:space="0" w:color="60A500"/>
            </w:tcBorders>
            <w:shd w:val="clear" w:color="000000" w:fill="CFE5AE"/>
          </w:tcPr>
          <w:p w14:paraId="5E9581BA" w14:textId="77777777" w:rsidR="008D1F04" w:rsidRPr="00866380" w:rsidRDefault="008D1F04" w:rsidP="00242968">
            <w:pPr>
              <w:spacing w:before="40" w:after="40"/>
              <w:ind w:right="-7"/>
              <w:jc w:val="right"/>
              <w:rPr>
                <w:b/>
                <w:bCs/>
                <w:color w:val="000000"/>
              </w:rPr>
            </w:pPr>
          </w:p>
        </w:tc>
        <w:tc>
          <w:tcPr>
            <w:tcW w:w="1031" w:type="dxa"/>
            <w:tcBorders>
              <w:top w:val="single" w:sz="4" w:space="0" w:color="60A500"/>
              <w:bottom w:val="single" w:sz="4" w:space="0" w:color="60A500"/>
            </w:tcBorders>
            <w:shd w:val="clear" w:color="000000" w:fill="CFE5AE"/>
          </w:tcPr>
          <w:p w14:paraId="289E9BE1" w14:textId="77777777" w:rsidR="008D1F04" w:rsidRPr="00866380" w:rsidRDefault="008D1F04" w:rsidP="00242968">
            <w:pPr>
              <w:spacing w:before="40" w:after="40"/>
              <w:ind w:right="-7"/>
              <w:jc w:val="right"/>
              <w:rPr>
                <w:b/>
                <w:bCs/>
                <w:color w:val="000000"/>
              </w:rPr>
            </w:pPr>
          </w:p>
        </w:tc>
        <w:tc>
          <w:tcPr>
            <w:tcW w:w="1031" w:type="dxa"/>
            <w:tcBorders>
              <w:top w:val="single" w:sz="4" w:space="0" w:color="60A500"/>
              <w:bottom w:val="single" w:sz="4" w:space="0" w:color="60A500"/>
              <w:right w:val="dashSmallGap" w:sz="8" w:space="0" w:color="60A500"/>
            </w:tcBorders>
            <w:shd w:val="clear" w:color="000000" w:fill="CFE5AE"/>
          </w:tcPr>
          <w:p w14:paraId="67CEE260" w14:textId="77777777" w:rsidR="008D1F04" w:rsidRPr="00866380" w:rsidRDefault="008D1F04" w:rsidP="00242968">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06CF5C56" w14:textId="77777777" w:rsidR="008D1F04" w:rsidRPr="00CF5B77" w:rsidRDefault="008D1F04" w:rsidP="00242968">
            <w:pPr>
              <w:spacing w:before="40" w:after="40"/>
              <w:ind w:right="-7"/>
              <w:jc w:val="right"/>
              <w:rPr>
                <w:b/>
                <w:bCs/>
                <w:color w:val="000000"/>
              </w:rPr>
            </w:pPr>
          </w:p>
        </w:tc>
        <w:tc>
          <w:tcPr>
            <w:tcW w:w="1031" w:type="dxa"/>
            <w:tcBorders>
              <w:top w:val="single" w:sz="4" w:space="0" w:color="60A500"/>
              <w:left w:val="dashSmallGap" w:sz="8" w:space="0" w:color="60A500"/>
              <w:bottom w:val="single" w:sz="4" w:space="0" w:color="60A500"/>
            </w:tcBorders>
            <w:shd w:val="clear" w:color="000000" w:fill="CFE5AE"/>
          </w:tcPr>
          <w:p w14:paraId="5C161274" w14:textId="77777777" w:rsidR="008D1F04" w:rsidRPr="00866380" w:rsidRDefault="008D1F04" w:rsidP="00242968">
            <w:pPr>
              <w:spacing w:before="40" w:after="40"/>
              <w:ind w:right="-7"/>
              <w:jc w:val="right"/>
              <w:rPr>
                <w:b/>
                <w:bCs/>
                <w:color w:val="000000"/>
              </w:rPr>
            </w:pPr>
          </w:p>
        </w:tc>
      </w:tr>
      <w:tr w:rsidR="00242968" w14:paraId="1635A245" w14:textId="77777777" w:rsidTr="00CF5B77">
        <w:tc>
          <w:tcPr>
            <w:tcW w:w="2830" w:type="dxa"/>
            <w:tcBorders>
              <w:top w:val="single" w:sz="4" w:space="0" w:color="60A500"/>
              <w:bottom w:val="nil"/>
            </w:tcBorders>
            <w:shd w:val="clear" w:color="auto" w:fill="CFE5AE"/>
          </w:tcPr>
          <w:p w14:paraId="00BB27A0" w14:textId="59175765" w:rsidR="00242968" w:rsidRPr="00AD34C2" w:rsidRDefault="00242968" w:rsidP="00242968">
            <w:pPr>
              <w:spacing w:before="40" w:after="40"/>
              <w:rPr>
                <w:color w:val="000000"/>
              </w:rPr>
            </w:pPr>
            <w:r w:rsidRPr="00E16C27">
              <w:t>% Difference SIL</w:t>
            </w:r>
          </w:p>
        </w:tc>
        <w:tc>
          <w:tcPr>
            <w:tcW w:w="1031" w:type="dxa"/>
            <w:tcBorders>
              <w:top w:val="single" w:sz="4" w:space="0" w:color="60A500"/>
              <w:bottom w:val="nil"/>
            </w:tcBorders>
          </w:tcPr>
          <w:p w14:paraId="26EBE437" w14:textId="26FF41C1" w:rsidR="00242968" w:rsidRDefault="00242968" w:rsidP="00242968">
            <w:pPr>
              <w:spacing w:before="40" w:after="40"/>
              <w:ind w:right="-77"/>
              <w:jc w:val="right"/>
            </w:pPr>
            <w:r w:rsidRPr="0078596F">
              <w:t>-5.6%</w:t>
            </w:r>
          </w:p>
        </w:tc>
        <w:tc>
          <w:tcPr>
            <w:tcW w:w="1031" w:type="dxa"/>
            <w:tcBorders>
              <w:top w:val="single" w:sz="4" w:space="0" w:color="60A500"/>
              <w:bottom w:val="nil"/>
            </w:tcBorders>
          </w:tcPr>
          <w:p w14:paraId="429EE993" w14:textId="3C4B0497" w:rsidR="00242968" w:rsidRDefault="00242968" w:rsidP="00242968">
            <w:pPr>
              <w:spacing w:before="40" w:after="40"/>
              <w:ind w:right="-77"/>
              <w:jc w:val="right"/>
            </w:pPr>
            <w:r w:rsidRPr="0078596F">
              <w:t>-5.4%</w:t>
            </w:r>
          </w:p>
        </w:tc>
        <w:tc>
          <w:tcPr>
            <w:tcW w:w="1031" w:type="dxa"/>
            <w:tcBorders>
              <w:top w:val="single" w:sz="4" w:space="0" w:color="60A500"/>
              <w:bottom w:val="nil"/>
            </w:tcBorders>
          </w:tcPr>
          <w:p w14:paraId="65737857" w14:textId="6F37BD63" w:rsidR="00242968" w:rsidRDefault="00242968" w:rsidP="00242968">
            <w:pPr>
              <w:spacing w:before="40" w:after="40"/>
              <w:ind w:right="-77"/>
              <w:jc w:val="right"/>
            </w:pPr>
            <w:r w:rsidRPr="0078596F">
              <w:t>-5.0%</w:t>
            </w:r>
          </w:p>
        </w:tc>
        <w:tc>
          <w:tcPr>
            <w:tcW w:w="1031" w:type="dxa"/>
            <w:tcBorders>
              <w:top w:val="single" w:sz="4" w:space="0" w:color="60A500"/>
              <w:bottom w:val="nil"/>
              <w:right w:val="dashSmallGap" w:sz="8" w:space="0" w:color="60A500"/>
            </w:tcBorders>
          </w:tcPr>
          <w:p w14:paraId="19DC9227" w14:textId="0F6C06F6" w:rsidR="00242968" w:rsidRDefault="00242968" w:rsidP="00242968">
            <w:pPr>
              <w:spacing w:before="40" w:after="40"/>
              <w:ind w:right="-77"/>
              <w:jc w:val="right"/>
            </w:pPr>
            <w:r w:rsidRPr="0078596F">
              <w:t>-6.4%</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3DDF8EE7" w14:textId="2F2EC63C" w:rsidR="00242968" w:rsidRPr="00CF5B77" w:rsidRDefault="00242968" w:rsidP="00242968">
            <w:pPr>
              <w:spacing w:before="40" w:after="40"/>
              <w:ind w:right="-77"/>
              <w:jc w:val="right"/>
              <w:rPr>
                <w:color w:val="000000"/>
              </w:rPr>
            </w:pPr>
            <w:r w:rsidRPr="00CF5B77">
              <w:rPr>
                <w:color w:val="000000"/>
              </w:rPr>
              <w:t>-4.6%</w:t>
            </w:r>
          </w:p>
        </w:tc>
        <w:tc>
          <w:tcPr>
            <w:tcW w:w="1031" w:type="dxa"/>
            <w:tcBorders>
              <w:top w:val="single" w:sz="4" w:space="0" w:color="60A500"/>
              <w:left w:val="dashSmallGap" w:sz="8" w:space="0" w:color="60A500"/>
              <w:bottom w:val="nil"/>
            </w:tcBorders>
          </w:tcPr>
          <w:p w14:paraId="4479F841" w14:textId="7C9B3EC1" w:rsidR="00242968" w:rsidRDefault="00242968" w:rsidP="00242968">
            <w:pPr>
              <w:spacing w:before="40" w:after="40"/>
              <w:ind w:right="-77"/>
              <w:jc w:val="right"/>
            </w:pPr>
            <w:r w:rsidRPr="0078596F">
              <w:t>-5.6%</w:t>
            </w:r>
          </w:p>
        </w:tc>
      </w:tr>
      <w:tr w:rsidR="00242968" w14:paraId="009A503E" w14:textId="77777777" w:rsidTr="00CF5B77">
        <w:tc>
          <w:tcPr>
            <w:tcW w:w="2830" w:type="dxa"/>
            <w:tcBorders>
              <w:top w:val="nil"/>
              <w:bottom w:val="single" w:sz="4" w:space="0" w:color="60A500"/>
            </w:tcBorders>
            <w:shd w:val="clear" w:color="auto" w:fill="CFE5AE"/>
          </w:tcPr>
          <w:p w14:paraId="229EDD93" w14:textId="5FD7052D" w:rsidR="00242968" w:rsidRPr="00AD34C2" w:rsidRDefault="00242968" w:rsidP="00242968">
            <w:pPr>
              <w:spacing w:before="40" w:after="40"/>
              <w:rPr>
                <w:color w:val="000000"/>
              </w:rPr>
            </w:pPr>
            <w:r w:rsidRPr="00E16C27">
              <w:t>% Difference Non</w:t>
            </w:r>
            <w:r w:rsidR="009F7F71">
              <w:t xml:space="preserve"> </w:t>
            </w:r>
            <w:r w:rsidRPr="00E16C27">
              <w:t>SIL</w:t>
            </w:r>
          </w:p>
        </w:tc>
        <w:tc>
          <w:tcPr>
            <w:tcW w:w="1031" w:type="dxa"/>
            <w:tcBorders>
              <w:top w:val="nil"/>
              <w:bottom w:val="single" w:sz="4" w:space="0" w:color="60A500"/>
            </w:tcBorders>
          </w:tcPr>
          <w:p w14:paraId="43A72632" w14:textId="68FC689D" w:rsidR="00242968" w:rsidRDefault="00242968" w:rsidP="00242968">
            <w:pPr>
              <w:spacing w:before="40" w:after="40"/>
              <w:ind w:right="-77"/>
              <w:jc w:val="right"/>
            </w:pPr>
            <w:r w:rsidRPr="0078596F">
              <w:t>2.8%</w:t>
            </w:r>
          </w:p>
        </w:tc>
        <w:tc>
          <w:tcPr>
            <w:tcW w:w="1031" w:type="dxa"/>
            <w:tcBorders>
              <w:top w:val="nil"/>
              <w:bottom w:val="single" w:sz="4" w:space="0" w:color="60A500"/>
            </w:tcBorders>
          </w:tcPr>
          <w:p w14:paraId="7E71252D" w14:textId="3FC86673" w:rsidR="00242968" w:rsidRDefault="00242968" w:rsidP="00242968">
            <w:pPr>
              <w:spacing w:before="40" w:after="40"/>
              <w:ind w:right="-77"/>
              <w:jc w:val="right"/>
            </w:pPr>
            <w:r w:rsidRPr="0078596F">
              <w:t>2.2%</w:t>
            </w:r>
          </w:p>
        </w:tc>
        <w:tc>
          <w:tcPr>
            <w:tcW w:w="1031" w:type="dxa"/>
            <w:tcBorders>
              <w:top w:val="nil"/>
              <w:bottom w:val="single" w:sz="4" w:space="0" w:color="60A500"/>
            </w:tcBorders>
          </w:tcPr>
          <w:p w14:paraId="55AC2775" w14:textId="0B77B15D" w:rsidR="00242968" w:rsidRDefault="00242968" w:rsidP="00242968">
            <w:pPr>
              <w:spacing w:before="40" w:after="40"/>
              <w:ind w:right="-77"/>
              <w:jc w:val="right"/>
            </w:pPr>
            <w:r w:rsidRPr="0078596F">
              <w:t>2.0%</w:t>
            </w:r>
          </w:p>
        </w:tc>
        <w:tc>
          <w:tcPr>
            <w:tcW w:w="1031" w:type="dxa"/>
            <w:tcBorders>
              <w:top w:val="nil"/>
              <w:bottom w:val="single" w:sz="4" w:space="0" w:color="60A500"/>
              <w:right w:val="dashSmallGap" w:sz="8" w:space="0" w:color="60A500"/>
            </w:tcBorders>
          </w:tcPr>
          <w:p w14:paraId="487293F0" w14:textId="53A042E7" w:rsidR="00242968" w:rsidRDefault="00242968" w:rsidP="00242968">
            <w:pPr>
              <w:spacing w:before="40" w:after="40"/>
              <w:ind w:right="-77"/>
              <w:jc w:val="right"/>
            </w:pPr>
            <w:r w:rsidRPr="0078596F">
              <w:t>-0.2%</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6EA22F42" w14:textId="3EA2D105" w:rsidR="00242968" w:rsidRPr="00CF5B77" w:rsidRDefault="00242968" w:rsidP="00242968">
            <w:pPr>
              <w:spacing w:before="40" w:after="40"/>
              <w:ind w:right="-77"/>
              <w:jc w:val="right"/>
              <w:rPr>
                <w:color w:val="000000"/>
              </w:rPr>
            </w:pPr>
            <w:r w:rsidRPr="00CF5B77">
              <w:rPr>
                <w:color w:val="000000"/>
              </w:rPr>
              <w:t>-3.5%</w:t>
            </w:r>
          </w:p>
        </w:tc>
        <w:tc>
          <w:tcPr>
            <w:tcW w:w="1031" w:type="dxa"/>
            <w:tcBorders>
              <w:top w:val="nil"/>
              <w:left w:val="dashSmallGap" w:sz="8" w:space="0" w:color="60A500"/>
              <w:bottom w:val="single" w:sz="4" w:space="0" w:color="60A500"/>
            </w:tcBorders>
          </w:tcPr>
          <w:p w14:paraId="5EFBE558" w14:textId="44405498" w:rsidR="00242968" w:rsidRDefault="00242968" w:rsidP="00242968">
            <w:pPr>
              <w:spacing w:before="40" w:after="40"/>
              <w:ind w:right="-77"/>
              <w:jc w:val="right"/>
            </w:pPr>
            <w:r w:rsidRPr="0078596F">
              <w:t>1.6%</w:t>
            </w:r>
          </w:p>
        </w:tc>
      </w:tr>
      <w:tr w:rsidR="00242968" w:rsidRPr="00866380" w14:paraId="70862AF7" w14:textId="77777777" w:rsidTr="00CF5B77">
        <w:tc>
          <w:tcPr>
            <w:tcW w:w="2830" w:type="dxa"/>
            <w:tcBorders>
              <w:top w:val="single" w:sz="4" w:space="0" w:color="60A500"/>
              <w:bottom w:val="single" w:sz="4" w:space="0" w:color="60A500"/>
            </w:tcBorders>
            <w:shd w:val="clear" w:color="000000" w:fill="CFE5AE"/>
          </w:tcPr>
          <w:p w14:paraId="3B0503E2" w14:textId="676629F3" w:rsidR="00242968" w:rsidRPr="00866380" w:rsidRDefault="00242968" w:rsidP="00242968">
            <w:pPr>
              <w:spacing w:before="40" w:after="40"/>
              <w:rPr>
                <w:color w:val="000000"/>
              </w:rPr>
            </w:pPr>
            <w:r w:rsidRPr="00866380">
              <w:rPr>
                <w:color w:val="000000"/>
              </w:rPr>
              <w:t>Total</w:t>
            </w:r>
          </w:p>
        </w:tc>
        <w:tc>
          <w:tcPr>
            <w:tcW w:w="1031" w:type="dxa"/>
            <w:tcBorders>
              <w:top w:val="single" w:sz="4" w:space="0" w:color="60A500"/>
              <w:bottom w:val="single" w:sz="4" w:space="0" w:color="60A500"/>
            </w:tcBorders>
            <w:shd w:val="clear" w:color="000000" w:fill="CFE5AE"/>
          </w:tcPr>
          <w:p w14:paraId="4A72D922" w14:textId="7EC90082" w:rsidR="00242968" w:rsidRPr="00866380" w:rsidRDefault="00242968" w:rsidP="00242968">
            <w:pPr>
              <w:spacing w:before="40" w:after="40"/>
              <w:jc w:val="right"/>
              <w:rPr>
                <w:b/>
                <w:bCs/>
                <w:color w:val="000000"/>
              </w:rPr>
            </w:pPr>
            <w:r w:rsidRPr="00866380">
              <w:rPr>
                <w:b/>
                <w:bCs/>
                <w:color w:val="000000"/>
              </w:rPr>
              <w:t>-0.2%</w:t>
            </w:r>
          </w:p>
        </w:tc>
        <w:tc>
          <w:tcPr>
            <w:tcW w:w="1031" w:type="dxa"/>
            <w:tcBorders>
              <w:top w:val="single" w:sz="4" w:space="0" w:color="60A500"/>
              <w:bottom w:val="single" w:sz="4" w:space="0" w:color="60A500"/>
            </w:tcBorders>
            <w:shd w:val="clear" w:color="000000" w:fill="CFE5AE"/>
          </w:tcPr>
          <w:p w14:paraId="3300BF19" w14:textId="3A55ED30" w:rsidR="00242968" w:rsidRPr="00866380" w:rsidRDefault="00242968" w:rsidP="00242968">
            <w:pPr>
              <w:spacing w:before="40" w:after="40"/>
              <w:jc w:val="right"/>
              <w:rPr>
                <w:b/>
                <w:bCs/>
                <w:color w:val="000000"/>
              </w:rPr>
            </w:pPr>
            <w:r w:rsidRPr="00866380">
              <w:rPr>
                <w:b/>
                <w:bCs/>
                <w:color w:val="000000"/>
              </w:rPr>
              <w:t>-0.5%</w:t>
            </w:r>
          </w:p>
        </w:tc>
        <w:tc>
          <w:tcPr>
            <w:tcW w:w="1031" w:type="dxa"/>
            <w:tcBorders>
              <w:top w:val="single" w:sz="4" w:space="0" w:color="60A500"/>
              <w:bottom w:val="single" w:sz="4" w:space="0" w:color="60A500"/>
            </w:tcBorders>
            <w:shd w:val="clear" w:color="000000" w:fill="CFE5AE"/>
          </w:tcPr>
          <w:p w14:paraId="3EB00271" w14:textId="7D0CA55B" w:rsidR="00242968" w:rsidRPr="00866380" w:rsidRDefault="00242968" w:rsidP="00242968">
            <w:pPr>
              <w:spacing w:before="40" w:after="40"/>
              <w:jc w:val="right"/>
              <w:rPr>
                <w:b/>
                <w:bCs/>
                <w:color w:val="000000"/>
              </w:rPr>
            </w:pPr>
            <w:r w:rsidRPr="00866380">
              <w:rPr>
                <w:b/>
                <w:bCs/>
                <w:color w:val="000000"/>
              </w:rPr>
              <w:t>-0.5%</w:t>
            </w:r>
          </w:p>
        </w:tc>
        <w:tc>
          <w:tcPr>
            <w:tcW w:w="1031" w:type="dxa"/>
            <w:tcBorders>
              <w:top w:val="single" w:sz="4" w:space="0" w:color="60A500"/>
              <w:bottom w:val="single" w:sz="4" w:space="0" w:color="60A500"/>
            </w:tcBorders>
            <w:shd w:val="clear" w:color="000000" w:fill="CFE5AE"/>
          </w:tcPr>
          <w:p w14:paraId="015A7329" w14:textId="04D7A0FE" w:rsidR="00242968" w:rsidRPr="00866380" w:rsidRDefault="00242968" w:rsidP="00242968">
            <w:pPr>
              <w:spacing w:before="40" w:after="40"/>
              <w:jc w:val="right"/>
              <w:rPr>
                <w:b/>
                <w:bCs/>
                <w:color w:val="000000"/>
              </w:rPr>
            </w:pPr>
            <w:r w:rsidRPr="00866380">
              <w:rPr>
                <w:b/>
                <w:bCs/>
                <w:color w:val="000000"/>
              </w:rPr>
              <w:t>-2.4%</w:t>
            </w:r>
          </w:p>
        </w:tc>
        <w:tc>
          <w:tcPr>
            <w:tcW w:w="1031" w:type="dxa"/>
            <w:tcBorders>
              <w:top w:val="single" w:sz="4" w:space="0" w:color="60A500"/>
              <w:bottom w:val="single" w:sz="4" w:space="0" w:color="60A500"/>
            </w:tcBorders>
            <w:shd w:val="clear" w:color="000000" w:fill="A1CE63"/>
          </w:tcPr>
          <w:p w14:paraId="060091AA" w14:textId="66299534" w:rsidR="00242968" w:rsidRPr="00CF5B77" w:rsidRDefault="00242968" w:rsidP="00242968">
            <w:pPr>
              <w:spacing w:before="40" w:after="40"/>
              <w:jc w:val="right"/>
              <w:rPr>
                <w:b/>
                <w:bCs/>
                <w:color w:val="000000"/>
              </w:rPr>
            </w:pPr>
            <w:r w:rsidRPr="00CF5B77">
              <w:rPr>
                <w:b/>
                <w:bCs/>
                <w:color w:val="000000"/>
              </w:rPr>
              <w:t>-3.9%</w:t>
            </w:r>
          </w:p>
        </w:tc>
        <w:tc>
          <w:tcPr>
            <w:tcW w:w="1031" w:type="dxa"/>
            <w:tcBorders>
              <w:top w:val="single" w:sz="4" w:space="0" w:color="60A500"/>
              <w:bottom w:val="single" w:sz="4" w:space="0" w:color="60A500"/>
            </w:tcBorders>
            <w:shd w:val="clear" w:color="000000" w:fill="CFE5AE"/>
          </w:tcPr>
          <w:p w14:paraId="5EE0C8DA" w14:textId="16E3C5E4" w:rsidR="00242968" w:rsidRPr="00866380" w:rsidRDefault="00242968" w:rsidP="00242968">
            <w:pPr>
              <w:spacing w:before="40" w:after="40"/>
              <w:jc w:val="right"/>
              <w:rPr>
                <w:b/>
                <w:bCs/>
                <w:color w:val="000000"/>
              </w:rPr>
            </w:pPr>
            <w:r w:rsidRPr="00866380">
              <w:rPr>
                <w:b/>
                <w:bCs/>
                <w:color w:val="000000"/>
              </w:rPr>
              <w:t>-0.9%</w:t>
            </w:r>
          </w:p>
        </w:tc>
      </w:tr>
    </w:tbl>
    <w:p w14:paraId="48E75942" w14:textId="65C81BDE" w:rsidR="00A628C9" w:rsidRDefault="008D787D" w:rsidP="008D787D">
      <w:pPr>
        <w:pStyle w:val="Endoftable"/>
      </w:pPr>
      <w:r>
        <w:t xml:space="preserve">End of table </w:t>
      </w:r>
    </w:p>
    <w:p w14:paraId="3235B3AC" w14:textId="77777777" w:rsidR="00E57597" w:rsidRDefault="00E57597">
      <w:pPr>
        <w:rPr>
          <w:b/>
          <w:color w:val="6B2976"/>
          <w:sz w:val="24"/>
        </w:rPr>
      </w:pPr>
      <w:r>
        <w:br w:type="page"/>
      </w:r>
    </w:p>
    <w:p w14:paraId="75685C92" w14:textId="75B169D3" w:rsidR="008D787D" w:rsidRDefault="008D787D" w:rsidP="000D7EB3">
      <w:pPr>
        <w:pStyle w:val="Purpleboldtextsub-heading"/>
      </w:pPr>
      <w:r>
        <w:t xml:space="preserve">Scheme expenses by </w:t>
      </w:r>
      <w:r w:rsidR="006117B3">
        <w:t xml:space="preserve">primary disability </w:t>
      </w:r>
      <w:proofErr w:type="gramStart"/>
      <w:r w:rsidR="006117B3">
        <w:t>type</w:t>
      </w:r>
      <w:proofErr w:type="gramEnd"/>
    </w:p>
    <w:p w14:paraId="000224EB" w14:textId="77777777" w:rsidR="00A32138" w:rsidRDefault="008D787D" w:rsidP="000D7EB3">
      <w:pPr>
        <w:pStyle w:val="Figureandtableheading"/>
      </w:pPr>
      <w:r>
        <w:t>Table A</w:t>
      </w:r>
      <w:r w:rsidR="008B6D6C">
        <w:t>.</w:t>
      </w:r>
      <w:r>
        <w:t xml:space="preserve">4. Projection of Scheme expenses by </w:t>
      </w:r>
      <w:r w:rsidR="006117B3">
        <w:t>primary disability type</w:t>
      </w:r>
      <w:r>
        <w:t xml:space="preserve"> ($m </w:t>
      </w:r>
      <w:r w:rsidR="00DE5C94">
        <w:t xml:space="preserve">accrual </w:t>
      </w:r>
      <w:r>
        <w:t>basis)</w:t>
      </w:r>
    </w:p>
    <w:p w14:paraId="3EFD437C" w14:textId="4EF65D7B" w:rsidR="008D787D" w:rsidRDefault="00A32138" w:rsidP="000D7EB3">
      <w:pPr>
        <w:pStyle w:val="Figureandtableheading"/>
      </w:pPr>
      <w:r>
        <w:t xml:space="preserve">                      </w:t>
      </w:r>
      <w:r w:rsidR="008D787D">
        <w:t>compared to previous review</w:t>
      </w:r>
    </w:p>
    <w:tbl>
      <w:tblPr>
        <w:tblStyle w:val="TableGrid"/>
        <w:tblW w:w="8931" w:type="dxa"/>
        <w:tblBorders>
          <w:top w:val="single" w:sz="4" w:space="0" w:color="60A500"/>
          <w:left w:val="none" w:sz="0" w:space="0" w:color="auto"/>
          <w:bottom w:val="single" w:sz="4" w:space="0" w:color="60A500"/>
          <w:right w:val="none" w:sz="0" w:space="0" w:color="auto"/>
          <w:insideH w:val="none" w:sz="0" w:space="0" w:color="auto"/>
          <w:insideV w:val="none" w:sz="0" w:space="0" w:color="auto"/>
        </w:tblBorders>
        <w:tblLook w:val="04A0" w:firstRow="1" w:lastRow="0" w:firstColumn="1" w:lastColumn="0" w:noHBand="0" w:noVBand="1"/>
      </w:tblPr>
      <w:tblGrid>
        <w:gridCol w:w="2775"/>
        <w:gridCol w:w="1026"/>
        <w:gridCol w:w="1026"/>
        <w:gridCol w:w="1029"/>
        <w:gridCol w:w="1026"/>
        <w:gridCol w:w="1026"/>
        <w:gridCol w:w="1023"/>
      </w:tblGrid>
      <w:tr w:rsidR="008D787D" w:rsidRPr="00CF5B77" w14:paraId="7F15116A" w14:textId="77777777" w:rsidTr="00CF5B77">
        <w:tc>
          <w:tcPr>
            <w:tcW w:w="2775" w:type="dxa"/>
            <w:tcBorders>
              <w:top w:val="single" w:sz="4" w:space="0" w:color="60A500"/>
              <w:bottom w:val="single" w:sz="4" w:space="0" w:color="60A500"/>
            </w:tcBorders>
            <w:shd w:val="clear" w:color="auto" w:fill="A1CE63"/>
          </w:tcPr>
          <w:p w14:paraId="698F0BB2" w14:textId="77777777" w:rsidR="008D787D" w:rsidRPr="00CF5B77" w:rsidRDefault="008D787D" w:rsidP="00BE29F7">
            <w:pPr>
              <w:rPr>
                <w:b/>
                <w:bCs/>
                <w:color w:val="000000"/>
              </w:rPr>
            </w:pPr>
            <w:r w:rsidRPr="00CF5B77">
              <w:rPr>
                <w:b/>
                <w:bCs/>
                <w:color w:val="000000"/>
              </w:rPr>
              <w:t>Projected Scheme expenses</w:t>
            </w:r>
          </w:p>
        </w:tc>
        <w:tc>
          <w:tcPr>
            <w:tcW w:w="1026" w:type="dxa"/>
            <w:tcBorders>
              <w:top w:val="single" w:sz="4" w:space="0" w:color="60A500"/>
              <w:bottom w:val="single" w:sz="4" w:space="0" w:color="60A500"/>
            </w:tcBorders>
            <w:shd w:val="clear" w:color="auto" w:fill="A1CE63"/>
          </w:tcPr>
          <w:p w14:paraId="2FC09C95" w14:textId="77777777" w:rsidR="008D787D" w:rsidRPr="00CF5B77" w:rsidRDefault="008D787D" w:rsidP="00BE29F7">
            <w:pPr>
              <w:ind w:right="-77"/>
              <w:rPr>
                <w:b/>
                <w:bCs/>
                <w:color w:val="000000"/>
              </w:rPr>
            </w:pPr>
            <w:r w:rsidRPr="00CF5B77">
              <w:rPr>
                <w:b/>
                <w:bCs/>
                <w:color w:val="000000"/>
              </w:rPr>
              <w:t>2025-26</w:t>
            </w:r>
          </w:p>
        </w:tc>
        <w:tc>
          <w:tcPr>
            <w:tcW w:w="1026" w:type="dxa"/>
            <w:tcBorders>
              <w:top w:val="single" w:sz="4" w:space="0" w:color="60A500"/>
              <w:bottom w:val="single" w:sz="4" w:space="0" w:color="60A500"/>
            </w:tcBorders>
            <w:shd w:val="clear" w:color="auto" w:fill="A1CE63"/>
          </w:tcPr>
          <w:p w14:paraId="0B43CFB5" w14:textId="77777777" w:rsidR="008D787D" w:rsidRPr="00CF5B77" w:rsidRDefault="008D787D" w:rsidP="00BE29F7">
            <w:pPr>
              <w:ind w:right="-77"/>
              <w:rPr>
                <w:b/>
                <w:bCs/>
                <w:color w:val="000000"/>
              </w:rPr>
            </w:pPr>
            <w:r w:rsidRPr="00CF5B77">
              <w:rPr>
                <w:b/>
                <w:bCs/>
                <w:color w:val="000000"/>
              </w:rPr>
              <w:t>2026-27</w:t>
            </w:r>
          </w:p>
        </w:tc>
        <w:tc>
          <w:tcPr>
            <w:tcW w:w="1029" w:type="dxa"/>
            <w:tcBorders>
              <w:top w:val="single" w:sz="4" w:space="0" w:color="60A500"/>
              <w:bottom w:val="single" w:sz="4" w:space="0" w:color="60A500"/>
            </w:tcBorders>
            <w:shd w:val="clear" w:color="auto" w:fill="A1CE63"/>
          </w:tcPr>
          <w:p w14:paraId="4384027C" w14:textId="77777777" w:rsidR="008D787D" w:rsidRPr="00CF5B77" w:rsidRDefault="008D787D" w:rsidP="00BE29F7">
            <w:pPr>
              <w:ind w:right="-77"/>
              <w:rPr>
                <w:b/>
                <w:bCs/>
                <w:color w:val="000000"/>
              </w:rPr>
            </w:pPr>
            <w:r w:rsidRPr="00CF5B77">
              <w:rPr>
                <w:b/>
                <w:bCs/>
                <w:color w:val="000000"/>
              </w:rPr>
              <w:t>2027-28</w:t>
            </w:r>
          </w:p>
        </w:tc>
        <w:tc>
          <w:tcPr>
            <w:tcW w:w="1026" w:type="dxa"/>
            <w:tcBorders>
              <w:top w:val="single" w:sz="4" w:space="0" w:color="60A500"/>
              <w:bottom w:val="single" w:sz="4" w:space="0" w:color="60A500"/>
              <w:right w:val="dashSmallGap" w:sz="8" w:space="0" w:color="60A500"/>
            </w:tcBorders>
            <w:shd w:val="clear" w:color="auto" w:fill="A1CE63"/>
          </w:tcPr>
          <w:p w14:paraId="3A601D93" w14:textId="77777777" w:rsidR="008D787D" w:rsidRPr="00CF5B77" w:rsidRDefault="008D787D" w:rsidP="00BE29F7">
            <w:pPr>
              <w:ind w:right="-77"/>
              <w:rPr>
                <w:b/>
                <w:bCs/>
                <w:color w:val="000000"/>
              </w:rPr>
            </w:pPr>
            <w:r w:rsidRPr="00CF5B77">
              <w:rPr>
                <w:b/>
                <w:bCs/>
                <w:color w:val="000000"/>
              </w:rPr>
              <w:t>2028-29</w:t>
            </w:r>
          </w:p>
        </w:tc>
        <w:tc>
          <w:tcPr>
            <w:tcW w:w="1026" w:type="dxa"/>
            <w:tcBorders>
              <w:top w:val="single" w:sz="4" w:space="0" w:color="60A500"/>
              <w:left w:val="dashSmallGap" w:sz="8" w:space="0" w:color="60A500"/>
              <w:bottom w:val="single" w:sz="4" w:space="0" w:color="60A500"/>
              <w:right w:val="dashSmallGap" w:sz="8" w:space="0" w:color="60A500"/>
            </w:tcBorders>
            <w:shd w:val="clear" w:color="auto" w:fill="A1CE63"/>
          </w:tcPr>
          <w:p w14:paraId="145B51AB" w14:textId="77777777" w:rsidR="008D787D" w:rsidRPr="00CF5B77" w:rsidRDefault="008D787D" w:rsidP="00BE29F7">
            <w:pPr>
              <w:ind w:right="-77"/>
              <w:rPr>
                <w:b/>
                <w:bCs/>
                <w:color w:val="000000"/>
              </w:rPr>
            </w:pPr>
            <w:r w:rsidRPr="00CF5B77">
              <w:rPr>
                <w:b/>
                <w:bCs/>
                <w:color w:val="000000"/>
              </w:rPr>
              <w:t>2034-35</w:t>
            </w:r>
          </w:p>
        </w:tc>
        <w:tc>
          <w:tcPr>
            <w:tcW w:w="1023" w:type="dxa"/>
            <w:tcBorders>
              <w:top w:val="single" w:sz="4" w:space="0" w:color="60A500"/>
              <w:left w:val="dashSmallGap" w:sz="8" w:space="0" w:color="60A500"/>
              <w:bottom w:val="single" w:sz="4" w:space="0" w:color="60A500"/>
            </w:tcBorders>
            <w:shd w:val="clear" w:color="auto" w:fill="A1CE63"/>
          </w:tcPr>
          <w:p w14:paraId="0E58C89E" w14:textId="77777777" w:rsidR="008D787D" w:rsidRPr="00CF5B77" w:rsidRDefault="008D787D" w:rsidP="00BE29F7">
            <w:pPr>
              <w:ind w:right="-77"/>
              <w:rPr>
                <w:b/>
                <w:bCs/>
                <w:color w:val="000000"/>
              </w:rPr>
            </w:pPr>
            <w:r w:rsidRPr="00CF5B77">
              <w:rPr>
                <w:b/>
                <w:bCs/>
                <w:color w:val="000000"/>
              </w:rPr>
              <w:t>Total 2025-29</w:t>
            </w:r>
          </w:p>
        </w:tc>
      </w:tr>
      <w:tr w:rsidR="008D787D" w:rsidRPr="00AD34C2" w14:paraId="2900AE41" w14:textId="77777777" w:rsidTr="00CF5B77">
        <w:tc>
          <w:tcPr>
            <w:tcW w:w="2775" w:type="dxa"/>
            <w:tcBorders>
              <w:top w:val="single" w:sz="4" w:space="0" w:color="60A500"/>
              <w:bottom w:val="single" w:sz="4" w:space="0" w:color="60A500"/>
            </w:tcBorders>
            <w:shd w:val="clear" w:color="auto" w:fill="E5F1D4"/>
          </w:tcPr>
          <w:p w14:paraId="6649FC4D" w14:textId="77777777" w:rsidR="008D787D" w:rsidRPr="008D787D" w:rsidRDefault="008D787D" w:rsidP="00BE29F7">
            <w:pPr>
              <w:spacing w:before="40" w:after="40"/>
              <w:rPr>
                <w:b/>
                <w:bCs/>
                <w:i/>
                <w:iCs/>
                <w:color w:val="000000"/>
              </w:rPr>
            </w:pPr>
            <w:r w:rsidRPr="008D787D">
              <w:rPr>
                <w:b/>
                <w:bCs/>
                <w:i/>
                <w:iCs/>
                <w:color w:val="000000"/>
              </w:rPr>
              <w:t xml:space="preserve">June 2025 projections </w:t>
            </w:r>
          </w:p>
        </w:tc>
        <w:tc>
          <w:tcPr>
            <w:tcW w:w="1026" w:type="dxa"/>
            <w:tcBorders>
              <w:top w:val="single" w:sz="4" w:space="0" w:color="60A500"/>
              <w:bottom w:val="single" w:sz="4" w:space="0" w:color="60A500"/>
            </w:tcBorders>
            <w:shd w:val="clear" w:color="auto" w:fill="E5F1D4"/>
          </w:tcPr>
          <w:p w14:paraId="3F610C49" w14:textId="77777777" w:rsidR="008D787D" w:rsidRPr="00AD34C2" w:rsidRDefault="008D787D" w:rsidP="00BE29F7">
            <w:pPr>
              <w:spacing w:before="40" w:after="40"/>
              <w:ind w:right="-77"/>
              <w:rPr>
                <w:color w:val="000000"/>
              </w:rPr>
            </w:pPr>
          </w:p>
        </w:tc>
        <w:tc>
          <w:tcPr>
            <w:tcW w:w="1026" w:type="dxa"/>
            <w:tcBorders>
              <w:top w:val="single" w:sz="4" w:space="0" w:color="60A500"/>
              <w:bottom w:val="single" w:sz="4" w:space="0" w:color="60A500"/>
            </w:tcBorders>
            <w:shd w:val="clear" w:color="auto" w:fill="E5F1D4"/>
          </w:tcPr>
          <w:p w14:paraId="09211F18" w14:textId="77777777" w:rsidR="008D787D" w:rsidRPr="00AD34C2" w:rsidRDefault="008D787D" w:rsidP="00BE29F7">
            <w:pPr>
              <w:spacing w:before="40" w:after="40"/>
              <w:ind w:right="-77"/>
              <w:rPr>
                <w:color w:val="000000"/>
              </w:rPr>
            </w:pPr>
          </w:p>
        </w:tc>
        <w:tc>
          <w:tcPr>
            <w:tcW w:w="1029" w:type="dxa"/>
            <w:tcBorders>
              <w:top w:val="single" w:sz="4" w:space="0" w:color="60A500"/>
              <w:bottom w:val="single" w:sz="4" w:space="0" w:color="60A500"/>
            </w:tcBorders>
            <w:shd w:val="clear" w:color="auto" w:fill="E5F1D4"/>
          </w:tcPr>
          <w:p w14:paraId="56B295A3" w14:textId="77777777" w:rsidR="008D787D" w:rsidRPr="00AD34C2" w:rsidRDefault="008D787D" w:rsidP="00BE29F7">
            <w:pPr>
              <w:spacing w:before="40" w:after="40"/>
              <w:ind w:right="-77"/>
              <w:rPr>
                <w:color w:val="000000"/>
              </w:rPr>
            </w:pPr>
          </w:p>
        </w:tc>
        <w:tc>
          <w:tcPr>
            <w:tcW w:w="1026" w:type="dxa"/>
            <w:tcBorders>
              <w:top w:val="single" w:sz="4" w:space="0" w:color="60A500"/>
              <w:bottom w:val="single" w:sz="4" w:space="0" w:color="60A500"/>
              <w:right w:val="dashSmallGap" w:sz="8" w:space="0" w:color="60A500"/>
            </w:tcBorders>
            <w:shd w:val="clear" w:color="auto" w:fill="E5F1D4"/>
          </w:tcPr>
          <w:p w14:paraId="1C2377B7" w14:textId="77777777" w:rsidR="008D787D" w:rsidRPr="00AD34C2" w:rsidRDefault="008D787D" w:rsidP="00BE29F7">
            <w:pPr>
              <w:spacing w:before="40" w:after="40"/>
              <w:ind w:right="-77"/>
              <w:rPr>
                <w:color w:val="000000"/>
              </w:rPr>
            </w:pPr>
          </w:p>
        </w:tc>
        <w:tc>
          <w:tcPr>
            <w:tcW w:w="1026" w:type="dxa"/>
            <w:tcBorders>
              <w:top w:val="single" w:sz="4" w:space="0" w:color="60A500"/>
              <w:left w:val="dashSmallGap" w:sz="8" w:space="0" w:color="60A500"/>
              <w:bottom w:val="single" w:sz="4" w:space="0" w:color="60A500"/>
              <w:right w:val="dashSmallGap" w:sz="8" w:space="0" w:color="60A500"/>
            </w:tcBorders>
            <w:shd w:val="clear" w:color="000000" w:fill="A1CE63"/>
          </w:tcPr>
          <w:p w14:paraId="17B477BB" w14:textId="77777777" w:rsidR="008D787D" w:rsidRPr="00CF5B77" w:rsidRDefault="008D787D" w:rsidP="00BE29F7">
            <w:pPr>
              <w:spacing w:before="40" w:after="40"/>
              <w:ind w:right="-77"/>
              <w:rPr>
                <w:color w:val="000000"/>
              </w:rPr>
            </w:pPr>
          </w:p>
        </w:tc>
        <w:tc>
          <w:tcPr>
            <w:tcW w:w="1023" w:type="dxa"/>
            <w:tcBorders>
              <w:top w:val="single" w:sz="4" w:space="0" w:color="60A500"/>
              <w:left w:val="dashSmallGap" w:sz="8" w:space="0" w:color="60A500"/>
              <w:bottom w:val="single" w:sz="4" w:space="0" w:color="60A500"/>
            </w:tcBorders>
            <w:shd w:val="clear" w:color="auto" w:fill="E5F1D4"/>
          </w:tcPr>
          <w:p w14:paraId="01620905" w14:textId="77777777" w:rsidR="008D787D" w:rsidRPr="00AD34C2" w:rsidRDefault="008D787D" w:rsidP="00BE29F7">
            <w:pPr>
              <w:spacing w:before="40" w:after="40"/>
              <w:ind w:right="-77"/>
              <w:rPr>
                <w:color w:val="000000"/>
              </w:rPr>
            </w:pPr>
          </w:p>
        </w:tc>
      </w:tr>
      <w:tr w:rsidR="0045625A" w14:paraId="031176B6" w14:textId="77777777" w:rsidTr="00CF5B77">
        <w:tc>
          <w:tcPr>
            <w:tcW w:w="2775" w:type="dxa"/>
            <w:tcBorders>
              <w:top w:val="single" w:sz="4" w:space="0" w:color="60A500"/>
              <w:bottom w:val="nil"/>
            </w:tcBorders>
            <w:shd w:val="clear" w:color="auto" w:fill="CFE5AE"/>
          </w:tcPr>
          <w:p w14:paraId="1A29B840" w14:textId="00089EA0" w:rsidR="0045625A" w:rsidRPr="00AD34C2" w:rsidRDefault="0045625A" w:rsidP="0045625A">
            <w:pPr>
              <w:spacing w:before="40" w:after="40"/>
              <w:rPr>
                <w:color w:val="000000"/>
              </w:rPr>
            </w:pPr>
            <w:r w:rsidRPr="00204C26">
              <w:t>Autism</w:t>
            </w:r>
          </w:p>
        </w:tc>
        <w:tc>
          <w:tcPr>
            <w:tcW w:w="1026" w:type="dxa"/>
            <w:tcBorders>
              <w:top w:val="single" w:sz="4" w:space="0" w:color="60A500"/>
              <w:bottom w:val="nil"/>
            </w:tcBorders>
          </w:tcPr>
          <w:p w14:paraId="4D8E3CEA" w14:textId="44F8AA47" w:rsidR="0045625A" w:rsidRDefault="0045625A" w:rsidP="0045625A">
            <w:pPr>
              <w:spacing w:before="40" w:after="40"/>
              <w:ind w:right="-77"/>
              <w:jc w:val="right"/>
            </w:pPr>
            <w:r w:rsidRPr="006C2015">
              <w:t>11,426</w:t>
            </w:r>
          </w:p>
        </w:tc>
        <w:tc>
          <w:tcPr>
            <w:tcW w:w="1026" w:type="dxa"/>
            <w:tcBorders>
              <w:top w:val="single" w:sz="4" w:space="0" w:color="60A500"/>
              <w:bottom w:val="nil"/>
            </w:tcBorders>
          </w:tcPr>
          <w:p w14:paraId="64C3AE0A" w14:textId="036AEAF9" w:rsidR="0045625A" w:rsidRDefault="0045625A" w:rsidP="0045625A">
            <w:pPr>
              <w:spacing w:before="40" w:after="40"/>
              <w:ind w:right="-77"/>
              <w:jc w:val="right"/>
            </w:pPr>
            <w:r w:rsidRPr="006C2015">
              <w:t>13,067</w:t>
            </w:r>
          </w:p>
        </w:tc>
        <w:tc>
          <w:tcPr>
            <w:tcW w:w="1029" w:type="dxa"/>
            <w:tcBorders>
              <w:top w:val="single" w:sz="4" w:space="0" w:color="60A500"/>
              <w:bottom w:val="nil"/>
            </w:tcBorders>
          </w:tcPr>
          <w:p w14:paraId="41F8B3AA" w14:textId="1DE023B9" w:rsidR="0045625A" w:rsidRDefault="0045625A" w:rsidP="0045625A">
            <w:pPr>
              <w:spacing w:before="40" w:after="40"/>
              <w:ind w:right="-77"/>
              <w:jc w:val="right"/>
            </w:pPr>
            <w:r w:rsidRPr="006C2015">
              <w:t>15,010</w:t>
            </w:r>
          </w:p>
        </w:tc>
        <w:tc>
          <w:tcPr>
            <w:tcW w:w="1026" w:type="dxa"/>
            <w:tcBorders>
              <w:top w:val="single" w:sz="4" w:space="0" w:color="60A500"/>
              <w:bottom w:val="nil"/>
              <w:right w:val="dashSmallGap" w:sz="8" w:space="0" w:color="60A500"/>
            </w:tcBorders>
          </w:tcPr>
          <w:p w14:paraId="7D114829" w14:textId="04044A02" w:rsidR="0045625A" w:rsidRDefault="0045625A" w:rsidP="0045625A">
            <w:pPr>
              <w:spacing w:before="40" w:after="40"/>
              <w:ind w:right="-77"/>
              <w:jc w:val="right"/>
            </w:pPr>
            <w:r w:rsidRPr="006C2015">
              <w:t>17,068</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1B0A5112" w14:textId="674BD9DA" w:rsidR="0045625A" w:rsidRPr="00CF5B77" w:rsidRDefault="0045625A" w:rsidP="0045625A">
            <w:pPr>
              <w:spacing w:before="40" w:after="40"/>
              <w:ind w:right="-77"/>
              <w:jc w:val="right"/>
              <w:rPr>
                <w:color w:val="000000"/>
              </w:rPr>
            </w:pPr>
            <w:r w:rsidRPr="00CF5B77">
              <w:rPr>
                <w:color w:val="000000"/>
              </w:rPr>
              <w:t>34,014</w:t>
            </w:r>
          </w:p>
        </w:tc>
        <w:tc>
          <w:tcPr>
            <w:tcW w:w="1023" w:type="dxa"/>
            <w:tcBorders>
              <w:top w:val="single" w:sz="4" w:space="0" w:color="60A500"/>
              <w:left w:val="dashSmallGap" w:sz="8" w:space="0" w:color="60A500"/>
              <w:bottom w:val="nil"/>
            </w:tcBorders>
          </w:tcPr>
          <w:p w14:paraId="75D4E2E6" w14:textId="3DE6D3A1" w:rsidR="0045625A" w:rsidRDefault="0045625A" w:rsidP="0045625A">
            <w:pPr>
              <w:spacing w:before="40" w:after="40"/>
              <w:ind w:right="-77"/>
              <w:jc w:val="right"/>
            </w:pPr>
            <w:r w:rsidRPr="006C2015">
              <w:t>56,570</w:t>
            </w:r>
          </w:p>
        </w:tc>
      </w:tr>
      <w:tr w:rsidR="0045625A" w14:paraId="2AFE0625" w14:textId="77777777" w:rsidTr="00CF5B77">
        <w:tc>
          <w:tcPr>
            <w:tcW w:w="2775" w:type="dxa"/>
            <w:tcBorders>
              <w:top w:val="nil"/>
              <w:bottom w:val="single" w:sz="4" w:space="0" w:color="60A500"/>
            </w:tcBorders>
            <w:shd w:val="clear" w:color="auto" w:fill="CFE5AE"/>
          </w:tcPr>
          <w:p w14:paraId="338FD240" w14:textId="14A2728F" w:rsidR="0045625A" w:rsidRPr="00204C26" w:rsidRDefault="0045625A" w:rsidP="0045625A">
            <w:pPr>
              <w:spacing w:before="40" w:after="40"/>
            </w:pPr>
            <w:r>
              <w:t>Development delay</w:t>
            </w:r>
          </w:p>
        </w:tc>
        <w:tc>
          <w:tcPr>
            <w:tcW w:w="1026" w:type="dxa"/>
            <w:tcBorders>
              <w:top w:val="nil"/>
              <w:bottom w:val="single" w:sz="4" w:space="0" w:color="60A500"/>
            </w:tcBorders>
          </w:tcPr>
          <w:p w14:paraId="2F81BF49" w14:textId="5B51AB11" w:rsidR="0045625A" w:rsidRPr="00E34C51" w:rsidRDefault="0045625A" w:rsidP="0045625A">
            <w:pPr>
              <w:spacing w:before="40" w:after="40"/>
              <w:ind w:right="-77"/>
              <w:jc w:val="right"/>
            </w:pPr>
            <w:r w:rsidRPr="006C2015">
              <w:t>1,576</w:t>
            </w:r>
          </w:p>
        </w:tc>
        <w:tc>
          <w:tcPr>
            <w:tcW w:w="1026" w:type="dxa"/>
            <w:tcBorders>
              <w:top w:val="nil"/>
              <w:bottom w:val="single" w:sz="4" w:space="0" w:color="60A500"/>
            </w:tcBorders>
          </w:tcPr>
          <w:p w14:paraId="1F942BCA" w14:textId="671C945F" w:rsidR="0045625A" w:rsidRPr="00E34C51" w:rsidRDefault="0045625A" w:rsidP="0045625A">
            <w:pPr>
              <w:spacing w:before="40" w:after="40"/>
              <w:ind w:right="-77"/>
              <w:jc w:val="right"/>
            </w:pPr>
            <w:r w:rsidRPr="006C2015">
              <w:t>1,443</w:t>
            </w:r>
          </w:p>
        </w:tc>
        <w:tc>
          <w:tcPr>
            <w:tcW w:w="1029" w:type="dxa"/>
            <w:tcBorders>
              <w:top w:val="nil"/>
              <w:bottom w:val="single" w:sz="4" w:space="0" w:color="60A500"/>
            </w:tcBorders>
          </w:tcPr>
          <w:p w14:paraId="126096D0" w14:textId="4E75019D" w:rsidR="0045625A" w:rsidRPr="00E34C51" w:rsidRDefault="0045625A" w:rsidP="0045625A">
            <w:pPr>
              <w:spacing w:before="40" w:after="40"/>
              <w:ind w:right="-77"/>
              <w:jc w:val="right"/>
            </w:pPr>
            <w:r w:rsidRPr="006C2015">
              <w:t>1,273</w:t>
            </w:r>
          </w:p>
        </w:tc>
        <w:tc>
          <w:tcPr>
            <w:tcW w:w="1026" w:type="dxa"/>
            <w:tcBorders>
              <w:top w:val="nil"/>
              <w:bottom w:val="single" w:sz="4" w:space="0" w:color="60A500"/>
              <w:right w:val="dashSmallGap" w:sz="8" w:space="0" w:color="60A500"/>
            </w:tcBorders>
          </w:tcPr>
          <w:p w14:paraId="1E866668" w14:textId="79CBBC99" w:rsidR="0045625A" w:rsidRPr="00E34C51" w:rsidRDefault="0045625A" w:rsidP="0045625A">
            <w:pPr>
              <w:spacing w:before="40" w:after="40"/>
              <w:ind w:right="-77"/>
              <w:jc w:val="right"/>
            </w:pPr>
            <w:r w:rsidRPr="006C2015">
              <w:t>1,139</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25136A24" w14:textId="180F2E40" w:rsidR="0045625A" w:rsidRPr="00CF5B77" w:rsidRDefault="0045625A" w:rsidP="0045625A">
            <w:pPr>
              <w:spacing w:before="40" w:after="40"/>
              <w:ind w:right="-77"/>
              <w:jc w:val="right"/>
              <w:rPr>
                <w:color w:val="000000"/>
              </w:rPr>
            </w:pPr>
            <w:r w:rsidRPr="00CF5B77">
              <w:rPr>
                <w:color w:val="000000"/>
              </w:rPr>
              <w:t>1,027</w:t>
            </w:r>
          </w:p>
        </w:tc>
        <w:tc>
          <w:tcPr>
            <w:tcW w:w="1023" w:type="dxa"/>
            <w:tcBorders>
              <w:top w:val="nil"/>
              <w:left w:val="dashSmallGap" w:sz="8" w:space="0" w:color="60A500"/>
              <w:bottom w:val="single" w:sz="4" w:space="0" w:color="60A500"/>
            </w:tcBorders>
          </w:tcPr>
          <w:p w14:paraId="74DBB00E" w14:textId="196DF9AF" w:rsidR="0045625A" w:rsidRPr="00E34C51" w:rsidRDefault="0045625A" w:rsidP="0045625A">
            <w:pPr>
              <w:spacing w:before="40" w:after="40"/>
              <w:ind w:right="-77"/>
              <w:jc w:val="right"/>
            </w:pPr>
            <w:r w:rsidRPr="006C2015">
              <w:t>5,432</w:t>
            </w:r>
          </w:p>
        </w:tc>
      </w:tr>
      <w:tr w:rsidR="0045625A" w14:paraId="0E5BDC6B" w14:textId="77777777" w:rsidTr="00CF5B77">
        <w:tc>
          <w:tcPr>
            <w:tcW w:w="2775" w:type="dxa"/>
            <w:tcBorders>
              <w:top w:val="single" w:sz="4" w:space="0" w:color="60A500"/>
              <w:bottom w:val="nil"/>
            </w:tcBorders>
            <w:shd w:val="clear" w:color="auto" w:fill="CFE5AE"/>
          </w:tcPr>
          <w:p w14:paraId="784CDA8A" w14:textId="37D0DE41" w:rsidR="0045625A" w:rsidRPr="00E7439B" w:rsidRDefault="0045625A" w:rsidP="0045625A">
            <w:pPr>
              <w:spacing w:before="40" w:after="40"/>
            </w:pPr>
            <w:r w:rsidRPr="00204C26">
              <w:t xml:space="preserve">Intellectual </w:t>
            </w:r>
            <w:r>
              <w:t>d</w:t>
            </w:r>
            <w:r w:rsidRPr="00204C26">
              <w:t>isability</w:t>
            </w:r>
          </w:p>
        </w:tc>
        <w:tc>
          <w:tcPr>
            <w:tcW w:w="1026" w:type="dxa"/>
            <w:tcBorders>
              <w:top w:val="single" w:sz="4" w:space="0" w:color="60A500"/>
              <w:bottom w:val="nil"/>
            </w:tcBorders>
          </w:tcPr>
          <w:p w14:paraId="3768E14F" w14:textId="32A78F31" w:rsidR="0045625A" w:rsidRPr="00E7439B" w:rsidRDefault="0045625A" w:rsidP="0045625A">
            <w:pPr>
              <w:spacing w:before="40" w:after="40"/>
              <w:ind w:right="-77"/>
              <w:jc w:val="right"/>
            </w:pPr>
            <w:r w:rsidRPr="006C2015">
              <w:t>12,752</w:t>
            </w:r>
          </w:p>
        </w:tc>
        <w:tc>
          <w:tcPr>
            <w:tcW w:w="1026" w:type="dxa"/>
            <w:tcBorders>
              <w:top w:val="single" w:sz="4" w:space="0" w:color="60A500"/>
              <w:bottom w:val="nil"/>
            </w:tcBorders>
          </w:tcPr>
          <w:p w14:paraId="4D98733B" w14:textId="1A9EA7DE" w:rsidR="0045625A" w:rsidRPr="00E7439B" w:rsidRDefault="0045625A" w:rsidP="0045625A">
            <w:pPr>
              <w:spacing w:before="40" w:after="40"/>
              <w:ind w:right="-77"/>
              <w:jc w:val="right"/>
            </w:pPr>
            <w:r w:rsidRPr="006C2015">
              <w:t>13,250</w:t>
            </w:r>
          </w:p>
        </w:tc>
        <w:tc>
          <w:tcPr>
            <w:tcW w:w="1029" w:type="dxa"/>
            <w:tcBorders>
              <w:top w:val="single" w:sz="4" w:space="0" w:color="60A500"/>
              <w:bottom w:val="nil"/>
            </w:tcBorders>
          </w:tcPr>
          <w:p w14:paraId="6C898EF9" w14:textId="6F2BABE3" w:rsidR="0045625A" w:rsidRPr="00E7439B" w:rsidRDefault="0045625A" w:rsidP="0045625A">
            <w:pPr>
              <w:spacing w:before="40" w:after="40"/>
              <w:ind w:right="-77"/>
              <w:jc w:val="right"/>
            </w:pPr>
            <w:r w:rsidRPr="006C2015">
              <w:t>13,991</w:t>
            </w:r>
          </w:p>
        </w:tc>
        <w:tc>
          <w:tcPr>
            <w:tcW w:w="1026" w:type="dxa"/>
            <w:tcBorders>
              <w:top w:val="single" w:sz="4" w:space="0" w:color="60A500"/>
              <w:bottom w:val="nil"/>
              <w:right w:val="dashSmallGap" w:sz="8" w:space="0" w:color="60A500"/>
            </w:tcBorders>
          </w:tcPr>
          <w:p w14:paraId="743EDFEA" w14:textId="1163C88F" w:rsidR="0045625A" w:rsidRPr="00E7439B" w:rsidRDefault="0045625A" w:rsidP="0045625A">
            <w:pPr>
              <w:spacing w:before="40" w:after="40"/>
              <w:ind w:right="-77"/>
              <w:jc w:val="right"/>
            </w:pPr>
            <w:r w:rsidRPr="006C2015">
              <w:t>14,740</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2B20FEC8" w14:textId="11972A34" w:rsidR="0045625A" w:rsidRPr="00CF5B77" w:rsidRDefault="0045625A" w:rsidP="0045625A">
            <w:pPr>
              <w:spacing w:before="40" w:after="40"/>
              <w:ind w:right="-77"/>
              <w:jc w:val="right"/>
              <w:rPr>
                <w:color w:val="000000"/>
              </w:rPr>
            </w:pPr>
            <w:r w:rsidRPr="00CF5B77">
              <w:rPr>
                <w:color w:val="000000"/>
              </w:rPr>
              <w:t>20,108</w:t>
            </w:r>
          </w:p>
        </w:tc>
        <w:tc>
          <w:tcPr>
            <w:tcW w:w="1023" w:type="dxa"/>
            <w:tcBorders>
              <w:top w:val="single" w:sz="4" w:space="0" w:color="60A500"/>
              <w:left w:val="dashSmallGap" w:sz="8" w:space="0" w:color="60A500"/>
              <w:bottom w:val="nil"/>
            </w:tcBorders>
          </w:tcPr>
          <w:p w14:paraId="2BDB125A" w14:textId="3D7F55F9" w:rsidR="0045625A" w:rsidRPr="00E7439B" w:rsidRDefault="0045625A" w:rsidP="0045625A">
            <w:pPr>
              <w:spacing w:before="40" w:after="40"/>
              <w:ind w:right="-77"/>
              <w:jc w:val="right"/>
            </w:pPr>
            <w:r w:rsidRPr="006C2015">
              <w:t>54,732</w:t>
            </w:r>
          </w:p>
        </w:tc>
      </w:tr>
      <w:tr w:rsidR="0045625A" w14:paraId="1693E527" w14:textId="77777777" w:rsidTr="00CF5B77">
        <w:tc>
          <w:tcPr>
            <w:tcW w:w="2775" w:type="dxa"/>
            <w:tcBorders>
              <w:top w:val="nil"/>
              <w:bottom w:val="single" w:sz="4" w:space="0" w:color="60A500"/>
            </w:tcBorders>
            <w:shd w:val="clear" w:color="auto" w:fill="CFE5AE"/>
          </w:tcPr>
          <w:p w14:paraId="572A2CD2" w14:textId="41D272C5" w:rsidR="0045625A" w:rsidRPr="00E7439B" w:rsidRDefault="0045625A" w:rsidP="0045625A">
            <w:pPr>
              <w:spacing w:before="40" w:after="40"/>
            </w:pPr>
            <w:r w:rsidRPr="00204C26">
              <w:t>Other neurological</w:t>
            </w:r>
          </w:p>
        </w:tc>
        <w:tc>
          <w:tcPr>
            <w:tcW w:w="1026" w:type="dxa"/>
            <w:tcBorders>
              <w:top w:val="nil"/>
              <w:bottom w:val="single" w:sz="4" w:space="0" w:color="60A500"/>
            </w:tcBorders>
          </w:tcPr>
          <w:p w14:paraId="0806539A" w14:textId="2539A96B" w:rsidR="0045625A" w:rsidRPr="00E7439B" w:rsidRDefault="0045625A" w:rsidP="0045625A">
            <w:pPr>
              <w:spacing w:before="40" w:after="40"/>
              <w:ind w:right="-77"/>
              <w:jc w:val="right"/>
            </w:pPr>
            <w:r w:rsidRPr="006C2015">
              <w:t>4,130</w:t>
            </w:r>
          </w:p>
        </w:tc>
        <w:tc>
          <w:tcPr>
            <w:tcW w:w="1026" w:type="dxa"/>
            <w:tcBorders>
              <w:top w:val="nil"/>
              <w:bottom w:val="single" w:sz="4" w:space="0" w:color="60A500"/>
            </w:tcBorders>
          </w:tcPr>
          <w:p w14:paraId="75C1F037" w14:textId="2109251E" w:rsidR="0045625A" w:rsidRPr="00E7439B" w:rsidRDefault="0045625A" w:rsidP="0045625A">
            <w:pPr>
              <w:spacing w:before="40" w:after="40"/>
              <w:ind w:right="-77"/>
              <w:jc w:val="right"/>
            </w:pPr>
            <w:r w:rsidRPr="006C2015">
              <w:t>4,272</w:t>
            </w:r>
          </w:p>
        </w:tc>
        <w:tc>
          <w:tcPr>
            <w:tcW w:w="1029" w:type="dxa"/>
            <w:tcBorders>
              <w:top w:val="nil"/>
              <w:bottom w:val="single" w:sz="4" w:space="0" w:color="60A500"/>
            </w:tcBorders>
          </w:tcPr>
          <w:p w14:paraId="2C2973CE" w14:textId="4E922E81" w:rsidR="0045625A" w:rsidRPr="00E7439B" w:rsidRDefault="0045625A" w:rsidP="0045625A">
            <w:pPr>
              <w:spacing w:before="40" w:after="40"/>
              <w:ind w:right="-77"/>
              <w:jc w:val="right"/>
            </w:pPr>
            <w:r w:rsidRPr="006C2015">
              <w:t>4,465</w:t>
            </w:r>
          </w:p>
        </w:tc>
        <w:tc>
          <w:tcPr>
            <w:tcW w:w="1026" w:type="dxa"/>
            <w:tcBorders>
              <w:top w:val="nil"/>
              <w:bottom w:val="single" w:sz="4" w:space="0" w:color="60A500"/>
              <w:right w:val="dashSmallGap" w:sz="8" w:space="0" w:color="60A500"/>
            </w:tcBorders>
          </w:tcPr>
          <w:p w14:paraId="4D4C6932" w14:textId="2D120BEC" w:rsidR="0045625A" w:rsidRPr="00E7439B" w:rsidRDefault="0045625A" w:rsidP="0045625A">
            <w:pPr>
              <w:spacing w:before="40" w:after="40"/>
              <w:ind w:right="-77"/>
              <w:jc w:val="right"/>
            </w:pPr>
            <w:r w:rsidRPr="006C2015">
              <w:t>4,656</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076C8852" w14:textId="0E9EB121" w:rsidR="0045625A" w:rsidRPr="00CF5B77" w:rsidRDefault="0045625A" w:rsidP="0045625A">
            <w:pPr>
              <w:spacing w:before="40" w:after="40"/>
              <w:ind w:right="-77"/>
              <w:jc w:val="right"/>
              <w:rPr>
                <w:color w:val="000000"/>
              </w:rPr>
            </w:pPr>
            <w:r w:rsidRPr="00CF5B77">
              <w:rPr>
                <w:color w:val="000000"/>
              </w:rPr>
              <w:t>5,949</w:t>
            </w:r>
          </w:p>
        </w:tc>
        <w:tc>
          <w:tcPr>
            <w:tcW w:w="1023" w:type="dxa"/>
            <w:tcBorders>
              <w:top w:val="nil"/>
              <w:left w:val="dashSmallGap" w:sz="8" w:space="0" w:color="60A500"/>
              <w:bottom w:val="single" w:sz="4" w:space="0" w:color="60A500"/>
            </w:tcBorders>
          </w:tcPr>
          <w:p w14:paraId="69B66D81" w14:textId="41908DCC" w:rsidR="0045625A" w:rsidRPr="00E7439B" w:rsidRDefault="0045625A" w:rsidP="0045625A">
            <w:pPr>
              <w:spacing w:before="40" w:after="40"/>
              <w:ind w:right="-77"/>
              <w:jc w:val="right"/>
            </w:pPr>
            <w:r w:rsidRPr="006C2015">
              <w:t>17,524</w:t>
            </w:r>
          </w:p>
        </w:tc>
      </w:tr>
      <w:tr w:rsidR="0045625A" w14:paraId="6D1E4455" w14:textId="77777777" w:rsidTr="00CF5B77">
        <w:tc>
          <w:tcPr>
            <w:tcW w:w="2775" w:type="dxa"/>
            <w:tcBorders>
              <w:top w:val="single" w:sz="4" w:space="0" w:color="60A500"/>
              <w:bottom w:val="nil"/>
            </w:tcBorders>
            <w:shd w:val="clear" w:color="auto" w:fill="CFE5AE"/>
          </w:tcPr>
          <w:p w14:paraId="5CE0944A" w14:textId="71C4894C" w:rsidR="0045625A" w:rsidRPr="00E7439B" w:rsidRDefault="0045625A" w:rsidP="0045625A">
            <w:pPr>
              <w:spacing w:before="40" w:after="40"/>
            </w:pPr>
            <w:r w:rsidRPr="00204C26">
              <w:t xml:space="preserve">Psychosocial </w:t>
            </w:r>
            <w:r>
              <w:t>d</w:t>
            </w:r>
            <w:r w:rsidRPr="00204C26">
              <w:t>isability</w:t>
            </w:r>
          </w:p>
        </w:tc>
        <w:tc>
          <w:tcPr>
            <w:tcW w:w="1026" w:type="dxa"/>
            <w:tcBorders>
              <w:top w:val="single" w:sz="4" w:space="0" w:color="60A500"/>
              <w:bottom w:val="nil"/>
            </w:tcBorders>
          </w:tcPr>
          <w:p w14:paraId="2EA5B7A5" w14:textId="53D23488" w:rsidR="0045625A" w:rsidRPr="00E7439B" w:rsidRDefault="0045625A" w:rsidP="0045625A">
            <w:pPr>
              <w:spacing w:before="40" w:after="40"/>
              <w:ind w:right="-77"/>
              <w:jc w:val="right"/>
            </w:pPr>
            <w:r w:rsidRPr="006C2015">
              <w:t>6,207</w:t>
            </w:r>
          </w:p>
        </w:tc>
        <w:tc>
          <w:tcPr>
            <w:tcW w:w="1026" w:type="dxa"/>
            <w:tcBorders>
              <w:top w:val="single" w:sz="4" w:space="0" w:color="60A500"/>
              <w:bottom w:val="nil"/>
            </w:tcBorders>
          </w:tcPr>
          <w:p w14:paraId="268309D6" w14:textId="3295B755" w:rsidR="0045625A" w:rsidRPr="00E7439B" w:rsidRDefault="0045625A" w:rsidP="0045625A">
            <w:pPr>
              <w:spacing w:before="40" w:after="40"/>
              <w:ind w:right="-77"/>
              <w:jc w:val="right"/>
            </w:pPr>
            <w:r w:rsidRPr="006C2015">
              <w:t>6,521</w:t>
            </w:r>
          </w:p>
        </w:tc>
        <w:tc>
          <w:tcPr>
            <w:tcW w:w="1029" w:type="dxa"/>
            <w:tcBorders>
              <w:top w:val="single" w:sz="4" w:space="0" w:color="60A500"/>
              <w:bottom w:val="nil"/>
            </w:tcBorders>
          </w:tcPr>
          <w:p w14:paraId="0C1D28DE" w14:textId="095C8623" w:rsidR="0045625A" w:rsidRPr="00E7439B" w:rsidRDefault="0045625A" w:rsidP="0045625A">
            <w:pPr>
              <w:spacing w:before="40" w:after="40"/>
              <w:ind w:right="-77"/>
              <w:jc w:val="right"/>
            </w:pPr>
            <w:r w:rsidRPr="006C2015">
              <w:t>6,940</w:t>
            </w:r>
          </w:p>
        </w:tc>
        <w:tc>
          <w:tcPr>
            <w:tcW w:w="1026" w:type="dxa"/>
            <w:tcBorders>
              <w:top w:val="single" w:sz="4" w:space="0" w:color="60A500"/>
              <w:bottom w:val="nil"/>
              <w:right w:val="dashSmallGap" w:sz="8" w:space="0" w:color="60A500"/>
            </w:tcBorders>
          </w:tcPr>
          <w:p w14:paraId="55B5831F" w14:textId="402BE60A" w:rsidR="0045625A" w:rsidRPr="00E7439B" w:rsidRDefault="0045625A" w:rsidP="0045625A">
            <w:pPr>
              <w:spacing w:before="40" w:after="40"/>
              <w:ind w:right="-77"/>
              <w:jc w:val="right"/>
            </w:pPr>
            <w:r w:rsidRPr="006C2015">
              <w:t>7,354</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2F741820" w14:textId="73417C1D" w:rsidR="0045625A" w:rsidRPr="00CF5B77" w:rsidRDefault="0045625A" w:rsidP="0045625A">
            <w:pPr>
              <w:spacing w:before="40" w:after="40"/>
              <w:ind w:right="-77"/>
              <w:jc w:val="right"/>
              <w:rPr>
                <w:color w:val="000000"/>
              </w:rPr>
            </w:pPr>
            <w:r w:rsidRPr="00CF5B77">
              <w:rPr>
                <w:color w:val="000000"/>
              </w:rPr>
              <w:t>10,080</w:t>
            </w:r>
          </w:p>
        </w:tc>
        <w:tc>
          <w:tcPr>
            <w:tcW w:w="1023" w:type="dxa"/>
            <w:tcBorders>
              <w:top w:val="single" w:sz="4" w:space="0" w:color="60A500"/>
              <w:left w:val="dashSmallGap" w:sz="8" w:space="0" w:color="60A500"/>
              <w:bottom w:val="nil"/>
            </w:tcBorders>
          </w:tcPr>
          <w:p w14:paraId="13CE51A1" w14:textId="5B859A8C" w:rsidR="0045625A" w:rsidRPr="00E7439B" w:rsidRDefault="0045625A" w:rsidP="0045625A">
            <w:pPr>
              <w:spacing w:before="40" w:after="40"/>
              <w:ind w:right="-77"/>
              <w:jc w:val="right"/>
            </w:pPr>
            <w:r w:rsidRPr="006C2015">
              <w:t>27,022</w:t>
            </w:r>
          </w:p>
        </w:tc>
      </w:tr>
      <w:tr w:rsidR="0045625A" w14:paraId="602A9FC0" w14:textId="77777777" w:rsidTr="00CF5B77">
        <w:tc>
          <w:tcPr>
            <w:tcW w:w="2775" w:type="dxa"/>
            <w:tcBorders>
              <w:top w:val="nil"/>
              <w:bottom w:val="single" w:sz="4" w:space="0" w:color="60A500"/>
            </w:tcBorders>
            <w:shd w:val="clear" w:color="auto" w:fill="CFE5AE"/>
          </w:tcPr>
          <w:p w14:paraId="7D5F90E2" w14:textId="45D8F9CB" w:rsidR="0045625A" w:rsidRPr="00E7439B" w:rsidRDefault="00AA7570" w:rsidP="0045625A">
            <w:pPr>
              <w:spacing w:before="40" w:after="40"/>
            </w:pPr>
            <w:r>
              <w:t>All other disability types</w:t>
            </w:r>
          </w:p>
        </w:tc>
        <w:tc>
          <w:tcPr>
            <w:tcW w:w="1026" w:type="dxa"/>
            <w:tcBorders>
              <w:top w:val="nil"/>
              <w:bottom w:val="single" w:sz="4" w:space="0" w:color="60A500"/>
            </w:tcBorders>
          </w:tcPr>
          <w:p w14:paraId="564624A3" w14:textId="638C8FA6" w:rsidR="0045625A" w:rsidRPr="00E7439B" w:rsidRDefault="0045625A" w:rsidP="0045625A">
            <w:pPr>
              <w:spacing w:before="40" w:after="40"/>
              <w:ind w:right="-77"/>
              <w:jc w:val="right"/>
            </w:pPr>
            <w:r w:rsidRPr="006C2015">
              <w:t>14,614</w:t>
            </w:r>
          </w:p>
        </w:tc>
        <w:tc>
          <w:tcPr>
            <w:tcW w:w="1026" w:type="dxa"/>
            <w:tcBorders>
              <w:top w:val="nil"/>
              <w:bottom w:val="single" w:sz="4" w:space="0" w:color="60A500"/>
            </w:tcBorders>
          </w:tcPr>
          <w:p w14:paraId="5BF868D7" w14:textId="365CDC0C" w:rsidR="0045625A" w:rsidRPr="00E7439B" w:rsidRDefault="0045625A" w:rsidP="0045625A">
            <w:pPr>
              <w:spacing w:before="40" w:after="40"/>
              <w:ind w:right="-77"/>
              <w:jc w:val="right"/>
            </w:pPr>
            <w:r w:rsidRPr="006C2015">
              <w:t>15,406</w:t>
            </w:r>
          </w:p>
        </w:tc>
        <w:tc>
          <w:tcPr>
            <w:tcW w:w="1029" w:type="dxa"/>
            <w:tcBorders>
              <w:top w:val="nil"/>
              <w:bottom w:val="single" w:sz="4" w:space="0" w:color="60A500"/>
            </w:tcBorders>
          </w:tcPr>
          <w:p w14:paraId="63DAE1F6" w14:textId="7BF8305D" w:rsidR="0045625A" w:rsidRPr="00E7439B" w:rsidRDefault="0045625A" w:rsidP="0045625A">
            <w:pPr>
              <w:spacing w:before="40" w:after="40"/>
              <w:ind w:right="-77"/>
              <w:jc w:val="right"/>
            </w:pPr>
            <w:r w:rsidRPr="006C2015">
              <w:t>16,448</w:t>
            </w:r>
          </w:p>
        </w:tc>
        <w:tc>
          <w:tcPr>
            <w:tcW w:w="1026" w:type="dxa"/>
            <w:tcBorders>
              <w:top w:val="nil"/>
              <w:bottom w:val="single" w:sz="4" w:space="0" w:color="60A500"/>
              <w:right w:val="dashSmallGap" w:sz="8" w:space="0" w:color="60A500"/>
            </w:tcBorders>
          </w:tcPr>
          <w:p w14:paraId="5F1B7CBF" w14:textId="5167C540" w:rsidR="0045625A" w:rsidRPr="00E7439B" w:rsidRDefault="0045625A" w:rsidP="0045625A">
            <w:pPr>
              <w:spacing w:before="40" w:after="40"/>
              <w:ind w:right="-77"/>
              <w:jc w:val="right"/>
            </w:pPr>
            <w:r w:rsidRPr="006C2015">
              <w:t>17,503</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3C8D982F" w14:textId="4988F6C9" w:rsidR="0045625A" w:rsidRPr="00CF5B77" w:rsidRDefault="0045625A" w:rsidP="0045625A">
            <w:pPr>
              <w:spacing w:before="40" w:after="40"/>
              <w:ind w:right="-77"/>
              <w:jc w:val="right"/>
              <w:rPr>
                <w:color w:val="000000"/>
              </w:rPr>
            </w:pPr>
            <w:r w:rsidRPr="00CF5B77">
              <w:rPr>
                <w:color w:val="000000"/>
              </w:rPr>
              <w:t>24,578</w:t>
            </w:r>
          </w:p>
        </w:tc>
        <w:tc>
          <w:tcPr>
            <w:tcW w:w="1023" w:type="dxa"/>
            <w:tcBorders>
              <w:top w:val="nil"/>
              <w:left w:val="dashSmallGap" w:sz="8" w:space="0" w:color="60A500"/>
              <w:bottom w:val="single" w:sz="4" w:space="0" w:color="60A500"/>
            </w:tcBorders>
          </w:tcPr>
          <w:p w14:paraId="1F141306" w14:textId="3E98C968" w:rsidR="0045625A" w:rsidRPr="00E7439B" w:rsidRDefault="0045625A" w:rsidP="0045625A">
            <w:pPr>
              <w:spacing w:before="40" w:after="40"/>
              <w:ind w:right="-77"/>
              <w:jc w:val="right"/>
            </w:pPr>
            <w:r w:rsidRPr="006C2015">
              <w:t>63,970</w:t>
            </w:r>
          </w:p>
        </w:tc>
      </w:tr>
      <w:tr w:rsidR="0045625A" w:rsidRPr="00866380" w14:paraId="377546E9" w14:textId="77777777" w:rsidTr="00CF5B77">
        <w:tc>
          <w:tcPr>
            <w:tcW w:w="2775" w:type="dxa"/>
            <w:tcBorders>
              <w:top w:val="single" w:sz="4" w:space="0" w:color="60A500"/>
              <w:bottom w:val="single" w:sz="4" w:space="0" w:color="60A500"/>
            </w:tcBorders>
            <w:shd w:val="clear" w:color="000000" w:fill="CFE5AE"/>
          </w:tcPr>
          <w:p w14:paraId="1CBC93CC" w14:textId="5A9B1BDF" w:rsidR="0045625A" w:rsidRPr="00866380" w:rsidRDefault="0045625A" w:rsidP="0045625A">
            <w:pPr>
              <w:spacing w:before="40" w:after="40"/>
              <w:rPr>
                <w:b/>
                <w:bCs/>
                <w:i/>
                <w:iCs/>
                <w:color w:val="000000"/>
              </w:rPr>
            </w:pPr>
            <w:r w:rsidRPr="00866380">
              <w:rPr>
                <w:color w:val="000000"/>
              </w:rPr>
              <w:t xml:space="preserve">Total </w:t>
            </w:r>
          </w:p>
        </w:tc>
        <w:tc>
          <w:tcPr>
            <w:tcW w:w="1026" w:type="dxa"/>
            <w:tcBorders>
              <w:top w:val="single" w:sz="4" w:space="0" w:color="60A500"/>
              <w:bottom w:val="single" w:sz="4" w:space="0" w:color="60A500"/>
            </w:tcBorders>
            <w:shd w:val="clear" w:color="000000" w:fill="CFE5AE"/>
          </w:tcPr>
          <w:p w14:paraId="097EAE89" w14:textId="13626B10" w:rsidR="0045625A" w:rsidRPr="0045625A" w:rsidRDefault="0045625A" w:rsidP="0045625A">
            <w:pPr>
              <w:spacing w:before="40" w:after="40"/>
              <w:ind w:right="-7"/>
              <w:jc w:val="right"/>
              <w:rPr>
                <w:b/>
                <w:bCs/>
                <w:color w:val="000000"/>
              </w:rPr>
            </w:pPr>
            <w:r w:rsidRPr="0045625A">
              <w:rPr>
                <w:b/>
                <w:bCs/>
              </w:rPr>
              <w:t>50,705</w:t>
            </w:r>
          </w:p>
        </w:tc>
        <w:tc>
          <w:tcPr>
            <w:tcW w:w="1026" w:type="dxa"/>
            <w:tcBorders>
              <w:top w:val="single" w:sz="4" w:space="0" w:color="60A500"/>
              <w:bottom w:val="single" w:sz="4" w:space="0" w:color="60A500"/>
            </w:tcBorders>
            <w:shd w:val="clear" w:color="000000" w:fill="CFE5AE"/>
          </w:tcPr>
          <w:p w14:paraId="5BFA84CD" w14:textId="631645FC" w:rsidR="0045625A" w:rsidRPr="0045625A" w:rsidRDefault="0045625A" w:rsidP="0045625A">
            <w:pPr>
              <w:spacing w:before="40" w:after="40"/>
              <w:ind w:right="-7"/>
              <w:jc w:val="right"/>
              <w:rPr>
                <w:b/>
                <w:bCs/>
                <w:color w:val="000000"/>
              </w:rPr>
            </w:pPr>
            <w:r w:rsidRPr="0045625A">
              <w:rPr>
                <w:b/>
                <w:bCs/>
              </w:rPr>
              <w:t>53,958</w:t>
            </w:r>
          </w:p>
        </w:tc>
        <w:tc>
          <w:tcPr>
            <w:tcW w:w="1029" w:type="dxa"/>
            <w:tcBorders>
              <w:top w:val="single" w:sz="4" w:space="0" w:color="60A500"/>
              <w:bottom w:val="single" w:sz="4" w:space="0" w:color="60A500"/>
            </w:tcBorders>
            <w:shd w:val="clear" w:color="000000" w:fill="CFE5AE"/>
          </w:tcPr>
          <w:p w14:paraId="34C58DCE" w14:textId="3B19BC88" w:rsidR="0045625A" w:rsidRPr="0045625A" w:rsidRDefault="0045625A" w:rsidP="0045625A">
            <w:pPr>
              <w:spacing w:before="40" w:after="40"/>
              <w:ind w:right="-7"/>
              <w:jc w:val="right"/>
              <w:rPr>
                <w:b/>
                <w:bCs/>
                <w:color w:val="000000"/>
              </w:rPr>
            </w:pPr>
            <w:r w:rsidRPr="0045625A">
              <w:rPr>
                <w:b/>
                <w:bCs/>
              </w:rPr>
              <w:t>58,126</w:t>
            </w:r>
          </w:p>
        </w:tc>
        <w:tc>
          <w:tcPr>
            <w:tcW w:w="1026" w:type="dxa"/>
            <w:tcBorders>
              <w:top w:val="single" w:sz="4" w:space="0" w:color="60A500"/>
              <w:bottom w:val="single" w:sz="4" w:space="0" w:color="60A500"/>
              <w:right w:val="dashSmallGap" w:sz="8" w:space="0" w:color="60A500"/>
            </w:tcBorders>
            <w:shd w:val="clear" w:color="000000" w:fill="CFE5AE"/>
          </w:tcPr>
          <w:p w14:paraId="19DDEFCE" w14:textId="0CFA2F72" w:rsidR="0045625A" w:rsidRPr="0045625A" w:rsidRDefault="0045625A" w:rsidP="0045625A">
            <w:pPr>
              <w:spacing w:before="40" w:after="40"/>
              <w:ind w:right="-7"/>
              <w:jc w:val="right"/>
              <w:rPr>
                <w:b/>
                <w:bCs/>
                <w:color w:val="000000"/>
              </w:rPr>
            </w:pPr>
            <w:r w:rsidRPr="0045625A">
              <w:rPr>
                <w:b/>
                <w:bCs/>
              </w:rPr>
              <w:t>62,461</w:t>
            </w:r>
          </w:p>
        </w:tc>
        <w:tc>
          <w:tcPr>
            <w:tcW w:w="1026" w:type="dxa"/>
            <w:tcBorders>
              <w:top w:val="single" w:sz="4" w:space="0" w:color="60A500"/>
              <w:left w:val="dashSmallGap" w:sz="8" w:space="0" w:color="60A500"/>
              <w:bottom w:val="single" w:sz="4" w:space="0" w:color="60A500"/>
              <w:right w:val="dashSmallGap" w:sz="8" w:space="0" w:color="60A500"/>
            </w:tcBorders>
            <w:shd w:val="clear" w:color="000000" w:fill="A1CE63"/>
          </w:tcPr>
          <w:p w14:paraId="72456EC0" w14:textId="579602B4" w:rsidR="0045625A" w:rsidRPr="00CF5B77" w:rsidRDefault="0045625A" w:rsidP="0045625A">
            <w:pPr>
              <w:spacing w:before="40" w:after="40"/>
              <w:ind w:right="-7"/>
              <w:jc w:val="right"/>
              <w:rPr>
                <w:b/>
                <w:bCs/>
                <w:color w:val="000000"/>
              </w:rPr>
            </w:pPr>
            <w:r w:rsidRPr="00CF5B77">
              <w:rPr>
                <w:b/>
                <w:bCs/>
                <w:color w:val="000000"/>
              </w:rPr>
              <w:t>95,755</w:t>
            </w:r>
          </w:p>
        </w:tc>
        <w:tc>
          <w:tcPr>
            <w:tcW w:w="1023" w:type="dxa"/>
            <w:tcBorders>
              <w:top w:val="single" w:sz="4" w:space="0" w:color="60A500"/>
              <w:left w:val="dashSmallGap" w:sz="8" w:space="0" w:color="60A500"/>
              <w:bottom w:val="single" w:sz="4" w:space="0" w:color="60A500"/>
            </w:tcBorders>
            <w:shd w:val="clear" w:color="000000" w:fill="CFE5AE"/>
          </w:tcPr>
          <w:p w14:paraId="6CB6AF70" w14:textId="6814B495" w:rsidR="0045625A" w:rsidRPr="0045625A" w:rsidRDefault="0045625A" w:rsidP="0045625A">
            <w:pPr>
              <w:spacing w:before="40" w:after="40"/>
              <w:ind w:right="-7"/>
              <w:jc w:val="right"/>
              <w:rPr>
                <w:b/>
                <w:bCs/>
                <w:color w:val="000000"/>
              </w:rPr>
            </w:pPr>
            <w:r w:rsidRPr="0045625A">
              <w:rPr>
                <w:b/>
                <w:bCs/>
              </w:rPr>
              <w:t>225,250</w:t>
            </w:r>
          </w:p>
        </w:tc>
      </w:tr>
      <w:tr w:rsidR="008D787D" w:rsidRPr="00866380" w14:paraId="0EBB1BDE" w14:textId="77777777" w:rsidTr="00CF5B77">
        <w:tc>
          <w:tcPr>
            <w:tcW w:w="2775" w:type="dxa"/>
            <w:tcBorders>
              <w:top w:val="single" w:sz="4" w:space="0" w:color="60A500"/>
              <w:bottom w:val="single" w:sz="4" w:space="0" w:color="60A500"/>
            </w:tcBorders>
            <w:shd w:val="clear" w:color="000000" w:fill="97719D"/>
          </w:tcPr>
          <w:p w14:paraId="292E2FCA" w14:textId="77777777" w:rsidR="008D787D" w:rsidRPr="00866380" w:rsidRDefault="008D787D" w:rsidP="00BE29F7">
            <w:pPr>
              <w:spacing w:before="40" w:after="40"/>
              <w:rPr>
                <w:b/>
                <w:bCs/>
                <w:i/>
                <w:iCs/>
                <w:color w:val="000000"/>
              </w:rPr>
            </w:pPr>
            <w:r w:rsidRPr="00866380">
              <w:rPr>
                <w:b/>
                <w:bCs/>
                <w:i/>
                <w:iCs/>
                <w:color w:val="000000"/>
              </w:rPr>
              <w:t xml:space="preserve">June 2024 projections </w:t>
            </w:r>
          </w:p>
        </w:tc>
        <w:tc>
          <w:tcPr>
            <w:tcW w:w="1026" w:type="dxa"/>
            <w:tcBorders>
              <w:top w:val="single" w:sz="4" w:space="0" w:color="60A500"/>
              <w:bottom w:val="single" w:sz="4" w:space="0" w:color="60A500"/>
            </w:tcBorders>
            <w:shd w:val="clear" w:color="000000" w:fill="97719D"/>
          </w:tcPr>
          <w:p w14:paraId="6BEC155F" w14:textId="77777777" w:rsidR="008D787D" w:rsidRPr="00866380" w:rsidRDefault="008D787D" w:rsidP="000D7EB3">
            <w:pPr>
              <w:spacing w:before="40" w:after="40"/>
              <w:ind w:right="-77"/>
              <w:jc w:val="right"/>
              <w:rPr>
                <w:color w:val="000000"/>
              </w:rPr>
            </w:pPr>
          </w:p>
        </w:tc>
        <w:tc>
          <w:tcPr>
            <w:tcW w:w="1026" w:type="dxa"/>
            <w:tcBorders>
              <w:top w:val="single" w:sz="4" w:space="0" w:color="60A500"/>
              <w:bottom w:val="single" w:sz="4" w:space="0" w:color="60A500"/>
            </w:tcBorders>
            <w:shd w:val="clear" w:color="000000" w:fill="97719D"/>
          </w:tcPr>
          <w:p w14:paraId="5AFCD82B" w14:textId="77777777" w:rsidR="008D787D" w:rsidRPr="00866380" w:rsidRDefault="008D787D" w:rsidP="000D7EB3">
            <w:pPr>
              <w:spacing w:before="40" w:after="40"/>
              <w:ind w:right="-77"/>
              <w:jc w:val="right"/>
              <w:rPr>
                <w:color w:val="000000"/>
              </w:rPr>
            </w:pPr>
          </w:p>
        </w:tc>
        <w:tc>
          <w:tcPr>
            <w:tcW w:w="1029" w:type="dxa"/>
            <w:tcBorders>
              <w:top w:val="single" w:sz="4" w:space="0" w:color="60A500"/>
              <w:bottom w:val="single" w:sz="4" w:space="0" w:color="60A500"/>
            </w:tcBorders>
            <w:shd w:val="clear" w:color="000000" w:fill="97719D"/>
          </w:tcPr>
          <w:p w14:paraId="30FDD0CC" w14:textId="77777777" w:rsidR="008D787D" w:rsidRPr="00866380" w:rsidRDefault="008D787D" w:rsidP="000D7EB3">
            <w:pPr>
              <w:spacing w:before="40" w:after="40"/>
              <w:ind w:right="-77"/>
              <w:jc w:val="right"/>
              <w:rPr>
                <w:color w:val="000000"/>
              </w:rPr>
            </w:pPr>
          </w:p>
        </w:tc>
        <w:tc>
          <w:tcPr>
            <w:tcW w:w="1026" w:type="dxa"/>
            <w:tcBorders>
              <w:top w:val="single" w:sz="4" w:space="0" w:color="60A500"/>
              <w:bottom w:val="single" w:sz="4" w:space="0" w:color="60A500"/>
              <w:right w:val="dashSmallGap" w:sz="8" w:space="0" w:color="60A500"/>
            </w:tcBorders>
            <w:shd w:val="clear" w:color="000000" w:fill="97719D"/>
          </w:tcPr>
          <w:p w14:paraId="14400086" w14:textId="77777777" w:rsidR="008D787D" w:rsidRPr="00866380" w:rsidRDefault="008D787D" w:rsidP="000D7EB3">
            <w:pPr>
              <w:spacing w:before="40" w:after="40"/>
              <w:ind w:right="-77"/>
              <w:jc w:val="right"/>
              <w:rPr>
                <w:color w:val="000000"/>
              </w:rPr>
            </w:pPr>
          </w:p>
        </w:tc>
        <w:tc>
          <w:tcPr>
            <w:tcW w:w="1026" w:type="dxa"/>
            <w:tcBorders>
              <w:top w:val="single" w:sz="4" w:space="0" w:color="60A500"/>
              <w:left w:val="dashSmallGap" w:sz="8" w:space="0" w:color="60A500"/>
              <w:bottom w:val="single" w:sz="4" w:space="0" w:color="60A500"/>
              <w:right w:val="dashSmallGap" w:sz="8" w:space="0" w:color="60A500"/>
            </w:tcBorders>
            <w:shd w:val="clear" w:color="000000" w:fill="A1CE63"/>
          </w:tcPr>
          <w:p w14:paraId="7660C30F" w14:textId="77777777" w:rsidR="008D787D" w:rsidRPr="00CF5B77" w:rsidRDefault="008D787D" w:rsidP="000D7EB3">
            <w:pPr>
              <w:spacing w:before="40" w:after="40"/>
              <w:ind w:right="-77"/>
              <w:jc w:val="right"/>
              <w:rPr>
                <w:color w:val="000000"/>
              </w:rPr>
            </w:pPr>
          </w:p>
        </w:tc>
        <w:tc>
          <w:tcPr>
            <w:tcW w:w="1023" w:type="dxa"/>
            <w:tcBorders>
              <w:top w:val="single" w:sz="4" w:space="0" w:color="60A500"/>
              <w:left w:val="dashSmallGap" w:sz="8" w:space="0" w:color="60A500"/>
              <w:bottom w:val="single" w:sz="4" w:space="0" w:color="60A500"/>
            </w:tcBorders>
            <w:shd w:val="clear" w:color="000000" w:fill="97719D"/>
          </w:tcPr>
          <w:p w14:paraId="792800FE" w14:textId="77777777" w:rsidR="008D787D" w:rsidRPr="00866380" w:rsidRDefault="008D787D" w:rsidP="000D7EB3">
            <w:pPr>
              <w:spacing w:before="40" w:after="40"/>
              <w:ind w:right="-77"/>
              <w:jc w:val="right"/>
              <w:rPr>
                <w:color w:val="000000"/>
              </w:rPr>
            </w:pPr>
          </w:p>
        </w:tc>
      </w:tr>
      <w:tr w:rsidR="0045625A" w14:paraId="4A392F58" w14:textId="77777777" w:rsidTr="00CF5B77">
        <w:tc>
          <w:tcPr>
            <w:tcW w:w="2775" w:type="dxa"/>
            <w:tcBorders>
              <w:top w:val="single" w:sz="4" w:space="0" w:color="60A500"/>
              <w:bottom w:val="nil"/>
            </w:tcBorders>
            <w:shd w:val="clear" w:color="auto" w:fill="B398B8"/>
          </w:tcPr>
          <w:p w14:paraId="3B28D669" w14:textId="25AA0472" w:rsidR="0045625A" w:rsidRPr="00A628C9" w:rsidRDefault="0045625A" w:rsidP="0045625A">
            <w:pPr>
              <w:spacing w:before="40" w:after="40"/>
              <w:rPr>
                <w:color w:val="000000"/>
              </w:rPr>
            </w:pPr>
            <w:r w:rsidRPr="007D6D12">
              <w:t>Autism</w:t>
            </w:r>
          </w:p>
        </w:tc>
        <w:tc>
          <w:tcPr>
            <w:tcW w:w="1026" w:type="dxa"/>
            <w:tcBorders>
              <w:top w:val="single" w:sz="4" w:space="0" w:color="60A500"/>
              <w:bottom w:val="nil"/>
            </w:tcBorders>
          </w:tcPr>
          <w:p w14:paraId="28B64DEB" w14:textId="43AE0163" w:rsidR="0045625A" w:rsidRDefault="0045625A" w:rsidP="0045625A">
            <w:pPr>
              <w:spacing w:before="40" w:after="40"/>
              <w:ind w:right="-77"/>
              <w:jc w:val="right"/>
            </w:pPr>
            <w:r w:rsidRPr="00FA4E30">
              <w:t>11,555</w:t>
            </w:r>
          </w:p>
        </w:tc>
        <w:tc>
          <w:tcPr>
            <w:tcW w:w="1026" w:type="dxa"/>
            <w:tcBorders>
              <w:top w:val="single" w:sz="4" w:space="0" w:color="60A500"/>
              <w:bottom w:val="nil"/>
            </w:tcBorders>
          </w:tcPr>
          <w:p w14:paraId="74D7E6B1" w14:textId="695C4ED5" w:rsidR="0045625A" w:rsidRDefault="0045625A" w:rsidP="0045625A">
            <w:pPr>
              <w:spacing w:before="40" w:after="40"/>
              <w:ind w:right="-77"/>
              <w:jc w:val="right"/>
            </w:pPr>
            <w:r w:rsidRPr="00FA4E30">
              <w:t>13,247</w:t>
            </w:r>
          </w:p>
        </w:tc>
        <w:tc>
          <w:tcPr>
            <w:tcW w:w="1029" w:type="dxa"/>
            <w:tcBorders>
              <w:top w:val="single" w:sz="4" w:space="0" w:color="60A500"/>
              <w:bottom w:val="nil"/>
            </w:tcBorders>
          </w:tcPr>
          <w:p w14:paraId="19BA0898" w14:textId="35F2C7FA" w:rsidR="0045625A" w:rsidRDefault="0045625A" w:rsidP="0045625A">
            <w:pPr>
              <w:spacing w:before="40" w:after="40"/>
              <w:ind w:right="-77"/>
              <w:jc w:val="right"/>
            </w:pPr>
            <w:r w:rsidRPr="00FA4E30">
              <w:t>15,269</w:t>
            </w:r>
          </w:p>
        </w:tc>
        <w:tc>
          <w:tcPr>
            <w:tcW w:w="1026" w:type="dxa"/>
            <w:tcBorders>
              <w:top w:val="single" w:sz="4" w:space="0" w:color="60A500"/>
              <w:bottom w:val="nil"/>
              <w:right w:val="dashSmallGap" w:sz="8" w:space="0" w:color="60A500"/>
            </w:tcBorders>
          </w:tcPr>
          <w:p w14:paraId="10E85F1A" w14:textId="01BA6367" w:rsidR="0045625A" w:rsidRDefault="0045625A" w:rsidP="0045625A">
            <w:pPr>
              <w:spacing w:before="40" w:after="40"/>
              <w:ind w:right="-77"/>
              <w:jc w:val="right"/>
            </w:pPr>
            <w:r w:rsidRPr="00FA4E30">
              <w:t>17,802</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3D951E8B" w14:textId="76A2A3B0" w:rsidR="0045625A" w:rsidRPr="00CF5B77" w:rsidRDefault="0045625A" w:rsidP="0045625A">
            <w:pPr>
              <w:spacing w:before="40" w:after="40"/>
              <w:ind w:right="-77"/>
              <w:jc w:val="right"/>
              <w:rPr>
                <w:color w:val="000000"/>
              </w:rPr>
            </w:pPr>
            <w:r w:rsidRPr="00CF5B77">
              <w:rPr>
                <w:color w:val="000000"/>
              </w:rPr>
              <w:t>36,340</w:t>
            </w:r>
          </w:p>
        </w:tc>
        <w:tc>
          <w:tcPr>
            <w:tcW w:w="1023" w:type="dxa"/>
            <w:tcBorders>
              <w:top w:val="single" w:sz="4" w:space="0" w:color="60A500"/>
              <w:left w:val="dashSmallGap" w:sz="8" w:space="0" w:color="60A500"/>
              <w:bottom w:val="nil"/>
            </w:tcBorders>
          </w:tcPr>
          <w:p w14:paraId="1CC199E2" w14:textId="24AEFD01" w:rsidR="0045625A" w:rsidRDefault="0045625A" w:rsidP="0045625A">
            <w:pPr>
              <w:spacing w:before="40" w:after="40"/>
              <w:ind w:right="-77"/>
              <w:jc w:val="right"/>
            </w:pPr>
            <w:r w:rsidRPr="00FA4E30">
              <w:t>57,873</w:t>
            </w:r>
          </w:p>
        </w:tc>
      </w:tr>
      <w:tr w:rsidR="0045625A" w14:paraId="567209B0" w14:textId="77777777" w:rsidTr="00CF5B77">
        <w:tc>
          <w:tcPr>
            <w:tcW w:w="2775" w:type="dxa"/>
            <w:tcBorders>
              <w:top w:val="nil"/>
              <w:bottom w:val="single" w:sz="4" w:space="0" w:color="60A500"/>
            </w:tcBorders>
            <w:shd w:val="clear" w:color="auto" w:fill="B398B8"/>
          </w:tcPr>
          <w:p w14:paraId="023112CE" w14:textId="23B36225" w:rsidR="0045625A" w:rsidRPr="007D6D12" w:rsidRDefault="0045625A" w:rsidP="0045625A">
            <w:pPr>
              <w:spacing w:before="40" w:after="40"/>
            </w:pPr>
            <w:r>
              <w:t>Development delay</w:t>
            </w:r>
          </w:p>
        </w:tc>
        <w:tc>
          <w:tcPr>
            <w:tcW w:w="1026" w:type="dxa"/>
            <w:tcBorders>
              <w:top w:val="nil"/>
              <w:bottom w:val="single" w:sz="4" w:space="0" w:color="60A500"/>
            </w:tcBorders>
          </w:tcPr>
          <w:p w14:paraId="2FAB181E" w14:textId="682CCFA6" w:rsidR="0045625A" w:rsidRPr="00257252" w:rsidRDefault="0045625A" w:rsidP="0045625A">
            <w:pPr>
              <w:spacing w:before="40" w:after="40"/>
              <w:ind w:right="-77"/>
              <w:jc w:val="right"/>
            </w:pPr>
            <w:r w:rsidRPr="00FA4E30">
              <w:t>1,547</w:t>
            </w:r>
          </w:p>
        </w:tc>
        <w:tc>
          <w:tcPr>
            <w:tcW w:w="1026" w:type="dxa"/>
            <w:tcBorders>
              <w:top w:val="nil"/>
              <w:bottom w:val="single" w:sz="4" w:space="0" w:color="60A500"/>
            </w:tcBorders>
          </w:tcPr>
          <w:p w14:paraId="51C901FA" w14:textId="1A270DAA" w:rsidR="0045625A" w:rsidRPr="00257252" w:rsidRDefault="0045625A" w:rsidP="0045625A">
            <w:pPr>
              <w:spacing w:before="40" w:after="40"/>
              <w:ind w:right="-77"/>
              <w:jc w:val="right"/>
            </w:pPr>
            <w:r w:rsidRPr="00FA4E30">
              <w:t>1,396</w:t>
            </w:r>
          </w:p>
        </w:tc>
        <w:tc>
          <w:tcPr>
            <w:tcW w:w="1029" w:type="dxa"/>
            <w:tcBorders>
              <w:top w:val="nil"/>
              <w:bottom w:val="single" w:sz="4" w:space="0" w:color="60A500"/>
            </w:tcBorders>
          </w:tcPr>
          <w:p w14:paraId="275DC4D0" w14:textId="6743FDFC" w:rsidR="0045625A" w:rsidRPr="00257252" w:rsidRDefault="0045625A" w:rsidP="0045625A">
            <w:pPr>
              <w:spacing w:before="40" w:after="40"/>
              <w:ind w:right="-77"/>
              <w:jc w:val="right"/>
            </w:pPr>
            <w:r w:rsidRPr="00FA4E30">
              <w:t>1,165</w:t>
            </w:r>
          </w:p>
        </w:tc>
        <w:tc>
          <w:tcPr>
            <w:tcW w:w="1026" w:type="dxa"/>
            <w:tcBorders>
              <w:top w:val="nil"/>
              <w:bottom w:val="single" w:sz="4" w:space="0" w:color="60A500"/>
              <w:right w:val="dashSmallGap" w:sz="8" w:space="0" w:color="60A500"/>
            </w:tcBorders>
          </w:tcPr>
          <w:p w14:paraId="5354361B" w14:textId="36739479" w:rsidR="0045625A" w:rsidRPr="00257252" w:rsidRDefault="0045625A" w:rsidP="0045625A">
            <w:pPr>
              <w:spacing w:before="40" w:after="40"/>
              <w:ind w:right="-77"/>
              <w:jc w:val="right"/>
            </w:pPr>
            <w:r w:rsidRPr="00FA4E30">
              <w:t>987</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60AC7BC7" w14:textId="0B13BD54" w:rsidR="0045625A" w:rsidRPr="00CF5B77" w:rsidRDefault="0045625A" w:rsidP="0045625A">
            <w:pPr>
              <w:spacing w:before="40" w:after="40"/>
              <w:ind w:right="-77"/>
              <w:jc w:val="right"/>
              <w:rPr>
                <w:color w:val="000000"/>
              </w:rPr>
            </w:pPr>
            <w:r w:rsidRPr="00CF5B77">
              <w:rPr>
                <w:color w:val="000000"/>
              </w:rPr>
              <w:t>828</w:t>
            </w:r>
          </w:p>
        </w:tc>
        <w:tc>
          <w:tcPr>
            <w:tcW w:w="1023" w:type="dxa"/>
            <w:tcBorders>
              <w:top w:val="nil"/>
              <w:left w:val="dashSmallGap" w:sz="8" w:space="0" w:color="60A500"/>
              <w:bottom w:val="single" w:sz="4" w:space="0" w:color="60A500"/>
            </w:tcBorders>
          </w:tcPr>
          <w:p w14:paraId="5415768E" w14:textId="0F52EB0D" w:rsidR="0045625A" w:rsidRPr="00257252" w:rsidRDefault="0045625A" w:rsidP="0045625A">
            <w:pPr>
              <w:spacing w:before="40" w:after="40"/>
              <w:ind w:right="-77"/>
              <w:jc w:val="right"/>
            </w:pPr>
            <w:r w:rsidRPr="00FA4E30">
              <w:t>5,096</w:t>
            </w:r>
          </w:p>
        </w:tc>
      </w:tr>
      <w:tr w:rsidR="0045625A" w14:paraId="2A76AFEF" w14:textId="77777777" w:rsidTr="00CF5B77">
        <w:tc>
          <w:tcPr>
            <w:tcW w:w="2775" w:type="dxa"/>
            <w:tcBorders>
              <w:top w:val="single" w:sz="4" w:space="0" w:color="60A500"/>
              <w:bottom w:val="nil"/>
            </w:tcBorders>
            <w:shd w:val="clear" w:color="auto" w:fill="B398B8"/>
          </w:tcPr>
          <w:p w14:paraId="798BEEF7" w14:textId="12522F63" w:rsidR="0045625A" w:rsidRPr="00F010EF" w:rsidRDefault="0045625A" w:rsidP="0045625A">
            <w:pPr>
              <w:spacing w:before="40" w:after="40"/>
            </w:pPr>
            <w:r w:rsidRPr="007D6D12">
              <w:t xml:space="preserve">Intellectual </w:t>
            </w:r>
            <w:r w:rsidR="00A8270E">
              <w:t>d</w:t>
            </w:r>
            <w:r w:rsidRPr="007D6D12">
              <w:t>isability</w:t>
            </w:r>
          </w:p>
        </w:tc>
        <w:tc>
          <w:tcPr>
            <w:tcW w:w="1026" w:type="dxa"/>
            <w:tcBorders>
              <w:top w:val="single" w:sz="4" w:space="0" w:color="60A500"/>
              <w:bottom w:val="nil"/>
            </w:tcBorders>
          </w:tcPr>
          <w:p w14:paraId="085B6256" w14:textId="33B503E5" w:rsidR="0045625A" w:rsidRPr="00F010EF" w:rsidRDefault="0045625A" w:rsidP="0045625A">
            <w:pPr>
              <w:spacing w:before="40" w:after="40"/>
              <w:ind w:right="-77"/>
              <w:jc w:val="right"/>
            </w:pPr>
            <w:r w:rsidRPr="00FA4E30">
              <w:t>13,040</w:t>
            </w:r>
          </w:p>
        </w:tc>
        <w:tc>
          <w:tcPr>
            <w:tcW w:w="1026" w:type="dxa"/>
            <w:tcBorders>
              <w:top w:val="single" w:sz="4" w:space="0" w:color="60A500"/>
              <w:bottom w:val="nil"/>
            </w:tcBorders>
          </w:tcPr>
          <w:p w14:paraId="34D8203C" w14:textId="72FA94D2" w:rsidR="0045625A" w:rsidRPr="00F010EF" w:rsidRDefault="0045625A" w:rsidP="0045625A">
            <w:pPr>
              <w:spacing w:before="40" w:after="40"/>
              <w:ind w:right="-77"/>
              <w:jc w:val="right"/>
            </w:pPr>
            <w:r w:rsidRPr="00FA4E30">
              <w:t>13,627</w:t>
            </w:r>
          </w:p>
        </w:tc>
        <w:tc>
          <w:tcPr>
            <w:tcW w:w="1029" w:type="dxa"/>
            <w:tcBorders>
              <w:top w:val="single" w:sz="4" w:space="0" w:color="60A500"/>
              <w:bottom w:val="nil"/>
            </w:tcBorders>
          </w:tcPr>
          <w:p w14:paraId="625970F7" w14:textId="4305E2F5" w:rsidR="0045625A" w:rsidRPr="00F010EF" w:rsidRDefault="0045625A" w:rsidP="0045625A">
            <w:pPr>
              <w:spacing w:before="40" w:after="40"/>
              <w:ind w:right="-77"/>
              <w:jc w:val="right"/>
            </w:pPr>
            <w:r w:rsidRPr="00FA4E30">
              <w:t>14,428</w:t>
            </w:r>
          </w:p>
        </w:tc>
        <w:tc>
          <w:tcPr>
            <w:tcW w:w="1026" w:type="dxa"/>
            <w:tcBorders>
              <w:top w:val="single" w:sz="4" w:space="0" w:color="60A500"/>
              <w:bottom w:val="nil"/>
              <w:right w:val="dashSmallGap" w:sz="8" w:space="0" w:color="60A500"/>
            </w:tcBorders>
          </w:tcPr>
          <w:p w14:paraId="1C4FA566" w14:textId="6ABF6C64" w:rsidR="0045625A" w:rsidRPr="00F010EF" w:rsidRDefault="0045625A" w:rsidP="0045625A">
            <w:pPr>
              <w:spacing w:before="40" w:after="40"/>
              <w:ind w:right="-77"/>
              <w:jc w:val="right"/>
            </w:pPr>
            <w:r w:rsidRPr="00FA4E30">
              <w:t>15,530</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36890296" w14:textId="518DB8A8" w:rsidR="0045625A" w:rsidRPr="00CF5B77" w:rsidRDefault="0045625A" w:rsidP="0045625A">
            <w:pPr>
              <w:spacing w:before="40" w:after="40"/>
              <w:ind w:right="-77"/>
              <w:jc w:val="right"/>
              <w:rPr>
                <w:color w:val="000000"/>
              </w:rPr>
            </w:pPr>
            <w:r w:rsidRPr="00CF5B77">
              <w:rPr>
                <w:color w:val="000000"/>
              </w:rPr>
              <w:t>21,481</w:t>
            </w:r>
          </w:p>
        </w:tc>
        <w:tc>
          <w:tcPr>
            <w:tcW w:w="1023" w:type="dxa"/>
            <w:tcBorders>
              <w:top w:val="single" w:sz="4" w:space="0" w:color="60A500"/>
              <w:left w:val="dashSmallGap" w:sz="8" w:space="0" w:color="60A500"/>
              <w:bottom w:val="nil"/>
            </w:tcBorders>
          </w:tcPr>
          <w:p w14:paraId="413507BD" w14:textId="0F89B0F8" w:rsidR="0045625A" w:rsidRPr="00F010EF" w:rsidRDefault="0045625A" w:rsidP="0045625A">
            <w:pPr>
              <w:spacing w:before="40" w:after="40"/>
              <w:ind w:right="-77"/>
              <w:jc w:val="right"/>
            </w:pPr>
            <w:r w:rsidRPr="00FA4E30">
              <w:t>56,626</w:t>
            </w:r>
          </w:p>
        </w:tc>
      </w:tr>
      <w:tr w:rsidR="0045625A" w14:paraId="7588312D" w14:textId="77777777" w:rsidTr="00CF5B77">
        <w:tc>
          <w:tcPr>
            <w:tcW w:w="2775" w:type="dxa"/>
            <w:tcBorders>
              <w:top w:val="nil"/>
              <w:bottom w:val="single" w:sz="4" w:space="0" w:color="60A500"/>
            </w:tcBorders>
            <w:shd w:val="clear" w:color="auto" w:fill="B398B8"/>
          </w:tcPr>
          <w:p w14:paraId="2D78A2CA" w14:textId="3F23E0BD" w:rsidR="0045625A" w:rsidRPr="00F010EF" w:rsidRDefault="0045625A" w:rsidP="0045625A">
            <w:pPr>
              <w:spacing w:before="40" w:after="40"/>
            </w:pPr>
            <w:r w:rsidRPr="007D6D12">
              <w:t>Other neurological</w:t>
            </w:r>
          </w:p>
        </w:tc>
        <w:tc>
          <w:tcPr>
            <w:tcW w:w="1026" w:type="dxa"/>
            <w:tcBorders>
              <w:top w:val="nil"/>
              <w:bottom w:val="single" w:sz="4" w:space="0" w:color="60A500"/>
            </w:tcBorders>
          </w:tcPr>
          <w:p w14:paraId="0809F7A7" w14:textId="0EA8B9BD" w:rsidR="0045625A" w:rsidRPr="00F010EF" w:rsidRDefault="0045625A" w:rsidP="0045625A">
            <w:pPr>
              <w:spacing w:before="40" w:after="40"/>
              <w:ind w:right="-77"/>
              <w:jc w:val="right"/>
            </w:pPr>
            <w:r w:rsidRPr="00FA4E30">
              <w:t>3,888</w:t>
            </w:r>
          </w:p>
        </w:tc>
        <w:tc>
          <w:tcPr>
            <w:tcW w:w="1026" w:type="dxa"/>
            <w:tcBorders>
              <w:top w:val="nil"/>
              <w:bottom w:val="single" w:sz="4" w:space="0" w:color="60A500"/>
            </w:tcBorders>
          </w:tcPr>
          <w:p w14:paraId="016E7419" w14:textId="2A3EDBA3" w:rsidR="0045625A" w:rsidRPr="00F010EF" w:rsidRDefault="0045625A" w:rsidP="0045625A">
            <w:pPr>
              <w:spacing w:before="40" w:after="40"/>
              <w:ind w:right="-77"/>
              <w:jc w:val="right"/>
            </w:pPr>
            <w:r w:rsidRPr="00FA4E30">
              <w:t>4,003</w:t>
            </w:r>
          </w:p>
        </w:tc>
        <w:tc>
          <w:tcPr>
            <w:tcW w:w="1029" w:type="dxa"/>
            <w:tcBorders>
              <w:top w:val="nil"/>
              <w:bottom w:val="single" w:sz="4" w:space="0" w:color="60A500"/>
            </w:tcBorders>
          </w:tcPr>
          <w:p w14:paraId="05689FED" w14:textId="7774B108" w:rsidR="0045625A" w:rsidRPr="00F010EF" w:rsidRDefault="0045625A" w:rsidP="0045625A">
            <w:pPr>
              <w:spacing w:before="40" w:after="40"/>
              <w:ind w:right="-77"/>
              <w:jc w:val="right"/>
            </w:pPr>
            <w:r w:rsidRPr="00FA4E30">
              <w:t>4,149</w:t>
            </w:r>
          </w:p>
        </w:tc>
        <w:tc>
          <w:tcPr>
            <w:tcW w:w="1026" w:type="dxa"/>
            <w:tcBorders>
              <w:top w:val="nil"/>
              <w:bottom w:val="single" w:sz="4" w:space="0" w:color="60A500"/>
              <w:right w:val="dashSmallGap" w:sz="8" w:space="0" w:color="60A500"/>
            </w:tcBorders>
          </w:tcPr>
          <w:p w14:paraId="19CC0D76" w14:textId="0A4E4CFA" w:rsidR="0045625A" w:rsidRPr="00F010EF" w:rsidRDefault="0045625A" w:rsidP="0045625A">
            <w:pPr>
              <w:spacing w:before="40" w:after="40"/>
              <w:ind w:right="-77"/>
              <w:jc w:val="right"/>
            </w:pPr>
            <w:r w:rsidRPr="00FA4E30">
              <w:t>4,370</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442D15FB" w14:textId="065A17D9" w:rsidR="0045625A" w:rsidRPr="00CF5B77" w:rsidRDefault="0045625A" w:rsidP="0045625A">
            <w:pPr>
              <w:spacing w:before="40" w:after="40"/>
              <w:ind w:right="-77"/>
              <w:jc w:val="right"/>
              <w:rPr>
                <w:color w:val="000000"/>
              </w:rPr>
            </w:pPr>
            <w:r w:rsidRPr="00CF5B77">
              <w:rPr>
                <w:color w:val="000000"/>
              </w:rPr>
              <w:t>5,378</w:t>
            </w:r>
          </w:p>
        </w:tc>
        <w:tc>
          <w:tcPr>
            <w:tcW w:w="1023" w:type="dxa"/>
            <w:tcBorders>
              <w:top w:val="nil"/>
              <w:left w:val="dashSmallGap" w:sz="8" w:space="0" w:color="60A500"/>
              <w:bottom w:val="single" w:sz="4" w:space="0" w:color="60A500"/>
            </w:tcBorders>
          </w:tcPr>
          <w:p w14:paraId="10B11BE7" w14:textId="59F48AB7" w:rsidR="0045625A" w:rsidRPr="00F010EF" w:rsidRDefault="0045625A" w:rsidP="0045625A">
            <w:pPr>
              <w:spacing w:before="40" w:after="40"/>
              <w:ind w:right="-77"/>
              <w:jc w:val="right"/>
            </w:pPr>
            <w:r w:rsidRPr="00FA4E30">
              <w:t>16,411</w:t>
            </w:r>
          </w:p>
        </w:tc>
      </w:tr>
      <w:tr w:rsidR="0045625A" w14:paraId="5232B2E2" w14:textId="77777777" w:rsidTr="00CF5B77">
        <w:tc>
          <w:tcPr>
            <w:tcW w:w="2775" w:type="dxa"/>
            <w:tcBorders>
              <w:top w:val="single" w:sz="4" w:space="0" w:color="60A500"/>
              <w:bottom w:val="nil"/>
            </w:tcBorders>
            <w:shd w:val="clear" w:color="auto" w:fill="B398B8"/>
          </w:tcPr>
          <w:p w14:paraId="5E810068" w14:textId="2E9C7F76" w:rsidR="0045625A" w:rsidRPr="00F010EF" w:rsidRDefault="0045625A" w:rsidP="0045625A">
            <w:pPr>
              <w:spacing w:before="40" w:after="40"/>
            </w:pPr>
            <w:r w:rsidRPr="007D6D12">
              <w:t xml:space="preserve">Psychosocial </w:t>
            </w:r>
            <w:r w:rsidR="00A8270E">
              <w:t>d</w:t>
            </w:r>
            <w:r w:rsidRPr="007D6D12">
              <w:t>isability</w:t>
            </w:r>
          </w:p>
        </w:tc>
        <w:tc>
          <w:tcPr>
            <w:tcW w:w="1026" w:type="dxa"/>
            <w:tcBorders>
              <w:top w:val="single" w:sz="4" w:space="0" w:color="60A500"/>
              <w:bottom w:val="nil"/>
            </w:tcBorders>
          </w:tcPr>
          <w:p w14:paraId="15F974A5" w14:textId="14B31B72" w:rsidR="0045625A" w:rsidRPr="00F010EF" w:rsidRDefault="0045625A" w:rsidP="0045625A">
            <w:pPr>
              <w:spacing w:before="40" w:after="40"/>
              <w:ind w:right="-77"/>
              <w:jc w:val="right"/>
            </w:pPr>
            <w:r w:rsidRPr="00FA4E30">
              <w:t>6,383</w:t>
            </w:r>
          </w:p>
        </w:tc>
        <w:tc>
          <w:tcPr>
            <w:tcW w:w="1026" w:type="dxa"/>
            <w:tcBorders>
              <w:top w:val="single" w:sz="4" w:space="0" w:color="60A500"/>
              <w:bottom w:val="nil"/>
            </w:tcBorders>
          </w:tcPr>
          <w:p w14:paraId="1DFC8FC5" w14:textId="0322C1C7" w:rsidR="0045625A" w:rsidRPr="00F010EF" w:rsidRDefault="0045625A" w:rsidP="0045625A">
            <w:pPr>
              <w:spacing w:before="40" w:after="40"/>
              <w:ind w:right="-77"/>
              <w:jc w:val="right"/>
            </w:pPr>
            <w:r w:rsidRPr="00FA4E30">
              <w:t>6,794</w:t>
            </w:r>
          </w:p>
        </w:tc>
        <w:tc>
          <w:tcPr>
            <w:tcW w:w="1029" w:type="dxa"/>
            <w:tcBorders>
              <w:top w:val="single" w:sz="4" w:space="0" w:color="60A500"/>
              <w:bottom w:val="nil"/>
            </w:tcBorders>
          </w:tcPr>
          <w:p w14:paraId="7D244A62" w14:textId="66CAF51E" w:rsidR="0045625A" w:rsidRPr="00F010EF" w:rsidRDefault="0045625A" w:rsidP="0045625A">
            <w:pPr>
              <w:spacing w:before="40" w:after="40"/>
              <w:ind w:right="-77"/>
              <w:jc w:val="right"/>
            </w:pPr>
            <w:r w:rsidRPr="00FA4E30">
              <w:t>7,286</w:t>
            </w:r>
          </w:p>
        </w:tc>
        <w:tc>
          <w:tcPr>
            <w:tcW w:w="1026" w:type="dxa"/>
            <w:tcBorders>
              <w:top w:val="single" w:sz="4" w:space="0" w:color="60A500"/>
              <w:bottom w:val="nil"/>
              <w:right w:val="dashSmallGap" w:sz="8" w:space="0" w:color="60A500"/>
            </w:tcBorders>
          </w:tcPr>
          <w:p w14:paraId="74469F4A" w14:textId="5F6A63A9" w:rsidR="0045625A" w:rsidRPr="00F010EF" w:rsidRDefault="0045625A" w:rsidP="0045625A">
            <w:pPr>
              <w:spacing w:before="40" w:after="40"/>
              <w:ind w:right="-77"/>
              <w:jc w:val="right"/>
            </w:pPr>
            <w:r w:rsidRPr="00FA4E30">
              <w:t>7,932</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5459C64E" w14:textId="7799A870" w:rsidR="0045625A" w:rsidRPr="00CF5B77" w:rsidRDefault="0045625A" w:rsidP="0045625A">
            <w:pPr>
              <w:spacing w:before="40" w:after="40"/>
              <w:ind w:right="-77"/>
              <w:jc w:val="right"/>
              <w:rPr>
                <w:color w:val="000000"/>
              </w:rPr>
            </w:pPr>
            <w:r w:rsidRPr="00CF5B77">
              <w:rPr>
                <w:color w:val="000000"/>
              </w:rPr>
              <w:t>11,526</w:t>
            </w:r>
          </w:p>
        </w:tc>
        <w:tc>
          <w:tcPr>
            <w:tcW w:w="1023" w:type="dxa"/>
            <w:tcBorders>
              <w:top w:val="single" w:sz="4" w:space="0" w:color="60A500"/>
              <w:left w:val="dashSmallGap" w:sz="8" w:space="0" w:color="60A500"/>
              <w:bottom w:val="nil"/>
            </w:tcBorders>
          </w:tcPr>
          <w:p w14:paraId="131971E2" w14:textId="0EB44B4E" w:rsidR="0045625A" w:rsidRPr="00F010EF" w:rsidRDefault="0045625A" w:rsidP="0045625A">
            <w:pPr>
              <w:spacing w:before="40" w:after="40"/>
              <w:ind w:right="-77"/>
              <w:jc w:val="right"/>
            </w:pPr>
            <w:r w:rsidRPr="00FA4E30">
              <w:t>28,395</w:t>
            </w:r>
          </w:p>
        </w:tc>
      </w:tr>
      <w:tr w:rsidR="0045625A" w14:paraId="4C77AD97" w14:textId="77777777" w:rsidTr="00CF5B77">
        <w:tc>
          <w:tcPr>
            <w:tcW w:w="2775" w:type="dxa"/>
            <w:tcBorders>
              <w:top w:val="nil"/>
              <w:bottom w:val="single" w:sz="4" w:space="0" w:color="60A500"/>
            </w:tcBorders>
            <w:shd w:val="clear" w:color="auto" w:fill="B398B8"/>
          </w:tcPr>
          <w:p w14:paraId="0EDA1E4F" w14:textId="348C090D" w:rsidR="0045625A" w:rsidRPr="00A628C9" w:rsidRDefault="00AA7570" w:rsidP="0045625A">
            <w:pPr>
              <w:spacing w:before="40" w:after="40"/>
              <w:rPr>
                <w:color w:val="000000"/>
              </w:rPr>
            </w:pPr>
            <w:r>
              <w:t>All other disability types</w:t>
            </w:r>
          </w:p>
        </w:tc>
        <w:tc>
          <w:tcPr>
            <w:tcW w:w="1026" w:type="dxa"/>
            <w:tcBorders>
              <w:top w:val="nil"/>
              <w:bottom w:val="single" w:sz="4" w:space="0" w:color="60A500"/>
            </w:tcBorders>
          </w:tcPr>
          <w:p w14:paraId="60C98048" w14:textId="2C9103C8" w:rsidR="0045625A" w:rsidRDefault="0045625A" w:rsidP="0045625A">
            <w:pPr>
              <w:spacing w:before="40" w:after="40"/>
              <w:ind w:right="-77"/>
              <w:jc w:val="right"/>
            </w:pPr>
            <w:r w:rsidRPr="00FA4E30">
              <w:t>14,375</w:t>
            </w:r>
          </w:p>
        </w:tc>
        <w:tc>
          <w:tcPr>
            <w:tcW w:w="1026" w:type="dxa"/>
            <w:tcBorders>
              <w:top w:val="nil"/>
              <w:bottom w:val="single" w:sz="4" w:space="0" w:color="60A500"/>
            </w:tcBorders>
          </w:tcPr>
          <w:p w14:paraId="2D4B4437" w14:textId="1B8585FF" w:rsidR="0045625A" w:rsidRDefault="0045625A" w:rsidP="0045625A">
            <w:pPr>
              <w:spacing w:before="40" w:after="40"/>
              <w:ind w:right="-77"/>
              <w:jc w:val="right"/>
            </w:pPr>
            <w:r w:rsidRPr="00FA4E30">
              <w:t>15,147</w:t>
            </w:r>
          </w:p>
        </w:tc>
        <w:tc>
          <w:tcPr>
            <w:tcW w:w="1029" w:type="dxa"/>
            <w:tcBorders>
              <w:top w:val="nil"/>
              <w:bottom w:val="single" w:sz="4" w:space="0" w:color="60A500"/>
            </w:tcBorders>
          </w:tcPr>
          <w:p w14:paraId="3B84C7B3" w14:textId="786915A4" w:rsidR="0045625A" w:rsidRDefault="0045625A" w:rsidP="0045625A">
            <w:pPr>
              <w:spacing w:before="40" w:after="40"/>
              <w:ind w:right="-77"/>
              <w:jc w:val="right"/>
            </w:pPr>
            <w:r w:rsidRPr="00FA4E30">
              <w:t>16,092</w:t>
            </w:r>
          </w:p>
        </w:tc>
        <w:tc>
          <w:tcPr>
            <w:tcW w:w="1026" w:type="dxa"/>
            <w:tcBorders>
              <w:top w:val="nil"/>
              <w:bottom w:val="single" w:sz="4" w:space="0" w:color="60A500"/>
              <w:right w:val="dashSmallGap" w:sz="8" w:space="0" w:color="60A500"/>
            </w:tcBorders>
          </w:tcPr>
          <w:p w14:paraId="6FEDF012" w14:textId="527B12DF" w:rsidR="0045625A" w:rsidRDefault="0045625A" w:rsidP="0045625A">
            <w:pPr>
              <w:spacing w:before="40" w:after="40"/>
              <w:ind w:right="-77"/>
              <w:jc w:val="right"/>
            </w:pPr>
            <w:r w:rsidRPr="00FA4E30">
              <w:t>17,368</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161FDEC6" w14:textId="68AB7416" w:rsidR="0045625A" w:rsidRPr="00CF5B77" w:rsidRDefault="0045625A" w:rsidP="0045625A">
            <w:pPr>
              <w:spacing w:before="40" w:after="40"/>
              <w:ind w:right="-77"/>
              <w:jc w:val="right"/>
              <w:rPr>
                <w:color w:val="000000"/>
              </w:rPr>
            </w:pPr>
            <w:r w:rsidRPr="00CF5B77">
              <w:rPr>
                <w:color w:val="000000"/>
              </w:rPr>
              <w:t>24,095</w:t>
            </w:r>
          </w:p>
        </w:tc>
        <w:tc>
          <w:tcPr>
            <w:tcW w:w="1023" w:type="dxa"/>
            <w:tcBorders>
              <w:top w:val="nil"/>
              <w:left w:val="dashSmallGap" w:sz="8" w:space="0" w:color="60A500"/>
              <w:bottom w:val="single" w:sz="4" w:space="0" w:color="60A500"/>
            </w:tcBorders>
          </w:tcPr>
          <w:p w14:paraId="5FB20BB3" w14:textId="2737261E" w:rsidR="0045625A" w:rsidRDefault="0045625A" w:rsidP="0045625A">
            <w:pPr>
              <w:spacing w:before="40" w:after="40"/>
              <w:ind w:right="-77"/>
              <w:jc w:val="right"/>
            </w:pPr>
            <w:r w:rsidRPr="00FA4E30">
              <w:t>62,983</w:t>
            </w:r>
          </w:p>
        </w:tc>
      </w:tr>
      <w:tr w:rsidR="0045625A" w:rsidRPr="00866380" w14:paraId="544916B0" w14:textId="77777777" w:rsidTr="00CF5B77">
        <w:tc>
          <w:tcPr>
            <w:tcW w:w="2775" w:type="dxa"/>
            <w:tcBorders>
              <w:top w:val="single" w:sz="4" w:space="0" w:color="60A500"/>
              <w:bottom w:val="single" w:sz="4" w:space="0" w:color="60A500"/>
            </w:tcBorders>
            <w:shd w:val="clear" w:color="000000" w:fill="B398B8"/>
          </w:tcPr>
          <w:p w14:paraId="62A523A2" w14:textId="51182F32" w:rsidR="0045625A" w:rsidRPr="00866380" w:rsidRDefault="0045625A" w:rsidP="0045625A">
            <w:pPr>
              <w:spacing w:before="40" w:after="40"/>
              <w:rPr>
                <w:color w:val="000000"/>
              </w:rPr>
            </w:pPr>
            <w:r w:rsidRPr="00866380">
              <w:rPr>
                <w:color w:val="000000"/>
              </w:rPr>
              <w:t>Total</w:t>
            </w:r>
          </w:p>
        </w:tc>
        <w:tc>
          <w:tcPr>
            <w:tcW w:w="1026" w:type="dxa"/>
            <w:tcBorders>
              <w:top w:val="single" w:sz="4" w:space="0" w:color="60A500"/>
              <w:bottom w:val="single" w:sz="4" w:space="0" w:color="60A500"/>
            </w:tcBorders>
            <w:shd w:val="clear" w:color="000000" w:fill="B398B8"/>
          </w:tcPr>
          <w:p w14:paraId="7454F9EE" w14:textId="5DA4C08E" w:rsidR="0045625A" w:rsidRPr="0045625A" w:rsidRDefault="0045625A" w:rsidP="0045625A">
            <w:pPr>
              <w:spacing w:before="40" w:after="40"/>
              <w:ind w:right="-5"/>
              <w:jc w:val="right"/>
              <w:rPr>
                <w:b/>
                <w:bCs/>
                <w:color w:val="000000"/>
              </w:rPr>
            </w:pPr>
            <w:r w:rsidRPr="0045625A">
              <w:rPr>
                <w:b/>
                <w:bCs/>
              </w:rPr>
              <w:t>50,789</w:t>
            </w:r>
          </w:p>
        </w:tc>
        <w:tc>
          <w:tcPr>
            <w:tcW w:w="1026" w:type="dxa"/>
            <w:tcBorders>
              <w:top w:val="single" w:sz="4" w:space="0" w:color="60A500"/>
              <w:bottom w:val="single" w:sz="4" w:space="0" w:color="60A500"/>
            </w:tcBorders>
            <w:shd w:val="clear" w:color="000000" w:fill="B398B8"/>
          </w:tcPr>
          <w:p w14:paraId="25C5D9FA" w14:textId="74242EFC" w:rsidR="0045625A" w:rsidRPr="0045625A" w:rsidRDefault="0045625A" w:rsidP="0045625A">
            <w:pPr>
              <w:spacing w:before="40" w:after="40"/>
              <w:ind w:right="-40"/>
              <w:jc w:val="right"/>
              <w:rPr>
                <w:b/>
                <w:bCs/>
                <w:color w:val="000000"/>
              </w:rPr>
            </w:pPr>
            <w:r w:rsidRPr="0045625A">
              <w:rPr>
                <w:b/>
                <w:bCs/>
              </w:rPr>
              <w:t>54,215</w:t>
            </w:r>
          </w:p>
        </w:tc>
        <w:tc>
          <w:tcPr>
            <w:tcW w:w="1029" w:type="dxa"/>
            <w:tcBorders>
              <w:top w:val="single" w:sz="4" w:space="0" w:color="60A500"/>
              <w:bottom w:val="single" w:sz="4" w:space="0" w:color="60A500"/>
            </w:tcBorders>
            <w:shd w:val="clear" w:color="000000" w:fill="B398B8"/>
          </w:tcPr>
          <w:p w14:paraId="0D719BF5" w14:textId="3C5DDE58" w:rsidR="0045625A" w:rsidRPr="0045625A" w:rsidRDefault="0045625A" w:rsidP="0045625A">
            <w:pPr>
              <w:spacing w:before="40" w:after="40"/>
              <w:ind w:right="-40"/>
              <w:jc w:val="right"/>
              <w:rPr>
                <w:b/>
                <w:bCs/>
                <w:color w:val="000000"/>
              </w:rPr>
            </w:pPr>
            <w:r w:rsidRPr="0045625A">
              <w:rPr>
                <w:b/>
                <w:bCs/>
              </w:rPr>
              <w:t>58,390</w:t>
            </w:r>
          </w:p>
        </w:tc>
        <w:tc>
          <w:tcPr>
            <w:tcW w:w="1026" w:type="dxa"/>
            <w:tcBorders>
              <w:top w:val="single" w:sz="4" w:space="0" w:color="60A500"/>
              <w:bottom w:val="single" w:sz="4" w:space="0" w:color="60A500"/>
              <w:right w:val="dashSmallGap" w:sz="8" w:space="0" w:color="60A500"/>
            </w:tcBorders>
            <w:shd w:val="clear" w:color="000000" w:fill="B398B8"/>
          </w:tcPr>
          <w:p w14:paraId="5A78C6AA" w14:textId="2587CA43" w:rsidR="0045625A" w:rsidRPr="0045625A" w:rsidRDefault="0045625A" w:rsidP="0045625A">
            <w:pPr>
              <w:spacing w:before="40" w:after="40"/>
              <w:ind w:right="-40"/>
              <w:jc w:val="right"/>
              <w:rPr>
                <w:b/>
                <w:bCs/>
                <w:color w:val="000000"/>
              </w:rPr>
            </w:pPr>
            <w:r w:rsidRPr="0045625A">
              <w:rPr>
                <w:b/>
                <w:bCs/>
              </w:rPr>
              <w:t>63,989</w:t>
            </w:r>
          </w:p>
        </w:tc>
        <w:tc>
          <w:tcPr>
            <w:tcW w:w="1026" w:type="dxa"/>
            <w:tcBorders>
              <w:top w:val="single" w:sz="4" w:space="0" w:color="60A500"/>
              <w:left w:val="dashSmallGap" w:sz="8" w:space="0" w:color="60A500"/>
              <w:bottom w:val="single" w:sz="4" w:space="0" w:color="60A500"/>
              <w:right w:val="dashSmallGap" w:sz="8" w:space="0" w:color="60A500"/>
            </w:tcBorders>
            <w:shd w:val="clear" w:color="000000" w:fill="A1CE63"/>
          </w:tcPr>
          <w:p w14:paraId="666A5E98" w14:textId="420851E8" w:rsidR="0045625A" w:rsidRPr="00CF5B77" w:rsidRDefault="0045625A" w:rsidP="0045625A">
            <w:pPr>
              <w:spacing w:before="40" w:after="40"/>
              <w:ind w:right="-40"/>
              <w:jc w:val="right"/>
              <w:rPr>
                <w:b/>
                <w:bCs/>
                <w:color w:val="000000"/>
              </w:rPr>
            </w:pPr>
            <w:r w:rsidRPr="00CF5B77">
              <w:rPr>
                <w:b/>
                <w:bCs/>
                <w:color w:val="000000"/>
              </w:rPr>
              <w:t>99,648</w:t>
            </w:r>
          </w:p>
        </w:tc>
        <w:tc>
          <w:tcPr>
            <w:tcW w:w="1023" w:type="dxa"/>
            <w:tcBorders>
              <w:top w:val="single" w:sz="4" w:space="0" w:color="60A500"/>
              <w:left w:val="dashSmallGap" w:sz="8" w:space="0" w:color="60A500"/>
              <w:bottom w:val="single" w:sz="4" w:space="0" w:color="60A500"/>
            </w:tcBorders>
            <w:shd w:val="clear" w:color="000000" w:fill="B398B8"/>
          </w:tcPr>
          <w:p w14:paraId="19BBCA35" w14:textId="7701431F" w:rsidR="0045625A" w:rsidRPr="0045625A" w:rsidRDefault="0045625A" w:rsidP="0045625A">
            <w:pPr>
              <w:spacing w:before="40" w:after="40"/>
              <w:ind w:right="-40"/>
              <w:jc w:val="right"/>
              <w:rPr>
                <w:b/>
                <w:bCs/>
                <w:color w:val="000000"/>
              </w:rPr>
            </w:pPr>
            <w:r w:rsidRPr="0045625A">
              <w:rPr>
                <w:b/>
                <w:bCs/>
              </w:rPr>
              <w:t>227,383</w:t>
            </w:r>
          </w:p>
        </w:tc>
      </w:tr>
      <w:tr w:rsidR="008D787D" w:rsidRPr="000D7EB3" w14:paraId="4F6DA82F" w14:textId="77777777" w:rsidTr="00CF5B77">
        <w:tc>
          <w:tcPr>
            <w:tcW w:w="2775" w:type="dxa"/>
            <w:tcBorders>
              <w:top w:val="single" w:sz="4" w:space="0" w:color="60A500"/>
              <w:bottom w:val="single" w:sz="4" w:space="0" w:color="60A500"/>
            </w:tcBorders>
            <w:shd w:val="clear" w:color="000000" w:fill="E5F1D4"/>
          </w:tcPr>
          <w:p w14:paraId="345F19B1" w14:textId="625C2718" w:rsidR="008D787D" w:rsidRPr="000D7EB3" w:rsidRDefault="008D787D" w:rsidP="008D787D">
            <w:pPr>
              <w:spacing w:before="40" w:after="40"/>
              <w:rPr>
                <w:b/>
                <w:bCs/>
                <w:i/>
                <w:iCs/>
                <w:color w:val="000000"/>
              </w:rPr>
            </w:pPr>
            <w:r w:rsidRPr="000D7EB3">
              <w:rPr>
                <w:b/>
                <w:bCs/>
                <w:i/>
                <w:iCs/>
                <w:color w:val="000000"/>
              </w:rPr>
              <w:t xml:space="preserve">Difference </w:t>
            </w:r>
          </w:p>
        </w:tc>
        <w:tc>
          <w:tcPr>
            <w:tcW w:w="1026" w:type="dxa"/>
            <w:tcBorders>
              <w:top w:val="single" w:sz="4" w:space="0" w:color="60A500"/>
              <w:bottom w:val="single" w:sz="4" w:space="0" w:color="60A500"/>
            </w:tcBorders>
            <w:shd w:val="clear" w:color="000000" w:fill="E5F1D4"/>
          </w:tcPr>
          <w:p w14:paraId="3F696854" w14:textId="77777777" w:rsidR="008D787D" w:rsidRPr="000D7EB3" w:rsidRDefault="008D787D" w:rsidP="000D7EB3">
            <w:pPr>
              <w:spacing w:before="40" w:after="40"/>
              <w:ind w:right="-77"/>
              <w:jc w:val="right"/>
              <w:rPr>
                <w:b/>
                <w:bCs/>
                <w:i/>
                <w:iCs/>
                <w:color w:val="000000"/>
              </w:rPr>
            </w:pPr>
          </w:p>
        </w:tc>
        <w:tc>
          <w:tcPr>
            <w:tcW w:w="1026" w:type="dxa"/>
            <w:tcBorders>
              <w:top w:val="single" w:sz="4" w:space="0" w:color="60A500"/>
              <w:bottom w:val="single" w:sz="4" w:space="0" w:color="60A500"/>
            </w:tcBorders>
            <w:shd w:val="clear" w:color="000000" w:fill="E5F1D4"/>
          </w:tcPr>
          <w:p w14:paraId="49D42DDD" w14:textId="77777777" w:rsidR="008D787D" w:rsidRPr="000D7EB3" w:rsidRDefault="008D787D" w:rsidP="000D7EB3">
            <w:pPr>
              <w:spacing w:before="40" w:after="40"/>
              <w:ind w:right="-77"/>
              <w:jc w:val="right"/>
              <w:rPr>
                <w:b/>
                <w:bCs/>
                <w:i/>
                <w:iCs/>
                <w:color w:val="000000"/>
              </w:rPr>
            </w:pPr>
          </w:p>
        </w:tc>
        <w:tc>
          <w:tcPr>
            <w:tcW w:w="1029" w:type="dxa"/>
            <w:tcBorders>
              <w:top w:val="single" w:sz="4" w:space="0" w:color="60A500"/>
              <w:bottom w:val="single" w:sz="4" w:space="0" w:color="60A500"/>
            </w:tcBorders>
            <w:shd w:val="clear" w:color="000000" w:fill="E5F1D4"/>
          </w:tcPr>
          <w:p w14:paraId="6BF05ED5" w14:textId="77777777" w:rsidR="008D787D" w:rsidRPr="000D7EB3" w:rsidRDefault="008D787D" w:rsidP="000D7EB3">
            <w:pPr>
              <w:spacing w:before="40" w:after="40"/>
              <w:ind w:right="-77"/>
              <w:jc w:val="right"/>
              <w:rPr>
                <w:b/>
                <w:bCs/>
                <w:i/>
                <w:iCs/>
                <w:color w:val="000000"/>
              </w:rPr>
            </w:pPr>
          </w:p>
        </w:tc>
        <w:tc>
          <w:tcPr>
            <w:tcW w:w="1026" w:type="dxa"/>
            <w:tcBorders>
              <w:top w:val="single" w:sz="4" w:space="0" w:color="60A500"/>
              <w:bottom w:val="single" w:sz="4" w:space="0" w:color="60A500"/>
              <w:right w:val="dashSmallGap" w:sz="8" w:space="0" w:color="60A500"/>
            </w:tcBorders>
            <w:shd w:val="clear" w:color="000000" w:fill="E5F1D4"/>
          </w:tcPr>
          <w:p w14:paraId="7F7312A0" w14:textId="77777777" w:rsidR="008D787D" w:rsidRPr="000D7EB3" w:rsidRDefault="008D787D" w:rsidP="000D7EB3">
            <w:pPr>
              <w:spacing w:before="40" w:after="40"/>
              <w:ind w:right="-77"/>
              <w:jc w:val="right"/>
              <w:rPr>
                <w:b/>
                <w:bCs/>
                <w:i/>
                <w:iCs/>
                <w:color w:val="000000"/>
              </w:rPr>
            </w:pPr>
          </w:p>
        </w:tc>
        <w:tc>
          <w:tcPr>
            <w:tcW w:w="1026" w:type="dxa"/>
            <w:tcBorders>
              <w:top w:val="single" w:sz="4" w:space="0" w:color="60A500"/>
              <w:left w:val="dashSmallGap" w:sz="8" w:space="0" w:color="60A500"/>
              <w:bottom w:val="single" w:sz="4" w:space="0" w:color="60A500"/>
              <w:right w:val="dashSmallGap" w:sz="8" w:space="0" w:color="60A500"/>
            </w:tcBorders>
            <w:shd w:val="clear" w:color="000000" w:fill="A1CE63"/>
          </w:tcPr>
          <w:p w14:paraId="7C9E9110" w14:textId="77777777" w:rsidR="008D787D" w:rsidRPr="00CF5B77" w:rsidRDefault="008D787D" w:rsidP="000D7EB3">
            <w:pPr>
              <w:spacing w:before="40" w:after="40"/>
              <w:ind w:right="-77"/>
              <w:jc w:val="right"/>
              <w:rPr>
                <w:b/>
                <w:bCs/>
                <w:i/>
                <w:iCs/>
                <w:color w:val="000000"/>
              </w:rPr>
            </w:pPr>
          </w:p>
        </w:tc>
        <w:tc>
          <w:tcPr>
            <w:tcW w:w="1023" w:type="dxa"/>
            <w:tcBorders>
              <w:top w:val="single" w:sz="4" w:space="0" w:color="60A500"/>
              <w:left w:val="dashSmallGap" w:sz="8" w:space="0" w:color="60A500"/>
              <w:bottom w:val="single" w:sz="4" w:space="0" w:color="60A500"/>
            </w:tcBorders>
            <w:shd w:val="clear" w:color="000000" w:fill="E5F1D4"/>
          </w:tcPr>
          <w:p w14:paraId="6A300646" w14:textId="77777777" w:rsidR="008D787D" w:rsidRPr="000D7EB3" w:rsidRDefault="008D787D" w:rsidP="00DB4376">
            <w:pPr>
              <w:spacing w:before="40" w:after="40"/>
              <w:ind w:right="-8"/>
              <w:jc w:val="right"/>
              <w:rPr>
                <w:b/>
                <w:bCs/>
                <w:i/>
                <w:iCs/>
                <w:color w:val="000000"/>
              </w:rPr>
            </w:pPr>
          </w:p>
        </w:tc>
      </w:tr>
      <w:tr w:rsidR="0045625A" w14:paraId="6FDF0B40" w14:textId="77777777" w:rsidTr="00CF5B77">
        <w:tc>
          <w:tcPr>
            <w:tcW w:w="2775" w:type="dxa"/>
            <w:tcBorders>
              <w:top w:val="single" w:sz="4" w:space="0" w:color="60A500"/>
              <w:bottom w:val="nil"/>
              <w:right w:val="nil"/>
            </w:tcBorders>
            <w:shd w:val="clear" w:color="auto" w:fill="CFE5AE"/>
          </w:tcPr>
          <w:p w14:paraId="02626F03" w14:textId="59AA5AFD" w:rsidR="0045625A" w:rsidRPr="00AD34C2" w:rsidRDefault="0045625A" w:rsidP="0045625A">
            <w:pPr>
              <w:spacing w:before="40" w:after="40"/>
              <w:rPr>
                <w:color w:val="000000"/>
              </w:rPr>
            </w:pPr>
            <w:r w:rsidRPr="00E460F5">
              <w:t>Autism</w:t>
            </w:r>
          </w:p>
        </w:tc>
        <w:tc>
          <w:tcPr>
            <w:tcW w:w="1026" w:type="dxa"/>
            <w:tcBorders>
              <w:top w:val="single" w:sz="4" w:space="0" w:color="60A500"/>
              <w:left w:val="nil"/>
              <w:bottom w:val="nil"/>
              <w:right w:val="nil"/>
            </w:tcBorders>
          </w:tcPr>
          <w:p w14:paraId="15498209" w14:textId="59A3A816" w:rsidR="0045625A" w:rsidRDefault="0045625A" w:rsidP="0045625A">
            <w:pPr>
              <w:spacing w:before="40" w:after="40"/>
              <w:ind w:right="-77"/>
              <w:jc w:val="right"/>
            </w:pPr>
            <w:r w:rsidRPr="00C73F6C">
              <w:t>-129</w:t>
            </w:r>
          </w:p>
        </w:tc>
        <w:tc>
          <w:tcPr>
            <w:tcW w:w="1026" w:type="dxa"/>
            <w:tcBorders>
              <w:top w:val="single" w:sz="4" w:space="0" w:color="60A500"/>
              <w:left w:val="nil"/>
              <w:bottom w:val="nil"/>
              <w:right w:val="nil"/>
            </w:tcBorders>
          </w:tcPr>
          <w:p w14:paraId="400E52BD" w14:textId="65C3AB5F" w:rsidR="0045625A" w:rsidRDefault="0045625A" w:rsidP="0045625A">
            <w:pPr>
              <w:spacing w:before="40" w:after="40"/>
              <w:ind w:right="-77"/>
              <w:jc w:val="right"/>
            </w:pPr>
            <w:r w:rsidRPr="00C73F6C">
              <w:t>-180</w:t>
            </w:r>
          </w:p>
        </w:tc>
        <w:tc>
          <w:tcPr>
            <w:tcW w:w="1029" w:type="dxa"/>
            <w:tcBorders>
              <w:top w:val="single" w:sz="4" w:space="0" w:color="60A500"/>
              <w:left w:val="nil"/>
              <w:bottom w:val="nil"/>
              <w:right w:val="nil"/>
            </w:tcBorders>
          </w:tcPr>
          <w:p w14:paraId="0088E160" w14:textId="6D2EEBAC" w:rsidR="0045625A" w:rsidRDefault="0045625A" w:rsidP="0045625A">
            <w:pPr>
              <w:spacing w:before="40" w:after="40"/>
              <w:ind w:right="-77"/>
              <w:jc w:val="right"/>
            </w:pPr>
            <w:r w:rsidRPr="00C73F6C">
              <w:t>-260</w:t>
            </w:r>
          </w:p>
        </w:tc>
        <w:tc>
          <w:tcPr>
            <w:tcW w:w="1026" w:type="dxa"/>
            <w:tcBorders>
              <w:top w:val="single" w:sz="4" w:space="0" w:color="60A500"/>
              <w:left w:val="nil"/>
              <w:bottom w:val="nil"/>
              <w:right w:val="nil"/>
            </w:tcBorders>
          </w:tcPr>
          <w:p w14:paraId="1E3AC2A5" w14:textId="682B0E65" w:rsidR="0045625A" w:rsidRDefault="0045625A" w:rsidP="0045625A">
            <w:pPr>
              <w:spacing w:before="40" w:after="40"/>
              <w:ind w:right="-77"/>
              <w:jc w:val="right"/>
            </w:pPr>
            <w:r w:rsidRPr="00C73F6C">
              <w:t>-734</w:t>
            </w:r>
          </w:p>
        </w:tc>
        <w:tc>
          <w:tcPr>
            <w:tcW w:w="1026" w:type="dxa"/>
            <w:tcBorders>
              <w:top w:val="single" w:sz="4" w:space="0" w:color="60A500"/>
              <w:left w:val="nil"/>
              <w:bottom w:val="nil"/>
              <w:right w:val="nil"/>
            </w:tcBorders>
            <w:shd w:val="clear" w:color="000000" w:fill="A1CE63"/>
          </w:tcPr>
          <w:p w14:paraId="4F49F235" w14:textId="2397FD65" w:rsidR="0045625A" w:rsidRPr="00CF5B77" w:rsidRDefault="0045625A" w:rsidP="0045625A">
            <w:pPr>
              <w:spacing w:before="40" w:after="40"/>
              <w:ind w:right="-77"/>
              <w:jc w:val="right"/>
              <w:rPr>
                <w:color w:val="000000"/>
              </w:rPr>
            </w:pPr>
            <w:r w:rsidRPr="00CF5B77">
              <w:rPr>
                <w:color w:val="000000"/>
              </w:rPr>
              <w:t>-2,326</w:t>
            </w:r>
          </w:p>
        </w:tc>
        <w:tc>
          <w:tcPr>
            <w:tcW w:w="1023" w:type="dxa"/>
            <w:tcBorders>
              <w:top w:val="single" w:sz="4" w:space="0" w:color="60A500"/>
              <w:left w:val="nil"/>
              <w:bottom w:val="nil"/>
            </w:tcBorders>
          </w:tcPr>
          <w:p w14:paraId="62DDBE6B" w14:textId="04EC99F0" w:rsidR="0045625A" w:rsidRDefault="0045625A" w:rsidP="0045625A">
            <w:pPr>
              <w:spacing w:before="40" w:after="40"/>
              <w:ind w:right="-77"/>
              <w:jc w:val="right"/>
            </w:pPr>
            <w:r w:rsidRPr="00C73F6C">
              <w:t>-1,303</w:t>
            </w:r>
          </w:p>
        </w:tc>
      </w:tr>
      <w:tr w:rsidR="0045625A" w14:paraId="765D7CAD" w14:textId="77777777" w:rsidTr="00CF5B77">
        <w:tc>
          <w:tcPr>
            <w:tcW w:w="2775" w:type="dxa"/>
            <w:tcBorders>
              <w:top w:val="nil"/>
              <w:bottom w:val="single" w:sz="4" w:space="0" w:color="60A500"/>
              <w:right w:val="nil"/>
            </w:tcBorders>
            <w:shd w:val="clear" w:color="auto" w:fill="CFE5AE"/>
          </w:tcPr>
          <w:p w14:paraId="387D533C" w14:textId="777178F8" w:rsidR="0045625A" w:rsidRPr="00552738" w:rsidRDefault="0045625A" w:rsidP="0045625A">
            <w:pPr>
              <w:spacing w:before="40" w:after="40"/>
            </w:pPr>
            <w:r w:rsidRPr="00E460F5">
              <w:t>Development delay</w:t>
            </w:r>
          </w:p>
        </w:tc>
        <w:tc>
          <w:tcPr>
            <w:tcW w:w="1026" w:type="dxa"/>
            <w:tcBorders>
              <w:top w:val="nil"/>
              <w:left w:val="nil"/>
              <w:bottom w:val="single" w:sz="4" w:space="0" w:color="60A500"/>
              <w:right w:val="nil"/>
            </w:tcBorders>
          </w:tcPr>
          <w:p w14:paraId="3AEEF246" w14:textId="03DA4523" w:rsidR="0045625A" w:rsidRPr="007A4169" w:rsidRDefault="0045625A" w:rsidP="0045625A">
            <w:pPr>
              <w:spacing w:before="40" w:after="40"/>
              <w:ind w:right="-77"/>
              <w:jc w:val="right"/>
            </w:pPr>
            <w:r w:rsidRPr="00C73F6C">
              <w:t>29</w:t>
            </w:r>
          </w:p>
        </w:tc>
        <w:tc>
          <w:tcPr>
            <w:tcW w:w="1026" w:type="dxa"/>
            <w:tcBorders>
              <w:top w:val="nil"/>
              <w:left w:val="nil"/>
              <w:bottom w:val="single" w:sz="4" w:space="0" w:color="60A500"/>
              <w:right w:val="nil"/>
            </w:tcBorders>
          </w:tcPr>
          <w:p w14:paraId="7BD13A39" w14:textId="679B04FD" w:rsidR="0045625A" w:rsidRPr="007A4169" w:rsidRDefault="0045625A" w:rsidP="0045625A">
            <w:pPr>
              <w:spacing w:before="40" w:after="40"/>
              <w:ind w:right="-77"/>
              <w:jc w:val="right"/>
            </w:pPr>
            <w:r w:rsidRPr="00C73F6C">
              <w:t>47</w:t>
            </w:r>
          </w:p>
        </w:tc>
        <w:tc>
          <w:tcPr>
            <w:tcW w:w="1029" w:type="dxa"/>
            <w:tcBorders>
              <w:top w:val="nil"/>
              <w:left w:val="nil"/>
              <w:bottom w:val="single" w:sz="4" w:space="0" w:color="60A500"/>
              <w:right w:val="nil"/>
            </w:tcBorders>
          </w:tcPr>
          <w:p w14:paraId="24B391E6" w14:textId="411B3D5E" w:rsidR="0045625A" w:rsidRPr="007A4169" w:rsidRDefault="0045625A" w:rsidP="0045625A">
            <w:pPr>
              <w:spacing w:before="40" w:after="40"/>
              <w:ind w:right="-77"/>
              <w:jc w:val="right"/>
            </w:pPr>
            <w:r w:rsidRPr="00C73F6C">
              <w:t>108</w:t>
            </w:r>
          </w:p>
        </w:tc>
        <w:tc>
          <w:tcPr>
            <w:tcW w:w="1026" w:type="dxa"/>
            <w:tcBorders>
              <w:top w:val="nil"/>
              <w:left w:val="nil"/>
              <w:bottom w:val="single" w:sz="4" w:space="0" w:color="60A500"/>
              <w:right w:val="nil"/>
            </w:tcBorders>
          </w:tcPr>
          <w:p w14:paraId="17F0DB54" w14:textId="4D0E28B9" w:rsidR="0045625A" w:rsidRPr="007A4169" w:rsidRDefault="0045625A" w:rsidP="0045625A">
            <w:pPr>
              <w:spacing w:before="40" w:after="40"/>
              <w:ind w:right="-77"/>
              <w:jc w:val="right"/>
            </w:pPr>
            <w:r w:rsidRPr="00C73F6C">
              <w:t>152</w:t>
            </w:r>
          </w:p>
        </w:tc>
        <w:tc>
          <w:tcPr>
            <w:tcW w:w="1026" w:type="dxa"/>
            <w:tcBorders>
              <w:top w:val="nil"/>
              <w:left w:val="nil"/>
              <w:bottom w:val="single" w:sz="4" w:space="0" w:color="60A500"/>
              <w:right w:val="nil"/>
            </w:tcBorders>
            <w:shd w:val="clear" w:color="000000" w:fill="A1CE63"/>
          </w:tcPr>
          <w:p w14:paraId="0E1AF6E4" w14:textId="333D186D" w:rsidR="0045625A" w:rsidRPr="00CF5B77" w:rsidRDefault="0045625A" w:rsidP="0045625A">
            <w:pPr>
              <w:spacing w:before="40" w:after="40"/>
              <w:ind w:right="-77"/>
              <w:jc w:val="right"/>
              <w:rPr>
                <w:color w:val="000000"/>
              </w:rPr>
            </w:pPr>
            <w:r w:rsidRPr="00CF5B77">
              <w:rPr>
                <w:color w:val="000000"/>
              </w:rPr>
              <w:t>199</w:t>
            </w:r>
          </w:p>
        </w:tc>
        <w:tc>
          <w:tcPr>
            <w:tcW w:w="1023" w:type="dxa"/>
            <w:tcBorders>
              <w:top w:val="nil"/>
              <w:left w:val="nil"/>
              <w:bottom w:val="single" w:sz="4" w:space="0" w:color="60A500"/>
            </w:tcBorders>
          </w:tcPr>
          <w:p w14:paraId="3B7E4658" w14:textId="49DED18F" w:rsidR="0045625A" w:rsidRPr="007A4169" w:rsidRDefault="0045625A" w:rsidP="0045625A">
            <w:pPr>
              <w:spacing w:before="40" w:after="40"/>
              <w:ind w:right="-77"/>
              <w:jc w:val="right"/>
            </w:pPr>
            <w:r w:rsidRPr="00C73F6C">
              <w:t>336</w:t>
            </w:r>
          </w:p>
        </w:tc>
      </w:tr>
      <w:tr w:rsidR="0045625A" w14:paraId="78316AE4" w14:textId="77777777" w:rsidTr="00CF5B77">
        <w:tc>
          <w:tcPr>
            <w:tcW w:w="2775" w:type="dxa"/>
            <w:tcBorders>
              <w:top w:val="single" w:sz="4" w:space="0" w:color="60A500"/>
              <w:bottom w:val="nil"/>
            </w:tcBorders>
            <w:shd w:val="clear" w:color="auto" w:fill="CFE5AE"/>
          </w:tcPr>
          <w:p w14:paraId="5C166313" w14:textId="01EC8A00" w:rsidR="0045625A" w:rsidRPr="00F03777" w:rsidRDefault="0045625A" w:rsidP="0045625A">
            <w:pPr>
              <w:spacing w:before="40" w:after="40"/>
            </w:pPr>
            <w:r w:rsidRPr="00E460F5">
              <w:t>Intellectual disability</w:t>
            </w:r>
          </w:p>
        </w:tc>
        <w:tc>
          <w:tcPr>
            <w:tcW w:w="1026" w:type="dxa"/>
            <w:tcBorders>
              <w:top w:val="single" w:sz="4" w:space="0" w:color="60A500"/>
              <w:bottom w:val="nil"/>
            </w:tcBorders>
          </w:tcPr>
          <w:p w14:paraId="61E3B8BA" w14:textId="7AF52BBC" w:rsidR="0045625A" w:rsidRPr="00F03777" w:rsidRDefault="0045625A" w:rsidP="0045625A">
            <w:pPr>
              <w:spacing w:before="40" w:after="40"/>
              <w:ind w:right="-77"/>
              <w:jc w:val="right"/>
            </w:pPr>
            <w:r w:rsidRPr="00C73F6C">
              <w:t>-288</w:t>
            </w:r>
          </w:p>
        </w:tc>
        <w:tc>
          <w:tcPr>
            <w:tcW w:w="1026" w:type="dxa"/>
            <w:tcBorders>
              <w:top w:val="single" w:sz="4" w:space="0" w:color="60A500"/>
              <w:bottom w:val="nil"/>
            </w:tcBorders>
          </w:tcPr>
          <w:p w14:paraId="783295D4" w14:textId="34F7A964" w:rsidR="0045625A" w:rsidRPr="00F03777" w:rsidRDefault="0045625A" w:rsidP="0045625A">
            <w:pPr>
              <w:spacing w:before="40" w:after="40"/>
              <w:ind w:right="-77"/>
              <w:jc w:val="right"/>
            </w:pPr>
            <w:r w:rsidRPr="00C73F6C">
              <w:t>-377</w:t>
            </w:r>
          </w:p>
        </w:tc>
        <w:tc>
          <w:tcPr>
            <w:tcW w:w="1029" w:type="dxa"/>
            <w:tcBorders>
              <w:top w:val="single" w:sz="4" w:space="0" w:color="60A500"/>
              <w:bottom w:val="nil"/>
            </w:tcBorders>
          </w:tcPr>
          <w:p w14:paraId="47AAD330" w14:textId="18277516" w:rsidR="0045625A" w:rsidRPr="00F03777" w:rsidRDefault="0045625A" w:rsidP="0045625A">
            <w:pPr>
              <w:spacing w:before="40" w:after="40"/>
              <w:ind w:right="-77"/>
              <w:jc w:val="right"/>
            </w:pPr>
            <w:r w:rsidRPr="00C73F6C">
              <w:t>-438</w:t>
            </w:r>
          </w:p>
        </w:tc>
        <w:tc>
          <w:tcPr>
            <w:tcW w:w="1026" w:type="dxa"/>
            <w:tcBorders>
              <w:top w:val="single" w:sz="4" w:space="0" w:color="60A500"/>
              <w:bottom w:val="nil"/>
              <w:right w:val="dashSmallGap" w:sz="8" w:space="0" w:color="60A500"/>
            </w:tcBorders>
          </w:tcPr>
          <w:p w14:paraId="7F74A4F0" w14:textId="327AB4E6" w:rsidR="0045625A" w:rsidRPr="00F03777" w:rsidRDefault="0045625A" w:rsidP="0045625A">
            <w:pPr>
              <w:spacing w:before="40" w:after="40"/>
              <w:ind w:right="-77"/>
              <w:jc w:val="right"/>
            </w:pPr>
            <w:r w:rsidRPr="00C73F6C">
              <w:t>-790</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38E8767C" w14:textId="02AE01FC" w:rsidR="0045625A" w:rsidRPr="00CF5B77" w:rsidRDefault="0045625A" w:rsidP="0045625A">
            <w:pPr>
              <w:spacing w:before="40" w:after="40"/>
              <w:ind w:right="-77"/>
              <w:jc w:val="right"/>
              <w:rPr>
                <w:color w:val="000000"/>
              </w:rPr>
            </w:pPr>
            <w:r w:rsidRPr="00CF5B77">
              <w:rPr>
                <w:color w:val="000000"/>
              </w:rPr>
              <w:t>-1,373</w:t>
            </w:r>
          </w:p>
        </w:tc>
        <w:tc>
          <w:tcPr>
            <w:tcW w:w="1023" w:type="dxa"/>
            <w:tcBorders>
              <w:top w:val="single" w:sz="4" w:space="0" w:color="60A500"/>
              <w:left w:val="dashSmallGap" w:sz="8" w:space="0" w:color="60A500"/>
              <w:bottom w:val="nil"/>
            </w:tcBorders>
          </w:tcPr>
          <w:p w14:paraId="49165115" w14:textId="4AB0989F" w:rsidR="0045625A" w:rsidRPr="00F03777" w:rsidRDefault="0045625A" w:rsidP="0045625A">
            <w:pPr>
              <w:spacing w:before="40" w:after="40"/>
              <w:ind w:right="-77"/>
              <w:jc w:val="right"/>
            </w:pPr>
            <w:r w:rsidRPr="00C73F6C">
              <w:t>-1,893</w:t>
            </w:r>
          </w:p>
        </w:tc>
      </w:tr>
      <w:tr w:rsidR="0045625A" w14:paraId="2D8B9EB9" w14:textId="77777777" w:rsidTr="00CF5B77">
        <w:tc>
          <w:tcPr>
            <w:tcW w:w="2775" w:type="dxa"/>
            <w:tcBorders>
              <w:top w:val="nil"/>
              <w:bottom w:val="single" w:sz="4" w:space="0" w:color="60A500"/>
            </w:tcBorders>
            <w:shd w:val="clear" w:color="auto" w:fill="CFE5AE"/>
          </w:tcPr>
          <w:p w14:paraId="4985C88D" w14:textId="6DA04735" w:rsidR="0045625A" w:rsidRPr="00F03777" w:rsidRDefault="0045625A" w:rsidP="0045625A">
            <w:pPr>
              <w:spacing w:before="40" w:after="40"/>
            </w:pPr>
            <w:r w:rsidRPr="00E460F5">
              <w:t>Other neurological</w:t>
            </w:r>
          </w:p>
        </w:tc>
        <w:tc>
          <w:tcPr>
            <w:tcW w:w="1026" w:type="dxa"/>
            <w:tcBorders>
              <w:top w:val="nil"/>
              <w:bottom w:val="single" w:sz="4" w:space="0" w:color="60A500"/>
            </w:tcBorders>
          </w:tcPr>
          <w:p w14:paraId="2C6B9859" w14:textId="55745D15" w:rsidR="0045625A" w:rsidRPr="00F03777" w:rsidRDefault="0045625A" w:rsidP="0045625A">
            <w:pPr>
              <w:spacing w:before="40" w:after="40"/>
              <w:ind w:right="-77"/>
              <w:jc w:val="right"/>
            </w:pPr>
            <w:r w:rsidRPr="00C73F6C">
              <w:t>242</w:t>
            </w:r>
          </w:p>
        </w:tc>
        <w:tc>
          <w:tcPr>
            <w:tcW w:w="1026" w:type="dxa"/>
            <w:tcBorders>
              <w:top w:val="nil"/>
              <w:bottom w:val="single" w:sz="4" w:space="0" w:color="60A500"/>
            </w:tcBorders>
          </w:tcPr>
          <w:p w14:paraId="36C060FB" w14:textId="35DF5D78" w:rsidR="0045625A" w:rsidRPr="00F03777" w:rsidRDefault="0045625A" w:rsidP="0045625A">
            <w:pPr>
              <w:spacing w:before="40" w:after="40"/>
              <w:ind w:right="-77"/>
              <w:jc w:val="right"/>
            </w:pPr>
            <w:r w:rsidRPr="00C73F6C">
              <w:t>269</w:t>
            </w:r>
          </w:p>
        </w:tc>
        <w:tc>
          <w:tcPr>
            <w:tcW w:w="1029" w:type="dxa"/>
            <w:tcBorders>
              <w:top w:val="nil"/>
              <w:bottom w:val="single" w:sz="4" w:space="0" w:color="60A500"/>
            </w:tcBorders>
          </w:tcPr>
          <w:p w14:paraId="0D553E13" w14:textId="21454AFF" w:rsidR="0045625A" w:rsidRPr="00F03777" w:rsidRDefault="0045625A" w:rsidP="0045625A">
            <w:pPr>
              <w:spacing w:before="40" w:after="40"/>
              <w:ind w:right="-77"/>
              <w:jc w:val="right"/>
            </w:pPr>
            <w:r w:rsidRPr="00C73F6C">
              <w:t>316</w:t>
            </w:r>
          </w:p>
        </w:tc>
        <w:tc>
          <w:tcPr>
            <w:tcW w:w="1026" w:type="dxa"/>
            <w:tcBorders>
              <w:top w:val="nil"/>
              <w:bottom w:val="single" w:sz="4" w:space="0" w:color="60A500"/>
              <w:right w:val="dashSmallGap" w:sz="8" w:space="0" w:color="60A500"/>
            </w:tcBorders>
          </w:tcPr>
          <w:p w14:paraId="1A3B1DEB" w14:textId="0B5D634B" w:rsidR="0045625A" w:rsidRPr="00F03777" w:rsidRDefault="0045625A" w:rsidP="0045625A">
            <w:pPr>
              <w:spacing w:before="40" w:after="40"/>
              <w:ind w:right="-77"/>
              <w:jc w:val="right"/>
            </w:pPr>
            <w:r w:rsidRPr="00C73F6C">
              <w:t>287</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68F790FE" w14:textId="3BCD76EA" w:rsidR="0045625A" w:rsidRPr="00CF5B77" w:rsidRDefault="0045625A" w:rsidP="0045625A">
            <w:pPr>
              <w:spacing w:before="40" w:after="40"/>
              <w:ind w:right="-77"/>
              <w:jc w:val="right"/>
              <w:rPr>
                <w:color w:val="000000"/>
              </w:rPr>
            </w:pPr>
            <w:r w:rsidRPr="00CF5B77">
              <w:rPr>
                <w:color w:val="000000"/>
              </w:rPr>
              <w:t>570</w:t>
            </w:r>
          </w:p>
        </w:tc>
        <w:tc>
          <w:tcPr>
            <w:tcW w:w="1023" w:type="dxa"/>
            <w:tcBorders>
              <w:top w:val="nil"/>
              <w:left w:val="dashSmallGap" w:sz="8" w:space="0" w:color="60A500"/>
              <w:bottom w:val="single" w:sz="4" w:space="0" w:color="60A500"/>
            </w:tcBorders>
          </w:tcPr>
          <w:p w14:paraId="7C824B31" w14:textId="45E0C897" w:rsidR="0045625A" w:rsidRPr="00F03777" w:rsidRDefault="0045625A" w:rsidP="0045625A">
            <w:pPr>
              <w:spacing w:before="40" w:after="40"/>
              <w:ind w:right="-77"/>
              <w:jc w:val="right"/>
            </w:pPr>
            <w:r w:rsidRPr="00C73F6C">
              <w:t>1,113</w:t>
            </w:r>
          </w:p>
        </w:tc>
      </w:tr>
      <w:tr w:rsidR="0045625A" w14:paraId="6EC3963A" w14:textId="77777777" w:rsidTr="00CF5B77">
        <w:tc>
          <w:tcPr>
            <w:tcW w:w="2775" w:type="dxa"/>
            <w:tcBorders>
              <w:top w:val="single" w:sz="4" w:space="0" w:color="60A500"/>
              <w:bottom w:val="nil"/>
            </w:tcBorders>
            <w:shd w:val="clear" w:color="auto" w:fill="CFE5AE"/>
          </w:tcPr>
          <w:p w14:paraId="6B712A2F" w14:textId="68E31E60" w:rsidR="0045625A" w:rsidRPr="00F03777" w:rsidRDefault="0045625A" w:rsidP="0045625A">
            <w:pPr>
              <w:spacing w:before="40" w:after="40"/>
            </w:pPr>
            <w:r w:rsidRPr="00E460F5">
              <w:t>Psychosocial disability</w:t>
            </w:r>
          </w:p>
        </w:tc>
        <w:tc>
          <w:tcPr>
            <w:tcW w:w="1026" w:type="dxa"/>
            <w:tcBorders>
              <w:top w:val="single" w:sz="4" w:space="0" w:color="60A500"/>
              <w:bottom w:val="nil"/>
            </w:tcBorders>
          </w:tcPr>
          <w:p w14:paraId="6F6C3320" w14:textId="46684006" w:rsidR="0045625A" w:rsidRPr="00F03777" w:rsidRDefault="0045625A" w:rsidP="0045625A">
            <w:pPr>
              <w:spacing w:before="40" w:after="40"/>
              <w:ind w:right="-77"/>
              <w:jc w:val="right"/>
            </w:pPr>
            <w:r w:rsidRPr="00C73F6C">
              <w:t>-176</w:t>
            </w:r>
          </w:p>
        </w:tc>
        <w:tc>
          <w:tcPr>
            <w:tcW w:w="1026" w:type="dxa"/>
            <w:tcBorders>
              <w:top w:val="single" w:sz="4" w:space="0" w:color="60A500"/>
              <w:bottom w:val="nil"/>
            </w:tcBorders>
          </w:tcPr>
          <w:p w14:paraId="24F23BC0" w14:textId="7775DF32" w:rsidR="0045625A" w:rsidRPr="00F03777" w:rsidRDefault="0045625A" w:rsidP="0045625A">
            <w:pPr>
              <w:spacing w:before="40" w:after="40"/>
              <w:ind w:right="-77"/>
              <w:jc w:val="right"/>
            </w:pPr>
            <w:r w:rsidRPr="00C73F6C">
              <w:t>-273</w:t>
            </w:r>
          </w:p>
        </w:tc>
        <w:tc>
          <w:tcPr>
            <w:tcW w:w="1029" w:type="dxa"/>
            <w:tcBorders>
              <w:top w:val="single" w:sz="4" w:space="0" w:color="60A500"/>
              <w:bottom w:val="nil"/>
            </w:tcBorders>
          </w:tcPr>
          <w:p w14:paraId="7BEB0897" w14:textId="2AD7EE48" w:rsidR="0045625A" w:rsidRPr="00F03777" w:rsidRDefault="0045625A" w:rsidP="0045625A">
            <w:pPr>
              <w:spacing w:before="40" w:after="40"/>
              <w:ind w:right="-77"/>
              <w:jc w:val="right"/>
            </w:pPr>
            <w:r w:rsidRPr="00C73F6C">
              <w:t>-346</w:t>
            </w:r>
          </w:p>
        </w:tc>
        <w:tc>
          <w:tcPr>
            <w:tcW w:w="1026" w:type="dxa"/>
            <w:tcBorders>
              <w:top w:val="single" w:sz="4" w:space="0" w:color="60A500"/>
              <w:bottom w:val="nil"/>
              <w:right w:val="dashSmallGap" w:sz="8" w:space="0" w:color="60A500"/>
            </w:tcBorders>
          </w:tcPr>
          <w:p w14:paraId="02B592E1" w14:textId="129D693B" w:rsidR="0045625A" w:rsidRPr="00F03777" w:rsidRDefault="0045625A" w:rsidP="0045625A">
            <w:pPr>
              <w:spacing w:before="40" w:after="40"/>
              <w:ind w:right="-77"/>
              <w:jc w:val="right"/>
            </w:pPr>
            <w:r w:rsidRPr="00C73F6C">
              <w:t>-578</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0AD06555" w14:textId="52221238" w:rsidR="0045625A" w:rsidRPr="00CF5B77" w:rsidRDefault="0045625A" w:rsidP="0045625A">
            <w:pPr>
              <w:spacing w:before="40" w:after="40"/>
              <w:ind w:right="-77"/>
              <w:jc w:val="right"/>
              <w:rPr>
                <w:color w:val="000000"/>
              </w:rPr>
            </w:pPr>
            <w:r w:rsidRPr="00CF5B77">
              <w:rPr>
                <w:color w:val="000000"/>
              </w:rPr>
              <w:t>-1,447</w:t>
            </w:r>
          </w:p>
        </w:tc>
        <w:tc>
          <w:tcPr>
            <w:tcW w:w="1023" w:type="dxa"/>
            <w:tcBorders>
              <w:top w:val="single" w:sz="4" w:space="0" w:color="60A500"/>
              <w:left w:val="dashSmallGap" w:sz="8" w:space="0" w:color="60A500"/>
              <w:bottom w:val="nil"/>
            </w:tcBorders>
          </w:tcPr>
          <w:p w14:paraId="77CC2C12" w14:textId="29FE30C6" w:rsidR="0045625A" w:rsidRPr="00F03777" w:rsidRDefault="0045625A" w:rsidP="0045625A">
            <w:pPr>
              <w:spacing w:before="40" w:after="40"/>
              <w:ind w:right="-77"/>
              <w:jc w:val="right"/>
            </w:pPr>
            <w:r w:rsidRPr="00C73F6C">
              <w:t>-1,373</w:t>
            </w:r>
          </w:p>
        </w:tc>
      </w:tr>
      <w:tr w:rsidR="0045625A" w14:paraId="25C1B6F9" w14:textId="77777777" w:rsidTr="00CF5B77">
        <w:tc>
          <w:tcPr>
            <w:tcW w:w="2775" w:type="dxa"/>
            <w:tcBorders>
              <w:top w:val="nil"/>
              <w:bottom w:val="single" w:sz="4" w:space="0" w:color="60A500"/>
            </w:tcBorders>
            <w:shd w:val="clear" w:color="auto" w:fill="CFE5AE"/>
          </w:tcPr>
          <w:p w14:paraId="5ABF842B" w14:textId="7E14CAF6" w:rsidR="0045625A" w:rsidRPr="00AD34C2" w:rsidRDefault="00AA7570" w:rsidP="0045625A">
            <w:pPr>
              <w:spacing w:before="40" w:after="40"/>
              <w:rPr>
                <w:color w:val="000000"/>
              </w:rPr>
            </w:pPr>
            <w:r>
              <w:t>All other disability types</w:t>
            </w:r>
          </w:p>
        </w:tc>
        <w:tc>
          <w:tcPr>
            <w:tcW w:w="1026" w:type="dxa"/>
            <w:tcBorders>
              <w:top w:val="nil"/>
              <w:bottom w:val="single" w:sz="4" w:space="0" w:color="60A500"/>
            </w:tcBorders>
          </w:tcPr>
          <w:p w14:paraId="003E5172" w14:textId="3B3EC80C" w:rsidR="0045625A" w:rsidRDefault="0045625A" w:rsidP="0045625A">
            <w:pPr>
              <w:spacing w:before="40" w:after="40"/>
              <w:ind w:right="-77"/>
              <w:jc w:val="right"/>
            </w:pPr>
            <w:r w:rsidRPr="00C73F6C">
              <w:t>239</w:t>
            </w:r>
          </w:p>
        </w:tc>
        <w:tc>
          <w:tcPr>
            <w:tcW w:w="1026" w:type="dxa"/>
            <w:tcBorders>
              <w:top w:val="nil"/>
              <w:bottom w:val="single" w:sz="4" w:space="0" w:color="60A500"/>
            </w:tcBorders>
          </w:tcPr>
          <w:p w14:paraId="71C74480" w14:textId="323FE93A" w:rsidR="0045625A" w:rsidRDefault="0045625A" w:rsidP="0045625A">
            <w:pPr>
              <w:spacing w:before="40" w:after="40"/>
              <w:ind w:right="-77"/>
              <w:jc w:val="right"/>
            </w:pPr>
            <w:r w:rsidRPr="00C73F6C">
              <w:t>259</w:t>
            </w:r>
          </w:p>
        </w:tc>
        <w:tc>
          <w:tcPr>
            <w:tcW w:w="1029" w:type="dxa"/>
            <w:tcBorders>
              <w:top w:val="nil"/>
              <w:bottom w:val="single" w:sz="4" w:space="0" w:color="60A500"/>
            </w:tcBorders>
          </w:tcPr>
          <w:p w14:paraId="049BC449" w14:textId="1BEEAF22" w:rsidR="0045625A" w:rsidRDefault="0045625A" w:rsidP="0045625A">
            <w:pPr>
              <w:spacing w:before="40" w:after="40"/>
              <w:ind w:right="-77"/>
              <w:jc w:val="right"/>
            </w:pPr>
            <w:r w:rsidRPr="00C73F6C">
              <w:t>355</w:t>
            </w:r>
          </w:p>
        </w:tc>
        <w:tc>
          <w:tcPr>
            <w:tcW w:w="1026" w:type="dxa"/>
            <w:tcBorders>
              <w:top w:val="nil"/>
              <w:bottom w:val="single" w:sz="4" w:space="0" w:color="60A500"/>
              <w:right w:val="dashSmallGap" w:sz="8" w:space="0" w:color="60A500"/>
            </w:tcBorders>
          </w:tcPr>
          <w:p w14:paraId="66C5E807" w14:textId="4DC12145" w:rsidR="0045625A" w:rsidRDefault="0045625A" w:rsidP="0045625A">
            <w:pPr>
              <w:spacing w:before="40" w:after="40"/>
              <w:ind w:right="-77"/>
              <w:jc w:val="right"/>
            </w:pPr>
            <w:r w:rsidRPr="00C73F6C">
              <w:t>135</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516347A2" w14:textId="25F820BB" w:rsidR="0045625A" w:rsidRPr="00CF5B77" w:rsidRDefault="0045625A" w:rsidP="0045625A">
            <w:pPr>
              <w:spacing w:before="40" w:after="40"/>
              <w:ind w:right="-77"/>
              <w:jc w:val="right"/>
              <w:rPr>
                <w:color w:val="000000"/>
              </w:rPr>
            </w:pPr>
            <w:r w:rsidRPr="00CF5B77">
              <w:rPr>
                <w:color w:val="000000"/>
              </w:rPr>
              <w:t>483</w:t>
            </w:r>
          </w:p>
        </w:tc>
        <w:tc>
          <w:tcPr>
            <w:tcW w:w="1023" w:type="dxa"/>
            <w:tcBorders>
              <w:top w:val="nil"/>
              <w:left w:val="dashSmallGap" w:sz="8" w:space="0" w:color="60A500"/>
              <w:bottom w:val="single" w:sz="4" w:space="0" w:color="60A500"/>
            </w:tcBorders>
          </w:tcPr>
          <w:p w14:paraId="68BFEBB0" w14:textId="64CBD76F" w:rsidR="0045625A" w:rsidRDefault="0045625A" w:rsidP="0045625A">
            <w:pPr>
              <w:spacing w:before="40" w:after="40"/>
              <w:ind w:right="-77"/>
              <w:jc w:val="right"/>
            </w:pPr>
            <w:r w:rsidRPr="00C73F6C">
              <w:t>988</w:t>
            </w:r>
          </w:p>
        </w:tc>
      </w:tr>
      <w:tr w:rsidR="0045625A" w:rsidRPr="0045625A" w14:paraId="0466EBFF" w14:textId="77777777" w:rsidTr="00CF5B77">
        <w:tc>
          <w:tcPr>
            <w:tcW w:w="2775" w:type="dxa"/>
            <w:tcBorders>
              <w:top w:val="single" w:sz="4" w:space="0" w:color="60A500"/>
              <w:bottom w:val="single" w:sz="4" w:space="0" w:color="60A500"/>
            </w:tcBorders>
            <w:shd w:val="clear" w:color="000000" w:fill="CFE5AE"/>
          </w:tcPr>
          <w:p w14:paraId="139547D9" w14:textId="2932312C" w:rsidR="0045625A" w:rsidRPr="0045625A" w:rsidRDefault="0045625A" w:rsidP="0045625A">
            <w:pPr>
              <w:spacing w:before="40" w:after="40"/>
              <w:rPr>
                <w:color w:val="000000"/>
              </w:rPr>
            </w:pPr>
            <w:r w:rsidRPr="0045625A">
              <w:rPr>
                <w:color w:val="000000"/>
              </w:rPr>
              <w:t xml:space="preserve">Total </w:t>
            </w:r>
          </w:p>
        </w:tc>
        <w:tc>
          <w:tcPr>
            <w:tcW w:w="1026" w:type="dxa"/>
            <w:tcBorders>
              <w:top w:val="single" w:sz="4" w:space="0" w:color="60A500"/>
              <w:bottom w:val="single" w:sz="4" w:space="0" w:color="60A500"/>
            </w:tcBorders>
            <w:shd w:val="clear" w:color="000000" w:fill="CFE5AE"/>
          </w:tcPr>
          <w:p w14:paraId="60F21E0E" w14:textId="630B947E" w:rsidR="0045625A" w:rsidRPr="0045625A" w:rsidRDefault="0045625A" w:rsidP="0045625A">
            <w:pPr>
              <w:spacing w:before="40" w:after="40"/>
              <w:ind w:right="-77"/>
              <w:jc w:val="right"/>
              <w:rPr>
                <w:b/>
                <w:bCs/>
                <w:color w:val="000000"/>
              </w:rPr>
            </w:pPr>
            <w:r w:rsidRPr="0045625A">
              <w:rPr>
                <w:b/>
                <w:bCs/>
              </w:rPr>
              <w:t>-84</w:t>
            </w:r>
          </w:p>
        </w:tc>
        <w:tc>
          <w:tcPr>
            <w:tcW w:w="1026" w:type="dxa"/>
            <w:tcBorders>
              <w:top w:val="single" w:sz="4" w:space="0" w:color="60A500"/>
              <w:bottom w:val="single" w:sz="4" w:space="0" w:color="60A500"/>
            </w:tcBorders>
            <w:shd w:val="clear" w:color="000000" w:fill="CFE5AE"/>
          </w:tcPr>
          <w:p w14:paraId="4377F134" w14:textId="6AF8D6FA" w:rsidR="0045625A" w:rsidRPr="0045625A" w:rsidRDefault="0045625A" w:rsidP="0045625A">
            <w:pPr>
              <w:spacing w:before="40" w:after="40"/>
              <w:ind w:right="-77"/>
              <w:jc w:val="right"/>
              <w:rPr>
                <w:b/>
                <w:bCs/>
                <w:color w:val="000000"/>
              </w:rPr>
            </w:pPr>
            <w:r w:rsidRPr="0045625A">
              <w:rPr>
                <w:b/>
                <w:bCs/>
              </w:rPr>
              <w:t>-256</w:t>
            </w:r>
          </w:p>
        </w:tc>
        <w:tc>
          <w:tcPr>
            <w:tcW w:w="1029" w:type="dxa"/>
            <w:tcBorders>
              <w:top w:val="single" w:sz="4" w:space="0" w:color="60A500"/>
              <w:bottom w:val="single" w:sz="4" w:space="0" w:color="60A500"/>
            </w:tcBorders>
            <w:shd w:val="clear" w:color="000000" w:fill="CFE5AE"/>
          </w:tcPr>
          <w:p w14:paraId="6B6D23DE" w14:textId="546E5B54" w:rsidR="0045625A" w:rsidRPr="0045625A" w:rsidRDefault="0045625A" w:rsidP="0045625A">
            <w:pPr>
              <w:spacing w:before="40" w:after="40"/>
              <w:ind w:right="-77"/>
              <w:jc w:val="right"/>
              <w:rPr>
                <w:b/>
                <w:bCs/>
                <w:color w:val="000000"/>
              </w:rPr>
            </w:pPr>
            <w:r w:rsidRPr="0045625A">
              <w:rPr>
                <w:b/>
                <w:bCs/>
              </w:rPr>
              <w:t>-264</w:t>
            </w:r>
          </w:p>
        </w:tc>
        <w:tc>
          <w:tcPr>
            <w:tcW w:w="1026" w:type="dxa"/>
            <w:tcBorders>
              <w:top w:val="single" w:sz="4" w:space="0" w:color="60A500"/>
              <w:bottom w:val="single" w:sz="4" w:space="0" w:color="60A500"/>
              <w:right w:val="dashSmallGap" w:sz="8" w:space="0" w:color="60A500"/>
            </w:tcBorders>
            <w:shd w:val="clear" w:color="000000" w:fill="CFE5AE"/>
          </w:tcPr>
          <w:p w14:paraId="5505DC88" w14:textId="615408AC" w:rsidR="0045625A" w:rsidRPr="0045625A" w:rsidRDefault="0045625A" w:rsidP="0045625A">
            <w:pPr>
              <w:spacing w:before="40" w:after="40"/>
              <w:ind w:right="-77"/>
              <w:jc w:val="right"/>
              <w:rPr>
                <w:b/>
                <w:bCs/>
                <w:color w:val="000000"/>
              </w:rPr>
            </w:pPr>
            <w:r w:rsidRPr="0045625A">
              <w:rPr>
                <w:b/>
                <w:bCs/>
              </w:rPr>
              <w:t>-1,529</w:t>
            </w:r>
          </w:p>
        </w:tc>
        <w:tc>
          <w:tcPr>
            <w:tcW w:w="1026" w:type="dxa"/>
            <w:tcBorders>
              <w:top w:val="single" w:sz="4" w:space="0" w:color="60A500"/>
              <w:left w:val="dashSmallGap" w:sz="8" w:space="0" w:color="60A500"/>
              <w:bottom w:val="single" w:sz="4" w:space="0" w:color="60A500"/>
              <w:right w:val="dashSmallGap" w:sz="8" w:space="0" w:color="60A500"/>
            </w:tcBorders>
            <w:shd w:val="clear" w:color="000000" w:fill="A1CE63"/>
          </w:tcPr>
          <w:p w14:paraId="5CEA2200" w14:textId="211CC5D1" w:rsidR="0045625A" w:rsidRPr="00CF5B77" w:rsidRDefault="0045625A" w:rsidP="0045625A">
            <w:pPr>
              <w:spacing w:before="40" w:after="40"/>
              <w:ind w:right="-77"/>
              <w:jc w:val="right"/>
              <w:rPr>
                <w:b/>
                <w:bCs/>
                <w:color w:val="000000"/>
              </w:rPr>
            </w:pPr>
            <w:r w:rsidRPr="00CF5B77">
              <w:rPr>
                <w:b/>
                <w:bCs/>
                <w:color w:val="000000"/>
              </w:rPr>
              <w:t>-3,893</w:t>
            </w:r>
          </w:p>
        </w:tc>
        <w:tc>
          <w:tcPr>
            <w:tcW w:w="1023" w:type="dxa"/>
            <w:tcBorders>
              <w:top w:val="single" w:sz="4" w:space="0" w:color="60A500"/>
              <w:left w:val="dashSmallGap" w:sz="8" w:space="0" w:color="60A500"/>
              <w:bottom w:val="single" w:sz="4" w:space="0" w:color="60A500"/>
            </w:tcBorders>
            <w:shd w:val="clear" w:color="000000" w:fill="CFE5AE"/>
          </w:tcPr>
          <w:p w14:paraId="1D27369D" w14:textId="3EAB5361" w:rsidR="0045625A" w:rsidRPr="0045625A" w:rsidRDefault="0045625A" w:rsidP="0045625A">
            <w:pPr>
              <w:spacing w:before="40" w:after="40"/>
              <w:ind w:right="-77"/>
              <w:jc w:val="right"/>
              <w:rPr>
                <w:b/>
                <w:bCs/>
                <w:color w:val="000000"/>
              </w:rPr>
            </w:pPr>
            <w:r w:rsidRPr="0045625A">
              <w:rPr>
                <w:b/>
                <w:bCs/>
              </w:rPr>
              <w:t>-2,132</w:t>
            </w:r>
          </w:p>
        </w:tc>
      </w:tr>
      <w:tr w:rsidR="008D787D" w:rsidRPr="000D7EB3" w14:paraId="10F8870C" w14:textId="77777777" w:rsidTr="00CF5B77">
        <w:tc>
          <w:tcPr>
            <w:tcW w:w="2775" w:type="dxa"/>
            <w:tcBorders>
              <w:top w:val="single" w:sz="4" w:space="0" w:color="60A500"/>
              <w:bottom w:val="single" w:sz="4" w:space="0" w:color="60A500"/>
            </w:tcBorders>
            <w:shd w:val="clear" w:color="000000" w:fill="E5F1D4"/>
          </w:tcPr>
          <w:p w14:paraId="7B7849A2" w14:textId="307C2F73" w:rsidR="008D787D" w:rsidRPr="000D7EB3" w:rsidRDefault="008D787D" w:rsidP="00BE29F7">
            <w:pPr>
              <w:spacing w:before="40" w:after="40"/>
              <w:rPr>
                <w:b/>
                <w:bCs/>
                <w:i/>
                <w:iCs/>
                <w:color w:val="000000"/>
              </w:rPr>
            </w:pPr>
            <w:r w:rsidRPr="000D7EB3">
              <w:rPr>
                <w:b/>
                <w:bCs/>
                <w:i/>
                <w:iCs/>
                <w:color w:val="000000"/>
              </w:rPr>
              <w:t xml:space="preserve">% Difference </w:t>
            </w:r>
          </w:p>
        </w:tc>
        <w:tc>
          <w:tcPr>
            <w:tcW w:w="1026" w:type="dxa"/>
            <w:tcBorders>
              <w:top w:val="single" w:sz="4" w:space="0" w:color="60A500"/>
              <w:bottom w:val="single" w:sz="4" w:space="0" w:color="60A500"/>
            </w:tcBorders>
            <w:shd w:val="clear" w:color="000000" w:fill="E5F1D4"/>
          </w:tcPr>
          <w:p w14:paraId="50ADCE4D" w14:textId="4629BE16" w:rsidR="008D787D" w:rsidRPr="000D7EB3" w:rsidRDefault="008D787D" w:rsidP="000D7EB3">
            <w:pPr>
              <w:spacing w:before="40" w:after="40"/>
              <w:ind w:right="-77"/>
              <w:jc w:val="right"/>
              <w:rPr>
                <w:b/>
                <w:bCs/>
                <w:i/>
                <w:iCs/>
                <w:color w:val="000000"/>
              </w:rPr>
            </w:pPr>
          </w:p>
        </w:tc>
        <w:tc>
          <w:tcPr>
            <w:tcW w:w="1026" w:type="dxa"/>
            <w:tcBorders>
              <w:top w:val="single" w:sz="4" w:space="0" w:color="60A500"/>
              <w:bottom w:val="single" w:sz="4" w:space="0" w:color="60A500"/>
            </w:tcBorders>
            <w:shd w:val="clear" w:color="000000" w:fill="E5F1D4"/>
          </w:tcPr>
          <w:p w14:paraId="36D042F4" w14:textId="03A759B9" w:rsidR="008D787D" w:rsidRPr="000D7EB3" w:rsidRDefault="008D787D" w:rsidP="000D7EB3">
            <w:pPr>
              <w:spacing w:before="40" w:after="40"/>
              <w:ind w:right="-77"/>
              <w:jc w:val="right"/>
              <w:rPr>
                <w:b/>
                <w:bCs/>
                <w:i/>
                <w:iCs/>
                <w:color w:val="000000"/>
              </w:rPr>
            </w:pPr>
          </w:p>
        </w:tc>
        <w:tc>
          <w:tcPr>
            <w:tcW w:w="1029" w:type="dxa"/>
            <w:tcBorders>
              <w:top w:val="single" w:sz="4" w:space="0" w:color="60A500"/>
              <w:bottom w:val="single" w:sz="4" w:space="0" w:color="60A500"/>
            </w:tcBorders>
            <w:shd w:val="clear" w:color="000000" w:fill="E5F1D4"/>
          </w:tcPr>
          <w:p w14:paraId="6EA56274" w14:textId="6EAD2668" w:rsidR="008D787D" w:rsidRPr="000D7EB3" w:rsidRDefault="008D787D" w:rsidP="000D7EB3">
            <w:pPr>
              <w:spacing w:before="40" w:after="40"/>
              <w:ind w:right="-77"/>
              <w:jc w:val="right"/>
              <w:rPr>
                <w:b/>
                <w:bCs/>
                <w:i/>
                <w:iCs/>
                <w:color w:val="000000"/>
              </w:rPr>
            </w:pPr>
          </w:p>
        </w:tc>
        <w:tc>
          <w:tcPr>
            <w:tcW w:w="1026" w:type="dxa"/>
            <w:tcBorders>
              <w:top w:val="single" w:sz="4" w:space="0" w:color="60A500"/>
              <w:bottom w:val="single" w:sz="4" w:space="0" w:color="60A500"/>
              <w:right w:val="dashSmallGap" w:sz="8" w:space="0" w:color="60A500"/>
            </w:tcBorders>
            <w:shd w:val="clear" w:color="000000" w:fill="E5F1D4"/>
          </w:tcPr>
          <w:p w14:paraId="59BEF7D9" w14:textId="343EF797" w:rsidR="008D787D" w:rsidRPr="000D7EB3" w:rsidRDefault="008D787D" w:rsidP="000D7EB3">
            <w:pPr>
              <w:spacing w:before="40" w:after="40"/>
              <w:ind w:right="-77"/>
              <w:jc w:val="right"/>
              <w:rPr>
                <w:b/>
                <w:bCs/>
                <w:i/>
                <w:iCs/>
                <w:color w:val="000000"/>
              </w:rPr>
            </w:pPr>
          </w:p>
        </w:tc>
        <w:tc>
          <w:tcPr>
            <w:tcW w:w="1026" w:type="dxa"/>
            <w:tcBorders>
              <w:top w:val="single" w:sz="4" w:space="0" w:color="60A500"/>
              <w:left w:val="dashSmallGap" w:sz="8" w:space="0" w:color="60A500"/>
              <w:bottom w:val="single" w:sz="4" w:space="0" w:color="60A500"/>
              <w:right w:val="dashSmallGap" w:sz="8" w:space="0" w:color="60A500"/>
            </w:tcBorders>
            <w:shd w:val="clear" w:color="000000" w:fill="A1CE63"/>
          </w:tcPr>
          <w:p w14:paraId="0E37157A" w14:textId="39D4D011" w:rsidR="008D787D" w:rsidRPr="00CF5B77" w:rsidRDefault="008D787D" w:rsidP="000D7EB3">
            <w:pPr>
              <w:spacing w:before="40" w:after="40"/>
              <w:ind w:right="-77"/>
              <w:jc w:val="right"/>
              <w:rPr>
                <w:b/>
                <w:bCs/>
                <w:i/>
                <w:iCs/>
                <w:color w:val="000000"/>
              </w:rPr>
            </w:pPr>
          </w:p>
        </w:tc>
        <w:tc>
          <w:tcPr>
            <w:tcW w:w="1023" w:type="dxa"/>
            <w:tcBorders>
              <w:top w:val="single" w:sz="4" w:space="0" w:color="60A500"/>
              <w:left w:val="dashSmallGap" w:sz="8" w:space="0" w:color="60A500"/>
              <w:bottom w:val="single" w:sz="4" w:space="0" w:color="60A500"/>
            </w:tcBorders>
            <w:shd w:val="clear" w:color="000000" w:fill="E5F1D4"/>
          </w:tcPr>
          <w:p w14:paraId="723FB465" w14:textId="273510DE" w:rsidR="008D787D" w:rsidRPr="000D7EB3" w:rsidRDefault="008D787D" w:rsidP="000D7EB3">
            <w:pPr>
              <w:spacing w:before="40" w:after="40"/>
              <w:ind w:right="-77"/>
              <w:jc w:val="right"/>
              <w:rPr>
                <w:b/>
                <w:bCs/>
                <w:i/>
                <w:iCs/>
                <w:color w:val="000000"/>
              </w:rPr>
            </w:pPr>
          </w:p>
        </w:tc>
      </w:tr>
      <w:tr w:rsidR="00DE5C94" w14:paraId="3505D6AF" w14:textId="77777777" w:rsidTr="00CF5B77">
        <w:tc>
          <w:tcPr>
            <w:tcW w:w="2775" w:type="dxa"/>
            <w:tcBorders>
              <w:top w:val="single" w:sz="4" w:space="0" w:color="60A500"/>
              <w:bottom w:val="nil"/>
            </w:tcBorders>
            <w:shd w:val="clear" w:color="auto" w:fill="CFE5AE"/>
          </w:tcPr>
          <w:p w14:paraId="169842F2" w14:textId="36589512" w:rsidR="00DE5C94" w:rsidRPr="00E16C27" w:rsidRDefault="00DE5C94" w:rsidP="00DE5C94">
            <w:pPr>
              <w:spacing w:before="40" w:after="40"/>
            </w:pPr>
            <w:r w:rsidRPr="00056BA7">
              <w:t>Autism</w:t>
            </w:r>
          </w:p>
        </w:tc>
        <w:tc>
          <w:tcPr>
            <w:tcW w:w="1026" w:type="dxa"/>
            <w:tcBorders>
              <w:top w:val="single" w:sz="4" w:space="0" w:color="60A500"/>
              <w:bottom w:val="nil"/>
            </w:tcBorders>
          </w:tcPr>
          <w:p w14:paraId="6A4CFEE0" w14:textId="2344A5E1" w:rsidR="00DE5C94" w:rsidRPr="00E16C27" w:rsidRDefault="00DE5C94" w:rsidP="00DE5C94">
            <w:pPr>
              <w:spacing w:before="40" w:after="40"/>
              <w:ind w:right="-77"/>
              <w:jc w:val="right"/>
            </w:pPr>
            <w:r w:rsidRPr="009E1702">
              <w:t>-1.1%</w:t>
            </w:r>
          </w:p>
        </w:tc>
        <w:tc>
          <w:tcPr>
            <w:tcW w:w="1026" w:type="dxa"/>
            <w:tcBorders>
              <w:top w:val="single" w:sz="4" w:space="0" w:color="60A500"/>
              <w:bottom w:val="nil"/>
            </w:tcBorders>
          </w:tcPr>
          <w:p w14:paraId="26DAC3B9" w14:textId="5A33E883" w:rsidR="00DE5C94" w:rsidRPr="00E16C27" w:rsidRDefault="00DE5C94" w:rsidP="00DE5C94">
            <w:pPr>
              <w:spacing w:before="40" w:after="40"/>
              <w:ind w:right="-77"/>
              <w:jc w:val="right"/>
            </w:pPr>
            <w:r w:rsidRPr="009E1702">
              <w:t>-1.4%</w:t>
            </w:r>
          </w:p>
        </w:tc>
        <w:tc>
          <w:tcPr>
            <w:tcW w:w="1029" w:type="dxa"/>
            <w:tcBorders>
              <w:top w:val="single" w:sz="4" w:space="0" w:color="60A500"/>
              <w:bottom w:val="nil"/>
            </w:tcBorders>
          </w:tcPr>
          <w:p w14:paraId="31935CB6" w14:textId="05B95EB0" w:rsidR="00DE5C94" w:rsidRPr="00E16C27" w:rsidRDefault="00DE5C94" w:rsidP="00DE5C94">
            <w:pPr>
              <w:spacing w:before="40" w:after="40"/>
              <w:ind w:right="-77"/>
              <w:jc w:val="right"/>
            </w:pPr>
            <w:r w:rsidRPr="009E1702">
              <w:t>-1.7%</w:t>
            </w:r>
          </w:p>
        </w:tc>
        <w:tc>
          <w:tcPr>
            <w:tcW w:w="1026" w:type="dxa"/>
            <w:tcBorders>
              <w:top w:val="single" w:sz="4" w:space="0" w:color="60A500"/>
              <w:bottom w:val="nil"/>
              <w:right w:val="dashSmallGap" w:sz="8" w:space="0" w:color="60A500"/>
            </w:tcBorders>
          </w:tcPr>
          <w:p w14:paraId="7D58770C" w14:textId="40566613" w:rsidR="00DE5C94" w:rsidRPr="00E16C27" w:rsidRDefault="00DE5C94" w:rsidP="00DE5C94">
            <w:pPr>
              <w:spacing w:before="40" w:after="40"/>
              <w:ind w:right="-77"/>
              <w:jc w:val="right"/>
            </w:pPr>
            <w:r w:rsidRPr="009E1702">
              <w:t>-4.1%</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45DC0BC2" w14:textId="2DC8AF8A" w:rsidR="00DE5C94" w:rsidRPr="00CF5B77" w:rsidRDefault="00DE5C94" w:rsidP="00DE5C94">
            <w:pPr>
              <w:spacing w:before="40" w:after="40"/>
              <w:ind w:right="-77"/>
              <w:jc w:val="right"/>
              <w:rPr>
                <w:color w:val="000000"/>
              </w:rPr>
            </w:pPr>
            <w:r w:rsidRPr="00CF5B77">
              <w:rPr>
                <w:color w:val="000000"/>
              </w:rPr>
              <w:t>-6.4%</w:t>
            </w:r>
          </w:p>
        </w:tc>
        <w:tc>
          <w:tcPr>
            <w:tcW w:w="1023" w:type="dxa"/>
            <w:tcBorders>
              <w:top w:val="single" w:sz="4" w:space="0" w:color="60A500"/>
              <w:left w:val="dashSmallGap" w:sz="8" w:space="0" w:color="60A500"/>
              <w:bottom w:val="nil"/>
            </w:tcBorders>
          </w:tcPr>
          <w:p w14:paraId="25BBE9D2" w14:textId="19E739E5" w:rsidR="00DE5C94" w:rsidRPr="00E16C27" w:rsidRDefault="00DE5C94" w:rsidP="00DE5C94">
            <w:pPr>
              <w:spacing w:before="40" w:after="40"/>
              <w:ind w:right="-77"/>
              <w:jc w:val="right"/>
            </w:pPr>
            <w:r w:rsidRPr="009E1702">
              <w:t>-2.3%</w:t>
            </w:r>
          </w:p>
        </w:tc>
      </w:tr>
      <w:tr w:rsidR="00DE5C94" w14:paraId="30FDB979" w14:textId="77777777" w:rsidTr="00CF5B77">
        <w:tc>
          <w:tcPr>
            <w:tcW w:w="2775" w:type="dxa"/>
            <w:tcBorders>
              <w:top w:val="nil"/>
              <w:bottom w:val="single" w:sz="4" w:space="0" w:color="60A500"/>
            </w:tcBorders>
            <w:shd w:val="clear" w:color="auto" w:fill="CFE5AE"/>
          </w:tcPr>
          <w:p w14:paraId="6D8AC1EE" w14:textId="7F5BAF66" w:rsidR="00DE5C94" w:rsidRPr="00937EDF" w:rsidRDefault="00DE5C94" w:rsidP="00DE5C94">
            <w:pPr>
              <w:spacing w:before="40" w:after="40"/>
            </w:pPr>
            <w:r w:rsidRPr="00056BA7">
              <w:t>Development delay</w:t>
            </w:r>
          </w:p>
        </w:tc>
        <w:tc>
          <w:tcPr>
            <w:tcW w:w="1026" w:type="dxa"/>
            <w:tcBorders>
              <w:top w:val="nil"/>
              <w:bottom w:val="single" w:sz="4" w:space="0" w:color="60A500"/>
            </w:tcBorders>
          </w:tcPr>
          <w:p w14:paraId="7F3EC377" w14:textId="0A7ECF42" w:rsidR="00DE5C94" w:rsidRPr="004C5550" w:rsidRDefault="00DE5C94" w:rsidP="00DE5C94">
            <w:pPr>
              <w:spacing w:before="40" w:after="40"/>
              <w:ind w:right="-77"/>
              <w:jc w:val="right"/>
            </w:pPr>
            <w:r w:rsidRPr="009E1702">
              <w:t>1.9%</w:t>
            </w:r>
          </w:p>
        </w:tc>
        <w:tc>
          <w:tcPr>
            <w:tcW w:w="1026" w:type="dxa"/>
            <w:tcBorders>
              <w:top w:val="nil"/>
              <w:bottom w:val="single" w:sz="4" w:space="0" w:color="60A500"/>
            </w:tcBorders>
          </w:tcPr>
          <w:p w14:paraId="25DD9DC0" w14:textId="1CA478D9" w:rsidR="00DE5C94" w:rsidRPr="004C5550" w:rsidRDefault="00DE5C94" w:rsidP="00DE5C94">
            <w:pPr>
              <w:spacing w:before="40" w:after="40"/>
              <w:ind w:right="-77"/>
              <w:jc w:val="right"/>
            </w:pPr>
            <w:r w:rsidRPr="009E1702">
              <w:t>3.4%</w:t>
            </w:r>
          </w:p>
        </w:tc>
        <w:tc>
          <w:tcPr>
            <w:tcW w:w="1029" w:type="dxa"/>
            <w:tcBorders>
              <w:top w:val="nil"/>
              <w:bottom w:val="single" w:sz="4" w:space="0" w:color="60A500"/>
            </w:tcBorders>
          </w:tcPr>
          <w:p w14:paraId="41F9896B" w14:textId="2222FD4A" w:rsidR="00DE5C94" w:rsidRPr="004C5550" w:rsidRDefault="00DE5C94" w:rsidP="00DE5C94">
            <w:pPr>
              <w:spacing w:before="40" w:after="40"/>
              <w:ind w:right="-77"/>
              <w:jc w:val="right"/>
            </w:pPr>
            <w:r w:rsidRPr="009E1702">
              <w:t>9.3%</w:t>
            </w:r>
          </w:p>
        </w:tc>
        <w:tc>
          <w:tcPr>
            <w:tcW w:w="1026" w:type="dxa"/>
            <w:tcBorders>
              <w:top w:val="nil"/>
              <w:bottom w:val="single" w:sz="4" w:space="0" w:color="60A500"/>
              <w:right w:val="dashSmallGap" w:sz="8" w:space="0" w:color="60A500"/>
            </w:tcBorders>
          </w:tcPr>
          <w:p w14:paraId="1D19B054" w14:textId="60641D70" w:rsidR="00DE5C94" w:rsidRPr="004C5550" w:rsidRDefault="00DE5C94" w:rsidP="00DE5C94">
            <w:pPr>
              <w:spacing w:before="40" w:after="40"/>
              <w:ind w:right="-77"/>
              <w:jc w:val="right"/>
            </w:pPr>
            <w:r w:rsidRPr="009E1702">
              <w:t>15.4%</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7D8E53EA" w14:textId="16A6E3B3" w:rsidR="00DE5C94" w:rsidRPr="00CF5B77" w:rsidRDefault="00DE5C94" w:rsidP="00DE5C94">
            <w:pPr>
              <w:spacing w:before="40" w:after="40"/>
              <w:ind w:right="-77"/>
              <w:jc w:val="right"/>
              <w:rPr>
                <w:color w:val="000000"/>
              </w:rPr>
            </w:pPr>
            <w:r w:rsidRPr="00CF5B77">
              <w:rPr>
                <w:color w:val="000000"/>
              </w:rPr>
              <w:t>24.1%</w:t>
            </w:r>
          </w:p>
        </w:tc>
        <w:tc>
          <w:tcPr>
            <w:tcW w:w="1023" w:type="dxa"/>
            <w:tcBorders>
              <w:top w:val="nil"/>
              <w:left w:val="dashSmallGap" w:sz="8" w:space="0" w:color="60A500"/>
              <w:bottom w:val="single" w:sz="4" w:space="0" w:color="60A500"/>
            </w:tcBorders>
          </w:tcPr>
          <w:p w14:paraId="58362A33" w14:textId="33E1F9CF" w:rsidR="00DE5C94" w:rsidRPr="004C5550" w:rsidRDefault="00DE5C94" w:rsidP="00DE5C94">
            <w:pPr>
              <w:spacing w:before="40" w:after="40"/>
              <w:ind w:right="-77"/>
              <w:jc w:val="right"/>
            </w:pPr>
            <w:r w:rsidRPr="009E1702">
              <w:t>6.6%</w:t>
            </w:r>
          </w:p>
        </w:tc>
      </w:tr>
      <w:tr w:rsidR="00DE5C94" w14:paraId="2E74C121" w14:textId="77777777" w:rsidTr="00CF5B77">
        <w:tc>
          <w:tcPr>
            <w:tcW w:w="2775" w:type="dxa"/>
            <w:tcBorders>
              <w:top w:val="single" w:sz="4" w:space="0" w:color="60A500"/>
              <w:bottom w:val="nil"/>
            </w:tcBorders>
            <w:shd w:val="clear" w:color="auto" w:fill="CFE5AE"/>
          </w:tcPr>
          <w:p w14:paraId="1DFD6267" w14:textId="659C7628" w:rsidR="00DE5C94" w:rsidRPr="00E16C27" w:rsidRDefault="00DE5C94" w:rsidP="00DE5C94">
            <w:pPr>
              <w:spacing w:before="40" w:after="40"/>
            </w:pPr>
            <w:r w:rsidRPr="00056BA7">
              <w:t>Intellectual disability</w:t>
            </w:r>
          </w:p>
        </w:tc>
        <w:tc>
          <w:tcPr>
            <w:tcW w:w="1026" w:type="dxa"/>
            <w:tcBorders>
              <w:top w:val="single" w:sz="4" w:space="0" w:color="60A500"/>
              <w:bottom w:val="nil"/>
            </w:tcBorders>
          </w:tcPr>
          <w:p w14:paraId="1CB4D745" w14:textId="5503992F" w:rsidR="00DE5C94" w:rsidRPr="00E16C27" w:rsidRDefault="00DE5C94" w:rsidP="00DE5C94">
            <w:pPr>
              <w:spacing w:before="40" w:after="40"/>
              <w:ind w:right="-77"/>
              <w:jc w:val="right"/>
            </w:pPr>
            <w:r w:rsidRPr="009E1702">
              <w:t>-2.2%</w:t>
            </w:r>
          </w:p>
        </w:tc>
        <w:tc>
          <w:tcPr>
            <w:tcW w:w="1026" w:type="dxa"/>
            <w:tcBorders>
              <w:top w:val="single" w:sz="4" w:space="0" w:color="60A500"/>
              <w:bottom w:val="nil"/>
            </w:tcBorders>
          </w:tcPr>
          <w:p w14:paraId="60B34157" w14:textId="754049B6" w:rsidR="00DE5C94" w:rsidRPr="00E16C27" w:rsidRDefault="00DE5C94" w:rsidP="00DE5C94">
            <w:pPr>
              <w:spacing w:before="40" w:after="40"/>
              <w:ind w:right="-77"/>
              <w:jc w:val="right"/>
            </w:pPr>
            <w:r w:rsidRPr="009E1702">
              <w:t>-2.8%</w:t>
            </w:r>
          </w:p>
        </w:tc>
        <w:tc>
          <w:tcPr>
            <w:tcW w:w="1029" w:type="dxa"/>
            <w:tcBorders>
              <w:top w:val="single" w:sz="4" w:space="0" w:color="60A500"/>
              <w:bottom w:val="nil"/>
            </w:tcBorders>
          </w:tcPr>
          <w:p w14:paraId="57DE8730" w14:textId="6BF64324" w:rsidR="00DE5C94" w:rsidRPr="00E16C27" w:rsidRDefault="00DE5C94" w:rsidP="00DE5C94">
            <w:pPr>
              <w:spacing w:before="40" w:after="40"/>
              <w:ind w:right="-77"/>
              <w:jc w:val="right"/>
            </w:pPr>
            <w:r w:rsidRPr="009E1702">
              <w:t>-3.0%</w:t>
            </w:r>
          </w:p>
        </w:tc>
        <w:tc>
          <w:tcPr>
            <w:tcW w:w="1026" w:type="dxa"/>
            <w:tcBorders>
              <w:top w:val="single" w:sz="4" w:space="0" w:color="60A500"/>
              <w:bottom w:val="nil"/>
              <w:right w:val="dashSmallGap" w:sz="8" w:space="0" w:color="60A500"/>
            </w:tcBorders>
          </w:tcPr>
          <w:p w14:paraId="0EF51B73" w14:textId="3C034E6D" w:rsidR="00DE5C94" w:rsidRPr="00E16C27" w:rsidRDefault="00DE5C94" w:rsidP="00DE5C94">
            <w:pPr>
              <w:spacing w:before="40" w:after="40"/>
              <w:ind w:right="-77"/>
              <w:jc w:val="right"/>
            </w:pPr>
            <w:r w:rsidRPr="009E1702">
              <w:t>-5.1%</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6C2ACA8A" w14:textId="07CF2EAB" w:rsidR="00DE5C94" w:rsidRPr="00CF5B77" w:rsidRDefault="00DE5C94" w:rsidP="00DE5C94">
            <w:pPr>
              <w:spacing w:before="40" w:after="40"/>
              <w:ind w:right="-77"/>
              <w:jc w:val="right"/>
              <w:rPr>
                <w:color w:val="000000"/>
              </w:rPr>
            </w:pPr>
            <w:r w:rsidRPr="00CF5B77">
              <w:rPr>
                <w:color w:val="000000"/>
              </w:rPr>
              <w:t>-6.4%</w:t>
            </w:r>
          </w:p>
        </w:tc>
        <w:tc>
          <w:tcPr>
            <w:tcW w:w="1023" w:type="dxa"/>
            <w:tcBorders>
              <w:top w:val="single" w:sz="4" w:space="0" w:color="60A500"/>
              <w:left w:val="dashSmallGap" w:sz="8" w:space="0" w:color="60A500"/>
              <w:bottom w:val="nil"/>
            </w:tcBorders>
          </w:tcPr>
          <w:p w14:paraId="40A90013" w14:textId="12D1CF6F" w:rsidR="00DE5C94" w:rsidRPr="00E16C27" w:rsidRDefault="00DE5C94" w:rsidP="00DE5C94">
            <w:pPr>
              <w:spacing w:before="40" w:after="40"/>
              <w:ind w:right="-77"/>
              <w:jc w:val="right"/>
            </w:pPr>
            <w:r w:rsidRPr="009E1702">
              <w:t>-3.3%</w:t>
            </w:r>
          </w:p>
        </w:tc>
      </w:tr>
      <w:tr w:rsidR="00DE5C94" w14:paraId="0EF9398D" w14:textId="77777777" w:rsidTr="00CF5B77">
        <w:tc>
          <w:tcPr>
            <w:tcW w:w="2775" w:type="dxa"/>
            <w:tcBorders>
              <w:top w:val="nil"/>
              <w:bottom w:val="single" w:sz="4" w:space="0" w:color="60A500"/>
            </w:tcBorders>
            <w:shd w:val="clear" w:color="auto" w:fill="CFE5AE"/>
          </w:tcPr>
          <w:p w14:paraId="50C7EB0A" w14:textId="12CEE29E" w:rsidR="00DE5C94" w:rsidRPr="00E16C27" w:rsidRDefault="00DE5C94" w:rsidP="00DE5C94">
            <w:pPr>
              <w:spacing w:before="40" w:after="40"/>
            </w:pPr>
            <w:r w:rsidRPr="00056BA7">
              <w:t>Other neurological</w:t>
            </w:r>
          </w:p>
        </w:tc>
        <w:tc>
          <w:tcPr>
            <w:tcW w:w="1026" w:type="dxa"/>
            <w:tcBorders>
              <w:top w:val="nil"/>
              <w:bottom w:val="single" w:sz="4" w:space="0" w:color="60A500"/>
            </w:tcBorders>
          </w:tcPr>
          <w:p w14:paraId="2090BEEB" w14:textId="70FC643B" w:rsidR="00DE5C94" w:rsidRPr="00E16C27" w:rsidRDefault="00DE5C94" w:rsidP="00DE5C94">
            <w:pPr>
              <w:spacing w:before="40" w:after="40"/>
              <w:ind w:right="-77"/>
              <w:jc w:val="right"/>
            </w:pPr>
            <w:r w:rsidRPr="009E1702">
              <w:t>6.2%</w:t>
            </w:r>
          </w:p>
        </w:tc>
        <w:tc>
          <w:tcPr>
            <w:tcW w:w="1026" w:type="dxa"/>
            <w:tcBorders>
              <w:top w:val="nil"/>
              <w:bottom w:val="single" w:sz="4" w:space="0" w:color="60A500"/>
            </w:tcBorders>
          </w:tcPr>
          <w:p w14:paraId="6BF90081" w14:textId="57254796" w:rsidR="00DE5C94" w:rsidRPr="00E16C27" w:rsidRDefault="00DE5C94" w:rsidP="00DE5C94">
            <w:pPr>
              <w:spacing w:before="40" w:after="40"/>
              <w:ind w:right="-77"/>
              <w:jc w:val="right"/>
            </w:pPr>
            <w:r w:rsidRPr="009E1702">
              <w:t>6.7%</w:t>
            </w:r>
          </w:p>
        </w:tc>
        <w:tc>
          <w:tcPr>
            <w:tcW w:w="1029" w:type="dxa"/>
            <w:tcBorders>
              <w:top w:val="nil"/>
              <w:bottom w:val="single" w:sz="4" w:space="0" w:color="60A500"/>
            </w:tcBorders>
          </w:tcPr>
          <w:p w14:paraId="4A954B79" w14:textId="2058EE94" w:rsidR="00DE5C94" w:rsidRPr="00E16C27" w:rsidRDefault="00DE5C94" w:rsidP="00DE5C94">
            <w:pPr>
              <w:spacing w:before="40" w:after="40"/>
              <w:ind w:right="-77"/>
              <w:jc w:val="right"/>
            </w:pPr>
            <w:r w:rsidRPr="009E1702">
              <w:t>7.6%</w:t>
            </w:r>
          </w:p>
        </w:tc>
        <w:tc>
          <w:tcPr>
            <w:tcW w:w="1026" w:type="dxa"/>
            <w:tcBorders>
              <w:top w:val="nil"/>
              <w:bottom w:val="single" w:sz="4" w:space="0" w:color="60A500"/>
              <w:right w:val="dashSmallGap" w:sz="8" w:space="0" w:color="60A500"/>
            </w:tcBorders>
          </w:tcPr>
          <w:p w14:paraId="5C7D4F7A" w14:textId="46AA74ED" w:rsidR="00DE5C94" w:rsidRPr="00E16C27" w:rsidRDefault="00DE5C94" w:rsidP="00DE5C94">
            <w:pPr>
              <w:spacing w:before="40" w:after="40"/>
              <w:ind w:right="-77"/>
              <w:jc w:val="right"/>
            </w:pPr>
            <w:r w:rsidRPr="009E1702">
              <w:t>6.6%</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4E5ED216" w14:textId="0649658C" w:rsidR="00DE5C94" w:rsidRPr="00CF5B77" w:rsidRDefault="00DE5C94" w:rsidP="00DE5C94">
            <w:pPr>
              <w:spacing w:before="40" w:after="40"/>
              <w:ind w:right="-77"/>
              <w:jc w:val="right"/>
              <w:rPr>
                <w:color w:val="000000"/>
              </w:rPr>
            </w:pPr>
            <w:r w:rsidRPr="00CF5B77">
              <w:rPr>
                <w:color w:val="000000"/>
              </w:rPr>
              <w:t>10.6%</w:t>
            </w:r>
          </w:p>
        </w:tc>
        <w:tc>
          <w:tcPr>
            <w:tcW w:w="1023" w:type="dxa"/>
            <w:tcBorders>
              <w:top w:val="nil"/>
              <w:left w:val="dashSmallGap" w:sz="8" w:space="0" w:color="60A500"/>
              <w:bottom w:val="single" w:sz="4" w:space="0" w:color="60A500"/>
            </w:tcBorders>
          </w:tcPr>
          <w:p w14:paraId="26AE7CDF" w14:textId="721E839B" w:rsidR="00DE5C94" w:rsidRPr="00E16C27" w:rsidRDefault="00DE5C94" w:rsidP="00DE5C94">
            <w:pPr>
              <w:spacing w:before="40" w:after="40"/>
              <w:ind w:right="-77"/>
              <w:jc w:val="right"/>
            </w:pPr>
            <w:r w:rsidRPr="009E1702">
              <w:t>6.8%</w:t>
            </w:r>
          </w:p>
        </w:tc>
      </w:tr>
      <w:tr w:rsidR="00DE5C94" w14:paraId="0628FA52" w14:textId="77777777" w:rsidTr="00CF5B77">
        <w:tc>
          <w:tcPr>
            <w:tcW w:w="2775" w:type="dxa"/>
            <w:tcBorders>
              <w:top w:val="single" w:sz="4" w:space="0" w:color="60A500"/>
              <w:bottom w:val="nil"/>
            </w:tcBorders>
            <w:shd w:val="clear" w:color="auto" w:fill="CFE5AE"/>
          </w:tcPr>
          <w:p w14:paraId="69A329EB" w14:textId="7D283275" w:rsidR="00DE5C94" w:rsidRPr="00E16C27" w:rsidRDefault="00DE5C94" w:rsidP="00DE5C94">
            <w:pPr>
              <w:spacing w:before="40" w:after="40"/>
            </w:pPr>
            <w:r w:rsidRPr="00056BA7">
              <w:t>Psychosocial disability</w:t>
            </w:r>
          </w:p>
        </w:tc>
        <w:tc>
          <w:tcPr>
            <w:tcW w:w="1026" w:type="dxa"/>
            <w:tcBorders>
              <w:top w:val="single" w:sz="4" w:space="0" w:color="60A500"/>
              <w:bottom w:val="nil"/>
            </w:tcBorders>
          </w:tcPr>
          <w:p w14:paraId="338BF982" w14:textId="36467844" w:rsidR="00DE5C94" w:rsidRPr="00E16C27" w:rsidRDefault="00DE5C94" w:rsidP="00DE5C94">
            <w:pPr>
              <w:spacing w:before="40" w:after="40"/>
              <w:ind w:right="-77"/>
              <w:jc w:val="right"/>
            </w:pPr>
            <w:r w:rsidRPr="009E1702">
              <w:t>-2.8%</w:t>
            </w:r>
          </w:p>
        </w:tc>
        <w:tc>
          <w:tcPr>
            <w:tcW w:w="1026" w:type="dxa"/>
            <w:tcBorders>
              <w:top w:val="single" w:sz="4" w:space="0" w:color="60A500"/>
              <w:bottom w:val="nil"/>
            </w:tcBorders>
          </w:tcPr>
          <w:p w14:paraId="1BEFC19A" w14:textId="07843BB8" w:rsidR="00DE5C94" w:rsidRPr="00E16C27" w:rsidRDefault="00DE5C94" w:rsidP="00DE5C94">
            <w:pPr>
              <w:spacing w:before="40" w:after="40"/>
              <w:ind w:right="-77"/>
              <w:jc w:val="right"/>
            </w:pPr>
            <w:r w:rsidRPr="009E1702">
              <w:t>-4.0%</w:t>
            </w:r>
          </w:p>
        </w:tc>
        <w:tc>
          <w:tcPr>
            <w:tcW w:w="1029" w:type="dxa"/>
            <w:tcBorders>
              <w:top w:val="single" w:sz="4" w:space="0" w:color="60A500"/>
              <w:bottom w:val="nil"/>
            </w:tcBorders>
          </w:tcPr>
          <w:p w14:paraId="57E2EE76" w14:textId="7DBF451F" w:rsidR="00DE5C94" w:rsidRPr="00E16C27" w:rsidRDefault="00DE5C94" w:rsidP="00DE5C94">
            <w:pPr>
              <w:spacing w:before="40" w:after="40"/>
              <w:ind w:right="-77"/>
              <w:jc w:val="right"/>
            </w:pPr>
            <w:r w:rsidRPr="009E1702">
              <w:t>-4.8%</w:t>
            </w:r>
          </w:p>
        </w:tc>
        <w:tc>
          <w:tcPr>
            <w:tcW w:w="1026" w:type="dxa"/>
            <w:tcBorders>
              <w:top w:val="single" w:sz="4" w:space="0" w:color="60A500"/>
              <w:bottom w:val="nil"/>
              <w:right w:val="dashSmallGap" w:sz="8" w:space="0" w:color="60A500"/>
            </w:tcBorders>
          </w:tcPr>
          <w:p w14:paraId="37E30394" w14:textId="7C37B88F" w:rsidR="00DE5C94" w:rsidRPr="00E16C27" w:rsidRDefault="00DE5C94" w:rsidP="00DE5C94">
            <w:pPr>
              <w:spacing w:before="40" w:after="40"/>
              <w:ind w:right="-77"/>
              <w:jc w:val="right"/>
            </w:pPr>
            <w:r w:rsidRPr="009E1702">
              <w:t>-7.3%</w:t>
            </w:r>
          </w:p>
        </w:tc>
        <w:tc>
          <w:tcPr>
            <w:tcW w:w="1026" w:type="dxa"/>
            <w:tcBorders>
              <w:top w:val="single" w:sz="4" w:space="0" w:color="60A500"/>
              <w:left w:val="dashSmallGap" w:sz="8" w:space="0" w:color="60A500"/>
              <w:bottom w:val="nil"/>
              <w:right w:val="dashSmallGap" w:sz="8" w:space="0" w:color="60A500"/>
            </w:tcBorders>
            <w:shd w:val="clear" w:color="000000" w:fill="A1CE63"/>
          </w:tcPr>
          <w:p w14:paraId="1B0D0F06" w14:textId="04AE416F" w:rsidR="00DE5C94" w:rsidRPr="00CF5B77" w:rsidRDefault="00DE5C94" w:rsidP="00DE5C94">
            <w:pPr>
              <w:spacing w:before="40" w:after="40"/>
              <w:ind w:right="-77"/>
              <w:jc w:val="right"/>
              <w:rPr>
                <w:color w:val="000000"/>
              </w:rPr>
            </w:pPr>
            <w:r w:rsidRPr="00CF5B77">
              <w:rPr>
                <w:color w:val="000000"/>
              </w:rPr>
              <w:t>-12.6%</w:t>
            </w:r>
          </w:p>
        </w:tc>
        <w:tc>
          <w:tcPr>
            <w:tcW w:w="1023" w:type="dxa"/>
            <w:tcBorders>
              <w:top w:val="single" w:sz="4" w:space="0" w:color="60A500"/>
              <w:left w:val="dashSmallGap" w:sz="8" w:space="0" w:color="60A500"/>
              <w:bottom w:val="nil"/>
            </w:tcBorders>
          </w:tcPr>
          <w:p w14:paraId="5F060CE1" w14:textId="225C12D7" w:rsidR="00DE5C94" w:rsidRPr="00E16C27" w:rsidRDefault="00DE5C94" w:rsidP="00DE5C94">
            <w:pPr>
              <w:spacing w:before="40" w:after="40"/>
              <w:ind w:right="-77"/>
              <w:jc w:val="right"/>
            </w:pPr>
            <w:r w:rsidRPr="009E1702">
              <w:t>-4.8%</w:t>
            </w:r>
          </w:p>
        </w:tc>
      </w:tr>
      <w:tr w:rsidR="00DE5C94" w14:paraId="688F61F7" w14:textId="77777777" w:rsidTr="00CF5B77">
        <w:tc>
          <w:tcPr>
            <w:tcW w:w="2775" w:type="dxa"/>
            <w:tcBorders>
              <w:top w:val="nil"/>
              <w:bottom w:val="single" w:sz="4" w:space="0" w:color="60A500"/>
            </w:tcBorders>
            <w:shd w:val="clear" w:color="auto" w:fill="CFE5AE"/>
          </w:tcPr>
          <w:p w14:paraId="296190AE" w14:textId="7265800E" w:rsidR="00DE5C94" w:rsidRPr="00AD34C2" w:rsidRDefault="00DE5C94" w:rsidP="00DE5C94">
            <w:pPr>
              <w:spacing w:before="40" w:after="40"/>
              <w:rPr>
                <w:color w:val="000000"/>
              </w:rPr>
            </w:pPr>
            <w:r>
              <w:t>All other disability types</w:t>
            </w:r>
          </w:p>
        </w:tc>
        <w:tc>
          <w:tcPr>
            <w:tcW w:w="1026" w:type="dxa"/>
            <w:tcBorders>
              <w:top w:val="nil"/>
              <w:bottom w:val="single" w:sz="4" w:space="0" w:color="60A500"/>
            </w:tcBorders>
          </w:tcPr>
          <w:p w14:paraId="1EF83B54" w14:textId="09FFB34E" w:rsidR="00DE5C94" w:rsidRDefault="00DE5C94" w:rsidP="00DE5C94">
            <w:pPr>
              <w:spacing w:before="40" w:after="40"/>
              <w:ind w:right="-77"/>
              <w:jc w:val="right"/>
            </w:pPr>
            <w:r w:rsidRPr="009E1702">
              <w:t>1.7%</w:t>
            </w:r>
          </w:p>
        </w:tc>
        <w:tc>
          <w:tcPr>
            <w:tcW w:w="1026" w:type="dxa"/>
            <w:tcBorders>
              <w:top w:val="nil"/>
              <w:bottom w:val="single" w:sz="4" w:space="0" w:color="60A500"/>
            </w:tcBorders>
          </w:tcPr>
          <w:p w14:paraId="3408D05F" w14:textId="3FA75F1B" w:rsidR="00DE5C94" w:rsidRDefault="00DE5C94" w:rsidP="00DE5C94">
            <w:pPr>
              <w:spacing w:before="40" w:after="40"/>
              <w:ind w:right="-77"/>
              <w:jc w:val="right"/>
            </w:pPr>
            <w:r w:rsidRPr="009E1702">
              <w:t>1.7%</w:t>
            </w:r>
          </w:p>
        </w:tc>
        <w:tc>
          <w:tcPr>
            <w:tcW w:w="1029" w:type="dxa"/>
            <w:tcBorders>
              <w:top w:val="nil"/>
              <w:bottom w:val="single" w:sz="4" w:space="0" w:color="60A500"/>
            </w:tcBorders>
          </w:tcPr>
          <w:p w14:paraId="512E9198" w14:textId="5E2421DD" w:rsidR="00DE5C94" w:rsidRDefault="00DE5C94" w:rsidP="00DE5C94">
            <w:pPr>
              <w:spacing w:before="40" w:after="40"/>
              <w:ind w:right="-77"/>
              <w:jc w:val="right"/>
            </w:pPr>
            <w:r w:rsidRPr="009E1702">
              <w:t>2.2%</w:t>
            </w:r>
          </w:p>
        </w:tc>
        <w:tc>
          <w:tcPr>
            <w:tcW w:w="1026" w:type="dxa"/>
            <w:tcBorders>
              <w:top w:val="nil"/>
              <w:bottom w:val="single" w:sz="4" w:space="0" w:color="60A500"/>
              <w:right w:val="dashSmallGap" w:sz="8" w:space="0" w:color="60A500"/>
            </w:tcBorders>
          </w:tcPr>
          <w:p w14:paraId="02946032" w14:textId="066BDA7A" w:rsidR="00DE5C94" w:rsidRDefault="00DE5C94" w:rsidP="00DE5C94">
            <w:pPr>
              <w:spacing w:before="40" w:after="40"/>
              <w:ind w:right="-77"/>
              <w:jc w:val="right"/>
            </w:pPr>
            <w:r w:rsidRPr="009E1702">
              <w:t>0.8%</w:t>
            </w:r>
          </w:p>
        </w:tc>
        <w:tc>
          <w:tcPr>
            <w:tcW w:w="1026" w:type="dxa"/>
            <w:tcBorders>
              <w:top w:val="nil"/>
              <w:left w:val="dashSmallGap" w:sz="8" w:space="0" w:color="60A500"/>
              <w:bottom w:val="single" w:sz="4" w:space="0" w:color="60A500"/>
              <w:right w:val="dashSmallGap" w:sz="8" w:space="0" w:color="60A500"/>
            </w:tcBorders>
            <w:shd w:val="clear" w:color="000000" w:fill="A1CE63"/>
          </w:tcPr>
          <w:p w14:paraId="113B07D4" w14:textId="60A4CD64" w:rsidR="00DE5C94" w:rsidRPr="00CF5B77" w:rsidRDefault="00DE5C94" w:rsidP="00DE5C94">
            <w:pPr>
              <w:spacing w:before="40" w:after="40"/>
              <w:ind w:right="-77"/>
              <w:jc w:val="right"/>
              <w:rPr>
                <w:color w:val="000000"/>
              </w:rPr>
            </w:pPr>
            <w:r w:rsidRPr="00CF5B77">
              <w:rPr>
                <w:color w:val="000000"/>
              </w:rPr>
              <w:t>2.0%</w:t>
            </w:r>
          </w:p>
        </w:tc>
        <w:tc>
          <w:tcPr>
            <w:tcW w:w="1023" w:type="dxa"/>
            <w:tcBorders>
              <w:top w:val="nil"/>
              <w:left w:val="dashSmallGap" w:sz="8" w:space="0" w:color="60A500"/>
              <w:bottom w:val="single" w:sz="4" w:space="0" w:color="60A500"/>
            </w:tcBorders>
          </w:tcPr>
          <w:p w14:paraId="20A80332" w14:textId="16E2A896" w:rsidR="00DE5C94" w:rsidRDefault="00DE5C94" w:rsidP="00DE5C94">
            <w:pPr>
              <w:spacing w:before="40" w:after="40"/>
              <w:ind w:right="-77"/>
              <w:jc w:val="right"/>
            </w:pPr>
            <w:r w:rsidRPr="009E1702">
              <w:t>1.6%</w:t>
            </w:r>
          </w:p>
        </w:tc>
      </w:tr>
      <w:tr w:rsidR="00DE5C94" w:rsidRPr="00866380" w14:paraId="5D201B1A" w14:textId="77777777" w:rsidTr="00CF5B77">
        <w:tc>
          <w:tcPr>
            <w:tcW w:w="2775" w:type="dxa"/>
            <w:tcBorders>
              <w:top w:val="single" w:sz="4" w:space="0" w:color="60A500"/>
              <w:bottom w:val="single" w:sz="4" w:space="0" w:color="60A500"/>
            </w:tcBorders>
            <w:shd w:val="clear" w:color="000000" w:fill="CFE5AE"/>
          </w:tcPr>
          <w:p w14:paraId="5FAE2189" w14:textId="0B89313A" w:rsidR="00DE5C94" w:rsidRPr="00866380" w:rsidRDefault="00DE5C94" w:rsidP="00DE5C94">
            <w:pPr>
              <w:spacing w:before="40" w:after="40"/>
              <w:rPr>
                <w:color w:val="000000"/>
              </w:rPr>
            </w:pPr>
            <w:r w:rsidRPr="00866380">
              <w:rPr>
                <w:color w:val="000000"/>
              </w:rPr>
              <w:t xml:space="preserve">Total </w:t>
            </w:r>
          </w:p>
        </w:tc>
        <w:tc>
          <w:tcPr>
            <w:tcW w:w="1026" w:type="dxa"/>
            <w:tcBorders>
              <w:top w:val="single" w:sz="4" w:space="0" w:color="60A500"/>
              <w:bottom w:val="single" w:sz="4" w:space="0" w:color="60A500"/>
            </w:tcBorders>
            <w:shd w:val="clear" w:color="000000" w:fill="CFE5AE"/>
          </w:tcPr>
          <w:p w14:paraId="364978AF" w14:textId="591A94EF" w:rsidR="00DE5C94" w:rsidRPr="00596810" w:rsidRDefault="00DE5C94" w:rsidP="00DE5C94">
            <w:pPr>
              <w:spacing w:before="40" w:after="40"/>
              <w:ind w:right="-76"/>
              <w:jc w:val="right"/>
              <w:rPr>
                <w:b/>
                <w:bCs/>
                <w:color w:val="000000"/>
              </w:rPr>
            </w:pPr>
            <w:r w:rsidRPr="00596810">
              <w:rPr>
                <w:b/>
                <w:bCs/>
              </w:rPr>
              <w:t>-0.2%</w:t>
            </w:r>
          </w:p>
        </w:tc>
        <w:tc>
          <w:tcPr>
            <w:tcW w:w="1026" w:type="dxa"/>
            <w:tcBorders>
              <w:top w:val="single" w:sz="4" w:space="0" w:color="60A500"/>
              <w:bottom w:val="single" w:sz="4" w:space="0" w:color="60A500"/>
            </w:tcBorders>
            <w:shd w:val="clear" w:color="000000" w:fill="CFE5AE"/>
          </w:tcPr>
          <w:p w14:paraId="3BA7AB57" w14:textId="35A287E6" w:rsidR="00DE5C94" w:rsidRPr="00596810" w:rsidRDefault="00DE5C94" w:rsidP="00DE5C94">
            <w:pPr>
              <w:spacing w:before="40" w:after="40"/>
              <w:ind w:right="-76"/>
              <w:jc w:val="right"/>
              <w:rPr>
                <w:b/>
                <w:bCs/>
                <w:color w:val="000000"/>
              </w:rPr>
            </w:pPr>
            <w:r w:rsidRPr="00596810">
              <w:rPr>
                <w:b/>
                <w:bCs/>
              </w:rPr>
              <w:t>-0.5%</w:t>
            </w:r>
          </w:p>
        </w:tc>
        <w:tc>
          <w:tcPr>
            <w:tcW w:w="1029" w:type="dxa"/>
            <w:tcBorders>
              <w:top w:val="single" w:sz="4" w:space="0" w:color="60A500"/>
              <w:bottom w:val="single" w:sz="4" w:space="0" w:color="60A500"/>
            </w:tcBorders>
            <w:shd w:val="clear" w:color="000000" w:fill="CFE5AE"/>
          </w:tcPr>
          <w:p w14:paraId="2A64F350" w14:textId="50EA8AC8" w:rsidR="00DE5C94" w:rsidRPr="00596810" w:rsidRDefault="00DE5C94" w:rsidP="00DE5C94">
            <w:pPr>
              <w:spacing w:before="40" w:after="40"/>
              <w:ind w:right="-76"/>
              <w:jc w:val="right"/>
              <w:rPr>
                <w:b/>
                <w:bCs/>
                <w:color w:val="000000"/>
              </w:rPr>
            </w:pPr>
            <w:r w:rsidRPr="00596810">
              <w:rPr>
                <w:b/>
                <w:bCs/>
              </w:rPr>
              <w:t>-0.5%</w:t>
            </w:r>
          </w:p>
        </w:tc>
        <w:tc>
          <w:tcPr>
            <w:tcW w:w="1026" w:type="dxa"/>
            <w:tcBorders>
              <w:top w:val="single" w:sz="4" w:space="0" w:color="60A500"/>
              <w:bottom w:val="single" w:sz="4" w:space="0" w:color="60A500"/>
              <w:right w:val="dashSmallGap" w:sz="8" w:space="0" w:color="60A500"/>
            </w:tcBorders>
            <w:shd w:val="clear" w:color="000000" w:fill="CFE5AE"/>
          </w:tcPr>
          <w:p w14:paraId="7DD6FB35" w14:textId="7C2A2F10" w:rsidR="00DE5C94" w:rsidRPr="00596810" w:rsidRDefault="00DE5C94" w:rsidP="00DE5C94">
            <w:pPr>
              <w:spacing w:before="40" w:after="40"/>
              <w:ind w:right="-76"/>
              <w:jc w:val="right"/>
              <w:rPr>
                <w:b/>
                <w:bCs/>
                <w:color w:val="000000"/>
              </w:rPr>
            </w:pPr>
            <w:r w:rsidRPr="00596810">
              <w:rPr>
                <w:b/>
                <w:bCs/>
              </w:rPr>
              <w:t>-2.4%</w:t>
            </w:r>
          </w:p>
        </w:tc>
        <w:tc>
          <w:tcPr>
            <w:tcW w:w="1026" w:type="dxa"/>
            <w:tcBorders>
              <w:top w:val="single" w:sz="4" w:space="0" w:color="60A500"/>
              <w:left w:val="dashSmallGap" w:sz="8" w:space="0" w:color="60A500"/>
              <w:bottom w:val="single" w:sz="4" w:space="0" w:color="60A500"/>
              <w:right w:val="dashSmallGap" w:sz="8" w:space="0" w:color="60A500"/>
            </w:tcBorders>
            <w:shd w:val="clear" w:color="000000" w:fill="A1CE63"/>
          </w:tcPr>
          <w:p w14:paraId="3B701478" w14:textId="6A1FF145" w:rsidR="00DE5C94" w:rsidRPr="00CF5B77" w:rsidRDefault="00DE5C94" w:rsidP="00DE5C94">
            <w:pPr>
              <w:spacing w:before="40" w:after="40"/>
              <w:ind w:right="-76"/>
              <w:jc w:val="right"/>
              <w:rPr>
                <w:b/>
                <w:bCs/>
                <w:color w:val="000000"/>
              </w:rPr>
            </w:pPr>
            <w:r w:rsidRPr="00CF5B77">
              <w:rPr>
                <w:b/>
                <w:bCs/>
                <w:color w:val="000000"/>
              </w:rPr>
              <w:t>-3.9%</w:t>
            </w:r>
          </w:p>
        </w:tc>
        <w:tc>
          <w:tcPr>
            <w:tcW w:w="1023" w:type="dxa"/>
            <w:tcBorders>
              <w:top w:val="single" w:sz="4" w:space="0" w:color="60A500"/>
              <w:left w:val="dashSmallGap" w:sz="8" w:space="0" w:color="60A500"/>
              <w:bottom w:val="single" w:sz="4" w:space="0" w:color="60A500"/>
            </w:tcBorders>
            <w:shd w:val="clear" w:color="000000" w:fill="CFE5AE"/>
          </w:tcPr>
          <w:p w14:paraId="55CE0EF1" w14:textId="1CC2A7AD" w:rsidR="00DE5C94" w:rsidRPr="00596810" w:rsidRDefault="00DE5C94" w:rsidP="00DE5C94">
            <w:pPr>
              <w:spacing w:before="40" w:after="40"/>
              <w:ind w:right="-76"/>
              <w:jc w:val="right"/>
              <w:rPr>
                <w:b/>
                <w:bCs/>
                <w:color w:val="000000"/>
              </w:rPr>
            </w:pPr>
            <w:r w:rsidRPr="00596810">
              <w:rPr>
                <w:b/>
                <w:bCs/>
              </w:rPr>
              <w:t>-0.9%</w:t>
            </w:r>
          </w:p>
        </w:tc>
      </w:tr>
    </w:tbl>
    <w:p w14:paraId="36B9F683" w14:textId="77777777" w:rsidR="000D7EB3" w:rsidRDefault="000D7EB3" w:rsidP="000D7EB3">
      <w:pPr>
        <w:pStyle w:val="Endoftable"/>
      </w:pPr>
      <w:r>
        <w:t xml:space="preserve">End of table </w:t>
      </w:r>
    </w:p>
    <w:p w14:paraId="7D92FB71" w14:textId="12C9CB43" w:rsidR="000D7EB3" w:rsidRDefault="000D7EB3" w:rsidP="009E0218">
      <w:pPr>
        <w:pStyle w:val="Purpleboldtextsub-heading"/>
        <w:spacing w:after="120"/>
      </w:pPr>
      <w:r>
        <w:t xml:space="preserve">Scheme expenses by support </w:t>
      </w:r>
      <w:proofErr w:type="gramStart"/>
      <w:r>
        <w:t>categories</w:t>
      </w:r>
      <w:proofErr w:type="gramEnd"/>
    </w:p>
    <w:p w14:paraId="2FE91CF0" w14:textId="44C47667" w:rsidR="00AA60D4" w:rsidRDefault="009E0218" w:rsidP="00A32138">
      <w:pPr>
        <w:pStyle w:val="Figureandtableheading"/>
        <w:ind w:left="993" w:hanging="993"/>
      </w:pPr>
      <w:r w:rsidRPr="009E0218">
        <w:t xml:space="preserve">Table A.5. Projection of Scheme expenses by support category </w:t>
      </w:r>
      <w:r>
        <w:t>($m accrual basis)</w:t>
      </w:r>
      <w:r w:rsidR="00A32138">
        <w:t xml:space="preserve"> </w:t>
      </w:r>
      <w:r w:rsidR="00AA60D4" w:rsidRPr="000D7EB3">
        <w:t xml:space="preserve">compared to </w:t>
      </w:r>
      <w:r w:rsidR="00AA60D4" w:rsidRPr="009E0218">
        <w:t>previous</w:t>
      </w:r>
      <w:r w:rsidR="00AA60D4" w:rsidRPr="000D7EB3">
        <w:t xml:space="preserve"> </w:t>
      </w:r>
      <w:proofErr w:type="gramStart"/>
      <w:r w:rsidR="00AA60D4" w:rsidRPr="000D7EB3">
        <w:t>review</w:t>
      </w:r>
      <w:proofErr w:type="gramEnd"/>
    </w:p>
    <w:tbl>
      <w:tblPr>
        <w:tblStyle w:val="TableGrid"/>
        <w:tblpPr w:leftFromText="180" w:rightFromText="180" w:vertAnchor="page" w:horzAnchor="margin" w:tblpY="2827"/>
        <w:tblW w:w="0" w:type="auto"/>
        <w:tblBorders>
          <w:top w:val="single" w:sz="4" w:space="0" w:color="60A500"/>
          <w:left w:val="none" w:sz="0" w:space="0" w:color="auto"/>
          <w:bottom w:val="single" w:sz="4" w:space="0" w:color="60A500"/>
          <w:right w:val="none" w:sz="0" w:space="0" w:color="auto"/>
          <w:insideH w:val="none" w:sz="0" w:space="0" w:color="auto"/>
          <w:insideV w:val="none" w:sz="0" w:space="0" w:color="auto"/>
        </w:tblBorders>
        <w:tblLook w:val="04A0" w:firstRow="1" w:lastRow="0" w:firstColumn="1" w:lastColumn="0" w:noHBand="0" w:noVBand="1"/>
      </w:tblPr>
      <w:tblGrid>
        <w:gridCol w:w="2830"/>
        <w:gridCol w:w="1031"/>
        <w:gridCol w:w="1031"/>
        <w:gridCol w:w="1031"/>
        <w:gridCol w:w="1031"/>
        <w:gridCol w:w="1031"/>
        <w:gridCol w:w="1031"/>
      </w:tblGrid>
      <w:tr w:rsidR="009E0218" w:rsidRPr="00CF5B77" w14:paraId="39AF4A0A" w14:textId="77777777" w:rsidTr="009E0218">
        <w:tc>
          <w:tcPr>
            <w:tcW w:w="2830" w:type="dxa"/>
            <w:tcBorders>
              <w:top w:val="single" w:sz="4" w:space="0" w:color="60A500"/>
              <w:bottom w:val="single" w:sz="4" w:space="0" w:color="60A500"/>
            </w:tcBorders>
            <w:shd w:val="clear" w:color="auto" w:fill="A1CE63"/>
          </w:tcPr>
          <w:p w14:paraId="61BD1122" w14:textId="04D47102" w:rsidR="009E0218" w:rsidRPr="00CF5B77" w:rsidRDefault="009E0218" w:rsidP="009E0218">
            <w:pPr>
              <w:rPr>
                <w:b/>
                <w:bCs/>
                <w:color w:val="000000"/>
              </w:rPr>
            </w:pPr>
            <w:r w:rsidRPr="00CF5B77">
              <w:rPr>
                <w:b/>
                <w:bCs/>
                <w:color w:val="000000"/>
              </w:rPr>
              <w:t>Projected Scheme expenses</w:t>
            </w:r>
          </w:p>
        </w:tc>
        <w:tc>
          <w:tcPr>
            <w:tcW w:w="1031" w:type="dxa"/>
            <w:tcBorders>
              <w:top w:val="single" w:sz="4" w:space="0" w:color="60A500"/>
              <w:bottom w:val="single" w:sz="4" w:space="0" w:color="60A500"/>
            </w:tcBorders>
            <w:shd w:val="clear" w:color="auto" w:fill="A1CE63"/>
          </w:tcPr>
          <w:p w14:paraId="2D472809" w14:textId="77777777" w:rsidR="009E0218" w:rsidRPr="00CF5B77" w:rsidRDefault="009E0218" w:rsidP="009E0218">
            <w:pPr>
              <w:ind w:right="-77"/>
              <w:rPr>
                <w:b/>
                <w:bCs/>
                <w:color w:val="000000"/>
              </w:rPr>
            </w:pPr>
            <w:r w:rsidRPr="00CF5B77">
              <w:rPr>
                <w:b/>
                <w:bCs/>
                <w:color w:val="000000"/>
              </w:rPr>
              <w:t>2025-26</w:t>
            </w:r>
          </w:p>
        </w:tc>
        <w:tc>
          <w:tcPr>
            <w:tcW w:w="1031" w:type="dxa"/>
            <w:tcBorders>
              <w:top w:val="single" w:sz="4" w:space="0" w:color="60A500"/>
              <w:bottom w:val="single" w:sz="4" w:space="0" w:color="60A500"/>
            </w:tcBorders>
            <w:shd w:val="clear" w:color="auto" w:fill="A1CE63"/>
          </w:tcPr>
          <w:p w14:paraId="1DD79D37" w14:textId="77777777" w:rsidR="009E0218" w:rsidRPr="00CF5B77" w:rsidRDefault="009E0218" w:rsidP="009E0218">
            <w:pPr>
              <w:ind w:right="-77"/>
              <w:rPr>
                <w:b/>
                <w:bCs/>
                <w:color w:val="000000"/>
              </w:rPr>
            </w:pPr>
            <w:r w:rsidRPr="00CF5B77">
              <w:rPr>
                <w:b/>
                <w:bCs/>
                <w:color w:val="000000"/>
              </w:rPr>
              <w:t>2026-27</w:t>
            </w:r>
          </w:p>
        </w:tc>
        <w:tc>
          <w:tcPr>
            <w:tcW w:w="1031" w:type="dxa"/>
            <w:tcBorders>
              <w:top w:val="single" w:sz="4" w:space="0" w:color="60A500"/>
              <w:bottom w:val="single" w:sz="4" w:space="0" w:color="60A500"/>
            </w:tcBorders>
            <w:shd w:val="clear" w:color="auto" w:fill="A1CE63"/>
          </w:tcPr>
          <w:p w14:paraId="73B70671" w14:textId="77777777" w:rsidR="009E0218" w:rsidRPr="00CF5B77" w:rsidRDefault="009E0218" w:rsidP="009E0218">
            <w:pPr>
              <w:ind w:right="-77"/>
              <w:rPr>
                <w:b/>
                <w:bCs/>
                <w:color w:val="000000"/>
              </w:rPr>
            </w:pPr>
            <w:r w:rsidRPr="00CF5B77">
              <w:rPr>
                <w:b/>
                <w:bCs/>
                <w:color w:val="000000"/>
              </w:rPr>
              <w:t>2027-28</w:t>
            </w:r>
          </w:p>
        </w:tc>
        <w:tc>
          <w:tcPr>
            <w:tcW w:w="1031" w:type="dxa"/>
            <w:tcBorders>
              <w:top w:val="single" w:sz="4" w:space="0" w:color="60A500"/>
              <w:bottom w:val="single" w:sz="4" w:space="0" w:color="60A500"/>
              <w:right w:val="dashSmallGap" w:sz="8" w:space="0" w:color="60A500"/>
            </w:tcBorders>
            <w:shd w:val="clear" w:color="auto" w:fill="A1CE63"/>
          </w:tcPr>
          <w:p w14:paraId="4F7F177C" w14:textId="77777777" w:rsidR="009E0218" w:rsidRPr="00CF5B77" w:rsidRDefault="009E0218" w:rsidP="009E0218">
            <w:pPr>
              <w:ind w:right="-77"/>
              <w:rPr>
                <w:b/>
                <w:bCs/>
                <w:color w:val="000000"/>
              </w:rPr>
            </w:pPr>
            <w:r w:rsidRPr="00CF5B77">
              <w:rPr>
                <w:b/>
                <w:bCs/>
                <w:color w:val="000000"/>
              </w:rPr>
              <w:t>2028-29</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59B4C264" w14:textId="77777777" w:rsidR="009E0218" w:rsidRPr="00CF5B77" w:rsidRDefault="009E0218" w:rsidP="009E0218">
            <w:pPr>
              <w:ind w:right="-77"/>
              <w:rPr>
                <w:b/>
                <w:bCs/>
                <w:color w:val="000000"/>
              </w:rPr>
            </w:pPr>
            <w:r w:rsidRPr="00CF5B77">
              <w:rPr>
                <w:b/>
                <w:bCs/>
                <w:color w:val="000000"/>
              </w:rPr>
              <w:t>2034-35</w:t>
            </w:r>
          </w:p>
        </w:tc>
        <w:tc>
          <w:tcPr>
            <w:tcW w:w="1031" w:type="dxa"/>
            <w:tcBorders>
              <w:top w:val="single" w:sz="4" w:space="0" w:color="60A500"/>
              <w:left w:val="dashSmallGap" w:sz="8" w:space="0" w:color="60A500"/>
              <w:bottom w:val="single" w:sz="4" w:space="0" w:color="60A500"/>
            </w:tcBorders>
            <w:shd w:val="clear" w:color="auto" w:fill="A1CE63"/>
          </w:tcPr>
          <w:p w14:paraId="06926813" w14:textId="77777777" w:rsidR="009E0218" w:rsidRPr="00CF5B77" w:rsidRDefault="009E0218" w:rsidP="009E0218">
            <w:pPr>
              <w:ind w:right="-77"/>
              <w:rPr>
                <w:b/>
                <w:bCs/>
                <w:color w:val="000000"/>
              </w:rPr>
            </w:pPr>
            <w:r w:rsidRPr="00CF5B77">
              <w:rPr>
                <w:b/>
                <w:bCs/>
                <w:color w:val="000000"/>
              </w:rPr>
              <w:t>Total 2025-29</w:t>
            </w:r>
          </w:p>
        </w:tc>
      </w:tr>
      <w:tr w:rsidR="009E0218" w:rsidRPr="00AD34C2" w14:paraId="246A5BF0" w14:textId="77777777" w:rsidTr="009E0218">
        <w:tc>
          <w:tcPr>
            <w:tcW w:w="2830" w:type="dxa"/>
            <w:tcBorders>
              <w:top w:val="single" w:sz="4" w:space="0" w:color="60A500"/>
              <w:bottom w:val="single" w:sz="4" w:space="0" w:color="60A500"/>
            </w:tcBorders>
            <w:shd w:val="clear" w:color="auto" w:fill="E5F1D4"/>
          </w:tcPr>
          <w:p w14:paraId="14B830C3" w14:textId="77777777" w:rsidR="009E0218" w:rsidRPr="008D787D" w:rsidRDefault="009E0218" w:rsidP="009E0218">
            <w:pPr>
              <w:spacing w:before="32" w:after="32"/>
              <w:rPr>
                <w:b/>
                <w:bCs/>
                <w:i/>
                <w:iCs/>
                <w:color w:val="000000"/>
              </w:rPr>
            </w:pPr>
            <w:r w:rsidRPr="008D787D">
              <w:rPr>
                <w:b/>
                <w:bCs/>
                <w:i/>
                <w:iCs/>
                <w:color w:val="000000"/>
              </w:rPr>
              <w:t xml:space="preserve">June 2025 projections </w:t>
            </w:r>
          </w:p>
        </w:tc>
        <w:tc>
          <w:tcPr>
            <w:tcW w:w="1031" w:type="dxa"/>
            <w:tcBorders>
              <w:top w:val="single" w:sz="4" w:space="0" w:color="60A500"/>
              <w:bottom w:val="single" w:sz="4" w:space="0" w:color="60A500"/>
            </w:tcBorders>
            <w:shd w:val="clear" w:color="auto" w:fill="E5F1D4"/>
          </w:tcPr>
          <w:p w14:paraId="7933551F" w14:textId="77777777" w:rsidR="009E0218" w:rsidRPr="00AD34C2" w:rsidRDefault="009E0218" w:rsidP="009E0218">
            <w:pPr>
              <w:spacing w:before="32" w:after="32"/>
              <w:ind w:right="-77"/>
              <w:rPr>
                <w:color w:val="000000"/>
              </w:rPr>
            </w:pPr>
          </w:p>
        </w:tc>
        <w:tc>
          <w:tcPr>
            <w:tcW w:w="1031" w:type="dxa"/>
            <w:tcBorders>
              <w:top w:val="single" w:sz="4" w:space="0" w:color="60A500"/>
              <w:bottom w:val="single" w:sz="4" w:space="0" w:color="60A500"/>
            </w:tcBorders>
            <w:shd w:val="clear" w:color="auto" w:fill="E5F1D4"/>
          </w:tcPr>
          <w:p w14:paraId="41556D83" w14:textId="77777777" w:rsidR="009E0218" w:rsidRPr="00AD34C2" w:rsidRDefault="009E0218" w:rsidP="009E0218">
            <w:pPr>
              <w:spacing w:before="32" w:after="32"/>
              <w:ind w:right="-77"/>
              <w:rPr>
                <w:color w:val="000000"/>
              </w:rPr>
            </w:pPr>
          </w:p>
        </w:tc>
        <w:tc>
          <w:tcPr>
            <w:tcW w:w="1031" w:type="dxa"/>
            <w:tcBorders>
              <w:top w:val="single" w:sz="4" w:space="0" w:color="60A500"/>
              <w:bottom w:val="single" w:sz="4" w:space="0" w:color="60A500"/>
            </w:tcBorders>
            <w:shd w:val="clear" w:color="auto" w:fill="E5F1D4"/>
          </w:tcPr>
          <w:p w14:paraId="0557201F" w14:textId="77777777" w:rsidR="009E0218" w:rsidRPr="00AD34C2" w:rsidRDefault="009E0218" w:rsidP="009E0218">
            <w:pPr>
              <w:spacing w:before="32" w:after="32"/>
              <w:ind w:right="-77"/>
              <w:rPr>
                <w:color w:val="000000"/>
              </w:rPr>
            </w:pPr>
          </w:p>
        </w:tc>
        <w:tc>
          <w:tcPr>
            <w:tcW w:w="1031" w:type="dxa"/>
            <w:tcBorders>
              <w:top w:val="single" w:sz="4" w:space="0" w:color="60A500"/>
              <w:bottom w:val="single" w:sz="4" w:space="0" w:color="60A500"/>
              <w:right w:val="dashSmallGap" w:sz="8" w:space="0" w:color="60A500"/>
            </w:tcBorders>
            <w:shd w:val="clear" w:color="auto" w:fill="E5F1D4"/>
          </w:tcPr>
          <w:p w14:paraId="7A77FD74" w14:textId="77777777" w:rsidR="009E0218" w:rsidRPr="00AD34C2" w:rsidRDefault="009E0218" w:rsidP="009E0218">
            <w:pPr>
              <w:spacing w:before="32" w:after="32"/>
              <w:ind w:right="-77"/>
              <w:rPr>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6843542F" w14:textId="77777777" w:rsidR="009E0218" w:rsidRPr="00CF5B77" w:rsidRDefault="009E0218" w:rsidP="009E0218">
            <w:pPr>
              <w:spacing w:before="32" w:after="32"/>
              <w:ind w:right="-77"/>
              <w:rPr>
                <w:color w:val="000000"/>
              </w:rPr>
            </w:pPr>
          </w:p>
        </w:tc>
        <w:tc>
          <w:tcPr>
            <w:tcW w:w="1031" w:type="dxa"/>
            <w:tcBorders>
              <w:top w:val="single" w:sz="4" w:space="0" w:color="60A500"/>
              <w:left w:val="dashSmallGap" w:sz="8" w:space="0" w:color="60A500"/>
              <w:bottom w:val="single" w:sz="4" w:space="0" w:color="60A500"/>
            </w:tcBorders>
            <w:shd w:val="clear" w:color="auto" w:fill="E5F1D4"/>
          </w:tcPr>
          <w:p w14:paraId="7A017174" w14:textId="77777777" w:rsidR="009E0218" w:rsidRPr="00AD34C2" w:rsidRDefault="009E0218" w:rsidP="009E0218">
            <w:pPr>
              <w:spacing w:before="32" w:after="32"/>
              <w:ind w:right="-77"/>
              <w:rPr>
                <w:color w:val="000000"/>
              </w:rPr>
            </w:pPr>
          </w:p>
        </w:tc>
      </w:tr>
      <w:tr w:rsidR="009E0218" w14:paraId="5A888D21" w14:textId="77777777" w:rsidTr="009E0218">
        <w:tc>
          <w:tcPr>
            <w:tcW w:w="2830" w:type="dxa"/>
            <w:tcBorders>
              <w:top w:val="single" w:sz="4" w:space="0" w:color="60A500"/>
              <w:bottom w:val="nil"/>
            </w:tcBorders>
            <w:shd w:val="clear" w:color="auto" w:fill="CFE5AE"/>
          </w:tcPr>
          <w:p w14:paraId="1F55D623" w14:textId="77777777" w:rsidR="009E0218" w:rsidRPr="00AD34C2" w:rsidRDefault="009E0218" w:rsidP="009E0218">
            <w:pPr>
              <w:spacing w:before="32" w:after="32"/>
              <w:rPr>
                <w:color w:val="000000"/>
              </w:rPr>
            </w:pPr>
            <w:r w:rsidRPr="00CE1BFA">
              <w:t>Daily Activities</w:t>
            </w:r>
          </w:p>
        </w:tc>
        <w:tc>
          <w:tcPr>
            <w:tcW w:w="1031" w:type="dxa"/>
            <w:tcBorders>
              <w:top w:val="single" w:sz="4" w:space="0" w:color="60A500"/>
              <w:bottom w:val="nil"/>
            </w:tcBorders>
          </w:tcPr>
          <w:p w14:paraId="3B04CF49" w14:textId="77777777" w:rsidR="009E0218" w:rsidRDefault="009E0218" w:rsidP="009E0218">
            <w:pPr>
              <w:spacing w:before="32" w:after="32"/>
              <w:ind w:right="-77"/>
              <w:jc w:val="right"/>
            </w:pPr>
            <w:r w:rsidRPr="00011A8F">
              <w:t>26,639</w:t>
            </w:r>
          </w:p>
        </w:tc>
        <w:tc>
          <w:tcPr>
            <w:tcW w:w="1031" w:type="dxa"/>
            <w:tcBorders>
              <w:top w:val="single" w:sz="4" w:space="0" w:color="60A500"/>
              <w:bottom w:val="nil"/>
            </w:tcBorders>
          </w:tcPr>
          <w:p w14:paraId="429103CD" w14:textId="77777777" w:rsidR="009E0218" w:rsidRDefault="009E0218" w:rsidP="009E0218">
            <w:pPr>
              <w:spacing w:before="32" w:after="32"/>
              <w:ind w:right="-77"/>
              <w:jc w:val="right"/>
            </w:pPr>
            <w:r w:rsidRPr="00011A8F">
              <w:t>28,388</w:t>
            </w:r>
          </w:p>
        </w:tc>
        <w:tc>
          <w:tcPr>
            <w:tcW w:w="1031" w:type="dxa"/>
            <w:tcBorders>
              <w:top w:val="single" w:sz="4" w:space="0" w:color="60A500"/>
              <w:bottom w:val="nil"/>
            </w:tcBorders>
          </w:tcPr>
          <w:p w14:paraId="504BB8F9" w14:textId="77777777" w:rsidR="009E0218" w:rsidRDefault="009E0218" w:rsidP="009E0218">
            <w:pPr>
              <w:spacing w:before="32" w:after="32"/>
              <w:ind w:right="-77"/>
              <w:jc w:val="right"/>
            </w:pPr>
            <w:r w:rsidRPr="00011A8F">
              <w:t>30,605</w:t>
            </w:r>
          </w:p>
        </w:tc>
        <w:tc>
          <w:tcPr>
            <w:tcW w:w="1031" w:type="dxa"/>
            <w:tcBorders>
              <w:top w:val="single" w:sz="4" w:space="0" w:color="60A500"/>
              <w:bottom w:val="nil"/>
              <w:right w:val="dashSmallGap" w:sz="8" w:space="0" w:color="60A500"/>
            </w:tcBorders>
          </w:tcPr>
          <w:p w14:paraId="0403F8B6" w14:textId="77777777" w:rsidR="009E0218" w:rsidRDefault="009E0218" w:rsidP="009E0218">
            <w:pPr>
              <w:spacing w:before="32" w:after="32"/>
              <w:ind w:right="-77"/>
              <w:jc w:val="right"/>
            </w:pPr>
            <w:r w:rsidRPr="00011A8F">
              <w:t>32,922</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2768FFD6" w14:textId="77777777" w:rsidR="009E0218" w:rsidRPr="00CF5B77" w:rsidRDefault="009E0218" w:rsidP="009E0218">
            <w:pPr>
              <w:spacing w:before="32" w:after="32"/>
              <w:ind w:right="-77"/>
              <w:jc w:val="right"/>
              <w:rPr>
                <w:color w:val="000000"/>
              </w:rPr>
            </w:pPr>
            <w:r w:rsidRPr="00CF5B77">
              <w:rPr>
                <w:color w:val="000000"/>
              </w:rPr>
              <w:t>50,584</w:t>
            </w:r>
          </w:p>
        </w:tc>
        <w:tc>
          <w:tcPr>
            <w:tcW w:w="1031" w:type="dxa"/>
            <w:tcBorders>
              <w:top w:val="single" w:sz="4" w:space="0" w:color="60A500"/>
              <w:left w:val="dashSmallGap" w:sz="8" w:space="0" w:color="60A500"/>
              <w:bottom w:val="nil"/>
            </w:tcBorders>
          </w:tcPr>
          <w:p w14:paraId="022B848B" w14:textId="77777777" w:rsidR="009E0218" w:rsidRDefault="009E0218" w:rsidP="009E0218">
            <w:pPr>
              <w:spacing w:before="32" w:after="32"/>
              <w:ind w:right="-77"/>
              <w:jc w:val="right"/>
            </w:pPr>
            <w:r w:rsidRPr="00011A8F">
              <w:t>118,554</w:t>
            </w:r>
          </w:p>
        </w:tc>
      </w:tr>
      <w:tr w:rsidR="009E0218" w14:paraId="0894A6EE" w14:textId="77777777" w:rsidTr="009E0218">
        <w:tc>
          <w:tcPr>
            <w:tcW w:w="2830" w:type="dxa"/>
            <w:tcBorders>
              <w:top w:val="nil"/>
              <w:bottom w:val="single" w:sz="4" w:space="0" w:color="60A500"/>
            </w:tcBorders>
            <w:shd w:val="clear" w:color="auto" w:fill="CFE5AE"/>
          </w:tcPr>
          <w:p w14:paraId="439B1384" w14:textId="77777777" w:rsidR="009E0218" w:rsidRPr="00AD34C2" w:rsidRDefault="009E0218" w:rsidP="009E0218">
            <w:pPr>
              <w:spacing w:before="32" w:after="32"/>
              <w:rPr>
                <w:color w:val="000000"/>
              </w:rPr>
            </w:pPr>
            <w:r w:rsidRPr="00CE1BFA">
              <w:t>Social Community Civic</w:t>
            </w:r>
          </w:p>
        </w:tc>
        <w:tc>
          <w:tcPr>
            <w:tcW w:w="1031" w:type="dxa"/>
            <w:tcBorders>
              <w:top w:val="nil"/>
              <w:bottom w:val="single" w:sz="4" w:space="0" w:color="60A500"/>
            </w:tcBorders>
          </w:tcPr>
          <w:p w14:paraId="2F488858" w14:textId="77777777" w:rsidR="009E0218" w:rsidRDefault="009E0218" w:rsidP="009E0218">
            <w:pPr>
              <w:spacing w:before="32" w:after="32"/>
              <w:ind w:right="-77"/>
              <w:jc w:val="right"/>
            </w:pPr>
            <w:r w:rsidRPr="00011A8F">
              <w:t>12,135</w:t>
            </w:r>
          </w:p>
        </w:tc>
        <w:tc>
          <w:tcPr>
            <w:tcW w:w="1031" w:type="dxa"/>
            <w:tcBorders>
              <w:top w:val="nil"/>
              <w:bottom w:val="single" w:sz="4" w:space="0" w:color="60A500"/>
            </w:tcBorders>
          </w:tcPr>
          <w:p w14:paraId="0CA36633" w14:textId="77777777" w:rsidR="009E0218" w:rsidRDefault="009E0218" w:rsidP="009E0218">
            <w:pPr>
              <w:spacing w:before="32" w:after="32"/>
              <w:ind w:right="-77"/>
              <w:jc w:val="right"/>
            </w:pPr>
            <w:r w:rsidRPr="00011A8F">
              <w:t>13,098</w:t>
            </w:r>
          </w:p>
        </w:tc>
        <w:tc>
          <w:tcPr>
            <w:tcW w:w="1031" w:type="dxa"/>
            <w:tcBorders>
              <w:top w:val="nil"/>
              <w:bottom w:val="single" w:sz="4" w:space="0" w:color="60A500"/>
            </w:tcBorders>
          </w:tcPr>
          <w:p w14:paraId="739457EA" w14:textId="77777777" w:rsidR="009E0218" w:rsidRDefault="009E0218" w:rsidP="009E0218">
            <w:pPr>
              <w:spacing w:before="32" w:after="32"/>
              <w:ind w:right="-77"/>
              <w:jc w:val="right"/>
            </w:pPr>
            <w:r w:rsidRPr="00011A8F">
              <w:t>14,358</w:t>
            </w:r>
          </w:p>
        </w:tc>
        <w:tc>
          <w:tcPr>
            <w:tcW w:w="1031" w:type="dxa"/>
            <w:tcBorders>
              <w:top w:val="nil"/>
              <w:bottom w:val="single" w:sz="4" w:space="0" w:color="60A500"/>
              <w:right w:val="dashSmallGap" w:sz="8" w:space="0" w:color="60A500"/>
            </w:tcBorders>
          </w:tcPr>
          <w:p w14:paraId="1CFD9E5A" w14:textId="77777777" w:rsidR="009E0218" w:rsidRDefault="009E0218" w:rsidP="009E0218">
            <w:pPr>
              <w:spacing w:before="32" w:after="32"/>
              <w:ind w:right="-77"/>
              <w:jc w:val="right"/>
            </w:pPr>
            <w:r w:rsidRPr="00011A8F">
              <w:t>15,675</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48B09D5D" w14:textId="77777777" w:rsidR="009E0218" w:rsidRPr="00CF5B77" w:rsidRDefault="009E0218" w:rsidP="009E0218">
            <w:pPr>
              <w:spacing w:before="32" w:after="32"/>
              <w:ind w:right="-77"/>
              <w:jc w:val="right"/>
              <w:rPr>
                <w:color w:val="000000"/>
              </w:rPr>
            </w:pPr>
            <w:r w:rsidRPr="00CF5B77">
              <w:rPr>
                <w:color w:val="000000"/>
              </w:rPr>
              <w:t>26,110</w:t>
            </w:r>
          </w:p>
        </w:tc>
        <w:tc>
          <w:tcPr>
            <w:tcW w:w="1031" w:type="dxa"/>
            <w:tcBorders>
              <w:top w:val="nil"/>
              <w:left w:val="dashSmallGap" w:sz="8" w:space="0" w:color="60A500"/>
              <w:bottom w:val="single" w:sz="4" w:space="0" w:color="60A500"/>
            </w:tcBorders>
          </w:tcPr>
          <w:p w14:paraId="3A91DB3E" w14:textId="77777777" w:rsidR="009E0218" w:rsidRDefault="009E0218" w:rsidP="009E0218">
            <w:pPr>
              <w:spacing w:before="32" w:after="32"/>
              <w:ind w:right="-77"/>
              <w:jc w:val="right"/>
            </w:pPr>
            <w:r w:rsidRPr="00011A8F">
              <w:t>55,265</w:t>
            </w:r>
          </w:p>
        </w:tc>
      </w:tr>
      <w:tr w:rsidR="009E0218" w14:paraId="06CC89FF" w14:textId="77777777" w:rsidTr="009E0218">
        <w:tc>
          <w:tcPr>
            <w:tcW w:w="2830" w:type="dxa"/>
            <w:tcBorders>
              <w:top w:val="single" w:sz="4" w:space="0" w:color="60A500"/>
              <w:bottom w:val="nil"/>
            </w:tcBorders>
            <w:shd w:val="clear" w:color="auto" w:fill="CFE5AE"/>
          </w:tcPr>
          <w:p w14:paraId="49D49DED" w14:textId="77777777" w:rsidR="009E0218" w:rsidRPr="00E7439B" w:rsidRDefault="009E0218" w:rsidP="009E0218">
            <w:pPr>
              <w:spacing w:before="32" w:after="32"/>
            </w:pPr>
            <w:r w:rsidRPr="00CE1BFA">
              <w:t>Transport</w:t>
            </w:r>
          </w:p>
        </w:tc>
        <w:tc>
          <w:tcPr>
            <w:tcW w:w="1031" w:type="dxa"/>
            <w:tcBorders>
              <w:top w:val="single" w:sz="4" w:space="0" w:color="60A500"/>
              <w:bottom w:val="nil"/>
            </w:tcBorders>
          </w:tcPr>
          <w:p w14:paraId="7CBB600A" w14:textId="77777777" w:rsidR="009E0218" w:rsidRPr="00E7439B" w:rsidRDefault="009E0218" w:rsidP="009E0218">
            <w:pPr>
              <w:spacing w:before="32" w:after="32"/>
              <w:ind w:right="-77"/>
              <w:jc w:val="right"/>
            </w:pPr>
            <w:r w:rsidRPr="00011A8F">
              <w:t>1,001</w:t>
            </w:r>
          </w:p>
        </w:tc>
        <w:tc>
          <w:tcPr>
            <w:tcW w:w="1031" w:type="dxa"/>
            <w:tcBorders>
              <w:top w:val="single" w:sz="4" w:space="0" w:color="60A500"/>
              <w:bottom w:val="nil"/>
            </w:tcBorders>
          </w:tcPr>
          <w:p w14:paraId="3B6062C2" w14:textId="77777777" w:rsidR="009E0218" w:rsidRPr="00E7439B" w:rsidRDefault="009E0218" w:rsidP="009E0218">
            <w:pPr>
              <w:spacing w:before="32" w:after="32"/>
              <w:ind w:right="-77"/>
              <w:jc w:val="right"/>
            </w:pPr>
            <w:r w:rsidRPr="00011A8F">
              <w:t>1,059</w:t>
            </w:r>
          </w:p>
        </w:tc>
        <w:tc>
          <w:tcPr>
            <w:tcW w:w="1031" w:type="dxa"/>
            <w:tcBorders>
              <w:top w:val="single" w:sz="4" w:space="0" w:color="60A500"/>
              <w:bottom w:val="nil"/>
            </w:tcBorders>
          </w:tcPr>
          <w:p w14:paraId="7BB98184" w14:textId="77777777" w:rsidR="009E0218" w:rsidRPr="00E7439B" w:rsidRDefault="009E0218" w:rsidP="009E0218">
            <w:pPr>
              <w:spacing w:before="32" w:after="32"/>
              <w:ind w:right="-77"/>
              <w:jc w:val="right"/>
            </w:pPr>
            <w:r w:rsidRPr="00011A8F">
              <w:t>1,135</w:t>
            </w:r>
          </w:p>
        </w:tc>
        <w:tc>
          <w:tcPr>
            <w:tcW w:w="1031" w:type="dxa"/>
            <w:tcBorders>
              <w:top w:val="single" w:sz="4" w:space="0" w:color="60A500"/>
              <w:bottom w:val="nil"/>
              <w:right w:val="dashSmallGap" w:sz="8" w:space="0" w:color="60A500"/>
            </w:tcBorders>
          </w:tcPr>
          <w:p w14:paraId="16AAAB61" w14:textId="77777777" w:rsidR="009E0218" w:rsidRPr="00E7439B" w:rsidRDefault="009E0218" w:rsidP="009E0218">
            <w:pPr>
              <w:spacing w:before="32" w:after="32"/>
              <w:ind w:right="-77"/>
              <w:jc w:val="right"/>
            </w:pPr>
            <w:r w:rsidRPr="00011A8F">
              <w:t>1,212</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2C7D569F" w14:textId="77777777" w:rsidR="009E0218" w:rsidRPr="00CF5B77" w:rsidRDefault="009E0218" w:rsidP="009E0218">
            <w:pPr>
              <w:spacing w:before="32" w:after="32"/>
              <w:ind w:right="-77"/>
              <w:jc w:val="right"/>
              <w:rPr>
                <w:color w:val="000000"/>
              </w:rPr>
            </w:pPr>
            <w:r w:rsidRPr="00CF5B77">
              <w:rPr>
                <w:color w:val="000000"/>
              </w:rPr>
              <w:t>1,747</w:t>
            </w:r>
          </w:p>
        </w:tc>
        <w:tc>
          <w:tcPr>
            <w:tcW w:w="1031" w:type="dxa"/>
            <w:tcBorders>
              <w:top w:val="single" w:sz="4" w:space="0" w:color="60A500"/>
              <w:left w:val="dashSmallGap" w:sz="8" w:space="0" w:color="60A500"/>
              <w:bottom w:val="nil"/>
            </w:tcBorders>
          </w:tcPr>
          <w:p w14:paraId="5F70D5F2" w14:textId="77777777" w:rsidR="009E0218" w:rsidRPr="00E7439B" w:rsidRDefault="009E0218" w:rsidP="009E0218">
            <w:pPr>
              <w:spacing w:before="32" w:after="32"/>
              <w:ind w:right="-77"/>
              <w:jc w:val="right"/>
            </w:pPr>
            <w:r w:rsidRPr="00011A8F">
              <w:t>4,407</w:t>
            </w:r>
          </w:p>
        </w:tc>
      </w:tr>
      <w:tr w:rsidR="009E0218" w14:paraId="3E873C62" w14:textId="77777777" w:rsidTr="009E0218">
        <w:tc>
          <w:tcPr>
            <w:tcW w:w="2830" w:type="dxa"/>
            <w:tcBorders>
              <w:top w:val="nil"/>
              <w:bottom w:val="single" w:sz="4" w:space="0" w:color="60A500"/>
            </w:tcBorders>
            <w:shd w:val="clear" w:color="auto" w:fill="CFE5AE"/>
          </w:tcPr>
          <w:p w14:paraId="6FD6B062" w14:textId="77777777" w:rsidR="009E0218" w:rsidRPr="00E7439B" w:rsidRDefault="009E0218" w:rsidP="009E0218">
            <w:pPr>
              <w:spacing w:before="32" w:after="32"/>
            </w:pPr>
            <w:r w:rsidRPr="00CE1BFA">
              <w:t>Consumables</w:t>
            </w:r>
          </w:p>
        </w:tc>
        <w:tc>
          <w:tcPr>
            <w:tcW w:w="1031" w:type="dxa"/>
            <w:tcBorders>
              <w:top w:val="nil"/>
              <w:bottom w:val="single" w:sz="4" w:space="0" w:color="60A500"/>
            </w:tcBorders>
          </w:tcPr>
          <w:p w14:paraId="1A399B03" w14:textId="77777777" w:rsidR="009E0218" w:rsidRPr="00E7439B" w:rsidRDefault="009E0218" w:rsidP="009E0218">
            <w:pPr>
              <w:spacing w:before="32" w:after="32"/>
              <w:ind w:right="-77"/>
              <w:jc w:val="right"/>
            </w:pPr>
            <w:r w:rsidRPr="00011A8F">
              <w:t>701</w:t>
            </w:r>
          </w:p>
        </w:tc>
        <w:tc>
          <w:tcPr>
            <w:tcW w:w="1031" w:type="dxa"/>
            <w:tcBorders>
              <w:top w:val="nil"/>
              <w:bottom w:val="single" w:sz="4" w:space="0" w:color="60A500"/>
            </w:tcBorders>
          </w:tcPr>
          <w:p w14:paraId="2EFC7BDC" w14:textId="77777777" w:rsidR="009E0218" w:rsidRPr="00E7439B" w:rsidRDefault="009E0218" w:rsidP="009E0218">
            <w:pPr>
              <w:spacing w:before="32" w:after="32"/>
              <w:ind w:right="-77"/>
              <w:jc w:val="right"/>
            </w:pPr>
            <w:r w:rsidRPr="00011A8F">
              <w:t>724</w:t>
            </w:r>
          </w:p>
        </w:tc>
        <w:tc>
          <w:tcPr>
            <w:tcW w:w="1031" w:type="dxa"/>
            <w:tcBorders>
              <w:top w:val="nil"/>
              <w:bottom w:val="single" w:sz="4" w:space="0" w:color="60A500"/>
            </w:tcBorders>
          </w:tcPr>
          <w:p w14:paraId="2728827C" w14:textId="77777777" w:rsidR="009E0218" w:rsidRPr="00E7439B" w:rsidRDefault="009E0218" w:rsidP="009E0218">
            <w:pPr>
              <w:spacing w:before="32" w:after="32"/>
              <w:ind w:right="-77"/>
              <w:jc w:val="right"/>
            </w:pPr>
            <w:r w:rsidRPr="00011A8F">
              <w:t>759</w:t>
            </w:r>
          </w:p>
        </w:tc>
        <w:tc>
          <w:tcPr>
            <w:tcW w:w="1031" w:type="dxa"/>
            <w:tcBorders>
              <w:top w:val="nil"/>
              <w:bottom w:val="single" w:sz="4" w:space="0" w:color="60A500"/>
              <w:right w:val="dashSmallGap" w:sz="8" w:space="0" w:color="60A500"/>
            </w:tcBorders>
          </w:tcPr>
          <w:p w14:paraId="5822A789" w14:textId="77777777" w:rsidR="009E0218" w:rsidRPr="00E7439B" w:rsidRDefault="009E0218" w:rsidP="009E0218">
            <w:pPr>
              <w:spacing w:before="32" w:after="32"/>
              <w:ind w:right="-77"/>
              <w:jc w:val="right"/>
            </w:pPr>
            <w:r w:rsidRPr="00011A8F">
              <w:t>793</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44822077" w14:textId="77777777" w:rsidR="009E0218" w:rsidRPr="00CF5B77" w:rsidRDefault="009E0218" w:rsidP="009E0218">
            <w:pPr>
              <w:spacing w:before="32" w:after="32"/>
              <w:ind w:right="-77"/>
              <w:jc w:val="right"/>
              <w:rPr>
                <w:color w:val="000000"/>
              </w:rPr>
            </w:pPr>
            <w:r w:rsidRPr="00CF5B77">
              <w:rPr>
                <w:color w:val="000000"/>
              </w:rPr>
              <w:t>1,028</w:t>
            </w:r>
          </w:p>
        </w:tc>
        <w:tc>
          <w:tcPr>
            <w:tcW w:w="1031" w:type="dxa"/>
            <w:tcBorders>
              <w:top w:val="nil"/>
              <w:left w:val="dashSmallGap" w:sz="8" w:space="0" w:color="60A500"/>
              <w:bottom w:val="single" w:sz="4" w:space="0" w:color="60A500"/>
            </w:tcBorders>
          </w:tcPr>
          <w:p w14:paraId="4F244C12" w14:textId="77777777" w:rsidR="009E0218" w:rsidRPr="00E7439B" w:rsidRDefault="009E0218" w:rsidP="009E0218">
            <w:pPr>
              <w:spacing w:before="32" w:after="32"/>
              <w:ind w:right="-77"/>
              <w:jc w:val="right"/>
            </w:pPr>
            <w:r w:rsidRPr="00011A8F">
              <w:t>2,977</w:t>
            </w:r>
          </w:p>
        </w:tc>
      </w:tr>
      <w:tr w:rsidR="009E0218" w14:paraId="03524DDC" w14:textId="77777777" w:rsidTr="009E0218">
        <w:tc>
          <w:tcPr>
            <w:tcW w:w="2830" w:type="dxa"/>
            <w:tcBorders>
              <w:top w:val="single" w:sz="4" w:space="0" w:color="60A500"/>
              <w:bottom w:val="nil"/>
            </w:tcBorders>
            <w:shd w:val="clear" w:color="auto" w:fill="CFE5AE"/>
          </w:tcPr>
          <w:p w14:paraId="65246061" w14:textId="77777777" w:rsidR="009E0218" w:rsidRPr="00E7439B" w:rsidRDefault="009E0218" w:rsidP="009E0218">
            <w:pPr>
              <w:spacing w:before="32" w:after="32"/>
            </w:pPr>
            <w:r w:rsidRPr="00CE1BFA">
              <w:t>Capital</w:t>
            </w:r>
          </w:p>
        </w:tc>
        <w:tc>
          <w:tcPr>
            <w:tcW w:w="1031" w:type="dxa"/>
            <w:tcBorders>
              <w:top w:val="single" w:sz="4" w:space="0" w:color="60A500"/>
              <w:bottom w:val="nil"/>
            </w:tcBorders>
          </w:tcPr>
          <w:p w14:paraId="3F924ED7" w14:textId="77777777" w:rsidR="009E0218" w:rsidRPr="00E7439B" w:rsidRDefault="009E0218" w:rsidP="009E0218">
            <w:pPr>
              <w:spacing w:before="32" w:after="32"/>
              <w:ind w:right="-77"/>
              <w:jc w:val="right"/>
            </w:pPr>
            <w:r w:rsidRPr="00011A8F">
              <w:t>1,128</w:t>
            </w:r>
          </w:p>
        </w:tc>
        <w:tc>
          <w:tcPr>
            <w:tcW w:w="1031" w:type="dxa"/>
            <w:tcBorders>
              <w:top w:val="single" w:sz="4" w:space="0" w:color="60A500"/>
              <w:bottom w:val="nil"/>
            </w:tcBorders>
          </w:tcPr>
          <w:p w14:paraId="6AE773A2" w14:textId="77777777" w:rsidR="009E0218" w:rsidRPr="00E7439B" w:rsidRDefault="009E0218" w:rsidP="009E0218">
            <w:pPr>
              <w:spacing w:before="32" w:after="32"/>
              <w:ind w:right="-77"/>
              <w:jc w:val="right"/>
            </w:pPr>
            <w:r w:rsidRPr="00011A8F">
              <w:t>1,163</w:t>
            </w:r>
          </w:p>
        </w:tc>
        <w:tc>
          <w:tcPr>
            <w:tcW w:w="1031" w:type="dxa"/>
            <w:tcBorders>
              <w:top w:val="single" w:sz="4" w:space="0" w:color="60A500"/>
              <w:bottom w:val="nil"/>
            </w:tcBorders>
          </w:tcPr>
          <w:p w14:paraId="4C4BEC69" w14:textId="77777777" w:rsidR="009E0218" w:rsidRPr="00E7439B" w:rsidRDefault="009E0218" w:rsidP="009E0218">
            <w:pPr>
              <w:spacing w:before="32" w:after="32"/>
              <w:ind w:right="-77"/>
              <w:jc w:val="right"/>
            </w:pPr>
            <w:r w:rsidRPr="00011A8F">
              <w:t>1,218</w:t>
            </w:r>
          </w:p>
        </w:tc>
        <w:tc>
          <w:tcPr>
            <w:tcW w:w="1031" w:type="dxa"/>
            <w:tcBorders>
              <w:top w:val="single" w:sz="4" w:space="0" w:color="60A500"/>
              <w:bottom w:val="nil"/>
              <w:right w:val="dashSmallGap" w:sz="8" w:space="0" w:color="60A500"/>
            </w:tcBorders>
          </w:tcPr>
          <w:p w14:paraId="17B95AFA" w14:textId="77777777" w:rsidR="009E0218" w:rsidRPr="00E7439B" w:rsidRDefault="009E0218" w:rsidP="009E0218">
            <w:pPr>
              <w:spacing w:before="32" w:after="32"/>
              <w:ind w:right="-77"/>
              <w:jc w:val="right"/>
            </w:pPr>
            <w:r w:rsidRPr="00011A8F">
              <w:t>1,270</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3CE3F2B3" w14:textId="77777777" w:rsidR="009E0218" w:rsidRPr="00CF5B77" w:rsidRDefault="009E0218" w:rsidP="009E0218">
            <w:pPr>
              <w:spacing w:before="32" w:after="32"/>
              <w:ind w:right="-77"/>
              <w:jc w:val="right"/>
              <w:rPr>
                <w:color w:val="000000"/>
              </w:rPr>
            </w:pPr>
            <w:r w:rsidRPr="00CF5B77">
              <w:rPr>
                <w:color w:val="000000"/>
              </w:rPr>
              <w:t>1,649</w:t>
            </w:r>
          </w:p>
        </w:tc>
        <w:tc>
          <w:tcPr>
            <w:tcW w:w="1031" w:type="dxa"/>
            <w:tcBorders>
              <w:top w:val="single" w:sz="4" w:space="0" w:color="60A500"/>
              <w:left w:val="dashSmallGap" w:sz="8" w:space="0" w:color="60A500"/>
              <w:bottom w:val="nil"/>
            </w:tcBorders>
          </w:tcPr>
          <w:p w14:paraId="0FE29A9E" w14:textId="77777777" w:rsidR="009E0218" w:rsidRPr="00E7439B" w:rsidRDefault="009E0218" w:rsidP="009E0218">
            <w:pPr>
              <w:spacing w:before="32" w:after="32"/>
              <w:ind w:right="-77"/>
              <w:jc w:val="right"/>
            </w:pPr>
            <w:r w:rsidRPr="00011A8F">
              <w:t>4,779</w:t>
            </w:r>
          </w:p>
        </w:tc>
      </w:tr>
      <w:tr w:rsidR="009E0218" w14:paraId="14B5DDE6" w14:textId="77777777" w:rsidTr="009E0218">
        <w:tc>
          <w:tcPr>
            <w:tcW w:w="2830" w:type="dxa"/>
            <w:tcBorders>
              <w:top w:val="nil"/>
              <w:bottom w:val="single" w:sz="4" w:space="0" w:color="60A500"/>
            </w:tcBorders>
            <w:shd w:val="clear" w:color="auto" w:fill="CFE5AE"/>
          </w:tcPr>
          <w:p w14:paraId="078195B7" w14:textId="77777777" w:rsidR="009E0218" w:rsidRPr="00E7439B" w:rsidRDefault="009E0218" w:rsidP="009E0218">
            <w:pPr>
              <w:spacing w:before="32" w:after="32"/>
            </w:pPr>
            <w:r w:rsidRPr="00CE1BFA">
              <w:t>Capacity Building</w:t>
            </w:r>
          </w:p>
        </w:tc>
        <w:tc>
          <w:tcPr>
            <w:tcW w:w="1031" w:type="dxa"/>
            <w:tcBorders>
              <w:top w:val="nil"/>
              <w:bottom w:val="single" w:sz="4" w:space="0" w:color="60A500"/>
            </w:tcBorders>
          </w:tcPr>
          <w:p w14:paraId="11594814" w14:textId="77777777" w:rsidR="009E0218" w:rsidRPr="00E7439B" w:rsidRDefault="009E0218" w:rsidP="009E0218">
            <w:pPr>
              <w:spacing w:before="32" w:after="32"/>
              <w:ind w:right="-77"/>
              <w:jc w:val="right"/>
            </w:pPr>
            <w:r w:rsidRPr="00011A8F">
              <w:t>9,099</w:t>
            </w:r>
          </w:p>
        </w:tc>
        <w:tc>
          <w:tcPr>
            <w:tcW w:w="1031" w:type="dxa"/>
            <w:tcBorders>
              <w:top w:val="nil"/>
              <w:bottom w:val="single" w:sz="4" w:space="0" w:color="60A500"/>
            </w:tcBorders>
          </w:tcPr>
          <w:p w14:paraId="292EF363" w14:textId="77777777" w:rsidR="009E0218" w:rsidRPr="00E7439B" w:rsidRDefault="009E0218" w:rsidP="009E0218">
            <w:pPr>
              <w:spacing w:before="32" w:after="32"/>
              <w:ind w:right="-77"/>
              <w:jc w:val="right"/>
            </w:pPr>
            <w:r w:rsidRPr="00011A8F">
              <w:t>9,527</w:t>
            </w:r>
          </w:p>
        </w:tc>
        <w:tc>
          <w:tcPr>
            <w:tcW w:w="1031" w:type="dxa"/>
            <w:tcBorders>
              <w:top w:val="nil"/>
              <w:bottom w:val="single" w:sz="4" w:space="0" w:color="60A500"/>
            </w:tcBorders>
          </w:tcPr>
          <w:p w14:paraId="093BD62D" w14:textId="77777777" w:rsidR="009E0218" w:rsidRPr="00E7439B" w:rsidRDefault="009E0218" w:rsidP="009E0218">
            <w:pPr>
              <w:spacing w:before="32" w:after="32"/>
              <w:ind w:right="-77"/>
              <w:jc w:val="right"/>
            </w:pPr>
            <w:r w:rsidRPr="00011A8F">
              <w:t>10,052</w:t>
            </w:r>
          </w:p>
        </w:tc>
        <w:tc>
          <w:tcPr>
            <w:tcW w:w="1031" w:type="dxa"/>
            <w:tcBorders>
              <w:top w:val="nil"/>
              <w:bottom w:val="single" w:sz="4" w:space="0" w:color="60A500"/>
              <w:right w:val="dashSmallGap" w:sz="8" w:space="0" w:color="60A500"/>
            </w:tcBorders>
          </w:tcPr>
          <w:p w14:paraId="579436D4" w14:textId="77777777" w:rsidR="009E0218" w:rsidRPr="00E7439B" w:rsidRDefault="009E0218" w:rsidP="009E0218">
            <w:pPr>
              <w:spacing w:before="32" w:after="32"/>
              <w:ind w:right="-77"/>
              <w:jc w:val="right"/>
            </w:pPr>
            <w:r w:rsidRPr="00011A8F">
              <w:t>10,590</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6C08473B" w14:textId="77777777" w:rsidR="009E0218" w:rsidRPr="00CF5B77" w:rsidRDefault="009E0218" w:rsidP="009E0218">
            <w:pPr>
              <w:spacing w:before="32" w:after="32"/>
              <w:ind w:right="-77"/>
              <w:jc w:val="right"/>
              <w:rPr>
                <w:color w:val="000000"/>
              </w:rPr>
            </w:pPr>
            <w:r w:rsidRPr="00CF5B77">
              <w:rPr>
                <w:color w:val="000000"/>
              </w:rPr>
              <w:t>14,637</w:t>
            </w:r>
          </w:p>
        </w:tc>
        <w:tc>
          <w:tcPr>
            <w:tcW w:w="1031" w:type="dxa"/>
            <w:tcBorders>
              <w:top w:val="nil"/>
              <w:left w:val="dashSmallGap" w:sz="8" w:space="0" w:color="60A500"/>
              <w:bottom w:val="single" w:sz="4" w:space="0" w:color="60A500"/>
            </w:tcBorders>
          </w:tcPr>
          <w:p w14:paraId="14A18D49" w14:textId="77777777" w:rsidR="009E0218" w:rsidRPr="00E7439B" w:rsidRDefault="009E0218" w:rsidP="009E0218">
            <w:pPr>
              <w:spacing w:before="32" w:after="32"/>
              <w:ind w:right="-77"/>
              <w:jc w:val="right"/>
            </w:pPr>
            <w:r w:rsidRPr="00011A8F">
              <w:t>39,268</w:t>
            </w:r>
          </w:p>
        </w:tc>
      </w:tr>
      <w:tr w:rsidR="009E0218" w:rsidRPr="0045625A" w14:paraId="40E68E3E" w14:textId="77777777" w:rsidTr="009E0218">
        <w:tc>
          <w:tcPr>
            <w:tcW w:w="2830" w:type="dxa"/>
            <w:tcBorders>
              <w:top w:val="single" w:sz="4" w:space="0" w:color="60A500"/>
              <w:bottom w:val="single" w:sz="4" w:space="0" w:color="60A500"/>
            </w:tcBorders>
            <w:shd w:val="clear" w:color="000000" w:fill="CFE5AE"/>
          </w:tcPr>
          <w:p w14:paraId="200E72C2" w14:textId="77777777" w:rsidR="009E0218" w:rsidRPr="0045625A" w:rsidRDefault="009E0218" w:rsidP="009E0218">
            <w:pPr>
              <w:spacing w:before="32" w:after="32"/>
              <w:rPr>
                <w:b/>
                <w:bCs/>
                <w:i/>
                <w:iCs/>
                <w:color w:val="000000"/>
              </w:rPr>
            </w:pPr>
            <w:r w:rsidRPr="0045625A">
              <w:rPr>
                <w:color w:val="000000"/>
              </w:rPr>
              <w:t>Total</w:t>
            </w:r>
          </w:p>
        </w:tc>
        <w:tc>
          <w:tcPr>
            <w:tcW w:w="1031" w:type="dxa"/>
            <w:tcBorders>
              <w:top w:val="single" w:sz="4" w:space="0" w:color="60A500"/>
              <w:bottom w:val="single" w:sz="4" w:space="0" w:color="60A500"/>
            </w:tcBorders>
            <w:shd w:val="clear" w:color="000000" w:fill="CFE5AE"/>
          </w:tcPr>
          <w:p w14:paraId="65554AC6" w14:textId="77777777" w:rsidR="009E0218" w:rsidRPr="0045625A" w:rsidRDefault="009E0218" w:rsidP="009E0218">
            <w:pPr>
              <w:spacing w:before="32" w:after="32"/>
              <w:ind w:right="-77"/>
              <w:jc w:val="right"/>
              <w:rPr>
                <w:b/>
                <w:bCs/>
                <w:color w:val="000000"/>
              </w:rPr>
            </w:pPr>
            <w:r w:rsidRPr="0045625A">
              <w:rPr>
                <w:b/>
                <w:bCs/>
                <w:color w:val="000000"/>
              </w:rPr>
              <w:t>50,705</w:t>
            </w:r>
          </w:p>
        </w:tc>
        <w:tc>
          <w:tcPr>
            <w:tcW w:w="1031" w:type="dxa"/>
            <w:tcBorders>
              <w:top w:val="single" w:sz="4" w:space="0" w:color="60A500"/>
              <w:bottom w:val="single" w:sz="4" w:space="0" w:color="60A500"/>
            </w:tcBorders>
            <w:shd w:val="clear" w:color="000000" w:fill="CFE5AE"/>
          </w:tcPr>
          <w:p w14:paraId="14228704" w14:textId="77777777" w:rsidR="009E0218" w:rsidRPr="0045625A" w:rsidRDefault="009E0218" w:rsidP="009E0218">
            <w:pPr>
              <w:spacing w:before="32" w:after="32"/>
              <w:ind w:right="-77"/>
              <w:jc w:val="right"/>
              <w:rPr>
                <w:b/>
                <w:bCs/>
                <w:color w:val="000000"/>
              </w:rPr>
            </w:pPr>
            <w:r w:rsidRPr="0045625A">
              <w:rPr>
                <w:b/>
                <w:bCs/>
                <w:color w:val="000000"/>
              </w:rPr>
              <w:t>53,958</w:t>
            </w:r>
          </w:p>
        </w:tc>
        <w:tc>
          <w:tcPr>
            <w:tcW w:w="1031" w:type="dxa"/>
            <w:tcBorders>
              <w:top w:val="single" w:sz="4" w:space="0" w:color="60A500"/>
              <w:bottom w:val="single" w:sz="4" w:space="0" w:color="60A500"/>
            </w:tcBorders>
            <w:shd w:val="clear" w:color="000000" w:fill="CFE5AE"/>
          </w:tcPr>
          <w:p w14:paraId="0BA26C50" w14:textId="77777777" w:rsidR="009E0218" w:rsidRPr="0045625A" w:rsidRDefault="009E0218" w:rsidP="009E0218">
            <w:pPr>
              <w:spacing w:before="32" w:after="32"/>
              <w:ind w:right="-77"/>
              <w:jc w:val="right"/>
              <w:rPr>
                <w:b/>
                <w:bCs/>
                <w:color w:val="000000"/>
              </w:rPr>
            </w:pPr>
            <w:r w:rsidRPr="0045625A">
              <w:rPr>
                <w:b/>
                <w:bCs/>
                <w:color w:val="000000"/>
              </w:rPr>
              <w:t>58,126</w:t>
            </w:r>
          </w:p>
        </w:tc>
        <w:tc>
          <w:tcPr>
            <w:tcW w:w="1031" w:type="dxa"/>
            <w:tcBorders>
              <w:top w:val="single" w:sz="4" w:space="0" w:color="60A500"/>
              <w:bottom w:val="single" w:sz="4" w:space="0" w:color="60A500"/>
              <w:right w:val="dashSmallGap" w:sz="8" w:space="0" w:color="60A500"/>
            </w:tcBorders>
            <w:shd w:val="clear" w:color="000000" w:fill="CFE5AE"/>
          </w:tcPr>
          <w:p w14:paraId="7121F3F4" w14:textId="77777777" w:rsidR="009E0218" w:rsidRPr="0045625A" w:rsidRDefault="009E0218" w:rsidP="009E0218">
            <w:pPr>
              <w:spacing w:before="32" w:after="32"/>
              <w:ind w:right="-77"/>
              <w:jc w:val="right"/>
              <w:rPr>
                <w:b/>
                <w:bCs/>
                <w:color w:val="000000"/>
              </w:rPr>
            </w:pPr>
            <w:r w:rsidRPr="0045625A">
              <w:rPr>
                <w:b/>
                <w:bCs/>
                <w:color w:val="000000"/>
              </w:rPr>
              <w:t>62,461</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3E98CF00" w14:textId="77777777" w:rsidR="009E0218" w:rsidRPr="00CF5B77" w:rsidRDefault="009E0218" w:rsidP="009E0218">
            <w:pPr>
              <w:spacing w:before="32" w:after="32"/>
              <w:ind w:right="-77"/>
              <w:jc w:val="right"/>
              <w:rPr>
                <w:b/>
                <w:bCs/>
                <w:color w:val="000000"/>
              </w:rPr>
            </w:pPr>
            <w:r w:rsidRPr="00CF5B77">
              <w:rPr>
                <w:b/>
                <w:bCs/>
                <w:color w:val="000000"/>
              </w:rPr>
              <w:t>95,755</w:t>
            </w:r>
          </w:p>
        </w:tc>
        <w:tc>
          <w:tcPr>
            <w:tcW w:w="1031" w:type="dxa"/>
            <w:tcBorders>
              <w:top w:val="single" w:sz="4" w:space="0" w:color="60A500"/>
              <w:left w:val="dashSmallGap" w:sz="8" w:space="0" w:color="60A500"/>
              <w:bottom w:val="single" w:sz="4" w:space="0" w:color="60A500"/>
            </w:tcBorders>
            <w:shd w:val="clear" w:color="000000" w:fill="CFE5AE"/>
          </w:tcPr>
          <w:p w14:paraId="074A1A7B" w14:textId="77777777" w:rsidR="009E0218" w:rsidRPr="0045625A" w:rsidRDefault="009E0218" w:rsidP="009E0218">
            <w:pPr>
              <w:spacing w:before="32" w:after="32"/>
              <w:ind w:right="-77"/>
              <w:jc w:val="right"/>
              <w:rPr>
                <w:b/>
                <w:bCs/>
                <w:color w:val="000000"/>
              </w:rPr>
            </w:pPr>
            <w:r w:rsidRPr="0045625A">
              <w:rPr>
                <w:b/>
                <w:bCs/>
                <w:color w:val="000000"/>
              </w:rPr>
              <w:t>225,250</w:t>
            </w:r>
          </w:p>
        </w:tc>
      </w:tr>
      <w:tr w:rsidR="009E0218" w:rsidRPr="00AD34C2" w14:paraId="40A6A02E" w14:textId="77777777" w:rsidTr="009E0218">
        <w:tc>
          <w:tcPr>
            <w:tcW w:w="2830" w:type="dxa"/>
            <w:tcBorders>
              <w:top w:val="single" w:sz="4" w:space="0" w:color="60A500"/>
              <w:bottom w:val="single" w:sz="4" w:space="0" w:color="60A500"/>
            </w:tcBorders>
            <w:shd w:val="clear" w:color="000000" w:fill="D4C5D7"/>
          </w:tcPr>
          <w:p w14:paraId="67EBA4C8" w14:textId="77777777" w:rsidR="009E0218" w:rsidRPr="008D787D" w:rsidRDefault="009E0218" w:rsidP="009E0218">
            <w:pPr>
              <w:spacing w:before="32" w:after="32"/>
              <w:rPr>
                <w:b/>
                <w:bCs/>
                <w:i/>
                <w:iCs/>
                <w:color w:val="000000"/>
              </w:rPr>
            </w:pPr>
            <w:r w:rsidRPr="008D787D">
              <w:rPr>
                <w:b/>
                <w:bCs/>
                <w:i/>
                <w:iCs/>
                <w:color w:val="000000"/>
              </w:rPr>
              <w:t xml:space="preserve">June 2024 projections </w:t>
            </w:r>
          </w:p>
        </w:tc>
        <w:tc>
          <w:tcPr>
            <w:tcW w:w="1031" w:type="dxa"/>
            <w:tcBorders>
              <w:top w:val="single" w:sz="4" w:space="0" w:color="60A500"/>
              <w:bottom w:val="single" w:sz="4" w:space="0" w:color="60A500"/>
            </w:tcBorders>
            <w:shd w:val="clear" w:color="000000" w:fill="D4C5D7"/>
          </w:tcPr>
          <w:p w14:paraId="561D78B4" w14:textId="77777777" w:rsidR="009E0218" w:rsidRPr="00AD34C2" w:rsidRDefault="009E0218" w:rsidP="009E0218">
            <w:pPr>
              <w:spacing w:before="32" w:after="32"/>
              <w:ind w:right="-77"/>
              <w:jc w:val="right"/>
              <w:rPr>
                <w:color w:val="000000"/>
              </w:rPr>
            </w:pPr>
          </w:p>
        </w:tc>
        <w:tc>
          <w:tcPr>
            <w:tcW w:w="1031" w:type="dxa"/>
            <w:tcBorders>
              <w:top w:val="single" w:sz="4" w:space="0" w:color="60A500"/>
              <w:bottom w:val="single" w:sz="4" w:space="0" w:color="60A500"/>
            </w:tcBorders>
            <w:shd w:val="clear" w:color="000000" w:fill="D4C5D7"/>
          </w:tcPr>
          <w:p w14:paraId="43AC6862" w14:textId="77777777" w:rsidR="009E0218" w:rsidRPr="00AD34C2" w:rsidRDefault="009E0218" w:rsidP="009E0218">
            <w:pPr>
              <w:spacing w:before="32" w:after="32"/>
              <w:ind w:right="-77"/>
              <w:jc w:val="right"/>
              <w:rPr>
                <w:color w:val="000000"/>
              </w:rPr>
            </w:pPr>
          </w:p>
        </w:tc>
        <w:tc>
          <w:tcPr>
            <w:tcW w:w="1031" w:type="dxa"/>
            <w:tcBorders>
              <w:top w:val="single" w:sz="4" w:space="0" w:color="60A500"/>
              <w:bottom w:val="single" w:sz="4" w:space="0" w:color="60A500"/>
            </w:tcBorders>
            <w:shd w:val="clear" w:color="000000" w:fill="D4C5D7"/>
          </w:tcPr>
          <w:p w14:paraId="482D4D05" w14:textId="77777777" w:rsidR="009E0218" w:rsidRPr="00AD34C2" w:rsidRDefault="009E0218" w:rsidP="009E0218">
            <w:pPr>
              <w:spacing w:before="32" w:after="32"/>
              <w:ind w:right="-77"/>
              <w:jc w:val="right"/>
              <w:rPr>
                <w:color w:val="000000"/>
              </w:rPr>
            </w:pPr>
          </w:p>
        </w:tc>
        <w:tc>
          <w:tcPr>
            <w:tcW w:w="1031" w:type="dxa"/>
            <w:tcBorders>
              <w:top w:val="single" w:sz="4" w:space="0" w:color="60A500"/>
              <w:bottom w:val="single" w:sz="4" w:space="0" w:color="60A500"/>
              <w:right w:val="dashSmallGap" w:sz="8" w:space="0" w:color="60A500"/>
            </w:tcBorders>
            <w:shd w:val="clear" w:color="000000" w:fill="D4C5D7"/>
          </w:tcPr>
          <w:p w14:paraId="0CF0955B" w14:textId="77777777" w:rsidR="009E0218" w:rsidRPr="00AD34C2" w:rsidRDefault="009E0218" w:rsidP="009E0218">
            <w:pPr>
              <w:spacing w:before="32" w:after="32"/>
              <w:ind w:right="-77"/>
              <w:jc w:val="right"/>
              <w:rPr>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049E840D" w14:textId="77777777" w:rsidR="009E0218" w:rsidRPr="00CF5B77" w:rsidRDefault="009E0218" w:rsidP="009E0218">
            <w:pPr>
              <w:spacing w:before="32" w:after="32"/>
              <w:ind w:right="-77"/>
              <w:jc w:val="right"/>
              <w:rPr>
                <w:color w:val="000000"/>
              </w:rPr>
            </w:pPr>
          </w:p>
        </w:tc>
        <w:tc>
          <w:tcPr>
            <w:tcW w:w="1031" w:type="dxa"/>
            <w:tcBorders>
              <w:top w:val="single" w:sz="4" w:space="0" w:color="60A500"/>
              <w:left w:val="dashSmallGap" w:sz="8" w:space="0" w:color="60A500"/>
              <w:bottom w:val="single" w:sz="4" w:space="0" w:color="60A500"/>
            </w:tcBorders>
            <w:shd w:val="clear" w:color="000000" w:fill="D4C5D7"/>
          </w:tcPr>
          <w:p w14:paraId="503C9ED8" w14:textId="77777777" w:rsidR="009E0218" w:rsidRPr="00AD34C2" w:rsidRDefault="009E0218" w:rsidP="009E0218">
            <w:pPr>
              <w:spacing w:before="32" w:after="32"/>
              <w:ind w:right="-77"/>
              <w:jc w:val="right"/>
              <w:rPr>
                <w:color w:val="000000"/>
              </w:rPr>
            </w:pPr>
          </w:p>
        </w:tc>
      </w:tr>
      <w:tr w:rsidR="009E0218" w14:paraId="1636D6F2" w14:textId="77777777" w:rsidTr="009E0218">
        <w:tc>
          <w:tcPr>
            <w:tcW w:w="2830" w:type="dxa"/>
            <w:tcBorders>
              <w:top w:val="single" w:sz="4" w:space="0" w:color="60A500"/>
              <w:bottom w:val="nil"/>
            </w:tcBorders>
            <w:shd w:val="clear" w:color="auto" w:fill="B398B8"/>
          </w:tcPr>
          <w:p w14:paraId="535BEB23" w14:textId="77777777" w:rsidR="009E0218" w:rsidRPr="00A628C9" w:rsidRDefault="009E0218" w:rsidP="009E0218">
            <w:pPr>
              <w:spacing w:before="32" w:after="32"/>
              <w:rPr>
                <w:color w:val="000000"/>
              </w:rPr>
            </w:pPr>
            <w:r w:rsidRPr="00A316AA">
              <w:t>Daily Activities</w:t>
            </w:r>
          </w:p>
        </w:tc>
        <w:tc>
          <w:tcPr>
            <w:tcW w:w="1031" w:type="dxa"/>
            <w:tcBorders>
              <w:top w:val="single" w:sz="4" w:space="0" w:color="60A500"/>
              <w:bottom w:val="nil"/>
            </w:tcBorders>
          </w:tcPr>
          <w:p w14:paraId="0858832C" w14:textId="77777777" w:rsidR="009E0218" w:rsidRDefault="009E0218" w:rsidP="009E0218">
            <w:pPr>
              <w:spacing w:before="32" w:after="32"/>
              <w:ind w:right="-77"/>
              <w:jc w:val="right"/>
            </w:pPr>
            <w:r w:rsidRPr="000164C8">
              <w:t>27,263</w:t>
            </w:r>
          </w:p>
        </w:tc>
        <w:tc>
          <w:tcPr>
            <w:tcW w:w="1031" w:type="dxa"/>
            <w:tcBorders>
              <w:top w:val="single" w:sz="4" w:space="0" w:color="60A500"/>
              <w:bottom w:val="nil"/>
            </w:tcBorders>
          </w:tcPr>
          <w:p w14:paraId="46ACE036" w14:textId="77777777" w:rsidR="009E0218" w:rsidRDefault="009E0218" w:rsidP="009E0218">
            <w:pPr>
              <w:spacing w:before="32" w:after="32"/>
              <w:ind w:right="-77"/>
              <w:jc w:val="right"/>
            </w:pPr>
            <w:r w:rsidRPr="000164C8">
              <w:t>29,179</w:t>
            </w:r>
          </w:p>
        </w:tc>
        <w:tc>
          <w:tcPr>
            <w:tcW w:w="1031" w:type="dxa"/>
            <w:tcBorders>
              <w:top w:val="single" w:sz="4" w:space="0" w:color="60A500"/>
              <w:bottom w:val="nil"/>
            </w:tcBorders>
          </w:tcPr>
          <w:p w14:paraId="71225E6B" w14:textId="77777777" w:rsidR="009E0218" w:rsidRDefault="009E0218" w:rsidP="009E0218">
            <w:pPr>
              <w:spacing w:before="32" w:after="32"/>
              <w:ind w:right="-77"/>
              <w:jc w:val="right"/>
            </w:pPr>
            <w:r w:rsidRPr="000164C8">
              <w:t>31,439</w:t>
            </w:r>
          </w:p>
        </w:tc>
        <w:tc>
          <w:tcPr>
            <w:tcW w:w="1031" w:type="dxa"/>
            <w:tcBorders>
              <w:top w:val="single" w:sz="4" w:space="0" w:color="60A500"/>
              <w:bottom w:val="nil"/>
              <w:right w:val="dashSmallGap" w:sz="8" w:space="0" w:color="60A500"/>
            </w:tcBorders>
          </w:tcPr>
          <w:p w14:paraId="4E8D10CD" w14:textId="77777777" w:rsidR="009E0218" w:rsidRDefault="009E0218" w:rsidP="009E0218">
            <w:pPr>
              <w:spacing w:before="32" w:after="32"/>
              <w:ind w:right="-77"/>
              <w:jc w:val="right"/>
            </w:pPr>
            <w:r w:rsidRPr="000164C8">
              <w:t>34,462</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14CA71E6" w14:textId="77777777" w:rsidR="009E0218" w:rsidRPr="00CF5B77" w:rsidRDefault="009E0218" w:rsidP="009E0218">
            <w:pPr>
              <w:spacing w:before="32" w:after="32"/>
              <w:ind w:right="-77"/>
              <w:jc w:val="right"/>
              <w:rPr>
                <w:color w:val="000000"/>
              </w:rPr>
            </w:pPr>
            <w:r w:rsidRPr="00CF5B77">
              <w:rPr>
                <w:color w:val="000000"/>
              </w:rPr>
              <w:t>53,514</w:t>
            </w:r>
          </w:p>
        </w:tc>
        <w:tc>
          <w:tcPr>
            <w:tcW w:w="1031" w:type="dxa"/>
            <w:tcBorders>
              <w:top w:val="single" w:sz="4" w:space="0" w:color="60A500"/>
              <w:left w:val="dashSmallGap" w:sz="8" w:space="0" w:color="60A500"/>
              <w:bottom w:val="nil"/>
            </w:tcBorders>
          </w:tcPr>
          <w:p w14:paraId="35804DD6" w14:textId="77777777" w:rsidR="009E0218" w:rsidRDefault="009E0218" w:rsidP="009E0218">
            <w:pPr>
              <w:spacing w:before="32" w:after="32"/>
              <w:ind w:right="-77"/>
              <w:jc w:val="right"/>
            </w:pPr>
            <w:r w:rsidRPr="000164C8">
              <w:t>122,342</w:t>
            </w:r>
          </w:p>
        </w:tc>
      </w:tr>
      <w:tr w:rsidR="009E0218" w14:paraId="6832BEDF" w14:textId="77777777" w:rsidTr="009E0218">
        <w:tc>
          <w:tcPr>
            <w:tcW w:w="2830" w:type="dxa"/>
            <w:tcBorders>
              <w:top w:val="nil"/>
              <w:bottom w:val="single" w:sz="4" w:space="0" w:color="60A500"/>
            </w:tcBorders>
            <w:shd w:val="clear" w:color="auto" w:fill="B398B8"/>
          </w:tcPr>
          <w:p w14:paraId="50E0D156" w14:textId="77777777" w:rsidR="009E0218" w:rsidRPr="00F010EF" w:rsidRDefault="009E0218" w:rsidP="009E0218">
            <w:pPr>
              <w:spacing w:before="32" w:after="32"/>
            </w:pPr>
            <w:r w:rsidRPr="00A316AA">
              <w:t>Social Community Civic</w:t>
            </w:r>
          </w:p>
        </w:tc>
        <w:tc>
          <w:tcPr>
            <w:tcW w:w="1031" w:type="dxa"/>
            <w:tcBorders>
              <w:top w:val="nil"/>
              <w:bottom w:val="single" w:sz="4" w:space="0" w:color="60A500"/>
            </w:tcBorders>
          </w:tcPr>
          <w:p w14:paraId="5BCBBEC3" w14:textId="77777777" w:rsidR="009E0218" w:rsidRPr="00F010EF" w:rsidRDefault="009E0218" w:rsidP="009E0218">
            <w:pPr>
              <w:spacing w:before="32" w:after="32"/>
              <w:ind w:right="-77"/>
              <w:jc w:val="right"/>
            </w:pPr>
            <w:r w:rsidRPr="000164C8">
              <w:t>12,406</w:t>
            </w:r>
          </w:p>
        </w:tc>
        <w:tc>
          <w:tcPr>
            <w:tcW w:w="1031" w:type="dxa"/>
            <w:tcBorders>
              <w:top w:val="nil"/>
              <w:bottom w:val="single" w:sz="4" w:space="0" w:color="60A500"/>
            </w:tcBorders>
          </w:tcPr>
          <w:p w14:paraId="3262159C" w14:textId="77777777" w:rsidR="009E0218" w:rsidRPr="00F010EF" w:rsidRDefault="009E0218" w:rsidP="009E0218">
            <w:pPr>
              <w:spacing w:before="32" w:after="32"/>
              <w:ind w:right="-77"/>
              <w:jc w:val="right"/>
            </w:pPr>
            <w:r w:rsidRPr="000164C8">
              <w:t>13,532</w:t>
            </w:r>
          </w:p>
        </w:tc>
        <w:tc>
          <w:tcPr>
            <w:tcW w:w="1031" w:type="dxa"/>
            <w:tcBorders>
              <w:top w:val="nil"/>
              <w:bottom w:val="single" w:sz="4" w:space="0" w:color="60A500"/>
            </w:tcBorders>
          </w:tcPr>
          <w:p w14:paraId="77E3C22F" w14:textId="77777777" w:rsidR="009E0218" w:rsidRPr="00F010EF" w:rsidRDefault="009E0218" w:rsidP="009E0218">
            <w:pPr>
              <w:spacing w:before="32" w:after="32"/>
              <w:ind w:right="-77"/>
              <w:jc w:val="right"/>
            </w:pPr>
            <w:r w:rsidRPr="000164C8">
              <w:t>14,860</w:t>
            </w:r>
          </w:p>
        </w:tc>
        <w:tc>
          <w:tcPr>
            <w:tcW w:w="1031" w:type="dxa"/>
            <w:tcBorders>
              <w:top w:val="nil"/>
              <w:bottom w:val="single" w:sz="4" w:space="0" w:color="60A500"/>
              <w:right w:val="dashSmallGap" w:sz="8" w:space="0" w:color="60A500"/>
            </w:tcBorders>
          </w:tcPr>
          <w:p w14:paraId="779D6DF9" w14:textId="77777777" w:rsidR="009E0218" w:rsidRPr="00F010EF" w:rsidRDefault="009E0218" w:rsidP="009E0218">
            <w:pPr>
              <w:spacing w:before="32" w:after="32"/>
              <w:ind w:right="-77"/>
              <w:jc w:val="right"/>
            </w:pPr>
            <w:r w:rsidRPr="000164C8">
              <w:t>16,573</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6D90CEAF" w14:textId="77777777" w:rsidR="009E0218" w:rsidRPr="00CF5B77" w:rsidRDefault="009E0218" w:rsidP="009E0218">
            <w:pPr>
              <w:spacing w:before="32" w:after="32"/>
              <w:ind w:right="-77"/>
              <w:jc w:val="right"/>
              <w:rPr>
                <w:color w:val="000000"/>
              </w:rPr>
            </w:pPr>
            <w:r w:rsidRPr="00CF5B77">
              <w:rPr>
                <w:color w:val="000000"/>
              </w:rPr>
              <w:t>28,360</w:t>
            </w:r>
          </w:p>
        </w:tc>
        <w:tc>
          <w:tcPr>
            <w:tcW w:w="1031" w:type="dxa"/>
            <w:tcBorders>
              <w:top w:val="nil"/>
              <w:left w:val="dashSmallGap" w:sz="8" w:space="0" w:color="60A500"/>
              <w:bottom w:val="single" w:sz="4" w:space="0" w:color="60A500"/>
            </w:tcBorders>
          </w:tcPr>
          <w:p w14:paraId="6755F8B2" w14:textId="77777777" w:rsidR="009E0218" w:rsidRPr="00F010EF" w:rsidRDefault="009E0218" w:rsidP="009E0218">
            <w:pPr>
              <w:spacing w:before="32" w:after="32"/>
              <w:ind w:right="-77"/>
              <w:jc w:val="right"/>
            </w:pPr>
            <w:r w:rsidRPr="000164C8">
              <w:t>57,371</w:t>
            </w:r>
          </w:p>
        </w:tc>
      </w:tr>
      <w:tr w:rsidR="009E0218" w14:paraId="4AA0571F" w14:textId="77777777" w:rsidTr="009E0218">
        <w:tc>
          <w:tcPr>
            <w:tcW w:w="2830" w:type="dxa"/>
            <w:tcBorders>
              <w:top w:val="single" w:sz="4" w:space="0" w:color="60A500"/>
              <w:bottom w:val="nil"/>
            </w:tcBorders>
            <w:shd w:val="clear" w:color="auto" w:fill="B398B8"/>
          </w:tcPr>
          <w:p w14:paraId="7DD154AA" w14:textId="77777777" w:rsidR="009E0218" w:rsidRPr="00F010EF" w:rsidRDefault="009E0218" w:rsidP="009E0218">
            <w:pPr>
              <w:spacing w:before="32" w:after="32"/>
            </w:pPr>
            <w:r w:rsidRPr="00A316AA">
              <w:t>Transport</w:t>
            </w:r>
          </w:p>
        </w:tc>
        <w:tc>
          <w:tcPr>
            <w:tcW w:w="1031" w:type="dxa"/>
            <w:tcBorders>
              <w:top w:val="single" w:sz="4" w:space="0" w:color="60A500"/>
              <w:bottom w:val="nil"/>
            </w:tcBorders>
          </w:tcPr>
          <w:p w14:paraId="62A9EDEC" w14:textId="77777777" w:rsidR="009E0218" w:rsidRPr="00F010EF" w:rsidRDefault="009E0218" w:rsidP="009E0218">
            <w:pPr>
              <w:spacing w:before="32" w:after="32"/>
              <w:ind w:right="-77"/>
              <w:jc w:val="right"/>
            </w:pPr>
            <w:r w:rsidRPr="000164C8">
              <w:t>1,062</w:t>
            </w:r>
          </w:p>
        </w:tc>
        <w:tc>
          <w:tcPr>
            <w:tcW w:w="1031" w:type="dxa"/>
            <w:tcBorders>
              <w:top w:val="single" w:sz="4" w:space="0" w:color="60A500"/>
              <w:bottom w:val="nil"/>
            </w:tcBorders>
          </w:tcPr>
          <w:p w14:paraId="2C1973CB" w14:textId="77777777" w:rsidR="009E0218" w:rsidRPr="00F010EF" w:rsidRDefault="009E0218" w:rsidP="009E0218">
            <w:pPr>
              <w:spacing w:before="32" w:after="32"/>
              <w:ind w:right="-77"/>
              <w:jc w:val="right"/>
            </w:pPr>
            <w:r w:rsidRPr="000164C8">
              <w:t>1,126</w:t>
            </w:r>
          </w:p>
        </w:tc>
        <w:tc>
          <w:tcPr>
            <w:tcW w:w="1031" w:type="dxa"/>
            <w:tcBorders>
              <w:top w:val="single" w:sz="4" w:space="0" w:color="60A500"/>
              <w:bottom w:val="nil"/>
            </w:tcBorders>
          </w:tcPr>
          <w:p w14:paraId="677BEC4A" w14:textId="77777777" w:rsidR="009E0218" w:rsidRPr="00F010EF" w:rsidRDefault="009E0218" w:rsidP="009E0218">
            <w:pPr>
              <w:spacing w:before="32" w:after="32"/>
              <w:ind w:right="-77"/>
              <w:jc w:val="right"/>
            </w:pPr>
            <w:r w:rsidRPr="000164C8">
              <w:t>1,214</w:t>
            </w:r>
          </w:p>
        </w:tc>
        <w:tc>
          <w:tcPr>
            <w:tcW w:w="1031" w:type="dxa"/>
            <w:tcBorders>
              <w:top w:val="single" w:sz="4" w:space="0" w:color="60A500"/>
              <w:bottom w:val="nil"/>
              <w:right w:val="dashSmallGap" w:sz="8" w:space="0" w:color="60A500"/>
            </w:tcBorders>
          </w:tcPr>
          <w:p w14:paraId="1824BFE8" w14:textId="77777777" w:rsidR="009E0218" w:rsidRPr="00F010EF" w:rsidRDefault="009E0218" w:rsidP="009E0218">
            <w:pPr>
              <w:spacing w:before="32" w:after="32"/>
              <w:ind w:right="-77"/>
              <w:jc w:val="right"/>
            </w:pPr>
            <w:r w:rsidRPr="000164C8">
              <w:t>1,327</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54E2E5C5" w14:textId="77777777" w:rsidR="009E0218" w:rsidRPr="00CF5B77" w:rsidRDefault="009E0218" w:rsidP="009E0218">
            <w:pPr>
              <w:spacing w:before="32" w:after="32"/>
              <w:ind w:right="-77"/>
              <w:jc w:val="right"/>
              <w:rPr>
                <w:color w:val="000000"/>
              </w:rPr>
            </w:pPr>
            <w:r w:rsidRPr="00CF5B77">
              <w:rPr>
                <w:color w:val="000000"/>
              </w:rPr>
              <w:t>1,901</w:t>
            </w:r>
          </w:p>
        </w:tc>
        <w:tc>
          <w:tcPr>
            <w:tcW w:w="1031" w:type="dxa"/>
            <w:tcBorders>
              <w:top w:val="single" w:sz="4" w:space="0" w:color="60A500"/>
              <w:left w:val="dashSmallGap" w:sz="8" w:space="0" w:color="60A500"/>
              <w:bottom w:val="nil"/>
            </w:tcBorders>
          </w:tcPr>
          <w:p w14:paraId="1F95A324" w14:textId="77777777" w:rsidR="009E0218" w:rsidRPr="00F010EF" w:rsidRDefault="009E0218" w:rsidP="009E0218">
            <w:pPr>
              <w:spacing w:before="32" w:after="32"/>
              <w:ind w:right="-77"/>
              <w:jc w:val="right"/>
            </w:pPr>
            <w:r w:rsidRPr="000164C8">
              <w:t>4,729</w:t>
            </w:r>
          </w:p>
        </w:tc>
      </w:tr>
      <w:tr w:rsidR="009E0218" w14:paraId="1DA21DAE" w14:textId="77777777" w:rsidTr="009E0218">
        <w:tc>
          <w:tcPr>
            <w:tcW w:w="2830" w:type="dxa"/>
            <w:tcBorders>
              <w:top w:val="nil"/>
              <w:bottom w:val="single" w:sz="4" w:space="0" w:color="60A500"/>
            </w:tcBorders>
            <w:shd w:val="clear" w:color="auto" w:fill="B398B8"/>
          </w:tcPr>
          <w:p w14:paraId="043B1F33" w14:textId="77777777" w:rsidR="009E0218" w:rsidRPr="00F010EF" w:rsidRDefault="009E0218" w:rsidP="009E0218">
            <w:pPr>
              <w:spacing w:before="32" w:after="32"/>
            </w:pPr>
            <w:r w:rsidRPr="00A316AA">
              <w:t>Consumables</w:t>
            </w:r>
          </w:p>
        </w:tc>
        <w:tc>
          <w:tcPr>
            <w:tcW w:w="1031" w:type="dxa"/>
            <w:tcBorders>
              <w:top w:val="nil"/>
              <w:bottom w:val="single" w:sz="4" w:space="0" w:color="60A500"/>
            </w:tcBorders>
          </w:tcPr>
          <w:p w14:paraId="6B28A052" w14:textId="77777777" w:rsidR="009E0218" w:rsidRPr="00F010EF" w:rsidRDefault="009E0218" w:rsidP="009E0218">
            <w:pPr>
              <w:spacing w:before="32" w:after="32"/>
              <w:ind w:right="-77"/>
              <w:jc w:val="right"/>
            </w:pPr>
            <w:r w:rsidRPr="000164C8">
              <w:t>763</w:t>
            </w:r>
          </w:p>
        </w:tc>
        <w:tc>
          <w:tcPr>
            <w:tcW w:w="1031" w:type="dxa"/>
            <w:tcBorders>
              <w:top w:val="nil"/>
              <w:bottom w:val="single" w:sz="4" w:space="0" w:color="60A500"/>
            </w:tcBorders>
          </w:tcPr>
          <w:p w14:paraId="109B5DDB" w14:textId="77777777" w:rsidR="009E0218" w:rsidRPr="00F010EF" w:rsidRDefault="009E0218" w:rsidP="009E0218">
            <w:pPr>
              <w:spacing w:before="32" w:after="32"/>
              <w:ind w:right="-77"/>
              <w:jc w:val="right"/>
            </w:pPr>
            <w:r w:rsidRPr="000164C8">
              <w:t>782</w:t>
            </w:r>
          </w:p>
        </w:tc>
        <w:tc>
          <w:tcPr>
            <w:tcW w:w="1031" w:type="dxa"/>
            <w:tcBorders>
              <w:top w:val="nil"/>
              <w:bottom w:val="single" w:sz="4" w:space="0" w:color="60A500"/>
            </w:tcBorders>
          </w:tcPr>
          <w:p w14:paraId="336C5BF9" w14:textId="77777777" w:rsidR="009E0218" w:rsidRPr="00F010EF" w:rsidRDefault="009E0218" w:rsidP="009E0218">
            <w:pPr>
              <w:spacing w:before="32" w:after="32"/>
              <w:ind w:right="-77"/>
              <w:jc w:val="right"/>
            </w:pPr>
            <w:r w:rsidRPr="000164C8">
              <w:t>816</w:t>
            </w:r>
          </w:p>
        </w:tc>
        <w:tc>
          <w:tcPr>
            <w:tcW w:w="1031" w:type="dxa"/>
            <w:tcBorders>
              <w:top w:val="nil"/>
              <w:bottom w:val="single" w:sz="4" w:space="0" w:color="60A500"/>
              <w:right w:val="dashSmallGap" w:sz="8" w:space="0" w:color="60A500"/>
            </w:tcBorders>
          </w:tcPr>
          <w:p w14:paraId="5F1128E3" w14:textId="77777777" w:rsidR="009E0218" w:rsidRPr="00F010EF" w:rsidRDefault="009E0218" w:rsidP="009E0218">
            <w:pPr>
              <w:spacing w:before="32" w:after="32"/>
              <w:ind w:right="-77"/>
              <w:jc w:val="right"/>
            </w:pPr>
            <w:r w:rsidRPr="000164C8">
              <w:t>867</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305A669B" w14:textId="77777777" w:rsidR="009E0218" w:rsidRPr="00CF5B77" w:rsidRDefault="009E0218" w:rsidP="009E0218">
            <w:pPr>
              <w:spacing w:before="32" w:after="32"/>
              <w:ind w:right="-77"/>
              <w:jc w:val="right"/>
              <w:rPr>
                <w:color w:val="000000"/>
              </w:rPr>
            </w:pPr>
            <w:r w:rsidRPr="00CF5B77">
              <w:rPr>
                <w:color w:val="000000"/>
              </w:rPr>
              <w:t>1,130</w:t>
            </w:r>
          </w:p>
        </w:tc>
        <w:tc>
          <w:tcPr>
            <w:tcW w:w="1031" w:type="dxa"/>
            <w:tcBorders>
              <w:top w:val="nil"/>
              <w:left w:val="dashSmallGap" w:sz="8" w:space="0" w:color="60A500"/>
              <w:bottom w:val="single" w:sz="4" w:space="0" w:color="60A500"/>
            </w:tcBorders>
          </w:tcPr>
          <w:p w14:paraId="171F0F7E" w14:textId="77777777" w:rsidR="009E0218" w:rsidRPr="00F010EF" w:rsidRDefault="009E0218" w:rsidP="009E0218">
            <w:pPr>
              <w:spacing w:before="32" w:after="32"/>
              <w:ind w:right="-77"/>
              <w:jc w:val="right"/>
            </w:pPr>
            <w:r w:rsidRPr="000164C8">
              <w:t>3,228</w:t>
            </w:r>
          </w:p>
        </w:tc>
      </w:tr>
      <w:tr w:rsidR="009E0218" w14:paraId="6CF551E7" w14:textId="77777777" w:rsidTr="009E0218">
        <w:tc>
          <w:tcPr>
            <w:tcW w:w="2830" w:type="dxa"/>
            <w:tcBorders>
              <w:top w:val="single" w:sz="4" w:space="0" w:color="60A500"/>
              <w:bottom w:val="nil"/>
            </w:tcBorders>
            <w:shd w:val="clear" w:color="auto" w:fill="B398B8"/>
          </w:tcPr>
          <w:p w14:paraId="6F596BEF" w14:textId="77777777" w:rsidR="009E0218" w:rsidRPr="00F010EF" w:rsidRDefault="009E0218" w:rsidP="009E0218">
            <w:pPr>
              <w:spacing w:before="32" w:after="32"/>
            </w:pPr>
            <w:r w:rsidRPr="00A316AA">
              <w:t>Capital</w:t>
            </w:r>
          </w:p>
        </w:tc>
        <w:tc>
          <w:tcPr>
            <w:tcW w:w="1031" w:type="dxa"/>
            <w:tcBorders>
              <w:top w:val="single" w:sz="4" w:space="0" w:color="60A500"/>
              <w:bottom w:val="nil"/>
            </w:tcBorders>
          </w:tcPr>
          <w:p w14:paraId="548E93DA" w14:textId="77777777" w:rsidR="009E0218" w:rsidRPr="00F010EF" w:rsidRDefault="009E0218" w:rsidP="009E0218">
            <w:pPr>
              <w:spacing w:before="32" w:after="32"/>
              <w:ind w:right="-77"/>
              <w:jc w:val="right"/>
            </w:pPr>
            <w:r w:rsidRPr="000164C8">
              <w:t>1,061</w:t>
            </w:r>
          </w:p>
        </w:tc>
        <w:tc>
          <w:tcPr>
            <w:tcW w:w="1031" w:type="dxa"/>
            <w:tcBorders>
              <w:top w:val="single" w:sz="4" w:space="0" w:color="60A500"/>
              <w:bottom w:val="nil"/>
            </w:tcBorders>
          </w:tcPr>
          <w:p w14:paraId="7CCAFEEA" w14:textId="77777777" w:rsidR="009E0218" w:rsidRPr="00F010EF" w:rsidRDefault="009E0218" w:rsidP="009E0218">
            <w:pPr>
              <w:spacing w:before="32" w:after="32"/>
              <w:ind w:right="-77"/>
              <w:jc w:val="right"/>
            </w:pPr>
            <w:r w:rsidRPr="000164C8">
              <w:t>1,078</w:t>
            </w:r>
          </w:p>
        </w:tc>
        <w:tc>
          <w:tcPr>
            <w:tcW w:w="1031" w:type="dxa"/>
            <w:tcBorders>
              <w:top w:val="single" w:sz="4" w:space="0" w:color="60A500"/>
              <w:bottom w:val="nil"/>
            </w:tcBorders>
          </w:tcPr>
          <w:p w14:paraId="12A2465B" w14:textId="77777777" w:rsidR="009E0218" w:rsidRPr="00F010EF" w:rsidRDefault="009E0218" w:rsidP="009E0218">
            <w:pPr>
              <w:spacing w:before="32" w:after="32"/>
              <w:ind w:right="-77"/>
              <w:jc w:val="right"/>
            </w:pPr>
            <w:r w:rsidRPr="000164C8">
              <w:t>1,118</w:t>
            </w:r>
          </w:p>
        </w:tc>
        <w:tc>
          <w:tcPr>
            <w:tcW w:w="1031" w:type="dxa"/>
            <w:tcBorders>
              <w:top w:val="single" w:sz="4" w:space="0" w:color="60A500"/>
              <w:bottom w:val="nil"/>
              <w:right w:val="dashSmallGap" w:sz="8" w:space="0" w:color="60A500"/>
            </w:tcBorders>
          </w:tcPr>
          <w:p w14:paraId="7671C189" w14:textId="77777777" w:rsidR="009E0218" w:rsidRPr="00F010EF" w:rsidRDefault="009E0218" w:rsidP="009E0218">
            <w:pPr>
              <w:spacing w:before="32" w:after="32"/>
              <w:ind w:right="-77"/>
              <w:jc w:val="right"/>
            </w:pPr>
            <w:r w:rsidRPr="000164C8">
              <w:t>1,182</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051A929E" w14:textId="77777777" w:rsidR="009E0218" w:rsidRPr="00CF5B77" w:rsidRDefault="009E0218" w:rsidP="009E0218">
            <w:pPr>
              <w:spacing w:before="32" w:after="32"/>
              <w:ind w:right="-77"/>
              <w:jc w:val="right"/>
              <w:rPr>
                <w:color w:val="000000"/>
              </w:rPr>
            </w:pPr>
            <w:r w:rsidRPr="00CF5B77">
              <w:rPr>
                <w:color w:val="000000"/>
              </w:rPr>
              <w:t>1,490</w:t>
            </w:r>
          </w:p>
        </w:tc>
        <w:tc>
          <w:tcPr>
            <w:tcW w:w="1031" w:type="dxa"/>
            <w:tcBorders>
              <w:top w:val="single" w:sz="4" w:space="0" w:color="60A500"/>
              <w:left w:val="dashSmallGap" w:sz="8" w:space="0" w:color="60A500"/>
              <w:bottom w:val="nil"/>
            </w:tcBorders>
          </w:tcPr>
          <w:p w14:paraId="677775F6" w14:textId="77777777" w:rsidR="009E0218" w:rsidRPr="00F010EF" w:rsidRDefault="009E0218" w:rsidP="009E0218">
            <w:pPr>
              <w:spacing w:before="32" w:after="32"/>
              <w:ind w:right="-77"/>
              <w:jc w:val="right"/>
            </w:pPr>
            <w:r w:rsidRPr="000164C8">
              <w:t>4,439</w:t>
            </w:r>
          </w:p>
        </w:tc>
      </w:tr>
      <w:tr w:rsidR="009E0218" w14:paraId="70AC5A82" w14:textId="77777777" w:rsidTr="009E0218">
        <w:tc>
          <w:tcPr>
            <w:tcW w:w="2830" w:type="dxa"/>
            <w:tcBorders>
              <w:top w:val="nil"/>
              <w:bottom w:val="single" w:sz="4" w:space="0" w:color="60A500"/>
            </w:tcBorders>
            <w:shd w:val="clear" w:color="auto" w:fill="B398B8"/>
          </w:tcPr>
          <w:p w14:paraId="1A540E92" w14:textId="77777777" w:rsidR="009E0218" w:rsidRPr="00A628C9" w:rsidRDefault="009E0218" w:rsidP="009E0218">
            <w:pPr>
              <w:spacing w:before="32" w:after="32"/>
              <w:rPr>
                <w:color w:val="000000"/>
              </w:rPr>
            </w:pPr>
            <w:r w:rsidRPr="00A316AA">
              <w:t>Capacity Building</w:t>
            </w:r>
          </w:p>
        </w:tc>
        <w:tc>
          <w:tcPr>
            <w:tcW w:w="1031" w:type="dxa"/>
            <w:tcBorders>
              <w:top w:val="nil"/>
              <w:bottom w:val="single" w:sz="4" w:space="0" w:color="60A500"/>
            </w:tcBorders>
          </w:tcPr>
          <w:p w14:paraId="25BFB010" w14:textId="77777777" w:rsidR="009E0218" w:rsidRDefault="009E0218" w:rsidP="009E0218">
            <w:pPr>
              <w:spacing w:before="32" w:after="32"/>
              <w:ind w:right="-77"/>
              <w:jc w:val="right"/>
            </w:pPr>
            <w:r w:rsidRPr="000164C8">
              <w:t>8,235</w:t>
            </w:r>
          </w:p>
        </w:tc>
        <w:tc>
          <w:tcPr>
            <w:tcW w:w="1031" w:type="dxa"/>
            <w:tcBorders>
              <w:top w:val="nil"/>
              <w:bottom w:val="single" w:sz="4" w:space="0" w:color="60A500"/>
            </w:tcBorders>
          </w:tcPr>
          <w:p w14:paraId="45D2120E" w14:textId="77777777" w:rsidR="009E0218" w:rsidRDefault="009E0218" w:rsidP="009E0218">
            <w:pPr>
              <w:spacing w:before="32" w:after="32"/>
              <w:ind w:right="-77"/>
              <w:jc w:val="right"/>
            </w:pPr>
            <w:r w:rsidRPr="000164C8">
              <w:t>8,517</w:t>
            </w:r>
          </w:p>
        </w:tc>
        <w:tc>
          <w:tcPr>
            <w:tcW w:w="1031" w:type="dxa"/>
            <w:tcBorders>
              <w:top w:val="nil"/>
              <w:bottom w:val="single" w:sz="4" w:space="0" w:color="60A500"/>
            </w:tcBorders>
          </w:tcPr>
          <w:p w14:paraId="270B7E6D" w14:textId="77777777" w:rsidR="009E0218" w:rsidRDefault="009E0218" w:rsidP="009E0218">
            <w:pPr>
              <w:spacing w:before="32" w:after="32"/>
              <w:ind w:right="-77"/>
              <w:jc w:val="right"/>
            </w:pPr>
            <w:r w:rsidRPr="000164C8">
              <w:t>8,944</w:t>
            </w:r>
          </w:p>
        </w:tc>
        <w:tc>
          <w:tcPr>
            <w:tcW w:w="1031" w:type="dxa"/>
            <w:tcBorders>
              <w:top w:val="nil"/>
              <w:bottom w:val="single" w:sz="4" w:space="0" w:color="60A500"/>
              <w:right w:val="dashSmallGap" w:sz="8" w:space="0" w:color="60A500"/>
            </w:tcBorders>
          </w:tcPr>
          <w:p w14:paraId="7EFDDF2E" w14:textId="77777777" w:rsidR="009E0218" w:rsidRDefault="009E0218" w:rsidP="009E0218">
            <w:pPr>
              <w:spacing w:before="32" w:after="32"/>
              <w:ind w:right="-77"/>
              <w:jc w:val="right"/>
            </w:pPr>
            <w:r w:rsidRPr="000164C8">
              <w:t>9,579</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6C67E1C4" w14:textId="77777777" w:rsidR="009E0218" w:rsidRPr="00CF5B77" w:rsidRDefault="009E0218" w:rsidP="009E0218">
            <w:pPr>
              <w:spacing w:before="32" w:after="32"/>
              <w:ind w:right="-77"/>
              <w:jc w:val="right"/>
              <w:rPr>
                <w:color w:val="000000"/>
              </w:rPr>
            </w:pPr>
            <w:r w:rsidRPr="00CF5B77">
              <w:rPr>
                <w:color w:val="000000"/>
              </w:rPr>
              <w:t>13,253</w:t>
            </w:r>
          </w:p>
        </w:tc>
        <w:tc>
          <w:tcPr>
            <w:tcW w:w="1031" w:type="dxa"/>
            <w:tcBorders>
              <w:top w:val="nil"/>
              <w:left w:val="dashSmallGap" w:sz="8" w:space="0" w:color="60A500"/>
              <w:bottom w:val="single" w:sz="4" w:space="0" w:color="60A500"/>
            </w:tcBorders>
          </w:tcPr>
          <w:p w14:paraId="684D185B" w14:textId="77777777" w:rsidR="009E0218" w:rsidRDefault="009E0218" w:rsidP="009E0218">
            <w:pPr>
              <w:spacing w:before="32" w:after="32"/>
              <w:ind w:right="-77"/>
              <w:jc w:val="right"/>
            </w:pPr>
            <w:r w:rsidRPr="000164C8">
              <w:t>35,275</w:t>
            </w:r>
          </w:p>
        </w:tc>
      </w:tr>
      <w:tr w:rsidR="009E0218" w14:paraId="1E6707CA" w14:textId="77777777" w:rsidTr="009E0218">
        <w:tc>
          <w:tcPr>
            <w:tcW w:w="2830" w:type="dxa"/>
            <w:tcBorders>
              <w:top w:val="single" w:sz="4" w:space="0" w:color="60A500"/>
              <w:bottom w:val="single" w:sz="4" w:space="0" w:color="60A500"/>
            </w:tcBorders>
            <w:shd w:val="clear" w:color="auto" w:fill="B398B8"/>
          </w:tcPr>
          <w:p w14:paraId="1F192C4F" w14:textId="77777777" w:rsidR="009E0218" w:rsidRPr="000D7EB3" w:rsidRDefault="009E0218" w:rsidP="009E0218">
            <w:pPr>
              <w:spacing w:before="32" w:after="32"/>
              <w:rPr>
                <w:color w:val="000000"/>
              </w:rPr>
            </w:pPr>
            <w:r w:rsidRPr="00A316AA">
              <w:t>Total</w:t>
            </w:r>
          </w:p>
        </w:tc>
        <w:tc>
          <w:tcPr>
            <w:tcW w:w="1031" w:type="dxa"/>
            <w:tcBorders>
              <w:top w:val="single" w:sz="4" w:space="0" w:color="60A500"/>
              <w:bottom w:val="single" w:sz="4" w:space="0" w:color="60A500"/>
            </w:tcBorders>
            <w:shd w:val="clear" w:color="auto" w:fill="B398B8"/>
          </w:tcPr>
          <w:p w14:paraId="23C58893" w14:textId="77777777" w:rsidR="009E0218" w:rsidRPr="0045625A" w:rsidRDefault="009E0218" w:rsidP="009E0218">
            <w:pPr>
              <w:spacing w:before="32" w:after="32"/>
              <w:ind w:right="-77"/>
              <w:jc w:val="right"/>
              <w:rPr>
                <w:b/>
                <w:bCs/>
                <w:color w:val="000000"/>
              </w:rPr>
            </w:pPr>
            <w:r w:rsidRPr="0045625A">
              <w:rPr>
                <w:b/>
                <w:bCs/>
                <w:color w:val="000000"/>
              </w:rPr>
              <w:t>50,789</w:t>
            </w:r>
          </w:p>
        </w:tc>
        <w:tc>
          <w:tcPr>
            <w:tcW w:w="1031" w:type="dxa"/>
            <w:tcBorders>
              <w:top w:val="single" w:sz="4" w:space="0" w:color="60A500"/>
              <w:bottom w:val="single" w:sz="4" w:space="0" w:color="60A500"/>
            </w:tcBorders>
            <w:shd w:val="clear" w:color="auto" w:fill="B398B8"/>
          </w:tcPr>
          <w:p w14:paraId="6C1539E1" w14:textId="77777777" w:rsidR="009E0218" w:rsidRPr="0045625A" w:rsidRDefault="009E0218" w:rsidP="009E0218">
            <w:pPr>
              <w:spacing w:before="32" w:after="32"/>
              <w:ind w:right="-77"/>
              <w:jc w:val="right"/>
              <w:rPr>
                <w:b/>
                <w:bCs/>
                <w:color w:val="000000"/>
              </w:rPr>
            </w:pPr>
            <w:r w:rsidRPr="0045625A">
              <w:rPr>
                <w:b/>
                <w:bCs/>
                <w:color w:val="000000"/>
              </w:rPr>
              <w:t>54,215</w:t>
            </w:r>
          </w:p>
        </w:tc>
        <w:tc>
          <w:tcPr>
            <w:tcW w:w="1031" w:type="dxa"/>
            <w:tcBorders>
              <w:top w:val="single" w:sz="4" w:space="0" w:color="60A500"/>
              <w:bottom w:val="single" w:sz="4" w:space="0" w:color="60A500"/>
            </w:tcBorders>
            <w:shd w:val="clear" w:color="auto" w:fill="B398B8"/>
          </w:tcPr>
          <w:p w14:paraId="055A5BB6" w14:textId="77777777" w:rsidR="009E0218" w:rsidRPr="0045625A" w:rsidRDefault="009E0218" w:rsidP="009E0218">
            <w:pPr>
              <w:spacing w:before="32" w:after="32"/>
              <w:ind w:right="-77"/>
              <w:jc w:val="right"/>
              <w:rPr>
                <w:b/>
                <w:bCs/>
                <w:color w:val="000000"/>
              </w:rPr>
            </w:pPr>
            <w:r w:rsidRPr="0045625A">
              <w:rPr>
                <w:b/>
                <w:bCs/>
                <w:color w:val="000000"/>
              </w:rPr>
              <w:t>58,390</w:t>
            </w:r>
          </w:p>
        </w:tc>
        <w:tc>
          <w:tcPr>
            <w:tcW w:w="1031" w:type="dxa"/>
            <w:tcBorders>
              <w:top w:val="single" w:sz="4" w:space="0" w:color="60A500"/>
              <w:bottom w:val="single" w:sz="4" w:space="0" w:color="60A500"/>
              <w:right w:val="dashSmallGap" w:sz="8" w:space="0" w:color="60A500"/>
            </w:tcBorders>
            <w:shd w:val="clear" w:color="auto" w:fill="B398B8"/>
          </w:tcPr>
          <w:p w14:paraId="767D090A" w14:textId="77777777" w:rsidR="009E0218" w:rsidRPr="0045625A" w:rsidRDefault="009E0218" w:rsidP="009E0218">
            <w:pPr>
              <w:spacing w:before="32" w:after="32"/>
              <w:ind w:right="-77"/>
              <w:jc w:val="right"/>
              <w:rPr>
                <w:b/>
                <w:bCs/>
                <w:color w:val="000000"/>
              </w:rPr>
            </w:pPr>
            <w:r w:rsidRPr="0045625A">
              <w:rPr>
                <w:b/>
                <w:bCs/>
                <w:color w:val="000000"/>
              </w:rPr>
              <w:t>63,989</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35D0C01E" w14:textId="77777777" w:rsidR="009E0218" w:rsidRPr="00CF5B77" w:rsidRDefault="009E0218" w:rsidP="009E0218">
            <w:pPr>
              <w:spacing w:before="32" w:after="32"/>
              <w:ind w:right="-77"/>
              <w:jc w:val="right"/>
              <w:rPr>
                <w:b/>
                <w:bCs/>
                <w:color w:val="000000"/>
              </w:rPr>
            </w:pPr>
            <w:r w:rsidRPr="00CF5B77">
              <w:rPr>
                <w:b/>
                <w:bCs/>
                <w:color w:val="000000"/>
              </w:rPr>
              <w:t>99,648</w:t>
            </w:r>
          </w:p>
        </w:tc>
        <w:tc>
          <w:tcPr>
            <w:tcW w:w="1031" w:type="dxa"/>
            <w:tcBorders>
              <w:top w:val="single" w:sz="4" w:space="0" w:color="60A500"/>
              <w:left w:val="dashSmallGap" w:sz="8" w:space="0" w:color="60A500"/>
              <w:bottom w:val="single" w:sz="4" w:space="0" w:color="60A500"/>
            </w:tcBorders>
            <w:shd w:val="clear" w:color="auto" w:fill="B398B8"/>
          </w:tcPr>
          <w:p w14:paraId="2466FF90" w14:textId="77777777" w:rsidR="009E0218" w:rsidRPr="0045625A" w:rsidRDefault="009E0218" w:rsidP="009E0218">
            <w:pPr>
              <w:spacing w:before="32" w:after="32"/>
              <w:ind w:right="-77"/>
              <w:jc w:val="right"/>
              <w:rPr>
                <w:b/>
                <w:bCs/>
                <w:color w:val="000000"/>
              </w:rPr>
            </w:pPr>
            <w:r w:rsidRPr="0045625A">
              <w:rPr>
                <w:b/>
                <w:bCs/>
                <w:color w:val="000000"/>
              </w:rPr>
              <w:t>227,383</w:t>
            </w:r>
          </w:p>
        </w:tc>
      </w:tr>
      <w:tr w:rsidR="009E0218" w:rsidRPr="000D7EB3" w14:paraId="420C6F79" w14:textId="77777777" w:rsidTr="009E0218">
        <w:tc>
          <w:tcPr>
            <w:tcW w:w="2830" w:type="dxa"/>
            <w:tcBorders>
              <w:top w:val="single" w:sz="4" w:space="0" w:color="60A500"/>
              <w:bottom w:val="single" w:sz="4" w:space="0" w:color="60A500"/>
            </w:tcBorders>
            <w:shd w:val="clear" w:color="000000" w:fill="E5F1D4"/>
          </w:tcPr>
          <w:p w14:paraId="71A28701" w14:textId="77777777" w:rsidR="009E0218" w:rsidRPr="000D7EB3" w:rsidRDefault="009E0218" w:rsidP="009E0218">
            <w:pPr>
              <w:spacing w:before="32" w:after="32"/>
              <w:rPr>
                <w:b/>
                <w:bCs/>
                <w:i/>
                <w:iCs/>
                <w:color w:val="000000"/>
              </w:rPr>
            </w:pPr>
            <w:r w:rsidRPr="000D7EB3">
              <w:rPr>
                <w:b/>
                <w:bCs/>
                <w:i/>
                <w:iCs/>
                <w:color w:val="000000"/>
              </w:rPr>
              <w:t xml:space="preserve">Difference </w:t>
            </w:r>
          </w:p>
        </w:tc>
        <w:tc>
          <w:tcPr>
            <w:tcW w:w="1031" w:type="dxa"/>
            <w:tcBorders>
              <w:top w:val="single" w:sz="4" w:space="0" w:color="60A500"/>
              <w:bottom w:val="single" w:sz="4" w:space="0" w:color="60A500"/>
            </w:tcBorders>
            <w:shd w:val="clear" w:color="000000" w:fill="E5F1D4"/>
          </w:tcPr>
          <w:p w14:paraId="03221B2B" w14:textId="77777777" w:rsidR="009E0218" w:rsidRPr="000D7EB3" w:rsidRDefault="009E0218" w:rsidP="009E0218">
            <w:pPr>
              <w:spacing w:before="32" w:after="32"/>
              <w:ind w:right="-77"/>
              <w:jc w:val="right"/>
              <w:rPr>
                <w:b/>
                <w:bCs/>
                <w:i/>
                <w:iCs/>
                <w:color w:val="000000"/>
              </w:rPr>
            </w:pPr>
          </w:p>
        </w:tc>
        <w:tc>
          <w:tcPr>
            <w:tcW w:w="1031" w:type="dxa"/>
            <w:tcBorders>
              <w:top w:val="single" w:sz="4" w:space="0" w:color="60A500"/>
              <w:bottom w:val="single" w:sz="4" w:space="0" w:color="60A500"/>
            </w:tcBorders>
            <w:shd w:val="clear" w:color="000000" w:fill="E5F1D4"/>
          </w:tcPr>
          <w:p w14:paraId="4E78E004" w14:textId="77777777" w:rsidR="009E0218" w:rsidRPr="000D7EB3" w:rsidRDefault="009E0218" w:rsidP="009E0218">
            <w:pPr>
              <w:spacing w:before="32" w:after="32"/>
              <w:ind w:right="-77"/>
              <w:jc w:val="right"/>
              <w:rPr>
                <w:b/>
                <w:bCs/>
                <w:i/>
                <w:iCs/>
                <w:color w:val="000000"/>
              </w:rPr>
            </w:pPr>
          </w:p>
        </w:tc>
        <w:tc>
          <w:tcPr>
            <w:tcW w:w="1031" w:type="dxa"/>
            <w:tcBorders>
              <w:top w:val="single" w:sz="4" w:space="0" w:color="60A500"/>
              <w:bottom w:val="single" w:sz="4" w:space="0" w:color="60A500"/>
            </w:tcBorders>
            <w:shd w:val="clear" w:color="000000" w:fill="E5F1D4"/>
          </w:tcPr>
          <w:p w14:paraId="0E36D76B" w14:textId="77777777" w:rsidR="009E0218" w:rsidRPr="000D7EB3" w:rsidRDefault="009E0218" w:rsidP="009E0218">
            <w:pPr>
              <w:spacing w:before="32" w:after="32"/>
              <w:ind w:right="-77"/>
              <w:jc w:val="right"/>
              <w:rPr>
                <w:b/>
                <w:bCs/>
                <w:i/>
                <w:iCs/>
                <w:color w:val="000000"/>
              </w:rPr>
            </w:pPr>
          </w:p>
        </w:tc>
        <w:tc>
          <w:tcPr>
            <w:tcW w:w="1031" w:type="dxa"/>
            <w:tcBorders>
              <w:top w:val="single" w:sz="4" w:space="0" w:color="60A500"/>
              <w:bottom w:val="single" w:sz="4" w:space="0" w:color="60A500"/>
              <w:right w:val="dashSmallGap" w:sz="8" w:space="0" w:color="60A500"/>
            </w:tcBorders>
            <w:shd w:val="clear" w:color="000000" w:fill="E5F1D4"/>
          </w:tcPr>
          <w:p w14:paraId="68F2E5CE" w14:textId="77777777" w:rsidR="009E0218" w:rsidRPr="000D7EB3" w:rsidRDefault="009E0218" w:rsidP="009E0218">
            <w:pPr>
              <w:spacing w:before="32" w:after="32"/>
              <w:ind w:right="-77"/>
              <w:jc w:val="right"/>
              <w:rPr>
                <w:b/>
                <w:bCs/>
                <w:i/>
                <w:iCs/>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49670A0B" w14:textId="77777777" w:rsidR="009E0218" w:rsidRPr="00CF5B77" w:rsidRDefault="009E0218" w:rsidP="009E0218">
            <w:pPr>
              <w:spacing w:before="32" w:after="32"/>
              <w:ind w:right="-77"/>
              <w:jc w:val="right"/>
              <w:rPr>
                <w:b/>
                <w:bCs/>
                <w:i/>
                <w:iCs/>
                <w:color w:val="000000"/>
              </w:rPr>
            </w:pPr>
          </w:p>
        </w:tc>
        <w:tc>
          <w:tcPr>
            <w:tcW w:w="1031" w:type="dxa"/>
            <w:tcBorders>
              <w:top w:val="single" w:sz="4" w:space="0" w:color="60A500"/>
              <w:left w:val="dashSmallGap" w:sz="8" w:space="0" w:color="60A500"/>
              <w:bottom w:val="single" w:sz="4" w:space="0" w:color="60A500"/>
            </w:tcBorders>
            <w:shd w:val="clear" w:color="000000" w:fill="E5F1D4"/>
          </w:tcPr>
          <w:p w14:paraId="10F92BA7" w14:textId="77777777" w:rsidR="009E0218" w:rsidRPr="000D7EB3" w:rsidRDefault="009E0218" w:rsidP="009E0218">
            <w:pPr>
              <w:spacing w:before="32" w:after="32"/>
              <w:ind w:right="-77"/>
              <w:jc w:val="right"/>
              <w:rPr>
                <w:b/>
                <w:bCs/>
                <w:i/>
                <w:iCs/>
                <w:color w:val="000000"/>
              </w:rPr>
            </w:pPr>
          </w:p>
        </w:tc>
      </w:tr>
      <w:tr w:rsidR="009E0218" w14:paraId="006CCF5C" w14:textId="77777777" w:rsidTr="009E0218">
        <w:tc>
          <w:tcPr>
            <w:tcW w:w="2830" w:type="dxa"/>
            <w:tcBorders>
              <w:top w:val="single" w:sz="4" w:space="0" w:color="60A500"/>
              <w:bottom w:val="nil"/>
            </w:tcBorders>
            <w:shd w:val="clear" w:color="auto" w:fill="CFE5AE"/>
          </w:tcPr>
          <w:p w14:paraId="721D4B92" w14:textId="77777777" w:rsidR="009E0218" w:rsidRPr="00AD34C2" w:rsidRDefault="009E0218" w:rsidP="009E0218">
            <w:pPr>
              <w:spacing w:before="32" w:after="32"/>
              <w:rPr>
                <w:color w:val="000000"/>
              </w:rPr>
            </w:pPr>
            <w:r w:rsidRPr="00AC6D44">
              <w:t>Daily Activities</w:t>
            </w:r>
          </w:p>
        </w:tc>
        <w:tc>
          <w:tcPr>
            <w:tcW w:w="1031" w:type="dxa"/>
            <w:tcBorders>
              <w:top w:val="single" w:sz="4" w:space="0" w:color="60A500"/>
              <w:bottom w:val="nil"/>
            </w:tcBorders>
          </w:tcPr>
          <w:p w14:paraId="68E91F57" w14:textId="77777777" w:rsidR="009E0218" w:rsidRDefault="009E0218" w:rsidP="009E0218">
            <w:pPr>
              <w:spacing w:before="32" w:after="32"/>
              <w:ind w:right="-77"/>
              <w:jc w:val="right"/>
            </w:pPr>
            <w:r w:rsidRPr="00BF03D4">
              <w:t>-623</w:t>
            </w:r>
          </w:p>
        </w:tc>
        <w:tc>
          <w:tcPr>
            <w:tcW w:w="1031" w:type="dxa"/>
            <w:tcBorders>
              <w:top w:val="single" w:sz="4" w:space="0" w:color="60A500"/>
              <w:bottom w:val="nil"/>
            </w:tcBorders>
          </w:tcPr>
          <w:p w14:paraId="52643DD2" w14:textId="77777777" w:rsidR="009E0218" w:rsidRDefault="009E0218" w:rsidP="009E0218">
            <w:pPr>
              <w:spacing w:before="32" w:after="32"/>
              <w:ind w:right="-77"/>
              <w:jc w:val="right"/>
            </w:pPr>
            <w:r w:rsidRPr="00BF03D4">
              <w:t>-791</w:t>
            </w:r>
          </w:p>
        </w:tc>
        <w:tc>
          <w:tcPr>
            <w:tcW w:w="1031" w:type="dxa"/>
            <w:tcBorders>
              <w:top w:val="single" w:sz="4" w:space="0" w:color="60A500"/>
              <w:bottom w:val="nil"/>
            </w:tcBorders>
          </w:tcPr>
          <w:p w14:paraId="6AA48CBC" w14:textId="77777777" w:rsidR="009E0218" w:rsidRDefault="009E0218" w:rsidP="009E0218">
            <w:pPr>
              <w:spacing w:before="32" w:after="32"/>
              <w:ind w:right="-77"/>
              <w:jc w:val="right"/>
            </w:pPr>
            <w:r w:rsidRPr="00BF03D4">
              <w:t>-834</w:t>
            </w:r>
          </w:p>
        </w:tc>
        <w:tc>
          <w:tcPr>
            <w:tcW w:w="1031" w:type="dxa"/>
            <w:tcBorders>
              <w:top w:val="single" w:sz="4" w:space="0" w:color="60A500"/>
              <w:bottom w:val="nil"/>
              <w:right w:val="dashSmallGap" w:sz="8" w:space="0" w:color="60A500"/>
            </w:tcBorders>
          </w:tcPr>
          <w:p w14:paraId="45B7F445" w14:textId="77777777" w:rsidR="009E0218" w:rsidRDefault="009E0218" w:rsidP="009E0218">
            <w:pPr>
              <w:spacing w:before="32" w:after="32"/>
              <w:ind w:right="-77"/>
              <w:jc w:val="right"/>
            </w:pPr>
            <w:r w:rsidRPr="00BF03D4">
              <w:t>-1,539</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3D22CB17" w14:textId="77777777" w:rsidR="009E0218" w:rsidRPr="00CF5B77" w:rsidRDefault="009E0218" w:rsidP="009E0218">
            <w:pPr>
              <w:spacing w:before="32" w:after="32"/>
              <w:ind w:right="-77"/>
              <w:jc w:val="right"/>
              <w:rPr>
                <w:color w:val="000000"/>
              </w:rPr>
            </w:pPr>
            <w:r w:rsidRPr="00CF5B77">
              <w:rPr>
                <w:color w:val="000000"/>
              </w:rPr>
              <w:t>-2,930</w:t>
            </w:r>
          </w:p>
        </w:tc>
        <w:tc>
          <w:tcPr>
            <w:tcW w:w="1031" w:type="dxa"/>
            <w:tcBorders>
              <w:top w:val="single" w:sz="4" w:space="0" w:color="60A500"/>
              <w:left w:val="dashSmallGap" w:sz="8" w:space="0" w:color="60A500"/>
              <w:bottom w:val="nil"/>
            </w:tcBorders>
          </w:tcPr>
          <w:p w14:paraId="7AD60AE4" w14:textId="77777777" w:rsidR="009E0218" w:rsidRDefault="009E0218" w:rsidP="009E0218">
            <w:pPr>
              <w:spacing w:before="32" w:after="32"/>
              <w:ind w:right="-77"/>
              <w:jc w:val="right"/>
            </w:pPr>
            <w:r w:rsidRPr="00BF03D4">
              <w:t>-3,788</w:t>
            </w:r>
          </w:p>
        </w:tc>
      </w:tr>
      <w:tr w:rsidR="009E0218" w14:paraId="0C90098E" w14:textId="77777777" w:rsidTr="009E0218">
        <w:tc>
          <w:tcPr>
            <w:tcW w:w="2830" w:type="dxa"/>
            <w:tcBorders>
              <w:top w:val="nil"/>
              <w:bottom w:val="single" w:sz="4" w:space="0" w:color="60A500"/>
            </w:tcBorders>
            <w:shd w:val="clear" w:color="auto" w:fill="CFE5AE"/>
          </w:tcPr>
          <w:p w14:paraId="695B99B7" w14:textId="77777777" w:rsidR="009E0218" w:rsidRPr="00F03777" w:rsidRDefault="009E0218" w:rsidP="009E0218">
            <w:pPr>
              <w:spacing w:before="32" w:after="32"/>
            </w:pPr>
            <w:r w:rsidRPr="00AC6D44">
              <w:t>Social Community Civic</w:t>
            </w:r>
          </w:p>
        </w:tc>
        <w:tc>
          <w:tcPr>
            <w:tcW w:w="1031" w:type="dxa"/>
            <w:tcBorders>
              <w:top w:val="nil"/>
              <w:bottom w:val="single" w:sz="4" w:space="0" w:color="60A500"/>
            </w:tcBorders>
          </w:tcPr>
          <w:p w14:paraId="7A250281" w14:textId="77777777" w:rsidR="009E0218" w:rsidRPr="00F03777" w:rsidRDefault="009E0218" w:rsidP="009E0218">
            <w:pPr>
              <w:spacing w:before="32" w:after="32"/>
              <w:ind w:right="-77"/>
              <w:jc w:val="right"/>
            </w:pPr>
            <w:r w:rsidRPr="00BF03D4">
              <w:t>-271</w:t>
            </w:r>
          </w:p>
        </w:tc>
        <w:tc>
          <w:tcPr>
            <w:tcW w:w="1031" w:type="dxa"/>
            <w:tcBorders>
              <w:top w:val="nil"/>
              <w:bottom w:val="single" w:sz="4" w:space="0" w:color="60A500"/>
            </w:tcBorders>
          </w:tcPr>
          <w:p w14:paraId="78DE1249" w14:textId="77777777" w:rsidR="009E0218" w:rsidRPr="00F03777" w:rsidRDefault="009E0218" w:rsidP="009E0218">
            <w:pPr>
              <w:spacing w:before="32" w:after="32"/>
              <w:ind w:right="-77"/>
              <w:jc w:val="right"/>
            </w:pPr>
            <w:r w:rsidRPr="00BF03D4">
              <w:t>-435</w:t>
            </w:r>
          </w:p>
        </w:tc>
        <w:tc>
          <w:tcPr>
            <w:tcW w:w="1031" w:type="dxa"/>
            <w:tcBorders>
              <w:top w:val="nil"/>
              <w:bottom w:val="single" w:sz="4" w:space="0" w:color="60A500"/>
            </w:tcBorders>
          </w:tcPr>
          <w:p w14:paraId="7A706B6F" w14:textId="77777777" w:rsidR="009E0218" w:rsidRPr="00F03777" w:rsidRDefault="009E0218" w:rsidP="009E0218">
            <w:pPr>
              <w:spacing w:before="32" w:after="32"/>
              <w:ind w:right="-77"/>
              <w:jc w:val="right"/>
            </w:pPr>
            <w:r w:rsidRPr="00BF03D4">
              <w:t>-502</w:t>
            </w:r>
          </w:p>
        </w:tc>
        <w:tc>
          <w:tcPr>
            <w:tcW w:w="1031" w:type="dxa"/>
            <w:tcBorders>
              <w:top w:val="nil"/>
              <w:bottom w:val="single" w:sz="4" w:space="0" w:color="60A500"/>
              <w:right w:val="dashSmallGap" w:sz="8" w:space="0" w:color="60A500"/>
            </w:tcBorders>
          </w:tcPr>
          <w:p w14:paraId="45D67756" w14:textId="77777777" w:rsidR="009E0218" w:rsidRPr="00F03777" w:rsidRDefault="009E0218" w:rsidP="009E0218">
            <w:pPr>
              <w:spacing w:before="32" w:after="32"/>
              <w:ind w:right="-77"/>
              <w:jc w:val="right"/>
            </w:pPr>
            <w:r w:rsidRPr="00BF03D4">
              <w:t>-898</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4FACFB61" w14:textId="77777777" w:rsidR="009E0218" w:rsidRPr="00CF5B77" w:rsidRDefault="009E0218" w:rsidP="009E0218">
            <w:pPr>
              <w:spacing w:before="32" w:after="32"/>
              <w:ind w:right="-77"/>
              <w:jc w:val="right"/>
              <w:rPr>
                <w:color w:val="000000"/>
              </w:rPr>
            </w:pPr>
            <w:r w:rsidRPr="00CF5B77">
              <w:rPr>
                <w:color w:val="000000"/>
              </w:rPr>
              <w:t>-2,250</w:t>
            </w:r>
          </w:p>
        </w:tc>
        <w:tc>
          <w:tcPr>
            <w:tcW w:w="1031" w:type="dxa"/>
            <w:tcBorders>
              <w:top w:val="nil"/>
              <w:left w:val="dashSmallGap" w:sz="8" w:space="0" w:color="60A500"/>
              <w:bottom w:val="single" w:sz="4" w:space="0" w:color="60A500"/>
            </w:tcBorders>
          </w:tcPr>
          <w:p w14:paraId="3A34899C" w14:textId="77777777" w:rsidR="009E0218" w:rsidRPr="00F03777" w:rsidRDefault="009E0218" w:rsidP="009E0218">
            <w:pPr>
              <w:spacing w:before="32" w:after="32"/>
              <w:ind w:right="-77"/>
              <w:jc w:val="right"/>
            </w:pPr>
            <w:r w:rsidRPr="00BF03D4">
              <w:t>-2,105</w:t>
            </w:r>
          </w:p>
        </w:tc>
      </w:tr>
      <w:tr w:rsidR="009E0218" w14:paraId="539DF575" w14:textId="77777777" w:rsidTr="009E0218">
        <w:tc>
          <w:tcPr>
            <w:tcW w:w="2830" w:type="dxa"/>
            <w:tcBorders>
              <w:top w:val="single" w:sz="4" w:space="0" w:color="60A500"/>
              <w:bottom w:val="nil"/>
            </w:tcBorders>
            <w:shd w:val="clear" w:color="auto" w:fill="CFE5AE"/>
          </w:tcPr>
          <w:p w14:paraId="0CCB44EF" w14:textId="77777777" w:rsidR="009E0218" w:rsidRPr="00F03777" w:rsidRDefault="009E0218" w:rsidP="009E0218">
            <w:pPr>
              <w:spacing w:before="32" w:after="32"/>
            </w:pPr>
            <w:r w:rsidRPr="00AC6D44">
              <w:t>Transport</w:t>
            </w:r>
          </w:p>
        </w:tc>
        <w:tc>
          <w:tcPr>
            <w:tcW w:w="1031" w:type="dxa"/>
            <w:tcBorders>
              <w:top w:val="single" w:sz="4" w:space="0" w:color="60A500"/>
              <w:bottom w:val="nil"/>
            </w:tcBorders>
          </w:tcPr>
          <w:p w14:paraId="6D204F13" w14:textId="77777777" w:rsidR="009E0218" w:rsidRPr="00F03777" w:rsidRDefault="009E0218" w:rsidP="009E0218">
            <w:pPr>
              <w:spacing w:before="32" w:after="32"/>
              <w:ind w:right="-77"/>
              <w:jc w:val="right"/>
            </w:pPr>
            <w:r w:rsidRPr="00BF03D4">
              <w:t>-61</w:t>
            </w:r>
          </w:p>
        </w:tc>
        <w:tc>
          <w:tcPr>
            <w:tcW w:w="1031" w:type="dxa"/>
            <w:tcBorders>
              <w:top w:val="single" w:sz="4" w:space="0" w:color="60A500"/>
              <w:bottom w:val="nil"/>
            </w:tcBorders>
          </w:tcPr>
          <w:p w14:paraId="0B868C55" w14:textId="77777777" w:rsidR="009E0218" w:rsidRPr="00F03777" w:rsidRDefault="009E0218" w:rsidP="009E0218">
            <w:pPr>
              <w:spacing w:before="32" w:after="32"/>
              <w:ind w:right="-77"/>
              <w:jc w:val="right"/>
            </w:pPr>
            <w:r w:rsidRPr="00BF03D4">
              <w:t>-68</w:t>
            </w:r>
          </w:p>
        </w:tc>
        <w:tc>
          <w:tcPr>
            <w:tcW w:w="1031" w:type="dxa"/>
            <w:tcBorders>
              <w:top w:val="single" w:sz="4" w:space="0" w:color="60A500"/>
              <w:bottom w:val="nil"/>
            </w:tcBorders>
          </w:tcPr>
          <w:p w14:paraId="43C2593E" w14:textId="77777777" w:rsidR="009E0218" w:rsidRPr="00F03777" w:rsidRDefault="009E0218" w:rsidP="009E0218">
            <w:pPr>
              <w:spacing w:before="32" w:after="32"/>
              <w:ind w:right="-77"/>
              <w:jc w:val="right"/>
            </w:pPr>
            <w:r w:rsidRPr="00BF03D4">
              <w:t>-79</w:t>
            </w:r>
          </w:p>
        </w:tc>
        <w:tc>
          <w:tcPr>
            <w:tcW w:w="1031" w:type="dxa"/>
            <w:tcBorders>
              <w:top w:val="single" w:sz="4" w:space="0" w:color="60A500"/>
              <w:bottom w:val="nil"/>
              <w:right w:val="dashSmallGap" w:sz="8" w:space="0" w:color="60A500"/>
            </w:tcBorders>
          </w:tcPr>
          <w:p w14:paraId="11E67A7D" w14:textId="77777777" w:rsidR="009E0218" w:rsidRPr="00F03777" w:rsidRDefault="009E0218" w:rsidP="009E0218">
            <w:pPr>
              <w:spacing w:before="32" w:after="32"/>
              <w:ind w:right="-77"/>
              <w:jc w:val="right"/>
            </w:pPr>
            <w:r w:rsidRPr="00BF03D4">
              <w:t>-115</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51F5D484" w14:textId="77777777" w:rsidR="009E0218" w:rsidRPr="00CF5B77" w:rsidRDefault="009E0218" w:rsidP="009E0218">
            <w:pPr>
              <w:spacing w:before="32" w:after="32"/>
              <w:ind w:right="-77"/>
              <w:jc w:val="right"/>
              <w:rPr>
                <w:color w:val="000000"/>
              </w:rPr>
            </w:pPr>
            <w:r w:rsidRPr="00CF5B77">
              <w:rPr>
                <w:color w:val="000000"/>
              </w:rPr>
              <w:t>-154</w:t>
            </w:r>
          </w:p>
        </w:tc>
        <w:tc>
          <w:tcPr>
            <w:tcW w:w="1031" w:type="dxa"/>
            <w:tcBorders>
              <w:top w:val="single" w:sz="4" w:space="0" w:color="60A500"/>
              <w:left w:val="dashSmallGap" w:sz="8" w:space="0" w:color="60A500"/>
              <w:bottom w:val="nil"/>
            </w:tcBorders>
          </w:tcPr>
          <w:p w14:paraId="5EE6B440" w14:textId="77777777" w:rsidR="009E0218" w:rsidRPr="00F03777" w:rsidRDefault="009E0218" w:rsidP="009E0218">
            <w:pPr>
              <w:spacing w:before="32" w:after="32"/>
              <w:ind w:right="-77"/>
              <w:jc w:val="right"/>
            </w:pPr>
            <w:r w:rsidRPr="00BF03D4">
              <w:t>-322</w:t>
            </w:r>
          </w:p>
        </w:tc>
      </w:tr>
      <w:tr w:rsidR="009E0218" w14:paraId="7347FB32" w14:textId="77777777" w:rsidTr="009E0218">
        <w:tc>
          <w:tcPr>
            <w:tcW w:w="2830" w:type="dxa"/>
            <w:tcBorders>
              <w:top w:val="nil"/>
              <w:bottom w:val="single" w:sz="4" w:space="0" w:color="60A500"/>
            </w:tcBorders>
            <w:shd w:val="clear" w:color="auto" w:fill="CFE5AE"/>
          </w:tcPr>
          <w:p w14:paraId="6DDE6D28" w14:textId="77777777" w:rsidR="009E0218" w:rsidRPr="00F03777" w:rsidRDefault="009E0218" w:rsidP="009E0218">
            <w:pPr>
              <w:spacing w:before="32" w:after="32"/>
            </w:pPr>
            <w:r w:rsidRPr="00AC6D44">
              <w:t>Consumables</w:t>
            </w:r>
          </w:p>
        </w:tc>
        <w:tc>
          <w:tcPr>
            <w:tcW w:w="1031" w:type="dxa"/>
            <w:tcBorders>
              <w:top w:val="nil"/>
              <w:bottom w:val="single" w:sz="4" w:space="0" w:color="60A500"/>
            </w:tcBorders>
          </w:tcPr>
          <w:p w14:paraId="090E87B4" w14:textId="77777777" w:rsidR="009E0218" w:rsidRPr="00F03777" w:rsidRDefault="009E0218" w:rsidP="009E0218">
            <w:pPr>
              <w:spacing w:before="32" w:after="32"/>
              <w:ind w:right="-77"/>
              <w:jc w:val="right"/>
            </w:pPr>
            <w:r w:rsidRPr="00BF03D4">
              <w:t>-61</w:t>
            </w:r>
          </w:p>
        </w:tc>
        <w:tc>
          <w:tcPr>
            <w:tcW w:w="1031" w:type="dxa"/>
            <w:tcBorders>
              <w:top w:val="nil"/>
              <w:bottom w:val="single" w:sz="4" w:space="0" w:color="60A500"/>
            </w:tcBorders>
          </w:tcPr>
          <w:p w14:paraId="0D78B4B9" w14:textId="77777777" w:rsidR="009E0218" w:rsidRPr="00F03777" w:rsidRDefault="009E0218" w:rsidP="009E0218">
            <w:pPr>
              <w:spacing w:before="32" w:after="32"/>
              <w:ind w:right="-77"/>
              <w:jc w:val="right"/>
            </w:pPr>
            <w:r w:rsidRPr="00BF03D4">
              <w:t>-58</w:t>
            </w:r>
          </w:p>
        </w:tc>
        <w:tc>
          <w:tcPr>
            <w:tcW w:w="1031" w:type="dxa"/>
            <w:tcBorders>
              <w:top w:val="nil"/>
              <w:bottom w:val="single" w:sz="4" w:space="0" w:color="60A500"/>
            </w:tcBorders>
          </w:tcPr>
          <w:p w14:paraId="6AB9D6C0" w14:textId="77777777" w:rsidR="009E0218" w:rsidRPr="00F03777" w:rsidRDefault="009E0218" w:rsidP="009E0218">
            <w:pPr>
              <w:spacing w:before="32" w:after="32"/>
              <w:ind w:right="-77"/>
              <w:jc w:val="right"/>
            </w:pPr>
            <w:r w:rsidRPr="00BF03D4">
              <w:t>-57</w:t>
            </w:r>
          </w:p>
        </w:tc>
        <w:tc>
          <w:tcPr>
            <w:tcW w:w="1031" w:type="dxa"/>
            <w:tcBorders>
              <w:top w:val="nil"/>
              <w:bottom w:val="single" w:sz="4" w:space="0" w:color="60A500"/>
              <w:right w:val="dashSmallGap" w:sz="8" w:space="0" w:color="60A500"/>
            </w:tcBorders>
          </w:tcPr>
          <w:p w14:paraId="767070C5" w14:textId="77777777" w:rsidR="009E0218" w:rsidRPr="00F03777" w:rsidRDefault="009E0218" w:rsidP="009E0218">
            <w:pPr>
              <w:spacing w:before="32" w:after="32"/>
              <w:ind w:right="-77"/>
              <w:jc w:val="right"/>
            </w:pPr>
            <w:r w:rsidRPr="00BF03D4">
              <w:t>-75</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52A31A6B" w14:textId="77777777" w:rsidR="009E0218" w:rsidRPr="00CF5B77" w:rsidRDefault="009E0218" w:rsidP="009E0218">
            <w:pPr>
              <w:spacing w:before="32" w:after="32"/>
              <w:ind w:right="-77"/>
              <w:jc w:val="right"/>
              <w:rPr>
                <w:color w:val="000000"/>
              </w:rPr>
            </w:pPr>
            <w:r w:rsidRPr="00CF5B77">
              <w:rPr>
                <w:color w:val="000000"/>
              </w:rPr>
              <w:t>-102</w:t>
            </w:r>
          </w:p>
        </w:tc>
        <w:tc>
          <w:tcPr>
            <w:tcW w:w="1031" w:type="dxa"/>
            <w:tcBorders>
              <w:top w:val="nil"/>
              <w:left w:val="dashSmallGap" w:sz="8" w:space="0" w:color="60A500"/>
              <w:bottom w:val="single" w:sz="4" w:space="0" w:color="60A500"/>
            </w:tcBorders>
          </w:tcPr>
          <w:p w14:paraId="56396797" w14:textId="77777777" w:rsidR="009E0218" w:rsidRPr="00F03777" w:rsidRDefault="009E0218" w:rsidP="009E0218">
            <w:pPr>
              <w:spacing w:before="32" w:after="32"/>
              <w:ind w:right="-77"/>
              <w:jc w:val="right"/>
            </w:pPr>
            <w:r w:rsidRPr="00BF03D4">
              <w:t>-251</w:t>
            </w:r>
          </w:p>
        </w:tc>
      </w:tr>
      <w:tr w:rsidR="009E0218" w14:paraId="4C2CC980" w14:textId="77777777" w:rsidTr="009E0218">
        <w:tc>
          <w:tcPr>
            <w:tcW w:w="2830" w:type="dxa"/>
            <w:tcBorders>
              <w:top w:val="single" w:sz="4" w:space="0" w:color="60A500"/>
              <w:bottom w:val="nil"/>
            </w:tcBorders>
            <w:shd w:val="clear" w:color="auto" w:fill="CFE5AE"/>
          </w:tcPr>
          <w:p w14:paraId="2B7CAA39" w14:textId="77777777" w:rsidR="009E0218" w:rsidRPr="00F03777" w:rsidRDefault="009E0218" w:rsidP="009E0218">
            <w:pPr>
              <w:spacing w:before="32" w:after="32"/>
            </w:pPr>
            <w:r w:rsidRPr="00AC6D44">
              <w:t>Capital</w:t>
            </w:r>
          </w:p>
        </w:tc>
        <w:tc>
          <w:tcPr>
            <w:tcW w:w="1031" w:type="dxa"/>
            <w:tcBorders>
              <w:top w:val="single" w:sz="4" w:space="0" w:color="60A500"/>
              <w:bottom w:val="nil"/>
            </w:tcBorders>
          </w:tcPr>
          <w:p w14:paraId="689B0653" w14:textId="77777777" w:rsidR="009E0218" w:rsidRPr="00F03777" w:rsidRDefault="009E0218" w:rsidP="009E0218">
            <w:pPr>
              <w:spacing w:before="32" w:after="32"/>
              <w:ind w:right="-77"/>
              <w:jc w:val="right"/>
            </w:pPr>
            <w:r w:rsidRPr="00BF03D4">
              <w:t>68</w:t>
            </w:r>
          </w:p>
        </w:tc>
        <w:tc>
          <w:tcPr>
            <w:tcW w:w="1031" w:type="dxa"/>
            <w:tcBorders>
              <w:top w:val="single" w:sz="4" w:space="0" w:color="60A500"/>
              <w:bottom w:val="nil"/>
            </w:tcBorders>
          </w:tcPr>
          <w:p w14:paraId="1E4E9225" w14:textId="77777777" w:rsidR="009E0218" w:rsidRPr="00F03777" w:rsidRDefault="009E0218" w:rsidP="009E0218">
            <w:pPr>
              <w:spacing w:before="32" w:after="32"/>
              <w:ind w:right="-77"/>
              <w:jc w:val="right"/>
            </w:pPr>
            <w:r w:rsidRPr="00BF03D4">
              <w:t>85</w:t>
            </w:r>
          </w:p>
        </w:tc>
        <w:tc>
          <w:tcPr>
            <w:tcW w:w="1031" w:type="dxa"/>
            <w:tcBorders>
              <w:top w:val="single" w:sz="4" w:space="0" w:color="60A500"/>
              <w:bottom w:val="nil"/>
            </w:tcBorders>
          </w:tcPr>
          <w:p w14:paraId="47494FCF" w14:textId="77777777" w:rsidR="009E0218" w:rsidRPr="00F03777" w:rsidRDefault="009E0218" w:rsidP="009E0218">
            <w:pPr>
              <w:spacing w:before="32" w:after="32"/>
              <w:ind w:right="-77"/>
              <w:jc w:val="right"/>
            </w:pPr>
            <w:r w:rsidRPr="00BF03D4">
              <w:t>99</w:t>
            </w:r>
          </w:p>
        </w:tc>
        <w:tc>
          <w:tcPr>
            <w:tcW w:w="1031" w:type="dxa"/>
            <w:tcBorders>
              <w:top w:val="single" w:sz="4" w:space="0" w:color="60A500"/>
              <w:bottom w:val="nil"/>
              <w:right w:val="dashSmallGap" w:sz="8" w:space="0" w:color="60A500"/>
            </w:tcBorders>
          </w:tcPr>
          <w:p w14:paraId="6287A525" w14:textId="77777777" w:rsidR="009E0218" w:rsidRPr="00F03777" w:rsidRDefault="009E0218" w:rsidP="009E0218">
            <w:pPr>
              <w:spacing w:before="32" w:after="32"/>
              <w:ind w:right="-77"/>
              <w:jc w:val="right"/>
            </w:pPr>
            <w:r w:rsidRPr="00BF03D4">
              <w:t>88</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08D75A55" w14:textId="77777777" w:rsidR="009E0218" w:rsidRPr="00CF5B77" w:rsidRDefault="009E0218" w:rsidP="009E0218">
            <w:pPr>
              <w:spacing w:before="32" w:after="32"/>
              <w:ind w:right="-77"/>
              <w:jc w:val="right"/>
              <w:rPr>
                <w:color w:val="000000"/>
              </w:rPr>
            </w:pPr>
            <w:r w:rsidRPr="00CF5B77">
              <w:rPr>
                <w:color w:val="000000"/>
              </w:rPr>
              <w:t>159</w:t>
            </w:r>
          </w:p>
        </w:tc>
        <w:tc>
          <w:tcPr>
            <w:tcW w:w="1031" w:type="dxa"/>
            <w:tcBorders>
              <w:top w:val="single" w:sz="4" w:space="0" w:color="60A500"/>
              <w:left w:val="dashSmallGap" w:sz="8" w:space="0" w:color="60A500"/>
              <w:bottom w:val="nil"/>
            </w:tcBorders>
          </w:tcPr>
          <w:p w14:paraId="48B112D8" w14:textId="77777777" w:rsidR="009E0218" w:rsidRPr="00F03777" w:rsidRDefault="009E0218" w:rsidP="009E0218">
            <w:pPr>
              <w:spacing w:before="32" w:after="32"/>
              <w:ind w:right="-77"/>
              <w:jc w:val="right"/>
            </w:pPr>
            <w:r w:rsidRPr="00BF03D4">
              <w:t>340</w:t>
            </w:r>
          </w:p>
        </w:tc>
      </w:tr>
      <w:tr w:rsidR="009E0218" w14:paraId="23DCCF59" w14:textId="77777777" w:rsidTr="009E0218">
        <w:tc>
          <w:tcPr>
            <w:tcW w:w="2830" w:type="dxa"/>
            <w:tcBorders>
              <w:top w:val="nil"/>
              <w:bottom w:val="single" w:sz="4" w:space="0" w:color="60A500"/>
            </w:tcBorders>
            <w:shd w:val="clear" w:color="auto" w:fill="CFE5AE"/>
          </w:tcPr>
          <w:p w14:paraId="6D3B15F4" w14:textId="77777777" w:rsidR="009E0218" w:rsidRPr="00AD34C2" w:rsidRDefault="009E0218" w:rsidP="009E0218">
            <w:pPr>
              <w:spacing w:before="32" w:after="32"/>
              <w:rPr>
                <w:color w:val="000000"/>
              </w:rPr>
            </w:pPr>
            <w:r w:rsidRPr="00AC6D44">
              <w:t>Capacity Building</w:t>
            </w:r>
          </w:p>
        </w:tc>
        <w:tc>
          <w:tcPr>
            <w:tcW w:w="1031" w:type="dxa"/>
            <w:tcBorders>
              <w:top w:val="nil"/>
              <w:bottom w:val="single" w:sz="4" w:space="0" w:color="60A500"/>
            </w:tcBorders>
          </w:tcPr>
          <w:p w14:paraId="0EC62568" w14:textId="77777777" w:rsidR="009E0218" w:rsidRDefault="009E0218" w:rsidP="009E0218">
            <w:pPr>
              <w:spacing w:before="32" w:after="32"/>
              <w:ind w:right="-77"/>
              <w:jc w:val="right"/>
            </w:pPr>
            <w:r w:rsidRPr="00BF03D4">
              <w:t>865</w:t>
            </w:r>
          </w:p>
        </w:tc>
        <w:tc>
          <w:tcPr>
            <w:tcW w:w="1031" w:type="dxa"/>
            <w:tcBorders>
              <w:top w:val="nil"/>
              <w:bottom w:val="single" w:sz="4" w:space="0" w:color="60A500"/>
            </w:tcBorders>
          </w:tcPr>
          <w:p w14:paraId="6295D2AF" w14:textId="77777777" w:rsidR="009E0218" w:rsidRDefault="009E0218" w:rsidP="009E0218">
            <w:pPr>
              <w:spacing w:before="32" w:after="32"/>
              <w:ind w:right="-77"/>
              <w:jc w:val="right"/>
            </w:pPr>
            <w:r w:rsidRPr="00BF03D4">
              <w:t>1,011</w:t>
            </w:r>
          </w:p>
        </w:tc>
        <w:tc>
          <w:tcPr>
            <w:tcW w:w="1031" w:type="dxa"/>
            <w:tcBorders>
              <w:top w:val="nil"/>
              <w:bottom w:val="single" w:sz="4" w:space="0" w:color="60A500"/>
            </w:tcBorders>
          </w:tcPr>
          <w:p w14:paraId="28C05D7D" w14:textId="77777777" w:rsidR="009E0218" w:rsidRDefault="009E0218" w:rsidP="009E0218">
            <w:pPr>
              <w:spacing w:before="32" w:after="32"/>
              <w:ind w:right="-77"/>
              <w:jc w:val="right"/>
            </w:pPr>
            <w:r w:rsidRPr="00BF03D4">
              <w:t>1,108</w:t>
            </w:r>
          </w:p>
        </w:tc>
        <w:tc>
          <w:tcPr>
            <w:tcW w:w="1031" w:type="dxa"/>
            <w:tcBorders>
              <w:top w:val="nil"/>
              <w:bottom w:val="single" w:sz="4" w:space="0" w:color="60A500"/>
              <w:right w:val="dashSmallGap" w:sz="8" w:space="0" w:color="60A500"/>
            </w:tcBorders>
          </w:tcPr>
          <w:p w14:paraId="76CF5D0C" w14:textId="77777777" w:rsidR="009E0218" w:rsidRDefault="009E0218" w:rsidP="009E0218">
            <w:pPr>
              <w:spacing w:before="32" w:after="32"/>
              <w:ind w:right="-77"/>
              <w:jc w:val="right"/>
            </w:pPr>
            <w:r w:rsidRPr="00BF03D4">
              <w:t>1,010</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0C3190FF" w14:textId="77777777" w:rsidR="009E0218" w:rsidRPr="00CF5B77" w:rsidRDefault="009E0218" w:rsidP="009E0218">
            <w:pPr>
              <w:spacing w:before="32" w:after="32"/>
              <w:ind w:right="-77"/>
              <w:jc w:val="right"/>
              <w:rPr>
                <w:color w:val="000000"/>
              </w:rPr>
            </w:pPr>
            <w:r w:rsidRPr="00CF5B77">
              <w:rPr>
                <w:color w:val="000000"/>
              </w:rPr>
              <w:t>1,384</w:t>
            </w:r>
          </w:p>
        </w:tc>
        <w:tc>
          <w:tcPr>
            <w:tcW w:w="1031" w:type="dxa"/>
            <w:tcBorders>
              <w:top w:val="nil"/>
              <w:left w:val="dashSmallGap" w:sz="8" w:space="0" w:color="60A500"/>
              <w:bottom w:val="single" w:sz="4" w:space="0" w:color="60A500"/>
            </w:tcBorders>
          </w:tcPr>
          <w:p w14:paraId="64942F05" w14:textId="77777777" w:rsidR="009E0218" w:rsidRDefault="009E0218" w:rsidP="009E0218">
            <w:pPr>
              <w:spacing w:before="32" w:after="32"/>
              <w:ind w:right="-77"/>
              <w:jc w:val="right"/>
            </w:pPr>
            <w:r w:rsidRPr="00BF03D4">
              <w:t>3,994</w:t>
            </w:r>
          </w:p>
        </w:tc>
      </w:tr>
      <w:tr w:rsidR="009E0218" w:rsidRPr="0045625A" w14:paraId="228D8DD9" w14:textId="77777777" w:rsidTr="009E0218">
        <w:tc>
          <w:tcPr>
            <w:tcW w:w="2830" w:type="dxa"/>
            <w:tcBorders>
              <w:top w:val="single" w:sz="4" w:space="0" w:color="60A500"/>
              <w:bottom w:val="single" w:sz="4" w:space="0" w:color="60A500"/>
            </w:tcBorders>
            <w:shd w:val="clear" w:color="000000" w:fill="CFE5AE"/>
          </w:tcPr>
          <w:p w14:paraId="690B5ED3" w14:textId="77777777" w:rsidR="009E0218" w:rsidRPr="0045625A" w:rsidRDefault="009E0218" w:rsidP="009E0218">
            <w:pPr>
              <w:spacing w:before="32" w:after="32"/>
              <w:rPr>
                <w:color w:val="000000"/>
              </w:rPr>
            </w:pPr>
            <w:r w:rsidRPr="0045625A">
              <w:rPr>
                <w:color w:val="000000"/>
              </w:rPr>
              <w:t>Total</w:t>
            </w:r>
          </w:p>
        </w:tc>
        <w:tc>
          <w:tcPr>
            <w:tcW w:w="1031" w:type="dxa"/>
            <w:tcBorders>
              <w:top w:val="single" w:sz="4" w:space="0" w:color="60A500"/>
              <w:bottom w:val="single" w:sz="4" w:space="0" w:color="60A500"/>
            </w:tcBorders>
            <w:shd w:val="clear" w:color="000000" w:fill="CFE5AE"/>
          </w:tcPr>
          <w:p w14:paraId="7441A827" w14:textId="77777777" w:rsidR="009E0218" w:rsidRPr="0045625A" w:rsidRDefault="009E0218" w:rsidP="009E0218">
            <w:pPr>
              <w:spacing w:before="32" w:after="32"/>
              <w:ind w:right="-77"/>
              <w:jc w:val="right"/>
              <w:rPr>
                <w:b/>
                <w:bCs/>
                <w:color w:val="000000"/>
              </w:rPr>
            </w:pPr>
            <w:r w:rsidRPr="0045625A">
              <w:rPr>
                <w:b/>
                <w:bCs/>
                <w:color w:val="000000"/>
              </w:rPr>
              <w:t>-84</w:t>
            </w:r>
          </w:p>
        </w:tc>
        <w:tc>
          <w:tcPr>
            <w:tcW w:w="1031" w:type="dxa"/>
            <w:tcBorders>
              <w:top w:val="single" w:sz="4" w:space="0" w:color="60A500"/>
              <w:bottom w:val="single" w:sz="4" w:space="0" w:color="60A500"/>
            </w:tcBorders>
            <w:shd w:val="clear" w:color="000000" w:fill="CFE5AE"/>
          </w:tcPr>
          <w:p w14:paraId="15DCE8C4" w14:textId="77777777" w:rsidR="009E0218" w:rsidRPr="0045625A" w:rsidRDefault="009E0218" w:rsidP="009E0218">
            <w:pPr>
              <w:spacing w:before="32" w:after="32"/>
              <w:ind w:right="-77"/>
              <w:jc w:val="right"/>
              <w:rPr>
                <w:b/>
                <w:bCs/>
                <w:color w:val="000000"/>
              </w:rPr>
            </w:pPr>
            <w:r w:rsidRPr="0045625A">
              <w:rPr>
                <w:b/>
                <w:bCs/>
                <w:color w:val="000000"/>
              </w:rPr>
              <w:t>-256</w:t>
            </w:r>
          </w:p>
        </w:tc>
        <w:tc>
          <w:tcPr>
            <w:tcW w:w="1031" w:type="dxa"/>
            <w:tcBorders>
              <w:top w:val="single" w:sz="4" w:space="0" w:color="60A500"/>
              <w:bottom w:val="single" w:sz="4" w:space="0" w:color="60A500"/>
            </w:tcBorders>
            <w:shd w:val="clear" w:color="000000" w:fill="CFE5AE"/>
          </w:tcPr>
          <w:p w14:paraId="56DA5FC6" w14:textId="77777777" w:rsidR="009E0218" w:rsidRPr="0045625A" w:rsidRDefault="009E0218" w:rsidP="009E0218">
            <w:pPr>
              <w:spacing w:before="32" w:after="32"/>
              <w:ind w:right="-77"/>
              <w:jc w:val="right"/>
              <w:rPr>
                <w:b/>
                <w:bCs/>
                <w:color w:val="000000"/>
              </w:rPr>
            </w:pPr>
            <w:r w:rsidRPr="0045625A">
              <w:rPr>
                <w:b/>
                <w:bCs/>
                <w:color w:val="000000"/>
              </w:rPr>
              <w:t>-264</w:t>
            </w:r>
          </w:p>
        </w:tc>
        <w:tc>
          <w:tcPr>
            <w:tcW w:w="1031" w:type="dxa"/>
            <w:tcBorders>
              <w:top w:val="single" w:sz="4" w:space="0" w:color="60A500"/>
              <w:bottom w:val="single" w:sz="4" w:space="0" w:color="60A500"/>
              <w:right w:val="dashSmallGap" w:sz="8" w:space="0" w:color="60A500"/>
            </w:tcBorders>
            <w:shd w:val="clear" w:color="000000" w:fill="CFE5AE"/>
          </w:tcPr>
          <w:p w14:paraId="12990E17" w14:textId="77777777" w:rsidR="009E0218" w:rsidRPr="0045625A" w:rsidRDefault="009E0218" w:rsidP="009E0218">
            <w:pPr>
              <w:spacing w:before="32" w:after="32"/>
              <w:ind w:right="-77"/>
              <w:jc w:val="right"/>
              <w:rPr>
                <w:b/>
                <w:bCs/>
                <w:color w:val="000000"/>
              </w:rPr>
            </w:pPr>
            <w:r w:rsidRPr="0045625A">
              <w:rPr>
                <w:b/>
                <w:bCs/>
                <w:color w:val="000000"/>
              </w:rPr>
              <w:t>-1,529</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14BE560F" w14:textId="77777777" w:rsidR="009E0218" w:rsidRPr="00CF5B77" w:rsidRDefault="009E0218" w:rsidP="009E0218">
            <w:pPr>
              <w:spacing w:before="32" w:after="32"/>
              <w:ind w:right="-77"/>
              <w:jc w:val="right"/>
              <w:rPr>
                <w:b/>
                <w:bCs/>
                <w:color w:val="000000"/>
              </w:rPr>
            </w:pPr>
            <w:r w:rsidRPr="00CF5B77">
              <w:rPr>
                <w:b/>
                <w:bCs/>
                <w:color w:val="000000"/>
              </w:rPr>
              <w:t>-3,893</w:t>
            </w:r>
          </w:p>
        </w:tc>
        <w:tc>
          <w:tcPr>
            <w:tcW w:w="1031" w:type="dxa"/>
            <w:tcBorders>
              <w:top w:val="single" w:sz="4" w:space="0" w:color="60A500"/>
              <w:left w:val="dashSmallGap" w:sz="8" w:space="0" w:color="60A500"/>
              <w:bottom w:val="single" w:sz="4" w:space="0" w:color="60A500"/>
            </w:tcBorders>
            <w:shd w:val="clear" w:color="000000" w:fill="CFE5AE"/>
          </w:tcPr>
          <w:p w14:paraId="64F83EC9" w14:textId="77777777" w:rsidR="009E0218" w:rsidRPr="0045625A" w:rsidRDefault="009E0218" w:rsidP="009E0218">
            <w:pPr>
              <w:spacing w:before="32" w:after="32"/>
              <w:ind w:right="-77"/>
              <w:jc w:val="right"/>
              <w:rPr>
                <w:b/>
                <w:bCs/>
                <w:color w:val="000000"/>
              </w:rPr>
            </w:pPr>
            <w:r w:rsidRPr="0045625A">
              <w:rPr>
                <w:b/>
                <w:bCs/>
                <w:color w:val="000000"/>
              </w:rPr>
              <w:t>-2,132</w:t>
            </w:r>
          </w:p>
        </w:tc>
      </w:tr>
      <w:tr w:rsidR="009E0218" w:rsidRPr="000D7EB3" w14:paraId="3B35FD9F" w14:textId="77777777" w:rsidTr="009E0218">
        <w:tc>
          <w:tcPr>
            <w:tcW w:w="2830" w:type="dxa"/>
            <w:tcBorders>
              <w:top w:val="single" w:sz="4" w:space="0" w:color="60A500"/>
              <w:bottom w:val="single" w:sz="4" w:space="0" w:color="60A500"/>
            </w:tcBorders>
            <w:shd w:val="clear" w:color="000000" w:fill="E5F1D4"/>
          </w:tcPr>
          <w:p w14:paraId="2B8775BB" w14:textId="77777777" w:rsidR="009E0218" w:rsidRPr="000D7EB3" w:rsidRDefault="009E0218" w:rsidP="009E0218">
            <w:pPr>
              <w:spacing w:before="32" w:after="32"/>
              <w:rPr>
                <w:b/>
                <w:bCs/>
                <w:i/>
                <w:iCs/>
                <w:color w:val="000000"/>
              </w:rPr>
            </w:pPr>
            <w:r w:rsidRPr="000D7EB3">
              <w:rPr>
                <w:b/>
                <w:bCs/>
                <w:i/>
                <w:iCs/>
                <w:color w:val="000000"/>
              </w:rPr>
              <w:t xml:space="preserve">% Difference </w:t>
            </w:r>
          </w:p>
        </w:tc>
        <w:tc>
          <w:tcPr>
            <w:tcW w:w="1031" w:type="dxa"/>
            <w:tcBorders>
              <w:top w:val="single" w:sz="4" w:space="0" w:color="60A500"/>
              <w:bottom w:val="single" w:sz="4" w:space="0" w:color="60A500"/>
            </w:tcBorders>
            <w:shd w:val="clear" w:color="000000" w:fill="E5F1D4"/>
          </w:tcPr>
          <w:p w14:paraId="06BC4DBF" w14:textId="77777777" w:rsidR="009E0218" w:rsidRPr="000D7EB3" w:rsidRDefault="009E0218" w:rsidP="009E0218">
            <w:pPr>
              <w:spacing w:before="32" w:after="32"/>
              <w:ind w:right="-77"/>
              <w:jc w:val="right"/>
              <w:rPr>
                <w:b/>
                <w:bCs/>
                <w:i/>
                <w:iCs/>
                <w:color w:val="000000"/>
              </w:rPr>
            </w:pPr>
          </w:p>
        </w:tc>
        <w:tc>
          <w:tcPr>
            <w:tcW w:w="1031" w:type="dxa"/>
            <w:tcBorders>
              <w:top w:val="single" w:sz="4" w:space="0" w:color="60A500"/>
              <w:bottom w:val="single" w:sz="4" w:space="0" w:color="60A500"/>
            </w:tcBorders>
            <w:shd w:val="clear" w:color="000000" w:fill="E5F1D4"/>
          </w:tcPr>
          <w:p w14:paraId="00FF3E74" w14:textId="77777777" w:rsidR="009E0218" w:rsidRPr="000D7EB3" w:rsidRDefault="009E0218" w:rsidP="009E0218">
            <w:pPr>
              <w:spacing w:before="32" w:after="32"/>
              <w:ind w:right="-77"/>
              <w:jc w:val="right"/>
              <w:rPr>
                <w:b/>
                <w:bCs/>
                <w:i/>
                <w:iCs/>
                <w:color w:val="000000"/>
              </w:rPr>
            </w:pPr>
          </w:p>
        </w:tc>
        <w:tc>
          <w:tcPr>
            <w:tcW w:w="1031" w:type="dxa"/>
            <w:tcBorders>
              <w:top w:val="single" w:sz="4" w:space="0" w:color="60A500"/>
              <w:bottom w:val="single" w:sz="4" w:space="0" w:color="60A500"/>
            </w:tcBorders>
            <w:shd w:val="clear" w:color="000000" w:fill="E5F1D4"/>
          </w:tcPr>
          <w:p w14:paraId="5B0BA61B" w14:textId="77777777" w:rsidR="009E0218" w:rsidRPr="000D7EB3" w:rsidRDefault="009E0218" w:rsidP="009E0218">
            <w:pPr>
              <w:spacing w:before="32" w:after="32"/>
              <w:ind w:right="-77"/>
              <w:jc w:val="right"/>
              <w:rPr>
                <w:b/>
                <w:bCs/>
                <w:i/>
                <w:iCs/>
                <w:color w:val="000000"/>
              </w:rPr>
            </w:pPr>
          </w:p>
        </w:tc>
        <w:tc>
          <w:tcPr>
            <w:tcW w:w="1031" w:type="dxa"/>
            <w:tcBorders>
              <w:top w:val="single" w:sz="4" w:space="0" w:color="60A500"/>
              <w:bottom w:val="single" w:sz="4" w:space="0" w:color="60A500"/>
              <w:right w:val="dashSmallGap" w:sz="8" w:space="0" w:color="60A500"/>
            </w:tcBorders>
            <w:shd w:val="clear" w:color="000000" w:fill="E5F1D4"/>
          </w:tcPr>
          <w:p w14:paraId="68F03BF7" w14:textId="77777777" w:rsidR="009E0218" w:rsidRPr="000D7EB3" w:rsidRDefault="009E0218" w:rsidP="009E0218">
            <w:pPr>
              <w:spacing w:before="32" w:after="32"/>
              <w:ind w:right="-77"/>
              <w:jc w:val="right"/>
              <w:rPr>
                <w:b/>
                <w:bCs/>
                <w:i/>
                <w:iCs/>
                <w:color w:val="000000"/>
              </w:rPr>
            </w:pP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63395615" w14:textId="77777777" w:rsidR="009E0218" w:rsidRPr="00CF5B77" w:rsidRDefault="009E0218" w:rsidP="009E0218">
            <w:pPr>
              <w:spacing w:before="32" w:after="32"/>
              <w:ind w:right="-77"/>
              <w:jc w:val="right"/>
              <w:rPr>
                <w:b/>
                <w:bCs/>
                <w:i/>
                <w:iCs/>
                <w:color w:val="000000"/>
              </w:rPr>
            </w:pPr>
          </w:p>
        </w:tc>
        <w:tc>
          <w:tcPr>
            <w:tcW w:w="1031" w:type="dxa"/>
            <w:tcBorders>
              <w:top w:val="single" w:sz="4" w:space="0" w:color="60A500"/>
              <w:left w:val="dashSmallGap" w:sz="8" w:space="0" w:color="60A500"/>
              <w:bottom w:val="single" w:sz="4" w:space="0" w:color="60A500"/>
            </w:tcBorders>
            <w:shd w:val="clear" w:color="000000" w:fill="E5F1D4"/>
          </w:tcPr>
          <w:p w14:paraId="29A85E4A" w14:textId="77777777" w:rsidR="009E0218" w:rsidRPr="000D7EB3" w:rsidRDefault="009E0218" w:rsidP="009E0218">
            <w:pPr>
              <w:spacing w:before="32" w:after="32"/>
              <w:ind w:right="-77"/>
              <w:jc w:val="right"/>
              <w:rPr>
                <w:b/>
                <w:bCs/>
                <w:i/>
                <w:iCs/>
                <w:color w:val="000000"/>
              </w:rPr>
            </w:pPr>
          </w:p>
        </w:tc>
      </w:tr>
      <w:tr w:rsidR="009E0218" w14:paraId="39FB7080" w14:textId="77777777" w:rsidTr="009E0218">
        <w:tc>
          <w:tcPr>
            <w:tcW w:w="2830" w:type="dxa"/>
            <w:tcBorders>
              <w:top w:val="single" w:sz="4" w:space="0" w:color="60A500"/>
              <w:bottom w:val="nil"/>
            </w:tcBorders>
            <w:shd w:val="clear" w:color="auto" w:fill="CFE5AE"/>
          </w:tcPr>
          <w:p w14:paraId="214F9435" w14:textId="77777777" w:rsidR="009E0218" w:rsidRPr="00E16C27" w:rsidRDefault="009E0218" w:rsidP="009E0218">
            <w:pPr>
              <w:spacing w:before="32" w:after="32"/>
            </w:pPr>
            <w:r w:rsidRPr="00744AE5">
              <w:t>Daily Activities</w:t>
            </w:r>
          </w:p>
        </w:tc>
        <w:tc>
          <w:tcPr>
            <w:tcW w:w="1031" w:type="dxa"/>
            <w:tcBorders>
              <w:top w:val="single" w:sz="4" w:space="0" w:color="60A500"/>
              <w:bottom w:val="nil"/>
            </w:tcBorders>
          </w:tcPr>
          <w:p w14:paraId="04F567C2" w14:textId="77777777" w:rsidR="009E0218" w:rsidRPr="00E16C27" w:rsidRDefault="009E0218" w:rsidP="009E0218">
            <w:pPr>
              <w:spacing w:before="32" w:after="32"/>
              <w:ind w:right="-77"/>
              <w:jc w:val="right"/>
            </w:pPr>
            <w:r w:rsidRPr="00A5318C">
              <w:t>-2.3%</w:t>
            </w:r>
          </w:p>
        </w:tc>
        <w:tc>
          <w:tcPr>
            <w:tcW w:w="1031" w:type="dxa"/>
            <w:tcBorders>
              <w:top w:val="single" w:sz="4" w:space="0" w:color="60A500"/>
              <w:bottom w:val="nil"/>
            </w:tcBorders>
          </w:tcPr>
          <w:p w14:paraId="559A4149" w14:textId="77777777" w:rsidR="009E0218" w:rsidRPr="00E16C27" w:rsidRDefault="009E0218" w:rsidP="009E0218">
            <w:pPr>
              <w:spacing w:before="32" w:after="32"/>
              <w:ind w:right="-77"/>
              <w:jc w:val="right"/>
            </w:pPr>
            <w:r w:rsidRPr="00A5318C">
              <w:t>-2.7%</w:t>
            </w:r>
          </w:p>
        </w:tc>
        <w:tc>
          <w:tcPr>
            <w:tcW w:w="1031" w:type="dxa"/>
            <w:tcBorders>
              <w:top w:val="single" w:sz="4" w:space="0" w:color="60A500"/>
              <w:bottom w:val="nil"/>
            </w:tcBorders>
          </w:tcPr>
          <w:p w14:paraId="19C7761F" w14:textId="77777777" w:rsidR="009E0218" w:rsidRPr="00E16C27" w:rsidRDefault="009E0218" w:rsidP="009E0218">
            <w:pPr>
              <w:spacing w:before="32" w:after="32"/>
              <w:ind w:right="-77"/>
              <w:jc w:val="right"/>
            </w:pPr>
            <w:r w:rsidRPr="00A5318C">
              <w:t>-2.7%</w:t>
            </w:r>
          </w:p>
        </w:tc>
        <w:tc>
          <w:tcPr>
            <w:tcW w:w="1031" w:type="dxa"/>
            <w:tcBorders>
              <w:top w:val="single" w:sz="4" w:space="0" w:color="60A500"/>
              <w:bottom w:val="nil"/>
              <w:right w:val="dashSmallGap" w:sz="8" w:space="0" w:color="60A500"/>
            </w:tcBorders>
          </w:tcPr>
          <w:p w14:paraId="140B4C9F" w14:textId="77777777" w:rsidR="009E0218" w:rsidRPr="00E16C27" w:rsidRDefault="009E0218" w:rsidP="009E0218">
            <w:pPr>
              <w:spacing w:before="32" w:after="32"/>
              <w:ind w:right="-77"/>
              <w:jc w:val="right"/>
            </w:pPr>
            <w:r w:rsidRPr="00A5318C">
              <w:t>-4.5%</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10871C92" w14:textId="77777777" w:rsidR="009E0218" w:rsidRPr="00CF5B77" w:rsidRDefault="009E0218" w:rsidP="009E0218">
            <w:pPr>
              <w:spacing w:before="32" w:after="32"/>
              <w:ind w:right="-77"/>
              <w:jc w:val="right"/>
              <w:rPr>
                <w:color w:val="000000"/>
              </w:rPr>
            </w:pPr>
            <w:r w:rsidRPr="00CF5B77">
              <w:rPr>
                <w:color w:val="000000"/>
              </w:rPr>
              <w:t>-5.5%</w:t>
            </w:r>
          </w:p>
        </w:tc>
        <w:tc>
          <w:tcPr>
            <w:tcW w:w="1031" w:type="dxa"/>
            <w:tcBorders>
              <w:top w:val="single" w:sz="4" w:space="0" w:color="60A500"/>
              <w:left w:val="dashSmallGap" w:sz="8" w:space="0" w:color="60A500"/>
              <w:bottom w:val="nil"/>
            </w:tcBorders>
          </w:tcPr>
          <w:p w14:paraId="2A5FD858" w14:textId="77777777" w:rsidR="009E0218" w:rsidRPr="000C73D4" w:rsidRDefault="009E0218" w:rsidP="009E0218">
            <w:pPr>
              <w:spacing w:before="32" w:after="32"/>
              <w:ind w:right="-77"/>
              <w:jc w:val="right"/>
            </w:pPr>
            <w:r w:rsidRPr="00A5318C">
              <w:t>-3.1%</w:t>
            </w:r>
          </w:p>
        </w:tc>
      </w:tr>
      <w:tr w:rsidR="009E0218" w14:paraId="684F117D" w14:textId="77777777" w:rsidTr="009E0218">
        <w:tc>
          <w:tcPr>
            <w:tcW w:w="2830" w:type="dxa"/>
            <w:tcBorders>
              <w:top w:val="nil"/>
              <w:bottom w:val="single" w:sz="4" w:space="0" w:color="60A500"/>
            </w:tcBorders>
            <w:shd w:val="clear" w:color="auto" w:fill="CFE5AE"/>
          </w:tcPr>
          <w:p w14:paraId="7E17B1BE" w14:textId="77777777" w:rsidR="009E0218" w:rsidRPr="00E16C27" w:rsidRDefault="009E0218" w:rsidP="009E0218">
            <w:pPr>
              <w:spacing w:before="32" w:after="32"/>
            </w:pPr>
            <w:r w:rsidRPr="00744AE5">
              <w:t>Social Community Civic</w:t>
            </w:r>
          </w:p>
        </w:tc>
        <w:tc>
          <w:tcPr>
            <w:tcW w:w="1031" w:type="dxa"/>
            <w:tcBorders>
              <w:top w:val="nil"/>
              <w:bottom w:val="single" w:sz="4" w:space="0" w:color="60A500"/>
            </w:tcBorders>
          </w:tcPr>
          <w:p w14:paraId="6E0ABEA8" w14:textId="77777777" w:rsidR="009E0218" w:rsidRPr="00E16C27" w:rsidRDefault="009E0218" w:rsidP="009E0218">
            <w:pPr>
              <w:spacing w:before="32" w:after="32"/>
              <w:ind w:right="-77"/>
              <w:jc w:val="right"/>
            </w:pPr>
            <w:r w:rsidRPr="00A5318C">
              <w:t>-2.2%</w:t>
            </w:r>
          </w:p>
        </w:tc>
        <w:tc>
          <w:tcPr>
            <w:tcW w:w="1031" w:type="dxa"/>
            <w:tcBorders>
              <w:top w:val="nil"/>
              <w:bottom w:val="single" w:sz="4" w:space="0" w:color="60A500"/>
            </w:tcBorders>
          </w:tcPr>
          <w:p w14:paraId="2D411DF5" w14:textId="77777777" w:rsidR="009E0218" w:rsidRPr="00E16C27" w:rsidRDefault="009E0218" w:rsidP="009E0218">
            <w:pPr>
              <w:spacing w:before="32" w:after="32"/>
              <w:ind w:right="-77"/>
              <w:jc w:val="right"/>
            </w:pPr>
            <w:r w:rsidRPr="00A5318C">
              <w:t>-3.2%</w:t>
            </w:r>
          </w:p>
        </w:tc>
        <w:tc>
          <w:tcPr>
            <w:tcW w:w="1031" w:type="dxa"/>
            <w:tcBorders>
              <w:top w:val="nil"/>
              <w:bottom w:val="single" w:sz="4" w:space="0" w:color="60A500"/>
            </w:tcBorders>
          </w:tcPr>
          <w:p w14:paraId="3626FB46" w14:textId="77777777" w:rsidR="009E0218" w:rsidRPr="00E16C27" w:rsidRDefault="009E0218" w:rsidP="009E0218">
            <w:pPr>
              <w:spacing w:before="32" w:after="32"/>
              <w:ind w:right="-77"/>
              <w:jc w:val="right"/>
            </w:pPr>
            <w:r w:rsidRPr="00A5318C">
              <w:t>-3.4%</w:t>
            </w:r>
          </w:p>
        </w:tc>
        <w:tc>
          <w:tcPr>
            <w:tcW w:w="1031" w:type="dxa"/>
            <w:tcBorders>
              <w:top w:val="nil"/>
              <w:bottom w:val="single" w:sz="4" w:space="0" w:color="60A500"/>
              <w:right w:val="dashSmallGap" w:sz="8" w:space="0" w:color="60A500"/>
            </w:tcBorders>
          </w:tcPr>
          <w:p w14:paraId="108279E9" w14:textId="77777777" w:rsidR="009E0218" w:rsidRPr="00E16C27" w:rsidRDefault="009E0218" w:rsidP="009E0218">
            <w:pPr>
              <w:spacing w:before="32" w:after="32"/>
              <w:ind w:right="-77"/>
              <w:jc w:val="right"/>
            </w:pPr>
            <w:r w:rsidRPr="00A5318C">
              <w:t>-5.4%</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788B8C13" w14:textId="77777777" w:rsidR="009E0218" w:rsidRPr="00CF5B77" w:rsidRDefault="009E0218" w:rsidP="009E0218">
            <w:pPr>
              <w:spacing w:before="32" w:after="32"/>
              <w:ind w:right="-77"/>
              <w:jc w:val="right"/>
              <w:rPr>
                <w:color w:val="000000"/>
              </w:rPr>
            </w:pPr>
            <w:r w:rsidRPr="00CF5B77">
              <w:rPr>
                <w:color w:val="000000"/>
              </w:rPr>
              <w:t>-7.9%</w:t>
            </w:r>
          </w:p>
        </w:tc>
        <w:tc>
          <w:tcPr>
            <w:tcW w:w="1031" w:type="dxa"/>
            <w:tcBorders>
              <w:top w:val="nil"/>
              <w:left w:val="dashSmallGap" w:sz="8" w:space="0" w:color="60A500"/>
              <w:bottom w:val="single" w:sz="4" w:space="0" w:color="60A500"/>
            </w:tcBorders>
          </w:tcPr>
          <w:p w14:paraId="1C89AA18" w14:textId="77777777" w:rsidR="009E0218" w:rsidRPr="000C73D4" w:rsidRDefault="009E0218" w:rsidP="009E0218">
            <w:pPr>
              <w:spacing w:before="32" w:after="32"/>
              <w:ind w:right="-77"/>
              <w:jc w:val="right"/>
            </w:pPr>
            <w:r w:rsidRPr="00A5318C">
              <w:t>-3.7%</w:t>
            </w:r>
          </w:p>
        </w:tc>
      </w:tr>
      <w:tr w:rsidR="009E0218" w14:paraId="691660F9" w14:textId="77777777" w:rsidTr="009E0218">
        <w:tc>
          <w:tcPr>
            <w:tcW w:w="2830" w:type="dxa"/>
            <w:tcBorders>
              <w:top w:val="single" w:sz="4" w:space="0" w:color="60A500"/>
              <w:bottom w:val="nil"/>
            </w:tcBorders>
            <w:shd w:val="clear" w:color="auto" w:fill="CFE5AE"/>
          </w:tcPr>
          <w:p w14:paraId="3C5EE025" w14:textId="77777777" w:rsidR="009E0218" w:rsidRPr="00E16C27" w:rsidRDefault="009E0218" w:rsidP="009E0218">
            <w:pPr>
              <w:spacing w:before="32" w:after="32"/>
            </w:pPr>
            <w:r w:rsidRPr="00744AE5">
              <w:t>Transport</w:t>
            </w:r>
          </w:p>
        </w:tc>
        <w:tc>
          <w:tcPr>
            <w:tcW w:w="1031" w:type="dxa"/>
            <w:tcBorders>
              <w:top w:val="single" w:sz="4" w:space="0" w:color="60A500"/>
              <w:bottom w:val="nil"/>
            </w:tcBorders>
          </w:tcPr>
          <w:p w14:paraId="1EC9CF53" w14:textId="77777777" w:rsidR="009E0218" w:rsidRPr="00E16C27" w:rsidRDefault="009E0218" w:rsidP="009E0218">
            <w:pPr>
              <w:spacing w:before="32" w:after="32"/>
              <w:ind w:right="-77"/>
              <w:jc w:val="right"/>
            </w:pPr>
            <w:r w:rsidRPr="00A5318C">
              <w:t>-5.7%</w:t>
            </w:r>
          </w:p>
        </w:tc>
        <w:tc>
          <w:tcPr>
            <w:tcW w:w="1031" w:type="dxa"/>
            <w:tcBorders>
              <w:top w:val="single" w:sz="4" w:space="0" w:color="60A500"/>
              <w:bottom w:val="nil"/>
            </w:tcBorders>
          </w:tcPr>
          <w:p w14:paraId="3F235B80" w14:textId="77777777" w:rsidR="009E0218" w:rsidRPr="00E16C27" w:rsidRDefault="009E0218" w:rsidP="009E0218">
            <w:pPr>
              <w:spacing w:before="32" w:after="32"/>
              <w:ind w:right="-77"/>
              <w:jc w:val="right"/>
            </w:pPr>
            <w:r w:rsidRPr="00A5318C">
              <w:t>-6.0%</w:t>
            </w:r>
          </w:p>
        </w:tc>
        <w:tc>
          <w:tcPr>
            <w:tcW w:w="1031" w:type="dxa"/>
            <w:tcBorders>
              <w:top w:val="single" w:sz="4" w:space="0" w:color="60A500"/>
              <w:bottom w:val="nil"/>
            </w:tcBorders>
          </w:tcPr>
          <w:p w14:paraId="4A7A07C1" w14:textId="77777777" w:rsidR="009E0218" w:rsidRPr="00E16C27" w:rsidRDefault="009E0218" w:rsidP="009E0218">
            <w:pPr>
              <w:spacing w:before="32" w:after="32"/>
              <w:ind w:right="-77"/>
              <w:jc w:val="right"/>
            </w:pPr>
            <w:r w:rsidRPr="00A5318C">
              <w:t>-6.5%</w:t>
            </w:r>
          </w:p>
        </w:tc>
        <w:tc>
          <w:tcPr>
            <w:tcW w:w="1031" w:type="dxa"/>
            <w:tcBorders>
              <w:top w:val="single" w:sz="4" w:space="0" w:color="60A500"/>
              <w:bottom w:val="nil"/>
              <w:right w:val="dashSmallGap" w:sz="8" w:space="0" w:color="60A500"/>
            </w:tcBorders>
          </w:tcPr>
          <w:p w14:paraId="4688512D" w14:textId="77777777" w:rsidR="009E0218" w:rsidRPr="00E16C27" w:rsidRDefault="009E0218" w:rsidP="009E0218">
            <w:pPr>
              <w:spacing w:before="32" w:after="32"/>
              <w:ind w:right="-77"/>
              <w:jc w:val="right"/>
            </w:pPr>
            <w:r w:rsidRPr="00A5318C">
              <w:t>-8.6%</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769F11EC" w14:textId="77777777" w:rsidR="009E0218" w:rsidRPr="00CF5B77" w:rsidRDefault="009E0218" w:rsidP="009E0218">
            <w:pPr>
              <w:spacing w:before="32" w:after="32"/>
              <w:ind w:right="-77"/>
              <w:jc w:val="right"/>
              <w:rPr>
                <w:color w:val="000000"/>
              </w:rPr>
            </w:pPr>
            <w:r w:rsidRPr="00CF5B77">
              <w:rPr>
                <w:color w:val="000000"/>
              </w:rPr>
              <w:t>-8.1%</w:t>
            </w:r>
          </w:p>
        </w:tc>
        <w:tc>
          <w:tcPr>
            <w:tcW w:w="1031" w:type="dxa"/>
            <w:tcBorders>
              <w:top w:val="single" w:sz="4" w:space="0" w:color="60A500"/>
              <w:left w:val="dashSmallGap" w:sz="8" w:space="0" w:color="60A500"/>
              <w:bottom w:val="nil"/>
            </w:tcBorders>
          </w:tcPr>
          <w:p w14:paraId="4F7F7E20" w14:textId="77777777" w:rsidR="009E0218" w:rsidRPr="000C73D4" w:rsidRDefault="009E0218" w:rsidP="009E0218">
            <w:pPr>
              <w:spacing w:before="32" w:after="32"/>
              <w:ind w:right="-77"/>
              <w:jc w:val="right"/>
            </w:pPr>
            <w:r w:rsidRPr="00A5318C">
              <w:t>-6.8%</w:t>
            </w:r>
          </w:p>
        </w:tc>
      </w:tr>
      <w:tr w:rsidR="009E0218" w14:paraId="62621691" w14:textId="77777777" w:rsidTr="009E0218">
        <w:tc>
          <w:tcPr>
            <w:tcW w:w="2830" w:type="dxa"/>
            <w:tcBorders>
              <w:top w:val="nil"/>
              <w:bottom w:val="single" w:sz="4" w:space="0" w:color="60A500"/>
            </w:tcBorders>
            <w:shd w:val="clear" w:color="auto" w:fill="CFE5AE"/>
          </w:tcPr>
          <w:p w14:paraId="1A931803" w14:textId="77777777" w:rsidR="009E0218" w:rsidRPr="00E16C27" w:rsidRDefault="009E0218" w:rsidP="009E0218">
            <w:pPr>
              <w:spacing w:before="32" w:after="32"/>
            </w:pPr>
            <w:r w:rsidRPr="00744AE5">
              <w:t>Consumables</w:t>
            </w:r>
          </w:p>
        </w:tc>
        <w:tc>
          <w:tcPr>
            <w:tcW w:w="1031" w:type="dxa"/>
            <w:tcBorders>
              <w:top w:val="nil"/>
              <w:bottom w:val="single" w:sz="4" w:space="0" w:color="60A500"/>
            </w:tcBorders>
          </w:tcPr>
          <w:p w14:paraId="180CDF9E" w14:textId="77777777" w:rsidR="009E0218" w:rsidRPr="00E16C27" w:rsidRDefault="009E0218" w:rsidP="009E0218">
            <w:pPr>
              <w:spacing w:before="32" w:after="32"/>
              <w:ind w:right="-77"/>
              <w:jc w:val="right"/>
            </w:pPr>
            <w:r w:rsidRPr="00A5318C">
              <w:t>-8.1%</w:t>
            </w:r>
          </w:p>
        </w:tc>
        <w:tc>
          <w:tcPr>
            <w:tcW w:w="1031" w:type="dxa"/>
            <w:tcBorders>
              <w:top w:val="nil"/>
              <w:bottom w:val="single" w:sz="4" w:space="0" w:color="60A500"/>
            </w:tcBorders>
          </w:tcPr>
          <w:p w14:paraId="40EB708A" w14:textId="77777777" w:rsidR="009E0218" w:rsidRPr="00E16C27" w:rsidRDefault="009E0218" w:rsidP="009E0218">
            <w:pPr>
              <w:spacing w:before="32" w:after="32"/>
              <w:ind w:right="-77"/>
              <w:jc w:val="right"/>
            </w:pPr>
            <w:r w:rsidRPr="00A5318C">
              <w:t>-7.4%</w:t>
            </w:r>
          </w:p>
        </w:tc>
        <w:tc>
          <w:tcPr>
            <w:tcW w:w="1031" w:type="dxa"/>
            <w:tcBorders>
              <w:top w:val="nil"/>
              <w:bottom w:val="single" w:sz="4" w:space="0" w:color="60A500"/>
            </w:tcBorders>
          </w:tcPr>
          <w:p w14:paraId="23492431" w14:textId="77777777" w:rsidR="009E0218" w:rsidRPr="00E16C27" w:rsidRDefault="009E0218" w:rsidP="009E0218">
            <w:pPr>
              <w:spacing w:before="32" w:after="32"/>
              <w:ind w:right="-77"/>
              <w:jc w:val="right"/>
            </w:pPr>
            <w:r w:rsidRPr="00A5318C">
              <w:t>-7.0%</w:t>
            </w:r>
          </w:p>
        </w:tc>
        <w:tc>
          <w:tcPr>
            <w:tcW w:w="1031" w:type="dxa"/>
            <w:tcBorders>
              <w:top w:val="nil"/>
              <w:bottom w:val="single" w:sz="4" w:space="0" w:color="60A500"/>
              <w:right w:val="dashSmallGap" w:sz="8" w:space="0" w:color="60A500"/>
            </w:tcBorders>
          </w:tcPr>
          <w:p w14:paraId="47FE3F45" w14:textId="77777777" w:rsidR="009E0218" w:rsidRPr="00E16C27" w:rsidRDefault="009E0218" w:rsidP="009E0218">
            <w:pPr>
              <w:spacing w:before="32" w:after="32"/>
              <w:ind w:right="-77"/>
              <w:jc w:val="right"/>
            </w:pPr>
            <w:r w:rsidRPr="00A5318C">
              <w:t>-8.6%</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7FCE213D" w14:textId="77777777" w:rsidR="009E0218" w:rsidRPr="00CF5B77" w:rsidRDefault="009E0218" w:rsidP="009E0218">
            <w:pPr>
              <w:spacing w:before="32" w:after="32"/>
              <w:ind w:right="-77"/>
              <w:jc w:val="right"/>
              <w:rPr>
                <w:color w:val="000000"/>
              </w:rPr>
            </w:pPr>
            <w:r w:rsidRPr="00CF5B77">
              <w:rPr>
                <w:color w:val="000000"/>
              </w:rPr>
              <w:t>-9.0%</w:t>
            </w:r>
          </w:p>
        </w:tc>
        <w:tc>
          <w:tcPr>
            <w:tcW w:w="1031" w:type="dxa"/>
            <w:tcBorders>
              <w:top w:val="nil"/>
              <w:left w:val="dashSmallGap" w:sz="8" w:space="0" w:color="60A500"/>
              <w:bottom w:val="single" w:sz="4" w:space="0" w:color="60A500"/>
            </w:tcBorders>
          </w:tcPr>
          <w:p w14:paraId="21DE25EF" w14:textId="77777777" w:rsidR="009E0218" w:rsidRPr="000C73D4" w:rsidRDefault="009E0218" w:rsidP="009E0218">
            <w:pPr>
              <w:spacing w:before="32" w:after="32"/>
              <w:ind w:right="-77"/>
              <w:jc w:val="right"/>
            </w:pPr>
            <w:r w:rsidRPr="00A5318C">
              <w:t>-7.8%</w:t>
            </w:r>
          </w:p>
        </w:tc>
      </w:tr>
      <w:tr w:rsidR="009E0218" w14:paraId="50829016" w14:textId="77777777" w:rsidTr="009E0218">
        <w:tc>
          <w:tcPr>
            <w:tcW w:w="2830" w:type="dxa"/>
            <w:tcBorders>
              <w:top w:val="single" w:sz="4" w:space="0" w:color="60A500"/>
              <w:bottom w:val="nil"/>
            </w:tcBorders>
            <w:shd w:val="clear" w:color="auto" w:fill="CFE5AE"/>
          </w:tcPr>
          <w:p w14:paraId="6808A339" w14:textId="77777777" w:rsidR="009E0218" w:rsidRPr="00E16C27" w:rsidRDefault="009E0218" w:rsidP="009E0218">
            <w:pPr>
              <w:spacing w:before="32" w:after="32"/>
            </w:pPr>
            <w:r w:rsidRPr="00744AE5">
              <w:t>Capital</w:t>
            </w:r>
          </w:p>
        </w:tc>
        <w:tc>
          <w:tcPr>
            <w:tcW w:w="1031" w:type="dxa"/>
            <w:tcBorders>
              <w:top w:val="single" w:sz="4" w:space="0" w:color="60A500"/>
              <w:bottom w:val="nil"/>
            </w:tcBorders>
          </w:tcPr>
          <w:p w14:paraId="2E6AA6C9" w14:textId="77777777" w:rsidR="009E0218" w:rsidRPr="00E16C27" w:rsidRDefault="009E0218" w:rsidP="009E0218">
            <w:pPr>
              <w:spacing w:before="32" w:after="32"/>
              <w:ind w:right="-77"/>
              <w:jc w:val="right"/>
            </w:pPr>
            <w:r w:rsidRPr="00A5318C">
              <w:t>6.4%</w:t>
            </w:r>
          </w:p>
        </w:tc>
        <w:tc>
          <w:tcPr>
            <w:tcW w:w="1031" w:type="dxa"/>
            <w:tcBorders>
              <w:top w:val="single" w:sz="4" w:space="0" w:color="60A500"/>
              <w:bottom w:val="nil"/>
            </w:tcBorders>
          </w:tcPr>
          <w:p w14:paraId="4C8D4822" w14:textId="77777777" w:rsidR="009E0218" w:rsidRPr="00E16C27" w:rsidRDefault="009E0218" w:rsidP="009E0218">
            <w:pPr>
              <w:spacing w:before="32" w:after="32"/>
              <w:ind w:right="-77"/>
              <w:jc w:val="right"/>
            </w:pPr>
            <w:r w:rsidRPr="00A5318C">
              <w:t>7.9%</w:t>
            </w:r>
          </w:p>
        </w:tc>
        <w:tc>
          <w:tcPr>
            <w:tcW w:w="1031" w:type="dxa"/>
            <w:tcBorders>
              <w:top w:val="single" w:sz="4" w:space="0" w:color="60A500"/>
              <w:bottom w:val="nil"/>
            </w:tcBorders>
          </w:tcPr>
          <w:p w14:paraId="63151565" w14:textId="77777777" w:rsidR="009E0218" w:rsidRPr="00E16C27" w:rsidRDefault="009E0218" w:rsidP="009E0218">
            <w:pPr>
              <w:spacing w:before="32" w:after="32"/>
              <w:ind w:right="-77"/>
              <w:jc w:val="right"/>
            </w:pPr>
            <w:r w:rsidRPr="00A5318C">
              <w:t>8.9%</w:t>
            </w:r>
          </w:p>
        </w:tc>
        <w:tc>
          <w:tcPr>
            <w:tcW w:w="1031" w:type="dxa"/>
            <w:tcBorders>
              <w:top w:val="single" w:sz="4" w:space="0" w:color="60A500"/>
              <w:bottom w:val="nil"/>
              <w:right w:val="dashSmallGap" w:sz="8" w:space="0" w:color="60A500"/>
            </w:tcBorders>
          </w:tcPr>
          <w:p w14:paraId="3AE2A3C0" w14:textId="77777777" w:rsidR="009E0218" w:rsidRPr="00E16C27" w:rsidRDefault="009E0218" w:rsidP="009E0218">
            <w:pPr>
              <w:spacing w:before="32" w:after="32"/>
              <w:ind w:right="-77"/>
              <w:jc w:val="right"/>
            </w:pPr>
            <w:r w:rsidRPr="00A5318C">
              <w:t>7.4%</w:t>
            </w:r>
          </w:p>
        </w:tc>
        <w:tc>
          <w:tcPr>
            <w:tcW w:w="1031" w:type="dxa"/>
            <w:tcBorders>
              <w:top w:val="single" w:sz="4" w:space="0" w:color="60A500"/>
              <w:left w:val="dashSmallGap" w:sz="8" w:space="0" w:color="60A500"/>
              <w:bottom w:val="nil"/>
              <w:right w:val="dashSmallGap" w:sz="8" w:space="0" w:color="60A500"/>
            </w:tcBorders>
            <w:shd w:val="clear" w:color="000000" w:fill="A1CE63"/>
          </w:tcPr>
          <w:p w14:paraId="23B0D159" w14:textId="77777777" w:rsidR="009E0218" w:rsidRPr="00CF5B77" w:rsidRDefault="009E0218" w:rsidP="009E0218">
            <w:pPr>
              <w:spacing w:before="32" w:after="32"/>
              <w:ind w:right="-77"/>
              <w:jc w:val="right"/>
              <w:rPr>
                <w:color w:val="000000"/>
              </w:rPr>
            </w:pPr>
            <w:r w:rsidRPr="00CF5B77">
              <w:rPr>
                <w:color w:val="000000"/>
              </w:rPr>
              <w:t>10.7%</w:t>
            </w:r>
          </w:p>
        </w:tc>
        <w:tc>
          <w:tcPr>
            <w:tcW w:w="1031" w:type="dxa"/>
            <w:tcBorders>
              <w:top w:val="single" w:sz="4" w:space="0" w:color="60A500"/>
              <w:left w:val="dashSmallGap" w:sz="8" w:space="0" w:color="60A500"/>
              <w:bottom w:val="nil"/>
            </w:tcBorders>
          </w:tcPr>
          <w:p w14:paraId="515BF994" w14:textId="77777777" w:rsidR="009E0218" w:rsidRPr="000C73D4" w:rsidRDefault="009E0218" w:rsidP="009E0218">
            <w:pPr>
              <w:spacing w:before="32" w:after="32"/>
              <w:ind w:right="-77"/>
              <w:jc w:val="right"/>
            </w:pPr>
            <w:r w:rsidRPr="00A5318C">
              <w:t>7.7%</w:t>
            </w:r>
          </w:p>
        </w:tc>
      </w:tr>
      <w:tr w:rsidR="009E0218" w14:paraId="5B07211F" w14:textId="77777777" w:rsidTr="009E0218">
        <w:trPr>
          <w:trHeight w:val="107"/>
        </w:trPr>
        <w:tc>
          <w:tcPr>
            <w:tcW w:w="2830" w:type="dxa"/>
            <w:tcBorders>
              <w:top w:val="nil"/>
              <w:bottom w:val="single" w:sz="4" w:space="0" w:color="60A500"/>
            </w:tcBorders>
            <w:shd w:val="clear" w:color="auto" w:fill="CFE5AE"/>
          </w:tcPr>
          <w:p w14:paraId="3BDE765B" w14:textId="77777777" w:rsidR="009E0218" w:rsidRPr="00AD34C2" w:rsidRDefault="009E0218" w:rsidP="009E0218">
            <w:pPr>
              <w:spacing w:before="32" w:after="32"/>
              <w:rPr>
                <w:color w:val="000000"/>
              </w:rPr>
            </w:pPr>
            <w:r w:rsidRPr="00744AE5">
              <w:t>Capacity Building</w:t>
            </w:r>
          </w:p>
        </w:tc>
        <w:tc>
          <w:tcPr>
            <w:tcW w:w="1031" w:type="dxa"/>
            <w:tcBorders>
              <w:top w:val="nil"/>
              <w:bottom w:val="single" w:sz="4" w:space="0" w:color="60A500"/>
            </w:tcBorders>
          </w:tcPr>
          <w:p w14:paraId="606F5D25" w14:textId="77777777" w:rsidR="009E0218" w:rsidRDefault="009E0218" w:rsidP="009E0218">
            <w:pPr>
              <w:spacing w:before="32" w:after="32"/>
              <w:ind w:right="-77"/>
              <w:jc w:val="right"/>
            </w:pPr>
            <w:r w:rsidRPr="00A5318C">
              <w:t>10.5%</w:t>
            </w:r>
          </w:p>
        </w:tc>
        <w:tc>
          <w:tcPr>
            <w:tcW w:w="1031" w:type="dxa"/>
            <w:tcBorders>
              <w:top w:val="nil"/>
              <w:bottom w:val="single" w:sz="4" w:space="0" w:color="60A500"/>
            </w:tcBorders>
          </w:tcPr>
          <w:p w14:paraId="2B553759" w14:textId="77777777" w:rsidR="009E0218" w:rsidRDefault="009E0218" w:rsidP="009E0218">
            <w:pPr>
              <w:spacing w:before="32" w:after="32"/>
              <w:ind w:right="-77"/>
              <w:jc w:val="right"/>
            </w:pPr>
            <w:r w:rsidRPr="00A5318C">
              <w:t>11.9%</w:t>
            </w:r>
          </w:p>
        </w:tc>
        <w:tc>
          <w:tcPr>
            <w:tcW w:w="1031" w:type="dxa"/>
            <w:tcBorders>
              <w:top w:val="nil"/>
              <w:bottom w:val="single" w:sz="4" w:space="0" w:color="60A500"/>
            </w:tcBorders>
          </w:tcPr>
          <w:p w14:paraId="7F39222D" w14:textId="77777777" w:rsidR="009E0218" w:rsidRDefault="009E0218" w:rsidP="009E0218">
            <w:pPr>
              <w:spacing w:before="32" w:after="32"/>
              <w:ind w:right="-77"/>
              <w:jc w:val="right"/>
            </w:pPr>
            <w:r w:rsidRPr="00A5318C">
              <w:t>12.4%</w:t>
            </w:r>
          </w:p>
        </w:tc>
        <w:tc>
          <w:tcPr>
            <w:tcW w:w="1031" w:type="dxa"/>
            <w:tcBorders>
              <w:top w:val="nil"/>
              <w:bottom w:val="single" w:sz="4" w:space="0" w:color="60A500"/>
              <w:right w:val="dashSmallGap" w:sz="8" w:space="0" w:color="60A500"/>
            </w:tcBorders>
          </w:tcPr>
          <w:p w14:paraId="4DE1182D" w14:textId="77777777" w:rsidR="009E0218" w:rsidRDefault="009E0218" w:rsidP="009E0218">
            <w:pPr>
              <w:spacing w:before="32" w:after="32"/>
              <w:ind w:right="-77"/>
              <w:jc w:val="right"/>
            </w:pPr>
            <w:r w:rsidRPr="00A5318C">
              <w:t>10.5%</w:t>
            </w:r>
          </w:p>
        </w:tc>
        <w:tc>
          <w:tcPr>
            <w:tcW w:w="1031" w:type="dxa"/>
            <w:tcBorders>
              <w:top w:val="nil"/>
              <w:left w:val="dashSmallGap" w:sz="8" w:space="0" w:color="60A500"/>
              <w:bottom w:val="single" w:sz="4" w:space="0" w:color="60A500"/>
              <w:right w:val="dashSmallGap" w:sz="8" w:space="0" w:color="60A500"/>
            </w:tcBorders>
            <w:shd w:val="clear" w:color="000000" w:fill="A1CE63"/>
          </w:tcPr>
          <w:p w14:paraId="4F694BB1" w14:textId="77777777" w:rsidR="009E0218" w:rsidRPr="00CF5B77" w:rsidRDefault="009E0218" w:rsidP="009E0218">
            <w:pPr>
              <w:spacing w:before="32" w:after="32"/>
              <w:ind w:right="-77"/>
              <w:jc w:val="right"/>
              <w:rPr>
                <w:color w:val="000000"/>
              </w:rPr>
            </w:pPr>
            <w:r w:rsidRPr="00CF5B77">
              <w:rPr>
                <w:color w:val="000000"/>
              </w:rPr>
              <w:t>10.4%</w:t>
            </w:r>
          </w:p>
        </w:tc>
        <w:tc>
          <w:tcPr>
            <w:tcW w:w="1031" w:type="dxa"/>
            <w:tcBorders>
              <w:top w:val="nil"/>
              <w:left w:val="dashSmallGap" w:sz="8" w:space="0" w:color="60A500"/>
              <w:bottom w:val="single" w:sz="4" w:space="0" w:color="60A500"/>
            </w:tcBorders>
          </w:tcPr>
          <w:p w14:paraId="15899ADF" w14:textId="77777777" w:rsidR="009E0218" w:rsidRPr="000C73D4" w:rsidRDefault="009E0218" w:rsidP="009E0218">
            <w:pPr>
              <w:spacing w:before="32" w:after="32"/>
              <w:ind w:right="-77"/>
              <w:jc w:val="right"/>
            </w:pPr>
            <w:r w:rsidRPr="00A5318C">
              <w:t>11.3%</w:t>
            </w:r>
          </w:p>
        </w:tc>
      </w:tr>
      <w:tr w:rsidR="009E0218" w:rsidRPr="0045625A" w14:paraId="25B6325C" w14:textId="77777777" w:rsidTr="009E0218">
        <w:tc>
          <w:tcPr>
            <w:tcW w:w="2830" w:type="dxa"/>
            <w:tcBorders>
              <w:top w:val="single" w:sz="4" w:space="0" w:color="60A500"/>
              <w:bottom w:val="single" w:sz="4" w:space="0" w:color="60A500"/>
            </w:tcBorders>
            <w:shd w:val="clear" w:color="000000" w:fill="CFE5AE"/>
          </w:tcPr>
          <w:p w14:paraId="3B8E805F" w14:textId="77777777" w:rsidR="009E0218" w:rsidRPr="0045625A" w:rsidRDefault="009E0218" w:rsidP="009E0218">
            <w:pPr>
              <w:spacing w:before="32" w:after="32"/>
              <w:rPr>
                <w:color w:val="000000"/>
              </w:rPr>
            </w:pPr>
            <w:r w:rsidRPr="0045625A">
              <w:rPr>
                <w:color w:val="000000"/>
              </w:rPr>
              <w:t>Total</w:t>
            </w:r>
          </w:p>
        </w:tc>
        <w:tc>
          <w:tcPr>
            <w:tcW w:w="1031" w:type="dxa"/>
            <w:tcBorders>
              <w:top w:val="single" w:sz="4" w:space="0" w:color="60A500"/>
              <w:bottom w:val="single" w:sz="4" w:space="0" w:color="60A500"/>
            </w:tcBorders>
            <w:shd w:val="clear" w:color="000000" w:fill="CFE5AE"/>
          </w:tcPr>
          <w:p w14:paraId="64DF9BBE" w14:textId="77777777" w:rsidR="009E0218" w:rsidRPr="00596810" w:rsidRDefault="009E0218" w:rsidP="009E0218">
            <w:pPr>
              <w:spacing w:before="32" w:after="32"/>
              <w:jc w:val="right"/>
              <w:rPr>
                <w:b/>
                <w:bCs/>
                <w:color w:val="000000"/>
              </w:rPr>
            </w:pPr>
            <w:r w:rsidRPr="00596810">
              <w:rPr>
                <w:b/>
                <w:bCs/>
              </w:rPr>
              <w:t>-0.2%</w:t>
            </w:r>
          </w:p>
        </w:tc>
        <w:tc>
          <w:tcPr>
            <w:tcW w:w="1031" w:type="dxa"/>
            <w:tcBorders>
              <w:top w:val="single" w:sz="4" w:space="0" w:color="60A500"/>
              <w:bottom w:val="single" w:sz="4" w:space="0" w:color="60A500"/>
            </w:tcBorders>
            <w:shd w:val="clear" w:color="000000" w:fill="CFE5AE"/>
          </w:tcPr>
          <w:p w14:paraId="7166C30E" w14:textId="77777777" w:rsidR="009E0218" w:rsidRPr="00596810" w:rsidRDefault="009E0218" w:rsidP="009E0218">
            <w:pPr>
              <w:spacing w:before="32" w:after="32"/>
              <w:jc w:val="right"/>
              <w:rPr>
                <w:b/>
                <w:bCs/>
                <w:color w:val="000000"/>
              </w:rPr>
            </w:pPr>
            <w:r w:rsidRPr="00596810">
              <w:rPr>
                <w:b/>
                <w:bCs/>
              </w:rPr>
              <w:t>-0.5%</w:t>
            </w:r>
          </w:p>
        </w:tc>
        <w:tc>
          <w:tcPr>
            <w:tcW w:w="1031" w:type="dxa"/>
            <w:tcBorders>
              <w:top w:val="single" w:sz="4" w:space="0" w:color="60A500"/>
              <w:bottom w:val="single" w:sz="4" w:space="0" w:color="60A500"/>
            </w:tcBorders>
            <w:shd w:val="clear" w:color="000000" w:fill="CFE5AE"/>
          </w:tcPr>
          <w:p w14:paraId="0E55D3AB" w14:textId="77777777" w:rsidR="009E0218" w:rsidRPr="00596810" w:rsidRDefault="009E0218" w:rsidP="009E0218">
            <w:pPr>
              <w:spacing w:before="32" w:after="32"/>
              <w:jc w:val="right"/>
              <w:rPr>
                <w:b/>
                <w:bCs/>
                <w:color w:val="000000"/>
              </w:rPr>
            </w:pPr>
            <w:r w:rsidRPr="00596810">
              <w:rPr>
                <w:b/>
                <w:bCs/>
              </w:rPr>
              <w:t>-0.5%</w:t>
            </w:r>
          </w:p>
        </w:tc>
        <w:tc>
          <w:tcPr>
            <w:tcW w:w="1031" w:type="dxa"/>
            <w:tcBorders>
              <w:top w:val="single" w:sz="4" w:space="0" w:color="60A500"/>
              <w:bottom w:val="single" w:sz="4" w:space="0" w:color="60A500"/>
              <w:right w:val="dashSmallGap" w:sz="8" w:space="0" w:color="60A500"/>
            </w:tcBorders>
            <w:shd w:val="clear" w:color="000000" w:fill="CFE5AE"/>
          </w:tcPr>
          <w:p w14:paraId="0DA60A09" w14:textId="77777777" w:rsidR="009E0218" w:rsidRPr="00596810" w:rsidRDefault="009E0218" w:rsidP="009E0218">
            <w:pPr>
              <w:spacing w:before="32" w:after="32"/>
              <w:jc w:val="right"/>
              <w:rPr>
                <w:b/>
                <w:bCs/>
                <w:color w:val="000000"/>
              </w:rPr>
            </w:pPr>
            <w:r w:rsidRPr="00596810">
              <w:rPr>
                <w:b/>
                <w:bCs/>
              </w:rPr>
              <w:t>-2.4%</w:t>
            </w:r>
          </w:p>
        </w:tc>
        <w:tc>
          <w:tcPr>
            <w:tcW w:w="1031" w:type="dxa"/>
            <w:tcBorders>
              <w:top w:val="single" w:sz="4" w:space="0" w:color="60A500"/>
              <w:left w:val="dashSmallGap" w:sz="8" w:space="0" w:color="60A500"/>
              <w:bottom w:val="single" w:sz="4" w:space="0" w:color="60A500"/>
              <w:right w:val="dashSmallGap" w:sz="8" w:space="0" w:color="60A500"/>
            </w:tcBorders>
            <w:shd w:val="clear" w:color="000000" w:fill="A1CE63"/>
          </w:tcPr>
          <w:p w14:paraId="35DBB69D" w14:textId="77777777" w:rsidR="009E0218" w:rsidRPr="00CF5B77" w:rsidRDefault="009E0218" w:rsidP="009E0218">
            <w:pPr>
              <w:spacing w:before="32" w:after="32"/>
              <w:jc w:val="right"/>
              <w:rPr>
                <w:b/>
                <w:bCs/>
                <w:color w:val="000000"/>
              </w:rPr>
            </w:pPr>
            <w:r w:rsidRPr="00CF5B77">
              <w:rPr>
                <w:b/>
                <w:bCs/>
                <w:color w:val="000000"/>
              </w:rPr>
              <w:t>-3.9%</w:t>
            </w:r>
          </w:p>
        </w:tc>
        <w:tc>
          <w:tcPr>
            <w:tcW w:w="1031" w:type="dxa"/>
            <w:tcBorders>
              <w:top w:val="single" w:sz="4" w:space="0" w:color="60A500"/>
              <w:left w:val="dashSmallGap" w:sz="8" w:space="0" w:color="60A500"/>
              <w:bottom w:val="single" w:sz="4" w:space="0" w:color="60A500"/>
            </w:tcBorders>
            <w:shd w:val="clear" w:color="000000" w:fill="CFE5AE"/>
          </w:tcPr>
          <w:p w14:paraId="48F9797B" w14:textId="77777777" w:rsidR="009E0218" w:rsidRPr="00596810" w:rsidRDefault="009E0218" w:rsidP="009E0218">
            <w:pPr>
              <w:spacing w:before="32" w:after="32"/>
              <w:jc w:val="right"/>
              <w:rPr>
                <w:b/>
                <w:bCs/>
                <w:color w:val="000000"/>
              </w:rPr>
            </w:pPr>
            <w:r w:rsidRPr="00596810">
              <w:rPr>
                <w:b/>
                <w:bCs/>
              </w:rPr>
              <w:t>-0.9%</w:t>
            </w:r>
          </w:p>
        </w:tc>
      </w:tr>
    </w:tbl>
    <w:p w14:paraId="4713C685" w14:textId="6576689D" w:rsidR="009E0218" w:rsidRDefault="009E0218" w:rsidP="009E0218">
      <w:pPr>
        <w:pStyle w:val="Endoftable"/>
        <w:sectPr w:rsidR="009E0218" w:rsidSect="00536689">
          <w:headerReference w:type="even" r:id="rId223"/>
          <w:headerReference w:type="default" r:id="rId224"/>
          <w:footerReference w:type="default" r:id="rId225"/>
          <w:headerReference w:type="first" r:id="rId226"/>
          <w:type w:val="continuous"/>
          <w:pgSz w:w="11906" w:h="16838"/>
          <w:pgMar w:top="1440" w:right="1440" w:bottom="851" w:left="1440" w:header="426" w:footer="352" w:gutter="0"/>
          <w:cols w:space="568"/>
          <w:docGrid w:linePitch="360"/>
        </w:sectPr>
      </w:pPr>
      <w:r>
        <w:t xml:space="preserve">End of table </w:t>
      </w:r>
    </w:p>
    <w:p w14:paraId="4114B236" w14:textId="0A6E5DDE" w:rsidR="007F20F1" w:rsidRDefault="007F20F1" w:rsidP="007F20F1">
      <w:pPr>
        <w:pStyle w:val="Purpleboldtextsub-heading"/>
      </w:pPr>
      <w:r>
        <w:t>Scheme expenses as proportion of Gross Domestic Product (GDP)</w:t>
      </w:r>
    </w:p>
    <w:p w14:paraId="6C6ABC55" w14:textId="67ACDB9E" w:rsidR="001B4D7A" w:rsidRDefault="001B4D7A" w:rsidP="001B4D7A">
      <w:r w:rsidRPr="001B4D7A">
        <w:t xml:space="preserve">Total Scheme expenses (accrual basis) are estimated to represent 1.76% of GDP in 2025-26, increasing to 1.88% in 2028-29 and 2.13% in 2034-35. For ages 0 to 64, this is 1.57% of GDP in 2025-26, 1.63% of GDP in 2028-29 and 1.83% of GDP in 2034-35. Scheme expenses as a proportion of GDP are </w:t>
      </w:r>
      <w:r w:rsidR="00CD31C4" w:rsidRPr="00CD31C4">
        <w:t>projected to be about the same or slightly lower than the previous review (Figure A</w:t>
      </w:r>
      <w:r w:rsidR="005E70F2">
        <w:t>.</w:t>
      </w:r>
      <w:r w:rsidR="00CD31C4" w:rsidRPr="00CD31C4">
        <w:t>1 and A</w:t>
      </w:r>
      <w:r w:rsidR="005E70F2">
        <w:t>.</w:t>
      </w:r>
      <w:r w:rsidR="00CD31C4" w:rsidRPr="00CD31C4">
        <w:t>2).</w:t>
      </w:r>
    </w:p>
    <w:p w14:paraId="414ED701" w14:textId="6ACEE45E" w:rsidR="007F20F1" w:rsidRDefault="007F20F1" w:rsidP="007F6F21">
      <w:pPr>
        <w:pStyle w:val="Figureandtableheading"/>
        <w:ind w:left="1134" w:hanging="1134"/>
      </w:pPr>
      <w:r w:rsidRPr="007F20F1">
        <w:t>Figure A</w:t>
      </w:r>
      <w:r w:rsidR="008B6D6C">
        <w:t>.</w:t>
      </w:r>
      <w:r w:rsidRPr="007F20F1">
        <w:t xml:space="preserve">1. Comparison of Scheme expenses (accrual basis) as a proportion of </w:t>
      </w:r>
      <w:r w:rsidR="007F6F21">
        <w:br/>
      </w:r>
      <w:r w:rsidRPr="007F20F1">
        <w:t>GDP – all ages</w:t>
      </w:r>
    </w:p>
    <w:p w14:paraId="010A5359" w14:textId="439DD0CA" w:rsidR="007F20F1" w:rsidRDefault="00FD695B" w:rsidP="007F20F1">
      <w:pPr>
        <w:spacing w:after="0" w:line="240" w:lineRule="auto"/>
      </w:pPr>
      <w:r>
        <w:rPr>
          <w:noProof/>
        </w:rPr>
        <w:drawing>
          <wp:inline distT="0" distB="0" distL="0" distR="0" wp14:anchorId="4B2A2338" wp14:editId="5F37C8AA">
            <wp:extent cx="5731816" cy="1903445"/>
            <wp:effectExtent l="0" t="0" r="2540" b="1905"/>
            <wp:docPr id="997724339" name="Picture 1" descr="Beginning of alt text for Figure A1. Comparison of Scheme expenses (accrual basis) as a proportion of GDP – all ages June 2024 and June 2025. For the years 2027-28 the comparison is June 2024 1.85% and June 2025 is 1.84%. For 2034-35 the comparison is June 2024-25 is 2.13% and for June 2025 is 2.21%.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24339" name="Picture 1" descr="Beginning of alt text for Figure A1. Comparison of Scheme expenses (accrual basis) as a proportion of GDP – all ages June 2024 and June 2025. For the years 2027-28 the comparison is June 2024 1.85% and June 2025 is 1.84%. For 2034-35 the comparison is June 2024-25 is 2.13% and for June 2025 is 2.21%. end of alt text."/>
                    <pic:cNvPicPr>
                      <a:picLocks noChangeAspect="1" noChangeArrowheads="1"/>
                    </pic:cNvPicPr>
                  </pic:nvPicPr>
                  <pic:blipFill rotWithShape="1">
                    <a:blip r:embed="rId227" cstate="print">
                      <a:extLst>
                        <a:ext uri="{28A0092B-C50C-407E-A947-70E740481C1C}">
                          <a14:useLocalDpi xmlns:a14="http://schemas.microsoft.com/office/drawing/2010/main" val="0"/>
                        </a:ext>
                      </a:extLst>
                    </a:blip>
                    <a:srcRect l="4560" r="1774" b="39928"/>
                    <a:stretch>
                      <a:fillRect/>
                    </a:stretch>
                  </pic:blipFill>
                  <pic:spPr bwMode="auto">
                    <a:xfrm>
                      <a:off x="0" y="0"/>
                      <a:ext cx="5774135" cy="1917499"/>
                    </a:xfrm>
                    <a:prstGeom prst="rect">
                      <a:avLst/>
                    </a:prstGeom>
                    <a:noFill/>
                    <a:ln>
                      <a:noFill/>
                    </a:ln>
                    <a:extLst>
                      <a:ext uri="{53640926-AAD7-44D8-BBD7-CCE9431645EC}">
                        <a14:shadowObscured xmlns:a14="http://schemas.microsoft.com/office/drawing/2010/main"/>
                      </a:ext>
                    </a:extLst>
                  </pic:spPr>
                </pic:pic>
              </a:graphicData>
            </a:graphic>
          </wp:inline>
        </w:drawing>
      </w:r>
    </w:p>
    <w:p w14:paraId="2A0F1D53" w14:textId="1ABD81EB" w:rsidR="007F20F1" w:rsidRDefault="007F20F1" w:rsidP="007F20F1">
      <w:pPr>
        <w:pStyle w:val="Endoftable"/>
        <w:spacing w:after="0" w:line="240" w:lineRule="auto"/>
      </w:pPr>
      <w:r>
        <w:t>End of figure</w:t>
      </w:r>
    </w:p>
    <w:p w14:paraId="75A9959C" w14:textId="1E1BEB67" w:rsidR="007F20F1" w:rsidRDefault="00020F51" w:rsidP="007F6F21">
      <w:pPr>
        <w:pStyle w:val="Figureandtableheading"/>
        <w:spacing w:before="120"/>
        <w:ind w:left="1134" w:hanging="1134"/>
      </w:pPr>
      <w:r w:rsidRPr="00020F51">
        <w:t>Figure A</w:t>
      </w:r>
      <w:r w:rsidR="008B6D6C">
        <w:t>.</w:t>
      </w:r>
      <w:r w:rsidRPr="00020F51">
        <w:t>2</w:t>
      </w:r>
      <w:r w:rsidR="004C2282">
        <w:t>.</w:t>
      </w:r>
      <w:r w:rsidRPr="00020F51">
        <w:t xml:space="preserve"> Comparison of Scheme expenses (accrual basis) as a proportion of </w:t>
      </w:r>
      <w:r w:rsidR="007F6F21">
        <w:br/>
      </w:r>
      <w:r w:rsidRPr="00020F51">
        <w:t>GDP</w:t>
      </w:r>
      <w:r w:rsidR="004C2282">
        <w:t xml:space="preserve"> </w:t>
      </w:r>
      <w:r w:rsidRPr="00020F51">
        <w:t>ages 0 to 64</w:t>
      </w:r>
    </w:p>
    <w:p w14:paraId="232EC4A9" w14:textId="591C4690" w:rsidR="00020F51" w:rsidRDefault="00FD695B" w:rsidP="007F20F1">
      <w:pPr>
        <w:spacing w:after="0" w:line="240" w:lineRule="auto"/>
      </w:pPr>
      <w:r>
        <w:rPr>
          <w:noProof/>
        </w:rPr>
        <w:drawing>
          <wp:inline distT="0" distB="0" distL="0" distR="0" wp14:anchorId="4862967B" wp14:editId="0E7DD673">
            <wp:extent cx="5726735" cy="2127380"/>
            <wp:effectExtent l="0" t="0" r="7620" b="6350"/>
            <wp:docPr id="481599735" name="Picture 2" descr="Beginning of alt text for Figure A2 Comparison of Scheme expenses (accrual basis) as a proportion of GDP –ages 0 to 64 June 2024 and June 2025. For the years 2027-28 the comparison is June 2024 1.65% and June 2025 is 1.60%. For 2034-35 the comparison is June 2024-25 is 1.83% and for June 2025 is 1.88%.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99735" name="Picture 2" descr="Beginning of alt text for Figure A2 Comparison of Scheme expenses (accrual basis) as a proportion of GDP –ages 0 to 64 June 2024 and June 2025. For the years 2027-28 the comparison is June 2024 1.65% and June 2025 is 1.60%. For 2034-35 the comparison is June 2024-25 is 1.83% and for June 2025 is 1.88%. end of alt text."/>
                    <pic:cNvPicPr>
                      <a:picLocks noChangeAspect="1" noChangeArrowheads="1"/>
                    </pic:cNvPicPr>
                  </pic:nvPicPr>
                  <pic:blipFill rotWithShape="1">
                    <a:blip r:embed="rId228" cstate="print">
                      <a:extLst>
                        <a:ext uri="{28A0092B-C50C-407E-A947-70E740481C1C}">
                          <a14:useLocalDpi xmlns:a14="http://schemas.microsoft.com/office/drawing/2010/main" val="0"/>
                        </a:ext>
                      </a:extLst>
                    </a:blip>
                    <a:srcRect r="1385" b="9206"/>
                    <a:stretch>
                      <a:fillRect/>
                    </a:stretch>
                  </pic:blipFill>
                  <pic:spPr bwMode="auto">
                    <a:xfrm>
                      <a:off x="0" y="0"/>
                      <a:ext cx="5775193" cy="2145381"/>
                    </a:xfrm>
                    <a:prstGeom prst="rect">
                      <a:avLst/>
                    </a:prstGeom>
                    <a:noFill/>
                    <a:ln>
                      <a:noFill/>
                    </a:ln>
                    <a:extLst>
                      <a:ext uri="{53640926-AAD7-44D8-BBD7-CCE9431645EC}">
                        <a14:shadowObscured xmlns:a14="http://schemas.microsoft.com/office/drawing/2010/main"/>
                      </a:ext>
                    </a:extLst>
                  </pic:spPr>
                </pic:pic>
              </a:graphicData>
            </a:graphic>
          </wp:inline>
        </w:drawing>
      </w:r>
    </w:p>
    <w:p w14:paraId="07E491D4" w14:textId="04347256" w:rsidR="00846376" w:rsidRDefault="00020F51" w:rsidP="002708DB">
      <w:pPr>
        <w:pStyle w:val="Endoftable"/>
      </w:pPr>
      <w:r w:rsidRPr="002708DB">
        <w:t>End of</w:t>
      </w:r>
      <w:r w:rsidRPr="004C2282">
        <w:rPr>
          <w:rStyle w:val="EndoftableChar"/>
        </w:rPr>
        <w:t xml:space="preserve"> </w:t>
      </w:r>
      <w:r w:rsidRPr="002708DB">
        <w:rPr>
          <w:rStyle w:val="EndoftableChar"/>
          <w:b/>
          <w:i/>
        </w:rPr>
        <w:t>figure</w:t>
      </w:r>
    </w:p>
    <w:p w14:paraId="583CF367" w14:textId="4FF1EDA9" w:rsidR="00020F51" w:rsidRDefault="00020F51" w:rsidP="007F20F1">
      <w:pPr>
        <w:spacing w:after="0" w:line="240" w:lineRule="auto"/>
      </w:pPr>
      <w:r>
        <w:t>End of Appendix A</w:t>
      </w:r>
      <w:r w:rsidR="00A4629F" w:rsidRPr="00A4629F">
        <w:t xml:space="preserve"> </w:t>
      </w:r>
    </w:p>
    <w:p w14:paraId="0D6E5155" w14:textId="6A49E7D5" w:rsidR="007F20F1" w:rsidRDefault="007F20F1" w:rsidP="007F20F1">
      <w:pPr>
        <w:rPr>
          <w:b/>
          <w:i/>
          <w:sz w:val="20"/>
        </w:rPr>
      </w:pPr>
      <w:r>
        <w:br w:type="page"/>
      </w:r>
    </w:p>
    <w:p w14:paraId="3B6F6C1B" w14:textId="189722CD" w:rsidR="00E0460C" w:rsidRPr="005E0052" w:rsidRDefault="00266ECB" w:rsidP="00637526">
      <w:pPr>
        <w:pStyle w:val="Heading4"/>
        <w:rPr>
          <w:color w:val="60A500"/>
        </w:rPr>
      </w:pPr>
      <w:bookmarkStart w:id="186" w:name="_Toc213422139"/>
      <w:r w:rsidRPr="0092659A">
        <w:rPr>
          <w:noProof/>
        </w:rPr>
        <mc:AlternateContent>
          <mc:Choice Requires="wps">
            <w:drawing>
              <wp:anchor distT="0" distB="0" distL="114300" distR="114300" simplePos="0" relativeHeight="251704832" behindDoc="1" locked="0" layoutInCell="1" allowOverlap="1" wp14:anchorId="71B0524E" wp14:editId="1F192F5F">
                <wp:simplePos x="0" y="0"/>
                <wp:positionH relativeFrom="page">
                  <wp:align>left</wp:align>
                </wp:positionH>
                <wp:positionV relativeFrom="paragraph">
                  <wp:posOffset>-80010</wp:posOffset>
                </wp:positionV>
                <wp:extent cx="6629400" cy="357809"/>
                <wp:effectExtent l="0" t="0" r="0" b="4445"/>
                <wp:wrapNone/>
                <wp:docPr id="708918429"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29400" cy="357809"/>
                        </a:xfrm>
                        <a:prstGeom prst="rect">
                          <a:avLst/>
                        </a:prstGeom>
                        <a:solidFill>
                          <a:srgbClr val="E5F1D4">
                            <a:alpha val="32000"/>
                          </a:srgbClr>
                        </a:solidFill>
                        <a:ln w="12700" cap="flat" cmpd="sng" algn="ctr">
                          <a:noFill/>
                          <a:prstDash val="solid"/>
                          <a:miter lim="800000"/>
                        </a:ln>
                        <a:effectLst/>
                      </wps:spPr>
                      <wps:txbx>
                        <w:txbxContent>
                          <w:p w14:paraId="66FDADB7" w14:textId="77777777" w:rsidR="0092659A" w:rsidRPr="0092659A" w:rsidRDefault="0092659A" w:rsidP="0092659A">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0524E" id="_x0000_s1046" alt="&quot;&quot;" style="position:absolute;left:0;text-align:left;margin-left:0;margin-top:-6.3pt;width:522pt;height:28.15pt;z-index:-251611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" fillcolor="#e5f1d4" stroked="f" strokeweight="1pt">
                <v:fill opacity="21074f"/>
                <v:textbox>
                  <w:txbxContent>
                    <w:p w14:paraId="66FDADB7" w14:textId="77777777" w:rsidR="0092659A" w:rsidRPr="0092659A" w:rsidRDefault="0092659A" w:rsidP="0092659A">
                      <w:pPr>
                        <w:jc w:val="center"/>
                        <w:rPr>
                          <w:color w:val="000000"/>
                        </w:rPr>
                      </w:pPr>
                    </w:p>
                  </w:txbxContent>
                </v:textbox>
                <w10:wrap anchorx="page"/>
              </v:rect>
            </w:pict>
          </mc:Fallback>
        </mc:AlternateContent>
      </w:r>
      <w:r w:rsidR="00CA33F0" w:rsidRPr="005E0052">
        <w:rPr>
          <w:color w:val="60A500"/>
        </w:rPr>
        <w:t>Reconciliation to previous review</w:t>
      </w:r>
      <w:bookmarkEnd w:id="186"/>
      <w:r w:rsidR="00CA33F0" w:rsidRPr="005E0052">
        <w:rPr>
          <w:color w:val="60A500"/>
        </w:rPr>
        <w:t xml:space="preserve"> </w:t>
      </w:r>
    </w:p>
    <w:p w14:paraId="3A9F174F" w14:textId="6D7237A7" w:rsidR="00100F84" w:rsidRPr="00100F84" w:rsidRDefault="00100F84" w:rsidP="00100F84">
      <w:r w:rsidRPr="00100F84">
        <w:t xml:space="preserve">Projected participant numbers at 30 June 2026 are estimated to be around 15,800 higher than at the previous review. This is mainly driven by the higher number of new entrants than expected in 2024-25 and the expectation of a higher number of new entrants joining the Scheme in 2025-26. This is partially offset by </w:t>
      </w:r>
      <w:r w:rsidR="00CD31C4">
        <w:t>an increase</w:t>
      </w:r>
      <w:r w:rsidRPr="00100F84">
        <w:t xml:space="preserve"> in the expected number of participants leaving the Scheme. </w:t>
      </w:r>
    </w:p>
    <w:p w14:paraId="7A6EA5D0" w14:textId="01DC0FCE" w:rsidR="00100F84" w:rsidRDefault="00100F84" w:rsidP="00100F84">
      <w:pPr>
        <w:rPr>
          <w:b/>
          <w:i/>
        </w:rPr>
      </w:pPr>
      <w:r w:rsidRPr="00100F84">
        <w:t xml:space="preserve"> At 30 June 2029, projected participant numbers are expected to be around 15,000 higher than at the previous review. This is due to the same reasons as above and, in addition, an increase in the expected number of participants transitioning from developmental delay to other disabilities</w:t>
      </w:r>
      <w:r>
        <w:rPr>
          <w:b/>
          <w:i/>
        </w:rPr>
        <w:t>.</w:t>
      </w:r>
    </w:p>
    <w:p w14:paraId="337824BE" w14:textId="30228EA2" w:rsidR="00AD50DD" w:rsidRDefault="00B14CD1" w:rsidP="00100F84">
      <w:pPr>
        <w:pStyle w:val="Figureandtableheading"/>
        <w:ind w:left="993" w:hanging="993"/>
      </w:pPr>
      <w:r w:rsidRPr="00B14CD1">
        <w:t>Table B</w:t>
      </w:r>
      <w:r w:rsidR="008B6D6C">
        <w:t>.</w:t>
      </w:r>
      <w:r w:rsidRPr="00B14CD1">
        <w:t xml:space="preserve">1. Change in projected participant numbers compared to previous review </w:t>
      </w:r>
      <w:r w:rsidR="007F6F21">
        <w:br/>
      </w:r>
      <w:r w:rsidRPr="00B14CD1">
        <w:t>at</w:t>
      </w:r>
      <w:r w:rsidR="007F6F21">
        <w:t xml:space="preserve"> </w:t>
      </w:r>
      <w:r w:rsidRPr="00B14CD1">
        <w:t xml:space="preserve">30 </w:t>
      </w:r>
      <w:proofErr w:type="gramStart"/>
      <w:r w:rsidRPr="00B14CD1">
        <w:t>June</w:t>
      </w:r>
      <w:proofErr w:type="gramEnd"/>
    </w:p>
    <w:tbl>
      <w:tblPr>
        <w:tblStyle w:val="TableGrid"/>
        <w:tblW w:w="0" w:type="auto"/>
        <w:tblInd w:w="-5"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4928"/>
        <w:gridCol w:w="1023"/>
        <w:gridCol w:w="1030"/>
        <w:gridCol w:w="1023"/>
        <w:gridCol w:w="1023"/>
      </w:tblGrid>
      <w:tr w:rsidR="00B14CD1" w:rsidRPr="00BB6864" w14:paraId="0994441A" w14:textId="77777777" w:rsidTr="00BB6864">
        <w:trPr>
          <w:trHeight w:val="429"/>
        </w:trPr>
        <w:tc>
          <w:tcPr>
            <w:tcW w:w="4928" w:type="dxa"/>
            <w:tcBorders>
              <w:top w:val="single" w:sz="4" w:space="0" w:color="6B2976"/>
              <w:bottom w:val="single" w:sz="4" w:space="0" w:color="6B2976"/>
            </w:tcBorders>
            <w:shd w:val="clear" w:color="auto" w:fill="97719D"/>
          </w:tcPr>
          <w:p w14:paraId="4F1933C0" w14:textId="2ACC69E7" w:rsidR="00B14CD1" w:rsidRPr="00BB6864" w:rsidRDefault="00B14CD1" w:rsidP="00B14CD1">
            <w:pPr>
              <w:rPr>
                <w:b/>
                <w:bCs/>
                <w:color w:val="000000"/>
              </w:rPr>
            </w:pPr>
            <w:r w:rsidRPr="00BB6864">
              <w:rPr>
                <w:b/>
                <w:bCs/>
                <w:color w:val="000000"/>
              </w:rPr>
              <w:t xml:space="preserve">Change in projected participant numbers </w:t>
            </w:r>
          </w:p>
        </w:tc>
        <w:tc>
          <w:tcPr>
            <w:tcW w:w="1023" w:type="dxa"/>
            <w:tcBorders>
              <w:top w:val="single" w:sz="4" w:space="0" w:color="6B2976"/>
              <w:bottom w:val="single" w:sz="4" w:space="0" w:color="6B2976"/>
            </w:tcBorders>
            <w:shd w:val="clear" w:color="auto" w:fill="97719D"/>
          </w:tcPr>
          <w:p w14:paraId="14E32A0A" w14:textId="49967D7E" w:rsidR="00B14CD1" w:rsidRPr="00BB6864" w:rsidRDefault="00B14CD1" w:rsidP="00B14CD1">
            <w:pPr>
              <w:jc w:val="right"/>
              <w:rPr>
                <w:b/>
                <w:bCs/>
                <w:color w:val="000000"/>
              </w:rPr>
            </w:pPr>
            <w:r w:rsidRPr="00BB6864">
              <w:rPr>
                <w:b/>
                <w:bCs/>
                <w:color w:val="000000"/>
              </w:rPr>
              <w:t>2026</w:t>
            </w:r>
          </w:p>
        </w:tc>
        <w:tc>
          <w:tcPr>
            <w:tcW w:w="1030" w:type="dxa"/>
            <w:tcBorders>
              <w:top w:val="single" w:sz="4" w:space="0" w:color="6B2976"/>
              <w:bottom w:val="single" w:sz="4" w:space="0" w:color="6B2976"/>
            </w:tcBorders>
            <w:shd w:val="clear" w:color="auto" w:fill="97719D"/>
          </w:tcPr>
          <w:p w14:paraId="69D07A93" w14:textId="51319D72" w:rsidR="00B14CD1" w:rsidRPr="00BB6864" w:rsidRDefault="00B14CD1" w:rsidP="00B14CD1">
            <w:pPr>
              <w:jc w:val="right"/>
              <w:rPr>
                <w:b/>
                <w:bCs/>
                <w:color w:val="000000"/>
              </w:rPr>
            </w:pPr>
            <w:r w:rsidRPr="00BB6864">
              <w:rPr>
                <w:b/>
                <w:bCs/>
                <w:color w:val="000000"/>
              </w:rPr>
              <w:t>2027</w:t>
            </w:r>
          </w:p>
        </w:tc>
        <w:tc>
          <w:tcPr>
            <w:tcW w:w="1023" w:type="dxa"/>
            <w:tcBorders>
              <w:top w:val="single" w:sz="4" w:space="0" w:color="6B2976"/>
              <w:bottom w:val="single" w:sz="4" w:space="0" w:color="6B2976"/>
            </w:tcBorders>
            <w:shd w:val="clear" w:color="auto" w:fill="97719D"/>
          </w:tcPr>
          <w:p w14:paraId="7DFB5B66" w14:textId="6C199297" w:rsidR="00B14CD1" w:rsidRPr="00BB6864" w:rsidRDefault="00B14CD1" w:rsidP="00B14CD1">
            <w:pPr>
              <w:jc w:val="right"/>
              <w:rPr>
                <w:b/>
                <w:bCs/>
                <w:color w:val="000000"/>
              </w:rPr>
            </w:pPr>
            <w:r w:rsidRPr="00BB6864">
              <w:rPr>
                <w:b/>
                <w:bCs/>
                <w:color w:val="000000"/>
              </w:rPr>
              <w:t>2028</w:t>
            </w:r>
          </w:p>
        </w:tc>
        <w:tc>
          <w:tcPr>
            <w:tcW w:w="1023" w:type="dxa"/>
            <w:tcBorders>
              <w:top w:val="single" w:sz="4" w:space="0" w:color="6B2976"/>
              <w:bottom w:val="single" w:sz="4" w:space="0" w:color="6B2976"/>
            </w:tcBorders>
            <w:shd w:val="clear" w:color="auto" w:fill="97719D"/>
          </w:tcPr>
          <w:p w14:paraId="2EEE5DE1" w14:textId="6EA4BD20" w:rsidR="00B14CD1" w:rsidRPr="00BB6864" w:rsidRDefault="00B14CD1" w:rsidP="00B14CD1">
            <w:pPr>
              <w:jc w:val="right"/>
              <w:rPr>
                <w:b/>
                <w:bCs/>
                <w:color w:val="000000"/>
              </w:rPr>
            </w:pPr>
            <w:r w:rsidRPr="00BB6864">
              <w:rPr>
                <w:b/>
                <w:bCs/>
                <w:color w:val="000000"/>
              </w:rPr>
              <w:t>2029</w:t>
            </w:r>
          </w:p>
        </w:tc>
      </w:tr>
      <w:tr w:rsidR="00B14CD1" w:rsidRPr="008B6711" w14:paraId="677AF25C" w14:textId="77777777" w:rsidTr="00BB6864">
        <w:trPr>
          <w:trHeight w:val="417"/>
        </w:trPr>
        <w:tc>
          <w:tcPr>
            <w:tcW w:w="4928" w:type="dxa"/>
            <w:tcBorders>
              <w:top w:val="single" w:sz="4" w:space="0" w:color="6B2976"/>
              <w:bottom w:val="single" w:sz="4" w:space="0" w:color="6B2976"/>
            </w:tcBorders>
            <w:shd w:val="clear" w:color="auto" w:fill="B398B8"/>
          </w:tcPr>
          <w:p w14:paraId="1805583D" w14:textId="162560A9" w:rsidR="00B14CD1" w:rsidRPr="008B6711" w:rsidRDefault="00B14CD1" w:rsidP="00E92D1D">
            <w:pPr>
              <w:spacing w:before="40" w:after="40"/>
              <w:rPr>
                <w:color w:val="000000"/>
              </w:rPr>
            </w:pPr>
            <w:r w:rsidRPr="008B6711">
              <w:rPr>
                <w:color w:val="000000"/>
              </w:rPr>
              <w:t>June 2024 projections</w:t>
            </w:r>
          </w:p>
        </w:tc>
        <w:tc>
          <w:tcPr>
            <w:tcW w:w="1023" w:type="dxa"/>
            <w:tcBorders>
              <w:top w:val="single" w:sz="4" w:space="0" w:color="6B2976"/>
              <w:bottom w:val="single" w:sz="4" w:space="0" w:color="6B2976"/>
            </w:tcBorders>
            <w:shd w:val="clear" w:color="auto" w:fill="B398B8"/>
          </w:tcPr>
          <w:p w14:paraId="2016D7E1" w14:textId="392BDE66" w:rsidR="00B14CD1" w:rsidRPr="00BB6864" w:rsidRDefault="00B14CD1" w:rsidP="00E92D1D">
            <w:pPr>
              <w:spacing w:before="40" w:after="40"/>
              <w:jc w:val="right"/>
              <w:rPr>
                <w:b/>
                <w:bCs/>
                <w:color w:val="000000"/>
              </w:rPr>
            </w:pPr>
            <w:r w:rsidRPr="00BB6864">
              <w:rPr>
                <w:b/>
                <w:bCs/>
                <w:color w:val="000000"/>
              </w:rPr>
              <w:t>763,858</w:t>
            </w:r>
          </w:p>
        </w:tc>
        <w:tc>
          <w:tcPr>
            <w:tcW w:w="1030" w:type="dxa"/>
            <w:tcBorders>
              <w:top w:val="single" w:sz="4" w:space="0" w:color="6B2976"/>
              <w:bottom w:val="single" w:sz="4" w:space="0" w:color="6B2976"/>
            </w:tcBorders>
            <w:shd w:val="clear" w:color="auto" w:fill="B398B8"/>
          </w:tcPr>
          <w:p w14:paraId="2764A3AA" w14:textId="088BB939" w:rsidR="00B14CD1" w:rsidRPr="00BB6864" w:rsidRDefault="00B14CD1" w:rsidP="00E92D1D">
            <w:pPr>
              <w:spacing w:before="40" w:after="40"/>
              <w:jc w:val="right"/>
              <w:rPr>
                <w:b/>
                <w:bCs/>
                <w:color w:val="000000"/>
              </w:rPr>
            </w:pPr>
            <w:r w:rsidRPr="00BB6864">
              <w:rPr>
                <w:b/>
                <w:bCs/>
                <w:color w:val="000000"/>
              </w:rPr>
              <w:t>789,922</w:t>
            </w:r>
          </w:p>
        </w:tc>
        <w:tc>
          <w:tcPr>
            <w:tcW w:w="1023" w:type="dxa"/>
            <w:tcBorders>
              <w:top w:val="single" w:sz="4" w:space="0" w:color="6B2976"/>
              <w:bottom w:val="single" w:sz="4" w:space="0" w:color="6B2976"/>
            </w:tcBorders>
            <w:shd w:val="clear" w:color="auto" w:fill="B398B8"/>
          </w:tcPr>
          <w:p w14:paraId="5AE76AD3" w14:textId="7CC74990" w:rsidR="00B14CD1" w:rsidRPr="00BB6864" w:rsidRDefault="00B14CD1" w:rsidP="00E92D1D">
            <w:pPr>
              <w:spacing w:before="40" w:after="40"/>
              <w:jc w:val="right"/>
              <w:rPr>
                <w:b/>
                <w:bCs/>
                <w:color w:val="000000"/>
              </w:rPr>
            </w:pPr>
            <w:r w:rsidRPr="00BB6864">
              <w:rPr>
                <w:b/>
                <w:bCs/>
                <w:color w:val="000000"/>
              </w:rPr>
              <w:t>816,389</w:t>
            </w:r>
          </w:p>
        </w:tc>
        <w:tc>
          <w:tcPr>
            <w:tcW w:w="1023" w:type="dxa"/>
            <w:tcBorders>
              <w:top w:val="single" w:sz="4" w:space="0" w:color="6B2976"/>
              <w:bottom w:val="single" w:sz="4" w:space="0" w:color="6B2976"/>
            </w:tcBorders>
            <w:shd w:val="clear" w:color="auto" w:fill="B398B8"/>
          </w:tcPr>
          <w:p w14:paraId="7AFA1816" w14:textId="2802FA57" w:rsidR="00B14CD1" w:rsidRPr="00BB6864" w:rsidRDefault="00B14CD1" w:rsidP="00E92D1D">
            <w:pPr>
              <w:spacing w:before="40" w:after="40"/>
              <w:jc w:val="right"/>
              <w:rPr>
                <w:b/>
                <w:bCs/>
                <w:color w:val="000000"/>
              </w:rPr>
            </w:pPr>
            <w:r w:rsidRPr="00BB6864">
              <w:rPr>
                <w:b/>
                <w:bCs/>
                <w:color w:val="000000"/>
              </w:rPr>
              <w:t>846,447</w:t>
            </w:r>
          </w:p>
        </w:tc>
      </w:tr>
      <w:tr w:rsidR="00BB6864" w14:paraId="21DBB2B8" w14:textId="77777777" w:rsidTr="00BB6864">
        <w:tc>
          <w:tcPr>
            <w:tcW w:w="4928" w:type="dxa"/>
            <w:tcBorders>
              <w:top w:val="single" w:sz="4" w:space="0" w:color="6B2976"/>
              <w:bottom w:val="single" w:sz="4" w:space="0" w:color="6B2976"/>
            </w:tcBorders>
            <w:shd w:val="clear" w:color="auto" w:fill="B398B8"/>
          </w:tcPr>
          <w:p w14:paraId="5FD30CC4" w14:textId="01977F00" w:rsidR="00B14CD1" w:rsidRPr="008B6711" w:rsidRDefault="00B14CD1" w:rsidP="00E92D1D">
            <w:pPr>
              <w:spacing w:before="40" w:after="40"/>
              <w:rPr>
                <w:color w:val="000000"/>
              </w:rPr>
            </w:pPr>
            <w:r w:rsidRPr="008B6711">
              <w:rPr>
                <w:color w:val="000000"/>
              </w:rPr>
              <w:t xml:space="preserve">a) Experience between June 2024 and </w:t>
            </w:r>
            <w:r w:rsidR="008B6711" w:rsidRPr="008B6711">
              <w:rPr>
                <w:color w:val="000000"/>
              </w:rPr>
              <w:br/>
            </w:r>
            <w:r w:rsidRPr="008B6711">
              <w:rPr>
                <w:color w:val="000000"/>
              </w:rPr>
              <w:t>June 2025</w:t>
            </w:r>
          </w:p>
        </w:tc>
        <w:tc>
          <w:tcPr>
            <w:tcW w:w="1023" w:type="dxa"/>
            <w:tcBorders>
              <w:top w:val="single" w:sz="4" w:space="0" w:color="6B2976"/>
              <w:bottom w:val="single" w:sz="4" w:space="0" w:color="6B2976"/>
            </w:tcBorders>
          </w:tcPr>
          <w:p w14:paraId="3E9D9305" w14:textId="719BD625" w:rsidR="00B14CD1" w:rsidRDefault="00B14CD1" w:rsidP="00E92D1D">
            <w:pPr>
              <w:spacing w:before="40" w:after="40"/>
              <w:jc w:val="right"/>
            </w:pPr>
            <w:r w:rsidRPr="004F3A57">
              <w:t>21,064</w:t>
            </w:r>
          </w:p>
        </w:tc>
        <w:tc>
          <w:tcPr>
            <w:tcW w:w="1030" w:type="dxa"/>
            <w:tcBorders>
              <w:top w:val="single" w:sz="4" w:space="0" w:color="6B2976"/>
              <w:bottom w:val="single" w:sz="4" w:space="0" w:color="6B2976"/>
            </w:tcBorders>
          </w:tcPr>
          <w:p w14:paraId="3E1DFC29" w14:textId="19A6CA3E" w:rsidR="00B14CD1" w:rsidRDefault="00B14CD1" w:rsidP="00E92D1D">
            <w:pPr>
              <w:spacing w:before="40" w:after="40"/>
              <w:jc w:val="right"/>
            </w:pPr>
            <w:r w:rsidRPr="004F3A57">
              <w:t>22,203</w:t>
            </w:r>
          </w:p>
        </w:tc>
        <w:tc>
          <w:tcPr>
            <w:tcW w:w="1023" w:type="dxa"/>
            <w:tcBorders>
              <w:top w:val="single" w:sz="4" w:space="0" w:color="6B2976"/>
              <w:bottom w:val="single" w:sz="4" w:space="0" w:color="6B2976"/>
            </w:tcBorders>
          </w:tcPr>
          <w:p w14:paraId="1F5F8677" w14:textId="35C8C6AA" w:rsidR="00B14CD1" w:rsidRDefault="00B14CD1" w:rsidP="00E92D1D">
            <w:pPr>
              <w:spacing w:before="40" w:after="40"/>
              <w:jc w:val="right"/>
            </w:pPr>
            <w:r w:rsidRPr="004F3A57">
              <w:t>22,358</w:t>
            </w:r>
          </w:p>
        </w:tc>
        <w:tc>
          <w:tcPr>
            <w:tcW w:w="1023" w:type="dxa"/>
            <w:tcBorders>
              <w:top w:val="single" w:sz="4" w:space="0" w:color="6B2976"/>
              <w:bottom w:val="single" w:sz="4" w:space="0" w:color="6B2976"/>
            </w:tcBorders>
          </w:tcPr>
          <w:p w14:paraId="2EB64757" w14:textId="54537D5C" w:rsidR="00B14CD1" w:rsidRDefault="00B14CD1" w:rsidP="00E92D1D">
            <w:pPr>
              <w:spacing w:before="40" w:after="40"/>
              <w:jc w:val="right"/>
            </w:pPr>
            <w:r w:rsidRPr="004F3A57">
              <w:t>22,087</w:t>
            </w:r>
          </w:p>
        </w:tc>
      </w:tr>
      <w:tr w:rsidR="00BB6864" w14:paraId="0AA01959" w14:textId="77777777" w:rsidTr="00BB6864">
        <w:tc>
          <w:tcPr>
            <w:tcW w:w="4928" w:type="dxa"/>
            <w:tcBorders>
              <w:top w:val="single" w:sz="4" w:space="0" w:color="6B2976"/>
              <w:bottom w:val="nil"/>
            </w:tcBorders>
            <w:shd w:val="clear" w:color="auto" w:fill="B398B8"/>
          </w:tcPr>
          <w:p w14:paraId="2B7DA9E5" w14:textId="18CDD84C" w:rsidR="00B14CD1" w:rsidRPr="008B6711" w:rsidRDefault="00B14CD1" w:rsidP="00E92D1D">
            <w:pPr>
              <w:spacing w:before="40" w:after="40"/>
              <w:rPr>
                <w:color w:val="000000"/>
              </w:rPr>
            </w:pPr>
            <w:r w:rsidRPr="008B6711">
              <w:rPr>
                <w:color w:val="000000"/>
              </w:rPr>
              <w:t>b) Change in assumptions relating to participants leaving the Scheme</w:t>
            </w:r>
            <w:r w:rsidR="00CD31C4">
              <w:rPr>
                <w:color w:val="000000"/>
              </w:rPr>
              <w:t xml:space="preserve"> for reasons other than mortality</w:t>
            </w:r>
          </w:p>
        </w:tc>
        <w:tc>
          <w:tcPr>
            <w:tcW w:w="1023" w:type="dxa"/>
            <w:tcBorders>
              <w:top w:val="single" w:sz="4" w:space="0" w:color="6B2976"/>
              <w:bottom w:val="nil"/>
            </w:tcBorders>
          </w:tcPr>
          <w:p w14:paraId="0EEB8ACA" w14:textId="300AC402" w:rsidR="00B14CD1" w:rsidRDefault="00B14CD1" w:rsidP="00E92D1D">
            <w:pPr>
              <w:spacing w:before="40" w:after="40"/>
              <w:jc w:val="right"/>
            </w:pPr>
            <w:r w:rsidRPr="004F3A57">
              <w:t>-14,128</w:t>
            </w:r>
          </w:p>
        </w:tc>
        <w:tc>
          <w:tcPr>
            <w:tcW w:w="1030" w:type="dxa"/>
            <w:tcBorders>
              <w:top w:val="single" w:sz="4" w:space="0" w:color="6B2976"/>
              <w:bottom w:val="nil"/>
            </w:tcBorders>
          </w:tcPr>
          <w:p w14:paraId="7D381DA1" w14:textId="46D55F74" w:rsidR="00B14CD1" w:rsidRDefault="00B14CD1" w:rsidP="00E92D1D">
            <w:pPr>
              <w:spacing w:before="40" w:after="40"/>
              <w:jc w:val="right"/>
            </w:pPr>
            <w:r w:rsidRPr="004F3A57">
              <w:t>-25,937</w:t>
            </w:r>
          </w:p>
        </w:tc>
        <w:tc>
          <w:tcPr>
            <w:tcW w:w="1023" w:type="dxa"/>
            <w:tcBorders>
              <w:top w:val="single" w:sz="4" w:space="0" w:color="6B2976"/>
              <w:bottom w:val="nil"/>
            </w:tcBorders>
          </w:tcPr>
          <w:p w14:paraId="6CD596CE" w14:textId="7A691485" w:rsidR="00B14CD1" w:rsidRDefault="00B14CD1" w:rsidP="00E92D1D">
            <w:pPr>
              <w:spacing w:before="40" w:after="40"/>
              <w:jc w:val="right"/>
            </w:pPr>
            <w:r w:rsidRPr="004F3A57">
              <w:t>-29,813</w:t>
            </w:r>
          </w:p>
        </w:tc>
        <w:tc>
          <w:tcPr>
            <w:tcW w:w="1023" w:type="dxa"/>
            <w:tcBorders>
              <w:top w:val="single" w:sz="4" w:space="0" w:color="6B2976"/>
              <w:bottom w:val="nil"/>
            </w:tcBorders>
          </w:tcPr>
          <w:p w14:paraId="59075DA3" w14:textId="76737832" w:rsidR="00B14CD1" w:rsidRDefault="00B14CD1" w:rsidP="00E92D1D">
            <w:pPr>
              <w:spacing w:before="40" w:after="40"/>
              <w:jc w:val="right"/>
            </w:pPr>
            <w:r w:rsidRPr="004F3A57">
              <w:t>-25,183</w:t>
            </w:r>
          </w:p>
        </w:tc>
      </w:tr>
      <w:tr w:rsidR="00BB6864" w14:paraId="13825DDD" w14:textId="77777777" w:rsidTr="00BB6864">
        <w:tc>
          <w:tcPr>
            <w:tcW w:w="4928" w:type="dxa"/>
            <w:tcBorders>
              <w:top w:val="nil"/>
              <w:bottom w:val="single" w:sz="4" w:space="0" w:color="6B2976"/>
            </w:tcBorders>
            <w:shd w:val="clear" w:color="auto" w:fill="B398B8"/>
          </w:tcPr>
          <w:p w14:paraId="55A3E69E" w14:textId="4332AA76" w:rsidR="00B14CD1" w:rsidRPr="008B6711" w:rsidRDefault="00B14CD1" w:rsidP="00E92D1D">
            <w:pPr>
              <w:spacing w:before="40" w:after="40"/>
              <w:rPr>
                <w:color w:val="000000"/>
              </w:rPr>
            </w:pPr>
            <w:r w:rsidRPr="008B6711">
              <w:rPr>
                <w:color w:val="000000"/>
              </w:rPr>
              <w:t xml:space="preserve">c) Change in </w:t>
            </w:r>
            <w:r w:rsidR="00CD31C4">
              <w:rPr>
                <w:color w:val="000000"/>
              </w:rPr>
              <w:t>mortality assumptions</w:t>
            </w:r>
            <w:r w:rsidRPr="008B6711">
              <w:rPr>
                <w:color w:val="000000"/>
              </w:rPr>
              <w:t xml:space="preserve"> </w:t>
            </w:r>
          </w:p>
        </w:tc>
        <w:tc>
          <w:tcPr>
            <w:tcW w:w="1023" w:type="dxa"/>
            <w:tcBorders>
              <w:top w:val="nil"/>
              <w:bottom w:val="single" w:sz="4" w:space="0" w:color="6B2976"/>
            </w:tcBorders>
          </w:tcPr>
          <w:p w14:paraId="0BD321E7" w14:textId="73F7720D" w:rsidR="00B14CD1" w:rsidRDefault="00B14CD1" w:rsidP="00E92D1D">
            <w:pPr>
              <w:spacing w:before="40" w:after="40"/>
              <w:jc w:val="right"/>
            </w:pPr>
            <w:r w:rsidRPr="004F3A57">
              <w:t>-317</w:t>
            </w:r>
          </w:p>
        </w:tc>
        <w:tc>
          <w:tcPr>
            <w:tcW w:w="1030" w:type="dxa"/>
            <w:tcBorders>
              <w:top w:val="nil"/>
              <w:bottom w:val="single" w:sz="4" w:space="0" w:color="6B2976"/>
            </w:tcBorders>
          </w:tcPr>
          <w:p w14:paraId="3DC860FA" w14:textId="6FC0BB81" w:rsidR="00B14CD1" w:rsidRDefault="00B14CD1" w:rsidP="00E92D1D">
            <w:pPr>
              <w:spacing w:before="40" w:after="40"/>
              <w:jc w:val="right"/>
            </w:pPr>
            <w:r w:rsidRPr="004F3A57">
              <w:t>-634</w:t>
            </w:r>
          </w:p>
        </w:tc>
        <w:tc>
          <w:tcPr>
            <w:tcW w:w="1023" w:type="dxa"/>
            <w:tcBorders>
              <w:top w:val="nil"/>
              <w:bottom w:val="single" w:sz="4" w:space="0" w:color="6B2976"/>
            </w:tcBorders>
          </w:tcPr>
          <w:p w14:paraId="4B3D2A4A" w14:textId="4C2ABBD3" w:rsidR="00B14CD1" w:rsidRDefault="00B14CD1" w:rsidP="00E92D1D">
            <w:pPr>
              <w:spacing w:before="40" w:after="40"/>
              <w:jc w:val="right"/>
            </w:pPr>
            <w:r w:rsidRPr="004F3A57">
              <w:t>-941</w:t>
            </w:r>
          </w:p>
        </w:tc>
        <w:tc>
          <w:tcPr>
            <w:tcW w:w="1023" w:type="dxa"/>
            <w:tcBorders>
              <w:top w:val="nil"/>
              <w:bottom w:val="single" w:sz="4" w:space="0" w:color="6B2976"/>
            </w:tcBorders>
          </w:tcPr>
          <w:p w14:paraId="048C4010" w14:textId="728DC020" w:rsidR="00B14CD1" w:rsidRDefault="00B14CD1" w:rsidP="00E92D1D">
            <w:pPr>
              <w:spacing w:before="40" w:after="40"/>
              <w:jc w:val="right"/>
            </w:pPr>
            <w:r w:rsidRPr="004F3A57">
              <w:t>-1,237</w:t>
            </w:r>
          </w:p>
        </w:tc>
      </w:tr>
      <w:tr w:rsidR="00B14CD1" w14:paraId="099B192B" w14:textId="77777777" w:rsidTr="00BB6864">
        <w:tc>
          <w:tcPr>
            <w:tcW w:w="4928" w:type="dxa"/>
            <w:tcBorders>
              <w:top w:val="single" w:sz="4" w:space="0" w:color="6B2976"/>
              <w:bottom w:val="nil"/>
            </w:tcBorders>
            <w:shd w:val="clear" w:color="auto" w:fill="B398B8"/>
          </w:tcPr>
          <w:p w14:paraId="72B0A2B0" w14:textId="69479E6C" w:rsidR="00B14CD1" w:rsidRPr="008B6711" w:rsidRDefault="00B14CD1" w:rsidP="00E92D1D">
            <w:pPr>
              <w:spacing w:before="40" w:after="40"/>
              <w:rPr>
                <w:color w:val="000000"/>
              </w:rPr>
            </w:pPr>
            <w:r w:rsidRPr="008B6711">
              <w:rPr>
                <w:color w:val="000000"/>
              </w:rPr>
              <w:t>d) Change in new entrant assumptions</w:t>
            </w:r>
          </w:p>
        </w:tc>
        <w:tc>
          <w:tcPr>
            <w:tcW w:w="1023" w:type="dxa"/>
            <w:tcBorders>
              <w:top w:val="single" w:sz="4" w:space="0" w:color="6B2976"/>
              <w:bottom w:val="nil"/>
            </w:tcBorders>
          </w:tcPr>
          <w:p w14:paraId="7D5E3005" w14:textId="3392E6DF" w:rsidR="00B14CD1" w:rsidRDefault="00B14CD1" w:rsidP="00E92D1D">
            <w:pPr>
              <w:spacing w:before="40" w:after="40"/>
              <w:jc w:val="right"/>
            </w:pPr>
            <w:r w:rsidRPr="004F3A57">
              <w:t>9,229</w:t>
            </w:r>
          </w:p>
        </w:tc>
        <w:tc>
          <w:tcPr>
            <w:tcW w:w="1030" w:type="dxa"/>
            <w:tcBorders>
              <w:top w:val="single" w:sz="4" w:space="0" w:color="6B2976"/>
              <w:bottom w:val="nil"/>
            </w:tcBorders>
          </w:tcPr>
          <w:p w14:paraId="21653A36" w14:textId="62A3A49C" w:rsidR="00B14CD1" w:rsidRDefault="00B14CD1" w:rsidP="00E92D1D">
            <w:pPr>
              <w:spacing w:before="40" w:after="40"/>
              <w:jc w:val="right"/>
            </w:pPr>
            <w:r w:rsidRPr="004F3A57">
              <w:t>17,599</w:t>
            </w:r>
          </w:p>
        </w:tc>
        <w:tc>
          <w:tcPr>
            <w:tcW w:w="1023" w:type="dxa"/>
            <w:tcBorders>
              <w:top w:val="single" w:sz="4" w:space="0" w:color="6B2976"/>
              <w:bottom w:val="nil"/>
            </w:tcBorders>
          </w:tcPr>
          <w:p w14:paraId="4376EFFA" w14:textId="7A749B38" w:rsidR="00B14CD1" w:rsidRDefault="00B14CD1" w:rsidP="00E92D1D">
            <w:pPr>
              <w:spacing w:before="40" w:after="40"/>
              <w:jc w:val="right"/>
            </w:pPr>
            <w:r w:rsidRPr="004F3A57">
              <w:t>15,212</w:t>
            </w:r>
          </w:p>
        </w:tc>
        <w:tc>
          <w:tcPr>
            <w:tcW w:w="1023" w:type="dxa"/>
            <w:tcBorders>
              <w:top w:val="single" w:sz="4" w:space="0" w:color="6B2976"/>
              <w:bottom w:val="nil"/>
            </w:tcBorders>
          </w:tcPr>
          <w:p w14:paraId="44E112CD" w14:textId="7E46246A" w:rsidR="00B14CD1" w:rsidRDefault="00B14CD1" w:rsidP="00E92D1D">
            <w:pPr>
              <w:spacing w:before="40" w:after="40"/>
              <w:jc w:val="right"/>
            </w:pPr>
            <w:r w:rsidRPr="004F3A57">
              <w:t>13,918</w:t>
            </w:r>
          </w:p>
        </w:tc>
      </w:tr>
      <w:tr w:rsidR="00B14CD1" w14:paraId="43AF1981" w14:textId="77777777" w:rsidTr="00BB6864">
        <w:tc>
          <w:tcPr>
            <w:tcW w:w="4928" w:type="dxa"/>
            <w:tcBorders>
              <w:top w:val="nil"/>
              <w:bottom w:val="single" w:sz="4" w:space="0" w:color="6B2976"/>
            </w:tcBorders>
            <w:shd w:val="clear" w:color="auto" w:fill="B398B8"/>
          </w:tcPr>
          <w:p w14:paraId="1E21402B" w14:textId="5E088D2B" w:rsidR="00B14CD1" w:rsidRPr="008B6711" w:rsidRDefault="00B14CD1" w:rsidP="00E92D1D">
            <w:pPr>
              <w:spacing w:before="40" w:after="40"/>
              <w:rPr>
                <w:color w:val="000000"/>
              </w:rPr>
            </w:pPr>
            <w:r w:rsidRPr="008B6711">
              <w:rPr>
                <w:color w:val="000000"/>
              </w:rPr>
              <w:t>e)</w:t>
            </w:r>
            <w:r w:rsidR="00CD31C4">
              <w:rPr>
                <w:color w:val="000000"/>
              </w:rPr>
              <w:t xml:space="preserve"> Change in assumptions related to p</w:t>
            </w:r>
            <w:r w:rsidRPr="008B6711">
              <w:rPr>
                <w:color w:val="000000"/>
              </w:rPr>
              <w:t>articipants transitioning from developmental delay to</w:t>
            </w:r>
            <w:r w:rsidR="00CD31C4">
              <w:rPr>
                <w:color w:val="000000"/>
              </w:rPr>
              <w:t xml:space="preserve"> other</w:t>
            </w:r>
            <w:r w:rsidRPr="008B6711">
              <w:rPr>
                <w:color w:val="000000"/>
              </w:rPr>
              <w:t xml:space="preserve"> </w:t>
            </w:r>
            <w:r w:rsidR="00CD31C4">
              <w:rPr>
                <w:color w:val="000000"/>
              </w:rPr>
              <w:t xml:space="preserve">primary </w:t>
            </w:r>
            <w:r w:rsidRPr="008B6711">
              <w:rPr>
                <w:color w:val="000000"/>
              </w:rPr>
              <w:t>disabilities</w:t>
            </w:r>
            <w:r w:rsidR="00CD31C4">
              <w:rPr>
                <w:rStyle w:val="FootnoteReference"/>
                <w:color w:val="000000"/>
              </w:rPr>
              <w:footnoteReference w:id="102"/>
            </w:r>
          </w:p>
        </w:tc>
        <w:tc>
          <w:tcPr>
            <w:tcW w:w="1023" w:type="dxa"/>
            <w:tcBorders>
              <w:top w:val="nil"/>
              <w:bottom w:val="single" w:sz="4" w:space="0" w:color="6B2976"/>
            </w:tcBorders>
          </w:tcPr>
          <w:p w14:paraId="7CA77846" w14:textId="062EDB26" w:rsidR="00B14CD1" w:rsidRDefault="00B14CD1" w:rsidP="00E92D1D">
            <w:pPr>
              <w:spacing w:before="40" w:after="40"/>
              <w:jc w:val="right"/>
            </w:pPr>
            <w:r w:rsidRPr="004F3A57">
              <w:t>0</w:t>
            </w:r>
          </w:p>
        </w:tc>
        <w:tc>
          <w:tcPr>
            <w:tcW w:w="1030" w:type="dxa"/>
            <w:tcBorders>
              <w:top w:val="nil"/>
              <w:bottom w:val="single" w:sz="4" w:space="0" w:color="6B2976"/>
            </w:tcBorders>
          </w:tcPr>
          <w:p w14:paraId="3FBE20A6" w14:textId="04F50C0C" w:rsidR="00B14CD1" w:rsidRDefault="00B14CD1" w:rsidP="00E92D1D">
            <w:pPr>
              <w:spacing w:before="40" w:after="40"/>
              <w:jc w:val="right"/>
            </w:pPr>
            <w:r w:rsidRPr="004F3A57">
              <w:t>2,580</w:t>
            </w:r>
          </w:p>
        </w:tc>
        <w:tc>
          <w:tcPr>
            <w:tcW w:w="1023" w:type="dxa"/>
            <w:tcBorders>
              <w:top w:val="nil"/>
              <w:bottom w:val="single" w:sz="4" w:space="0" w:color="6B2976"/>
            </w:tcBorders>
          </w:tcPr>
          <w:p w14:paraId="7BF746A9" w14:textId="55FB3007" w:rsidR="00B14CD1" w:rsidRDefault="00B14CD1" w:rsidP="00E92D1D">
            <w:pPr>
              <w:spacing w:before="40" w:after="40"/>
              <w:jc w:val="right"/>
            </w:pPr>
            <w:r w:rsidRPr="004F3A57">
              <w:t>4,850</w:t>
            </w:r>
          </w:p>
        </w:tc>
        <w:tc>
          <w:tcPr>
            <w:tcW w:w="1023" w:type="dxa"/>
            <w:tcBorders>
              <w:top w:val="nil"/>
              <w:bottom w:val="single" w:sz="4" w:space="0" w:color="6B2976"/>
            </w:tcBorders>
          </w:tcPr>
          <w:p w14:paraId="585EB0BD" w14:textId="4755F859" w:rsidR="00B14CD1" w:rsidRDefault="00B14CD1" w:rsidP="00E92D1D">
            <w:pPr>
              <w:spacing w:before="40" w:after="40"/>
              <w:jc w:val="right"/>
            </w:pPr>
            <w:r w:rsidRPr="004F3A57">
              <w:t>5,495</w:t>
            </w:r>
          </w:p>
        </w:tc>
      </w:tr>
      <w:tr w:rsidR="008B6711" w:rsidRPr="008B6711" w14:paraId="5FCD3507" w14:textId="77777777" w:rsidTr="00BB6864">
        <w:trPr>
          <w:trHeight w:val="421"/>
        </w:trPr>
        <w:tc>
          <w:tcPr>
            <w:tcW w:w="4928" w:type="dxa"/>
            <w:tcBorders>
              <w:top w:val="single" w:sz="4" w:space="0" w:color="6B2976"/>
              <w:bottom w:val="single" w:sz="4" w:space="0" w:color="6B2976"/>
            </w:tcBorders>
            <w:shd w:val="clear" w:color="auto" w:fill="CFE5AE"/>
          </w:tcPr>
          <w:p w14:paraId="52FDF8E7" w14:textId="48253AE9" w:rsidR="00B14CD1" w:rsidRPr="008B6711" w:rsidRDefault="00B14CD1" w:rsidP="00E92D1D">
            <w:pPr>
              <w:spacing w:before="40" w:after="40"/>
              <w:rPr>
                <w:color w:val="000000"/>
              </w:rPr>
            </w:pPr>
            <w:r w:rsidRPr="008B6711">
              <w:rPr>
                <w:color w:val="000000"/>
              </w:rPr>
              <w:t>June 2025 projections</w:t>
            </w:r>
          </w:p>
        </w:tc>
        <w:tc>
          <w:tcPr>
            <w:tcW w:w="1023" w:type="dxa"/>
            <w:tcBorders>
              <w:top w:val="single" w:sz="4" w:space="0" w:color="6B2976"/>
              <w:bottom w:val="single" w:sz="4" w:space="0" w:color="6B2976"/>
            </w:tcBorders>
            <w:shd w:val="clear" w:color="auto" w:fill="CFE5AE"/>
          </w:tcPr>
          <w:p w14:paraId="7442AA21" w14:textId="5751C88C" w:rsidR="00B14CD1" w:rsidRPr="00BB6864" w:rsidRDefault="00B14CD1" w:rsidP="00E92D1D">
            <w:pPr>
              <w:spacing w:before="40" w:after="40"/>
              <w:jc w:val="right"/>
              <w:rPr>
                <w:b/>
                <w:bCs/>
                <w:color w:val="000000"/>
              </w:rPr>
            </w:pPr>
            <w:r w:rsidRPr="00BB6864">
              <w:rPr>
                <w:b/>
                <w:bCs/>
                <w:color w:val="000000"/>
              </w:rPr>
              <w:t>779,705</w:t>
            </w:r>
          </w:p>
        </w:tc>
        <w:tc>
          <w:tcPr>
            <w:tcW w:w="1030" w:type="dxa"/>
            <w:tcBorders>
              <w:top w:val="single" w:sz="4" w:space="0" w:color="6B2976"/>
              <w:bottom w:val="single" w:sz="4" w:space="0" w:color="6B2976"/>
            </w:tcBorders>
            <w:shd w:val="clear" w:color="auto" w:fill="CFE5AE"/>
          </w:tcPr>
          <w:p w14:paraId="3C85B517" w14:textId="77877CC5" w:rsidR="00B14CD1" w:rsidRPr="00BB6864" w:rsidRDefault="00B14CD1" w:rsidP="00E92D1D">
            <w:pPr>
              <w:spacing w:before="40" w:after="40"/>
              <w:jc w:val="right"/>
              <w:rPr>
                <w:b/>
                <w:bCs/>
                <w:color w:val="000000"/>
              </w:rPr>
            </w:pPr>
            <w:r w:rsidRPr="00BB6864">
              <w:rPr>
                <w:b/>
                <w:bCs/>
                <w:color w:val="000000"/>
              </w:rPr>
              <w:t>805,735</w:t>
            </w:r>
          </w:p>
        </w:tc>
        <w:tc>
          <w:tcPr>
            <w:tcW w:w="1023" w:type="dxa"/>
            <w:tcBorders>
              <w:top w:val="single" w:sz="4" w:space="0" w:color="6B2976"/>
              <w:bottom w:val="single" w:sz="4" w:space="0" w:color="6B2976"/>
            </w:tcBorders>
            <w:shd w:val="clear" w:color="auto" w:fill="CFE5AE"/>
          </w:tcPr>
          <w:p w14:paraId="70810BFE" w14:textId="23CA9092" w:rsidR="00B14CD1" w:rsidRPr="00BB6864" w:rsidRDefault="00B14CD1" w:rsidP="00E92D1D">
            <w:pPr>
              <w:spacing w:before="40" w:after="40"/>
              <w:jc w:val="right"/>
              <w:rPr>
                <w:b/>
                <w:bCs/>
                <w:color w:val="000000"/>
              </w:rPr>
            </w:pPr>
            <w:r w:rsidRPr="00BB6864">
              <w:rPr>
                <w:b/>
                <w:bCs/>
                <w:color w:val="000000"/>
              </w:rPr>
              <w:t>828,054</w:t>
            </w:r>
          </w:p>
        </w:tc>
        <w:tc>
          <w:tcPr>
            <w:tcW w:w="1023" w:type="dxa"/>
            <w:tcBorders>
              <w:top w:val="single" w:sz="4" w:space="0" w:color="6B2976"/>
              <w:bottom w:val="single" w:sz="4" w:space="0" w:color="6B2976"/>
            </w:tcBorders>
            <w:shd w:val="clear" w:color="auto" w:fill="CFE5AE"/>
          </w:tcPr>
          <w:p w14:paraId="21B60AE8" w14:textId="2D190662" w:rsidR="00B14CD1" w:rsidRPr="00BB6864" w:rsidRDefault="00B14CD1" w:rsidP="00E92D1D">
            <w:pPr>
              <w:spacing w:before="40" w:after="40"/>
              <w:jc w:val="right"/>
              <w:rPr>
                <w:b/>
                <w:bCs/>
                <w:color w:val="000000"/>
              </w:rPr>
            </w:pPr>
            <w:r w:rsidRPr="00BB6864">
              <w:rPr>
                <w:b/>
                <w:bCs/>
                <w:color w:val="000000"/>
              </w:rPr>
              <w:t>861,526</w:t>
            </w:r>
          </w:p>
        </w:tc>
      </w:tr>
      <w:tr w:rsidR="008B6711" w:rsidRPr="00BB6864" w14:paraId="33EB27F9" w14:textId="77777777" w:rsidTr="00BB6864">
        <w:tc>
          <w:tcPr>
            <w:tcW w:w="4928" w:type="dxa"/>
            <w:tcBorders>
              <w:top w:val="single" w:sz="4" w:space="0" w:color="6B2976"/>
              <w:bottom w:val="single" w:sz="4" w:space="0" w:color="6B2976"/>
            </w:tcBorders>
            <w:shd w:val="clear" w:color="000000" w:fill="B398B8"/>
          </w:tcPr>
          <w:p w14:paraId="073A890D" w14:textId="0F381280" w:rsidR="008B6711" w:rsidRPr="00BB6864" w:rsidRDefault="008B6711" w:rsidP="00E92D1D">
            <w:pPr>
              <w:spacing w:before="40" w:after="40"/>
              <w:rPr>
                <w:color w:val="000000"/>
              </w:rPr>
            </w:pPr>
            <w:r w:rsidRPr="00BB6864">
              <w:rPr>
                <w:color w:val="000000"/>
              </w:rPr>
              <w:t xml:space="preserve">Total </w:t>
            </w:r>
            <w:r w:rsidRPr="00BB6864">
              <w:rPr>
                <w:color w:val="000000"/>
                <w:shd w:val="clear" w:color="auto" w:fill="B398B8"/>
              </w:rPr>
              <w:t>movement from June 202</w:t>
            </w:r>
            <w:r w:rsidR="00FD695B">
              <w:rPr>
                <w:color w:val="000000"/>
                <w:shd w:val="clear" w:color="auto" w:fill="B398B8"/>
              </w:rPr>
              <w:t>4</w:t>
            </w:r>
            <w:r w:rsidRPr="00BB6864">
              <w:rPr>
                <w:color w:val="000000"/>
                <w:shd w:val="clear" w:color="auto" w:fill="B398B8"/>
              </w:rPr>
              <w:t xml:space="preserve"> projections to June 202</w:t>
            </w:r>
            <w:r w:rsidR="00FD695B">
              <w:rPr>
                <w:color w:val="000000"/>
                <w:shd w:val="clear" w:color="auto" w:fill="B398B8"/>
              </w:rPr>
              <w:t>5</w:t>
            </w:r>
            <w:r w:rsidRPr="00BB6864">
              <w:rPr>
                <w:color w:val="000000"/>
                <w:shd w:val="clear" w:color="auto" w:fill="B398B8"/>
              </w:rPr>
              <w:t xml:space="preserve"> projections</w:t>
            </w:r>
          </w:p>
        </w:tc>
        <w:tc>
          <w:tcPr>
            <w:tcW w:w="1023" w:type="dxa"/>
            <w:tcBorders>
              <w:top w:val="single" w:sz="4" w:space="0" w:color="6B2976"/>
              <w:bottom w:val="single" w:sz="4" w:space="0" w:color="6B2976"/>
            </w:tcBorders>
            <w:shd w:val="clear" w:color="000000" w:fill="B398B8"/>
          </w:tcPr>
          <w:p w14:paraId="6BA872D7" w14:textId="0508577E" w:rsidR="008B6711" w:rsidRPr="003D7CFC" w:rsidRDefault="008B6711" w:rsidP="00E92D1D">
            <w:pPr>
              <w:spacing w:before="40" w:after="40"/>
              <w:jc w:val="right"/>
              <w:rPr>
                <w:b/>
                <w:bCs/>
                <w:color w:val="000000"/>
              </w:rPr>
            </w:pPr>
            <w:r w:rsidRPr="003D7CFC">
              <w:rPr>
                <w:b/>
                <w:bCs/>
                <w:color w:val="000000"/>
              </w:rPr>
              <w:t>+15,847 (+2.1%)</w:t>
            </w:r>
          </w:p>
        </w:tc>
        <w:tc>
          <w:tcPr>
            <w:tcW w:w="1030" w:type="dxa"/>
            <w:tcBorders>
              <w:top w:val="single" w:sz="4" w:space="0" w:color="6B2976"/>
              <w:bottom w:val="single" w:sz="4" w:space="0" w:color="6B2976"/>
            </w:tcBorders>
            <w:shd w:val="clear" w:color="000000" w:fill="B398B8"/>
          </w:tcPr>
          <w:p w14:paraId="384A8802" w14:textId="0ACF187D" w:rsidR="008B6711" w:rsidRPr="003D7CFC" w:rsidRDefault="008B6711" w:rsidP="00E92D1D">
            <w:pPr>
              <w:spacing w:before="40" w:after="40"/>
              <w:jc w:val="right"/>
              <w:rPr>
                <w:b/>
                <w:bCs/>
                <w:color w:val="000000"/>
              </w:rPr>
            </w:pPr>
            <w:r w:rsidRPr="003D7CFC">
              <w:rPr>
                <w:b/>
                <w:bCs/>
                <w:color w:val="000000"/>
              </w:rPr>
              <w:t>+15,812 (+2.0%)</w:t>
            </w:r>
          </w:p>
        </w:tc>
        <w:tc>
          <w:tcPr>
            <w:tcW w:w="1023" w:type="dxa"/>
            <w:tcBorders>
              <w:top w:val="single" w:sz="4" w:space="0" w:color="6B2976"/>
              <w:bottom w:val="single" w:sz="4" w:space="0" w:color="6B2976"/>
            </w:tcBorders>
            <w:shd w:val="clear" w:color="000000" w:fill="B398B8"/>
          </w:tcPr>
          <w:p w14:paraId="1E508FC4" w14:textId="15676FAD" w:rsidR="008B6711" w:rsidRPr="003D7CFC" w:rsidRDefault="008B6711" w:rsidP="00E92D1D">
            <w:pPr>
              <w:spacing w:before="40" w:after="40"/>
              <w:jc w:val="right"/>
              <w:rPr>
                <w:b/>
                <w:bCs/>
                <w:color w:val="000000"/>
              </w:rPr>
            </w:pPr>
            <w:r w:rsidRPr="003D7CFC">
              <w:rPr>
                <w:b/>
                <w:bCs/>
                <w:color w:val="000000"/>
              </w:rPr>
              <w:t>+11,665 (+1.4%)</w:t>
            </w:r>
          </w:p>
        </w:tc>
        <w:tc>
          <w:tcPr>
            <w:tcW w:w="1023" w:type="dxa"/>
            <w:tcBorders>
              <w:top w:val="single" w:sz="4" w:space="0" w:color="6B2976"/>
              <w:bottom w:val="single" w:sz="4" w:space="0" w:color="6B2976"/>
            </w:tcBorders>
            <w:shd w:val="clear" w:color="000000" w:fill="B398B8"/>
          </w:tcPr>
          <w:p w14:paraId="13A82048" w14:textId="16958838" w:rsidR="008B6711" w:rsidRPr="003D7CFC" w:rsidRDefault="008B6711" w:rsidP="00E92D1D">
            <w:pPr>
              <w:spacing w:before="40" w:after="40"/>
              <w:jc w:val="right"/>
              <w:rPr>
                <w:b/>
                <w:bCs/>
                <w:color w:val="000000"/>
              </w:rPr>
            </w:pPr>
            <w:r w:rsidRPr="003D7CFC">
              <w:rPr>
                <w:b/>
                <w:bCs/>
                <w:color w:val="000000"/>
              </w:rPr>
              <w:t>+15,079 (+1.8%)</w:t>
            </w:r>
          </w:p>
        </w:tc>
      </w:tr>
    </w:tbl>
    <w:p w14:paraId="57FE9C30" w14:textId="77777777" w:rsidR="00BB6864" w:rsidRDefault="00BB6864" w:rsidP="002708DB">
      <w:pPr>
        <w:pStyle w:val="Endoftable"/>
      </w:pPr>
      <w:r>
        <w:t xml:space="preserve">End of table </w:t>
      </w:r>
    </w:p>
    <w:p w14:paraId="161F035E" w14:textId="7C085610" w:rsidR="00BB6864" w:rsidRDefault="00844E77">
      <w:r w:rsidRPr="00844E77">
        <w:t>For 2025-26, Scheme expenses are projected to be 0.2% lower than the previous review and Scheme expenses are projected to be lower than the previous review for all periods</w:t>
      </w:r>
      <w:r w:rsidR="00BB6864">
        <w:br w:type="page"/>
      </w:r>
    </w:p>
    <w:p w14:paraId="1D192A2E" w14:textId="38C6A9E1" w:rsidR="00BB6864" w:rsidRDefault="00BB6864" w:rsidP="00E92D1D">
      <w:pPr>
        <w:pStyle w:val="Figureandtableheading"/>
        <w:ind w:left="993" w:hanging="993"/>
      </w:pPr>
      <w:r w:rsidRPr="00BB6864">
        <w:t>Table B</w:t>
      </w:r>
      <w:r w:rsidR="008B6D6C">
        <w:t>.</w:t>
      </w:r>
      <w:r w:rsidRPr="00BB6864">
        <w:t>2. Change in projected Scheme expenses ($m accrual basis) compared to</w:t>
      </w:r>
      <w:r w:rsidR="00E92D1D">
        <w:t xml:space="preserve"> </w:t>
      </w:r>
      <w:r w:rsidRPr="00BB6864">
        <w:t xml:space="preserve">previous </w:t>
      </w:r>
      <w:proofErr w:type="gramStart"/>
      <w:r w:rsidRPr="00BB6864">
        <w:t>review</w:t>
      </w:r>
      <w:proofErr w:type="gramEnd"/>
    </w:p>
    <w:tbl>
      <w:tblPr>
        <w:tblStyle w:val="TableGrid"/>
        <w:tblW w:w="0" w:type="auto"/>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3550"/>
        <w:gridCol w:w="1093"/>
        <w:gridCol w:w="1093"/>
        <w:gridCol w:w="1093"/>
        <w:gridCol w:w="1093"/>
        <w:gridCol w:w="1094"/>
      </w:tblGrid>
      <w:tr w:rsidR="00CA33F0" w:rsidRPr="003D7CFC" w14:paraId="765FB5B0" w14:textId="77777777" w:rsidTr="00CA33F0">
        <w:tc>
          <w:tcPr>
            <w:tcW w:w="3550" w:type="dxa"/>
            <w:tcBorders>
              <w:bottom w:val="single" w:sz="4" w:space="0" w:color="6B2976"/>
            </w:tcBorders>
            <w:shd w:val="clear" w:color="auto" w:fill="97719D"/>
          </w:tcPr>
          <w:p w14:paraId="15C8B295" w14:textId="11BF5A25" w:rsidR="003D7CFC" w:rsidRPr="003D7CFC" w:rsidRDefault="003D7CFC" w:rsidP="00E92D1D">
            <w:pPr>
              <w:spacing w:before="40" w:after="40"/>
              <w:rPr>
                <w:b/>
                <w:bCs/>
                <w:color w:val="000000"/>
              </w:rPr>
            </w:pPr>
            <w:r w:rsidRPr="003D7CFC">
              <w:rPr>
                <w:b/>
                <w:bCs/>
                <w:color w:val="000000"/>
              </w:rPr>
              <w:t xml:space="preserve">Change in projected Scheme expenses </w:t>
            </w:r>
          </w:p>
        </w:tc>
        <w:tc>
          <w:tcPr>
            <w:tcW w:w="1093" w:type="dxa"/>
            <w:tcBorders>
              <w:bottom w:val="single" w:sz="4" w:space="0" w:color="6B2976"/>
            </w:tcBorders>
            <w:shd w:val="clear" w:color="auto" w:fill="97719D"/>
          </w:tcPr>
          <w:p w14:paraId="4F77AE4F" w14:textId="5C2EC5C6" w:rsidR="003D7CFC" w:rsidRPr="003D7CFC" w:rsidRDefault="003D7CFC" w:rsidP="00E92D1D">
            <w:pPr>
              <w:spacing w:before="40" w:after="40"/>
              <w:jc w:val="right"/>
              <w:rPr>
                <w:b/>
                <w:bCs/>
                <w:color w:val="000000"/>
              </w:rPr>
            </w:pPr>
            <w:r w:rsidRPr="003D7CFC">
              <w:rPr>
                <w:b/>
                <w:bCs/>
                <w:color w:val="000000"/>
              </w:rPr>
              <w:t>2025-26</w:t>
            </w:r>
          </w:p>
        </w:tc>
        <w:tc>
          <w:tcPr>
            <w:tcW w:w="1093" w:type="dxa"/>
            <w:tcBorders>
              <w:bottom w:val="single" w:sz="4" w:space="0" w:color="6B2976"/>
            </w:tcBorders>
            <w:shd w:val="clear" w:color="auto" w:fill="97719D"/>
          </w:tcPr>
          <w:p w14:paraId="3D66DEAC" w14:textId="09663019" w:rsidR="003D7CFC" w:rsidRPr="003D7CFC" w:rsidRDefault="003D7CFC" w:rsidP="00E92D1D">
            <w:pPr>
              <w:spacing w:before="40" w:after="40"/>
              <w:jc w:val="right"/>
              <w:rPr>
                <w:b/>
                <w:bCs/>
                <w:color w:val="000000"/>
              </w:rPr>
            </w:pPr>
            <w:r w:rsidRPr="003D7CFC">
              <w:rPr>
                <w:b/>
                <w:bCs/>
                <w:color w:val="000000"/>
              </w:rPr>
              <w:t>2026-27</w:t>
            </w:r>
          </w:p>
        </w:tc>
        <w:tc>
          <w:tcPr>
            <w:tcW w:w="1093" w:type="dxa"/>
            <w:tcBorders>
              <w:bottom w:val="single" w:sz="4" w:space="0" w:color="6B2976"/>
            </w:tcBorders>
            <w:shd w:val="clear" w:color="auto" w:fill="97719D"/>
          </w:tcPr>
          <w:p w14:paraId="2E793B63" w14:textId="304FE987" w:rsidR="003D7CFC" w:rsidRPr="003D7CFC" w:rsidRDefault="003D7CFC" w:rsidP="00E92D1D">
            <w:pPr>
              <w:spacing w:before="40" w:after="40"/>
              <w:jc w:val="right"/>
              <w:rPr>
                <w:b/>
                <w:bCs/>
                <w:color w:val="000000"/>
              </w:rPr>
            </w:pPr>
            <w:r w:rsidRPr="003D7CFC">
              <w:rPr>
                <w:b/>
                <w:bCs/>
                <w:color w:val="000000"/>
              </w:rPr>
              <w:t>2027-28</w:t>
            </w:r>
          </w:p>
        </w:tc>
        <w:tc>
          <w:tcPr>
            <w:tcW w:w="1093" w:type="dxa"/>
            <w:tcBorders>
              <w:bottom w:val="single" w:sz="4" w:space="0" w:color="6B2976"/>
              <w:right w:val="dashSmallGap" w:sz="8" w:space="0" w:color="6B2976"/>
            </w:tcBorders>
            <w:shd w:val="clear" w:color="auto" w:fill="97719D"/>
          </w:tcPr>
          <w:p w14:paraId="7BE802B4" w14:textId="04BEAD99" w:rsidR="003D7CFC" w:rsidRPr="003D7CFC" w:rsidRDefault="003D7CFC" w:rsidP="00E92D1D">
            <w:pPr>
              <w:spacing w:before="40" w:after="40"/>
              <w:jc w:val="right"/>
              <w:rPr>
                <w:b/>
                <w:bCs/>
                <w:color w:val="000000"/>
              </w:rPr>
            </w:pPr>
            <w:r w:rsidRPr="003D7CFC">
              <w:rPr>
                <w:b/>
                <w:bCs/>
                <w:color w:val="000000"/>
              </w:rPr>
              <w:t>2028-29</w:t>
            </w:r>
          </w:p>
        </w:tc>
        <w:tc>
          <w:tcPr>
            <w:tcW w:w="1094" w:type="dxa"/>
            <w:tcBorders>
              <w:top w:val="single" w:sz="4" w:space="0" w:color="6B2976"/>
              <w:left w:val="dashSmallGap" w:sz="8" w:space="0" w:color="6B2976"/>
              <w:bottom w:val="single" w:sz="4" w:space="0" w:color="6B2976"/>
            </w:tcBorders>
            <w:shd w:val="clear" w:color="auto" w:fill="97719D"/>
          </w:tcPr>
          <w:p w14:paraId="0EBCA702" w14:textId="221679FC" w:rsidR="003D7CFC" w:rsidRPr="003D7CFC" w:rsidRDefault="003D7CFC" w:rsidP="00E92D1D">
            <w:pPr>
              <w:spacing w:before="40" w:after="40"/>
              <w:jc w:val="right"/>
              <w:rPr>
                <w:b/>
                <w:bCs/>
                <w:color w:val="000000"/>
              </w:rPr>
            </w:pPr>
            <w:r w:rsidRPr="003D7CFC">
              <w:rPr>
                <w:b/>
                <w:bCs/>
                <w:color w:val="000000"/>
              </w:rPr>
              <w:t>2025-29</w:t>
            </w:r>
          </w:p>
        </w:tc>
      </w:tr>
      <w:tr w:rsidR="003D7CFC" w14:paraId="2795FC20" w14:textId="77777777" w:rsidTr="00CA33F0">
        <w:trPr>
          <w:trHeight w:val="523"/>
        </w:trPr>
        <w:tc>
          <w:tcPr>
            <w:tcW w:w="3550" w:type="dxa"/>
            <w:tcBorders>
              <w:top w:val="single" w:sz="4" w:space="0" w:color="6B2976"/>
              <w:bottom w:val="single" w:sz="4" w:space="0" w:color="6B2976"/>
            </w:tcBorders>
            <w:shd w:val="clear" w:color="auto" w:fill="B398B8"/>
          </w:tcPr>
          <w:p w14:paraId="50CA2975" w14:textId="53528340" w:rsidR="003D7CFC" w:rsidRPr="003D7CFC" w:rsidRDefault="003D7CFC" w:rsidP="00E92D1D">
            <w:pPr>
              <w:spacing w:before="40" w:after="40"/>
              <w:rPr>
                <w:color w:val="000000"/>
              </w:rPr>
            </w:pPr>
            <w:r w:rsidRPr="003D7CFC">
              <w:rPr>
                <w:color w:val="000000"/>
              </w:rPr>
              <w:t>June 2024 projections</w:t>
            </w:r>
          </w:p>
        </w:tc>
        <w:tc>
          <w:tcPr>
            <w:tcW w:w="1093" w:type="dxa"/>
            <w:tcBorders>
              <w:top w:val="single" w:sz="4" w:space="0" w:color="6B2976"/>
              <w:bottom w:val="single" w:sz="4" w:space="0" w:color="6B2976"/>
            </w:tcBorders>
            <w:shd w:val="clear" w:color="auto" w:fill="B398B8"/>
          </w:tcPr>
          <w:p w14:paraId="76A5458B" w14:textId="1F820BC3" w:rsidR="003D7CFC" w:rsidRPr="00E92D1D" w:rsidRDefault="003D7CFC" w:rsidP="00E92D1D">
            <w:pPr>
              <w:spacing w:before="40" w:after="40"/>
              <w:jc w:val="right"/>
              <w:rPr>
                <w:b/>
                <w:bCs/>
                <w:color w:val="000000"/>
              </w:rPr>
            </w:pPr>
            <w:r w:rsidRPr="00E92D1D">
              <w:rPr>
                <w:b/>
                <w:bCs/>
                <w:color w:val="000000"/>
              </w:rPr>
              <w:t>50,789</w:t>
            </w:r>
          </w:p>
        </w:tc>
        <w:tc>
          <w:tcPr>
            <w:tcW w:w="1093" w:type="dxa"/>
            <w:tcBorders>
              <w:top w:val="single" w:sz="4" w:space="0" w:color="6B2976"/>
              <w:bottom w:val="single" w:sz="4" w:space="0" w:color="6B2976"/>
            </w:tcBorders>
            <w:shd w:val="clear" w:color="auto" w:fill="B398B8"/>
          </w:tcPr>
          <w:p w14:paraId="3D69CFBF" w14:textId="5B0A05B0" w:rsidR="003D7CFC" w:rsidRPr="00E92D1D" w:rsidRDefault="003D7CFC" w:rsidP="00E92D1D">
            <w:pPr>
              <w:spacing w:before="40" w:after="40"/>
              <w:jc w:val="right"/>
              <w:rPr>
                <w:b/>
                <w:bCs/>
                <w:color w:val="000000"/>
              </w:rPr>
            </w:pPr>
            <w:r w:rsidRPr="00E92D1D">
              <w:rPr>
                <w:b/>
                <w:bCs/>
                <w:color w:val="000000"/>
              </w:rPr>
              <w:t>54,215</w:t>
            </w:r>
          </w:p>
        </w:tc>
        <w:tc>
          <w:tcPr>
            <w:tcW w:w="1093" w:type="dxa"/>
            <w:tcBorders>
              <w:top w:val="single" w:sz="4" w:space="0" w:color="6B2976"/>
              <w:bottom w:val="single" w:sz="4" w:space="0" w:color="6B2976"/>
            </w:tcBorders>
            <w:shd w:val="clear" w:color="auto" w:fill="B398B8"/>
          </w:tcPr>
          <w:p w14:paraId="1F539BBE" w14:textId="2A892694" w:rsidR="003D7CFC" w:rsidRPr="00E92D1D" w:rsidRDefault="003D7CFC" w:rsidP="00E92D1D">
            <w:pPr>
              <w:spacing w:before="40" w:after="40"/>
              <w:jc w:val="right"/>
              <w:rPr>
                <w:b/>
                <w:bCs/>
                <w:color w:val="000000"/>
              </w:rPr>
            </w:pPr>
            <w:r w:rsidRPr="00E92D1D">
              <w:rPr>
                <w:b/>
                <w:bCs/>
                <w:color w:val="000000"/>
              </w:rPr>
              <w:t>58,390</w:t>
            </w:r>
          </w:p>
        </w:tc>
        <w:tc>
          <w:tcPr>
            <w:tcW w:w="1093" w:type="dxa"/>
            <w:tcBorders>
              <w:top w:val="single" w:sz="4" w:space="0" w:color="6B2976"/>
              <w:bottom w:val="single" w:sz="4" w:space="0" w:color="6B2976"/>
              <w:right w:val="dashSmallGap" w:sz="8" w:space="0" w:color="6B2976"/>
            </w:tcBorders>
            <w:shd w:val="clear" w:color="auto" w:fill="B398B8"/>
          </w:tcPr>
          <w:p w14:paraId="658A9B31" w14:textId="6A99B5FC" w:rsidR="003D7CFC" w:rsidRPr="00E92D1D" w:rsidRDefault="003D7CFC" w:rsidP="00E92D1D">
            <w:pPr>
              <w:spacing w:before="40" w:after="40"/>
              <w:jc w:val="right"/>
              <w:rPr>
                <w:b/>
                <w:bCs/>
                <w:color w:val="000000"/>
              </w:rPr>
            </w:pPr>
            <w:r w:rsidRPr="00E92D1D">
              <w:rPr>
                <w:b/>
                <w:bCs/>
                <w:color w:val="000000"/>
              </w:rPr>
              <w:t>63,062</w:t>
            </w:r>
          </w:p>
        </w:tc>
        <w:tc>
          <w:tcPr>
            <w:tcW w:w="1094" w:type="dxa"/>
            <w:tcBorders>
              <w:top w:val="single" w:sz="4" w:space="0" w:color="6B2976"/>
              <w:left w:val="dashSmallGap" w:sz="8" w:space="0" w:color="6B2976"/>
              <w:bottom w:val="single" w:sz="4" w:space="0" w:color="6B2976"/>
            </w:tcBorders>
            <w:shd w:val="clear" w:color="auto" w:fill="B398B8"/>
          </w:tcPr>
          <w:p w14:paraId="11709878" w14:textId="25E7638F" w:rsidR="003D7CFC" w:rsidRPr="00E92D1D" w:rsidRDefault="003D7CFC" w:rsidP="00E92D1D">
            <w:pPr>
              <w:spacing w:before="40" w:after="40"/>
              <w:jc w:val="right"/>
              <w:rPr>
                <w:b/>
                <w:bCs/>
                <w:color w:val="000000"/>
              </w:rPr>
            </w:pPr>
            <w:r w:rsidRPr="00E92D1D">
              <w:rPr>
                <w:b/>
                <w:bCs/>
                <w:color w:val="000000"/>
              </w:rPr>
              <w:t>226,455</w:t>
            </w:r>
          </w:p>
        </w:tc>
      </w:tr>
      <w:tr w:rsidR="003D7CFC" w14:paraId="2ABF7F47" w14:textId="77777777" w:rsidTr="00CA33F0">
        <w:tc>
          <w:tcPr>
            <w:tcW w:w="3550" w:type="dxa"/>
            <w:tcBorders>
              <w:top w:val="single" w:sz="4" w:space="0" w:color="6B2976"/>
            </w:tcBorders>
            <w:shd w:val="clear" w:color="auto" w:fill="B398B8"/>
          </w:tcPr>
          <w:p w14:paraId="3FF62ADF" w14:textId="7D0794D6" w:rsidR="003D7CFC" w:rsidRPr="003D7CFC" w:rsidRDefault="00844E77" w:rsidP="00E92D1D">
            <w:pPr>
              <w:spacing w:before="40" w:after="40"/>
              <w:rPr>
                <w:color w:val="000000"/>
              </w:rPr>
            </w:pPr>
            <w:r w:rsidRPr="00844E77">
              <w:rPr>
                <w:color w:val="000000"/>
              </w:rPr>
              <w:t xml:space="preserve">a) </w:t>
            </w:r>
            <w:r w:rsidR="00CD31C4">
              <w:rPr>
                <w:color w:val="000000"/>
              </w:rPr>
              <w:t>Update to p</w:t>
            </w:r>
            <w:r w:rsidRPr="00844E77">
              <w:rPr>
                <w:color w:val="000000"/>
              </w:rPr>
              <w:t>articipant population at June 2025</w:t>
            </w:r>
          </w:p>
        </w:tc>
        <w:tc>
          <w:tcPr>
            <w:tcW w:w="1093" w:type="dxa"/>
            <w:tcBorders>
              <w:top w:val="single" w:sz="4" w:space="0" w:color="6B2976"/>
            </w:tcBorders>
          </w:tcPr>
          <w:p w14:paraId="61D77F48" w14:textId="7D044A0F" w:rsidR="003D7CFC" w:rsidRDefault="003D7CFC" w:rsidP="00E92D1D">
            <w:pPr>
              <w:spacing w:before="40" w:after="40"/>
              <w:jc w:val="right"/>
            </w:pPr>
            <w:r w:rsidRPr="00AF14DA">
              <w:t>+437</w:t>
            </w:r>
          </w:p>
        </w:tc>
        <w:tc>
          <w:tcPr>
            <w:tcW w:w="1093" w:type="dxa"/>
            <w:tcBorders>
              <w:top w:val="single" w:sz="4" w:space="0" w:color="6B2976"/>
            </w:tcBorders>
          </w:tcPr>
          <w:p w14:paraId="233AD7EE" w14:textId="289A0987" w:rsidR="003D7CFC" w:rsidRDefault="003D7CFC" w:rsidP="00E92D1D">
            <w:pPr>
              <w:spacing w:before="40" w:after="40"/>
              <w:jc w:val="right"/>
            </w:pPr>
            <w:r w:rsidRPr="00AF14DA">
              <w:t>+525</w:t>
            </w:r>
          </w:p>
        </w:tc>
        <w:tc>
          <w:tcPr>
            <w:tcW w:w="1093" w:type="dxa"/>
            <w:tcBorders>
              <w:top w:val="single" w:sz="4" w:space="0" w:color="6B2976"/>
            </w:tcBorders>
          </w:tcPr>
          <w:p w14:paraId="237A9915" w14:textId="386C3F0F" w:rsidR="003D7CFC" w:rsidRDefault="003D7CFC" w:rsidP="00E92D1D">
            <w:pPr>
              <w:spacing w:before="40" w:after="40"/>
              <w:jc w:val="right"/>
            </w:pPr>
            <w:r w:rsidRPr="00AF14DA">
              <w:t>+543</w:t>
            </w:r>
          </w:p>
        </w:tc>
        <w:tc>
          <w:tcPr>
            <w:tcW w:w="1093" w:type="dxa"/>
            <w:tcBorders>
              <w:top w:val="single" w:sz="4" w:space="0" w:color="6B2976"/>
              <w:right w:val="dashSmallGap" w:sz="8" w:space="0" w:color="6B2976"/>
            </w:tcBorders>
          </w:tcPr>
          <w:p w14:paraId="314F8961" w14:textId="2BBBF313" w:rsidR="003D7CFC" w:rsidRDefault="003D7CFC" w:rsidP="00E92D1D">
            <w:pPr>
              <w:spacing w:before="40" w:after="40"/>
              <w:jc w:val="right"/>
            </w:pPr>
            <w:r w:rsidRPr="00AF14DA">
              <w:t>+567</w:t>
            </w:r>
          </w:p>
        </w:tc>
        <w:tc>
          <w:tcPr>
            <w:tcW w:w="1094" w:type="dxa"/>
            <w:tcBorders>
              <w:top w:val="single" w:sz="4" w:space="0" w:color="6B2976"/>
              <w:left w:val="dashSmallGap" w:sz="8" w:space="0" w:color="6B2976"/>
            </w:tcBorders>
          </w:tcPr>
          <w:p w14:paraId="53562468" w14:textId="6468E476" w:rsidR="003D7CFC" w:rsidRDefault="003D7CFC" w:rsidP="00E92D1D">
            <w:pPr>
              <w:spacing w:before="40" w:after="40"/>
              <w:jc w:val="right"/>
            </w:pPr>
            <w:r w:rsidRPr="00AF14DA">
              <w:t>+2,072</w:t>
            </w:r>
          </w:p>
        </w:tc>
      </w:tr>
      <w:tr w:rsidR="003D7CFC" w14:paraId="287D46CE" w14:textId="77777777" w:rsidTr="00CA33F0">
        <w:tc>
          <w:tcPr>
            <w:tcW w:w="3550" w:type="dxa"/>
            <w:tcBorders>
              <w:bottom w:val="single" w:sz="4" w:space="0" w:color="6B2976"/>
            </w:tcBorders>
            <w:shd w:val="clear" w:color="auto" w:fill="B398B8"/>
          </w:tcPr>
          <w:p w14:paraId="0F8283F0" w14:textId="54BD55CB" w:rsidR="003D7CFC" w:rsidRPr="003D7CFC" w:rsidRDefault="003D7CFC" w:rsidP="00E92D1D">
            <w:pPr>
              <w:spacing w:before="40" w:after="40"/>
              <w:rPr>
                <w:color w:val="000000"/>
              </w:rPr>
            </w:pPr>
            <w:r w:rsidRPr="003D7CFC">
              <w:rPr>
                <w:color w:val="000000"/>
              </w:rPr>
              <w:t>b) Change in assumptions relating to participants leaving the Scheme</w:t>
            </w:r>
            <w:r w:rsidR="00844E77">
              <w:rPr>
                <w:color w:val="000000"/>
              </w:rPr>
              <w:t xml:space="preserve"> </w:t>
            </w:r>
            <w:r w:rsidR="00844E77">
              <w:rPr>
                <w:color w:val="000000"/>
                <w:kern w:val="0"/>
                <w14:ligatures w14:val="none"/>
              </w:rPr>
              <w:t>for reasons other than mortality</w:t>
            </w:r>
          </w:p>
        </w:tc>
        <w:tc>
          <w:tcPr>
            <w:tcW w:w="1093" w:type="dxa"/>
            <w:tcBorders>
              <w:bottom w:val="single" w:sz="4" w:space="0" w:color="6B2976"/>
            </w:tcBorders>
          </w:tcPr>
          <w:p w14:paraId="1D0C4A0F" w14:textId="6146701A" w:rsidR="003D7CFC" w:rsidRDefault="003D7CFC" w:rsidP="00E92D1D">
            <w:pPr>
              <w:spacing w:before="40" w:after="40"/>
              <w:jc w:val="right"/>
            </w:pPr>
            <w:r w:rsidRPr="00AF14DA">
              <w:t>-25</w:t>
            </w:r>
          </w:p>
        </w:tc>
        <w:tc>
          <w:tcPr>
            <w:tcW w:w="1093" w:type="dxa"/>
            <w:tcBorders>
              <w:bottom w:val="single" w:sz="4" w:space="0" w:color="6B2976"/>
            </w:tcBorders>
          </w:tcPr>
          <w:p w14:paraId="7B81D9F1" w14:textId="664792B9" w:rsidR="003D7CFC" w:rsidRDefault="003D7CFC" w:rsidP="00E92D1D">
            <w:pPr>
              <w:spacing w:before="40" w:after="40"/>
              <w:jc w:val="right"/>
            </w:pPr>
            <w:r w:rsidRPr="00AF14DA">
              <w:t>-240</w:t>
            </w:r>
          </w:p>
        </w:tc>
        <w:tc>
          <w:tcPr>
            <w:tcW w:w="1093" w:type="dxa"/>
            <w:tcBorders>
              <w:bottom w:val="single" w:sz="4" w:space="0" w:color="6B2976"/>
            </w:tcBorders>
          </w:tcPr>
          <w:p w14:paraId="3F92F11B" w14:textId="62D4B805" w:rsidR="003D7CFC" w:rsidRDefault="003D7CFC" w:rsidP="00E92D1D">
            <w:pPr>
              <w:spacing w:before="40" w:after="40"/>
              <w:jc w:val="right"/>
            </w:pPr>
            <w:r w:rsidRPr="00AF14DA">
              <w:t>-397</w:t>
            </w:r>
          </w:p>
        </w:tc>
        <w:tc>
          <w:tcPr>
            <w:tcW w:w="1093" w:type="dxa"/>
            <w:tcBorders>
              <w:bottom w:val="single" w:sz="4" w:space="0" w:color="6B2976"/>
              <w:right w:val="dashSmallGap" w:sz="8" w:space="0" w:color="6B2976"/>
            </w:tcBorders>
          </w:tcPr>
          <w:p w14:paraId="03386AB6" w14:textId="15A4787A" w:rsidR="003D7CFC" w:rsidRDefault="003D7CFC" w:rsidP="00E92D1D">
            <w:pPr>
              <w:spacing w:before="40" w:after="40"/>
              <w:jc w:val="right"/>
            </w:pPr>
            <w:r w:rsidRPr="00AF14DA">
              <w:t>-433</w:t>
            </w:r>
          </w:p>
        </w:tc>
        <w:tc>
          <w:tcPr>
            <w:tcW w:w="1094" w:type="dxa"/>
            <w:tcBorders>
              <w:left w:val="dashSmallGap" w:sz="8" w:space="0" w:color="6B2976"/>
              <w:bottom w:val="single" w:sz="4" w:space="0" w:color="6B2976"/>
            </w:tcBorders>
          </w:tcPr>
          <w:p w14:paraId="266269B0" w14:textId="61AE9FEF" w:rsidR="003D7CFC" w:rsidRDefault="003D7CFC" w:rsidP="00E92D1D">
            <w:pPr>
              <w:spacing w:before="40" w:after="40"/>
              <w:jc w:val="right"/>
            </w:pPr>
            <w:r w:rsidRPr="00AF14DA">
              <w:t>-1,095</w:t>
            </w:r>
          </w:p>
        </w:tc>
      </w:tr>
      <w:tr w:rsidR="003D7CFC" w14:paraId="688EF4F5" w14:textId="77777777" w:rsidTr="00CA33F0">
        <w:tc>
          <w:tcPr>
            <w:tcW w:w="3550" w:type="dxa"/>
            <w:tcBorders>
              <w:top w:val="single" w:sz="4" w:space="0" w:color="6B2976"/>
              <w:bottom w:val="nil"/>
            </w:tcBorders>
            <w:shd w:val="clear" w:color="auto" w:fill="B398B8"/>
          </w:tcPr>
          <w:p w14:paraId="69120A5A" w14:textId="74681037" w:rsidR="003D7CFC" w:rsidRPr="003D7CFC" w:rsidRDefault="003D7CFC" w:rsidP="00E92D1D">
            <w:pPr>
              <w:spacing w:before="40" w:after="40"/>
              <w:rPr>
                <w:color w:val="000000"/>
              </w:rPr>
            </w:pPr>
            <w:r w:rsidRPr="003D7CFC">
              <w:rPr>
                <w:color w:val="000000"/>
              </w:rPr>
              <w:t xml:space="preserve">c) Change in </w:t>
            </w:r>
            <w:r w:rsidR="00CD31C4">
              <w:rPr>
                <w:color w:val="000000"/>
              </w:rPr>
              <w:t xml:space="preserve">mortality </w:t>
            </w:r>
            <w:r w:rsidRPr="003D7CFC">
              <w:rPr>
                <w:color w:val="000000"/>
              </w:rPr>
              <w:t xml:space="preserve">assumptions </w:t>
            </w:r>
          </w:p>
        </w:tc>
        <w:tc>
          <w:tcPr>
            <w:tcW w:w="1093" w:type="dxa"/>
            <w:tcBorders>
              <w:top w:val="single" w:sz="4" w:space="0" w:color="6B2976"/>
              <w:bottom w:val="nil"/>
            </w:tcBorders>
          </w:tcPr>
          <w:p w14:paraId="7423FD67" w14:textId="74C73655" w:rsidR="003D7CFC" w:rsidRDefault="003D7CFC" w:rsidP="00E92D1D">
            <w:pPr>
              <w:spacing w:before="40" w:after="40"/>
              <w:jc w:val="right"/>
            </w:pPr>
            <w:r w:rsidRPr="00AF14DA">
              <w:t>-166</w:t>
            </w:r>
          </w:p>
        </w:tc>
        <w:tc>
          <w:tcPr>
            <w:tcW w:w="1093" w:type="dxa"/>
            <w:tcBorders>
              <w:top w:val="single" w:sz="4" w:space="0" w:color="6B2976"/>
              <w:bottom w:val="nil"/>
            </w:tcBorders>
          </w:tcPr>
          <w:p w14:paraId="23BD490A" w14:textId="197C3F70" w:rsidR="003D7CFC" w:rsidRDefault="003D7CFC" w:rsidP="00E92D1D">
            <w:pPr>
              <w:spacing w:before="40" w:after="40"/>
              <w:jc w:val="right"/>
            </w:pPr>
            <w:r w:rsidRPr="00AF14DA">
              <w:t>-320</w:t>
            </w:r>
          </w:p>
        </w:tc>
        <w:tc>
          <w:tcPr>
            <w:tcW w:w="1093" w:type="dxa"/>
            <w:tcBorders>
              <w:top w:val="single" w:sz="4" w:space="0" w:color="6B2976"/>
              <w:bottom w:val="nil"/>
            </w:tcBorders>
          </w:tcPr>
          <w:p w14:paraId="2FA7B869" w14:textId="4E9A6D19" w:rsidR="003D7CFC" w:rsidRDefault="003D7CFC" w:rsidP="00E92D1D">
            <w:pPr>
              <w:spacing w:before="40" w:after="40"/>
              <w:jc w:val="right"/>
            </w:pPr>
            <w:r w:rsidRPr="00AF14DA">
              <w:t>-483</w:t>
            </w:r>
          </w:p>
        </w:tc>
        <w:tc>
          <w:tcPr>
            <w:tcW w:w="1093" w:type="dxa"/>
            <w:tcBorders>
              <w:top w:val="single" w:sz="4" w:space="0" w:color="6B2976"/>
              <w:bottom w:val="nil"/>
              <w:right w:val="dashSmallGap" w:sz="8" w:space="0" w:color="6B2976"/>
            </w:tcBorders>
          </w:tcPr>
          <w:p w14:paraId="505A5B53" w14:textId="155847E1" w:rsidR="003D7CFC" w:rsidRDefault="003D7CFC" w:rsidP="00E92D1D">
            <w:pPr>
              <w:spacing w:before="40" w:after="40"/>
              <w:jc w:val="right"/>
            </w:pPr>
            <w:r w:rsidRPr="00AF14DA">
              <w:t>-655</w:t>
            </w:r>
          </w:p>
        </w:tc>
        <w:tc>
          <w:tcPr>
            <w:tcW w:w="1094" w:type="dxa"/>
            <w:tcBorders>
              <w:top w:val="single" w:sz="4" w:space="0" w:color="6B2976"/>
              <w:left w:val="dashSmallGap" w:sz="8" w:space="0" w:color="6B2976"/>
              <w:bottom w:val="nil"/>
            </w:tcBorders>
          </w:tcPr>
          <w:p w14:paraId="356E6E6C" w14:textId="76CA3683" w:rsidR="003D7CFC" w:rsidRDefault="003D7CFC" w:rsidP="00E92D1D">
            <w:pPr>
              <w:spacing w:before="40" w:after="40"/>
              <w:jc w:val="right"/>
            </w:pPr>
            <w:r w:rsidRPr="00AF14DA">
              <w:t>-1,624</w:t>
            </w:r>
          </w:p>
        </w:tc>
      </w:tr>
      <w:tr w:rsidR="003D7CFC" w14:paraId="0D9DC659" w14:textId="77777777" w:rsidTr="00CA33F0">
        <w:tc>
          <w:tcPr>
            <w:tcW w:w="3550" w:type="dxa"/>
            <w:tcBorders>
              <w:top w:val="nil"/>
              <w:bottom w:val="single" w:sz="4" w:space="0" w:color="6B2976"/>
            </w:tcBorders>
            <w:shd w:val="clear" w:color="auto" w:fill="B398B8"/>
          </w:tcPr>
          <w:p w14:paraId="4F583F08" w14:textId="469A2D23" w:rsidR="003D7CFC" w:rsidRPr="003D7CFC" w:rsidRDefault="003D7CFC" w:rsidP="00E92D1D">
            <w:pPr>
              <w:spacing w:before="40" w:after="40"/>
              <w:rPr>
                <w:color w:val="000000"/>
              </w:rPr>
            </w:pPr>
            <w:r w:rsidRPr="003D7CFC">
              <w:rPr>
                <w:color w:val="000000"/>
              </w:rPr>
              <w:t>d) Change in new entrant assumptions</w:t>
            </w:r>
          </w:p>
        </w:tc>
        <w:tc>
          <w:tcPr>
            <w:tcW w:w="1093" w:type="dxa"/>
            <w:tcBorders>
              <w:top w:val="nil"/>
              <w:bottom w:val="single" w:sz="4" w:space="0" w:color="6B2976"/>
            </w:tcBorders>
          </w:tcPr>
          <w:p w14:paraId="0777028E" w14:textId="23C260C6" w:rsidR="003D7CFC" w:rsidRDefault="003D7CFC" w:rsidP="00E92D1D">
            <w:pPr>
              <w:spacing w:before="40" w:after="40"/>
              <w:jc w:val="right"/>
            </w:pPr>
            <w:r w:rsidRPr="00AF14DA">
              <w:t>-15</w:t>
            </w:r>
          </w:p>
        </w:tc>
        <w:tc>
          <w:tcPr>
            <w:tcW w:w="1093" w:type="dxa"/>
            <w:tcBorders>
              <w:top w:val="nil"/>
              <w:bottom w:val="single" w:sz="4" w:space="0" w:color="6B2976"/>
            </w:tcBorders>
          </w:tcPr>
          <w:p w14:paraId="7BA9C398" w14:textId="73074339" w:rsidR="003D7CFC" w:rsidRDefault="003D7CFC" w:rsidP="00E92D1D">
            <w:pPr>
              <w:spacing w:before="40" w:after="40"/>
              <w:jc w:val="right"/>
            </w:pPr>
            <w:r w:rsidRPr="00AF14DA">
              <w:t>+4</w:t>
            </w:r>
          </w:p>
        </w:tc>
        <w:tc>
          <w:tcPr>
            <w:tcW w:w="1093" w:type="dxa"/>
            <w:tcBorders>
              <w:top w:val="nil"/>
              <w:bottom w:val="single" w:sz="4" w:space="0" w:color="6B2976"/>
            </w:tcBorders>
          </w:tcPr>
          <w:p w14:paraId="3AC19F65" w14:textId="78AAE3DB" w:rsidR="003D7CFC" w:rsidRDefault="003D7CFC" w:rsidP="00E92D1D">
            <w:pPr>
              <w:spacing w:before="40" w:after="40"/>
              <w:jc w:val="right"/>
            </w:pPr>
            <w:r w:rsidRPr="00AF14DA">
              <w:t>+36</w:t>
            </w:r>
          </w:p>
        </w:tc>
        <w:tc>
          <w:tcPr>
            <w:tcW w:w="1093" w:type="dxa"/>
            <w:tcBorders>
              <w:top w:val="nil"/>
              <w:bottom w:val="single" w:sz="4" w:space="0" w:color="6B2976"/>
              <w:right w:val="dashSmallGap" w:sz="8" w:space="0" w:color="6B2976"/>
            </w:tcBorders>
          </w:tcPr>
          <w:p w14:paraId="310CC53A" w14:textId="4EF43607" w:rsidR="003D7CFC" w:rsidRDefault="003D7CFC" w:rsidP="00E92D1D">
            <w:pPr>
              <w:spacing w:before="40" w:after="40"/>
              <w:jc w:val="right"/>
            </w:pPr>
            <w:r w:rsidRPr="00AF14DA">
              <w:t>+67</w:t>
            </w:r>
          </w:p>
        </w:tc>
        <w:tc>
          <w:tcPr>
            <w:tcW w:w="1094" w:type="dxa"/>
            <w:tcBorders>
              <w:top w:val="nil"/>
              <w:left w:val="dashSmallGap" w:sz="8" w:space="0" w:color="6B2976"/>
              <w:bottom w:val="single" w:sz="4" w:space="0" w:color="6B2976"/>
            </w:tcBorders>
          </w:tcPr>
          <w:p w14:paraId="51F70C40" w14:textId="09C992EC" w:rsidR="003D7CFC" w:rsidRDefault="003D7CFC" w:rsidP="00E92D1D">
            <w:pPr>
              <w:spacing w:before="40" w:after="40"/>
              <w:jc w:val="right"/>
            </w:pPr>
            <w:r w:rsidRPr="00AF14DA">
              <w:t>+92</w:t>
            </w:r>
          </w:p>
        </w:tc>
      </w:tr>
      <w:tr w:rsidR="00CD31C4" w14:paraId="6BCA8295" w14:textId="77777777" w:rsidTr="00CA33F0">
        <w:tc>
          <w:tcPr>
            <w:tcW w:w="3550" w:type="dxa"/>
            <w:tcBorders>
              <w:top w:val="single" w:sz="4" w:space="0" w:color="6B2976"/>
            </w:tcBorders>
            <w:shd w:val="clear" w:color="auto" w:fill="B398B8"/>
          </w:tcPr>
          <w:p w14:paraId="2A26D060" w14:textId="088AD3E1" w:rsidR="00CD31C4" w:rsidRPr="003D7CFC" w:rsidRDefault="00CD31C4" w:rsidP="00CD31C4">
            <w:pPr>
              <w:spacing w:before="40" w:after="40"/>
              <w:rPr>
                <w:color w:val="000000"/>
              </w:rPr>
            </w:pPr>
            <w:r w:rsidRPr="00BF0E62">
              <w:t>e) Change in assumptions related to participants transitioning from developmental delay to other primary disabilities</w:t>
            </w:r>
          </w:p>
        </w:tc>
        <w:tc>
          <w:tcPr>
            <w:tcW w:w="1093" w:type="dxa"/>
            <w:tcBorders>
              <w:top w:val="single" w:sz="4" w:space="0" w:color="6B2976"/>
            </w:tcBorders>
          </w:tcPr>
          <w:p w14:paraId="2E14A959" w14:textId="0C44169C" w:rsidR="00CD31C4" w:rsidRDefault="00CD31C4" w:rsidP="00CD31C4">
            <w:pPr>
              <w:spacing w:before="40" w:after="40"/>
              <w:jc w:val="right"/>
            </w:pPr>
            <w:r w:rsidRPr="00AF14DA">
              <w:t>+2</w:t>
            </w:r>
          </w:p>
        </w:tc>
        <w:tc>
          <w:tcPr>
            <w:tcW w:w="1093" w:type="dxa"/>
            <w:tcBorders>
              <w:top w:val="single" w:sz="4" w:space="0" w:color="6B2976"/>
            </w:tcBorders>
          </w:tcPr>
          <w:p w14:paraId="69B19731" w14:textId="2B2428DA" w:rsidR="00CD31C4" w:rsidRDefault="00CD31C4" w:rsidP="00CD31C4">
            <w:pPr>
              <w:spacing w:before="40" w:after="40"/>
              <w:jc w:val="right"/>
            </w:pPr>
            <w:r w:rsidRPr="00AF14DA">
              <w:t>+20</w:t>
            </w:r>
          </w:p>
        </w:tc>
        <w:tc>
          <w:tcPr>
            <w:tcW w:w="1093" w:type="dxa"/>
            <w:tcBorders>
              <w:top w:val="single" w:sz="4" w:space="0" w:color="6B2976"/>
            </w:tcBorders>
          </w:tcPr>
          <w:p w14:paraId="5D02272A" w14:textId="2540064B" w:rsidR="00CD31C4" w:rsidRDefault="00CD31C4" w:rsidP="00CD31C4">
            <w:pPr>
              <w:spacing w:before="40" w:after="40"/>
              <w:jc w:val="right"/>
            </w:pPr>
            <w:r w:rsidRPr="00AF14DA">
              <w:t>+32</w:t>
            </w:r>
          </w:p>
        </w:tc>
        <w:tc>
          <w:tcPr>
            <w:tcW w:w="1093" w:type="dxa"/>
            <w:tcBorders>
              <w:top w:val="single" w:sz="4" w:space="0" w:color="6B2976"/>
              <w:right w:val="dashSmallGap" w:sz="8" w:space="0" w:color="6B2976"/>
            </w:tcBorders>
          </w:tcPr>
          <w:p w14:paraId="36A55378" w14:textId="243E2F95" w:rsidR="00CD31C4" w:rsidRDefault="00CD31C4" w:rsidP="00CD31C4">
            <w:pPr>
              <w:spacing w:before="40" w:after="40"/>
              <w:jc w:val="right"/>
            </w:pPr>
            <w:r w:rsidRPr="00AF14DA">
              <w:t>+29</w:t>
            </w:r>
          </w:p>
        </w:tc>
        <w:tc>
          <w:tcPr>
            <w:tcW w:w="1094" w:type="dxa"/>
            <w:tcBorders>
              <w:top w:val="single" w:sz="4" w:space="0" w:color="6B2976"/>
              <w:left w:val="dashSmallGap" w:sz="8" w:space="0" w:color="6B2976"/>
            </w:tcBorders>
          </w:tcPr>
          <w:p w14:paraId="7F7FFAEE" w14:textId="00B433C9" w:rsidR="00CD31C4" w:rsidRDefault="00CD31C4" w:rsidP="00CD31C4">
            <w:pPr>
              <w:spacing w:before="40" w:after="40"/>
              <w:jc w:val="right"/>
            </w:pPr>
            <w:r w:rsidRPr="00AF14DA">
              <w:t>+83</w:t>
            </w:r>
          </w:p>
        </w:tc>
      </w:tr>
      <w:tr w:rsidR="00CD31C4" w14:paraId="1915F320" w14:textId="77777777" w:rsidTr="00CA33F0">
        <w:tc>
          <w:tcPr>
            <w:tcW w:w="3550" w:type="dxa"/>
            <w:tcBorders>
              <w:bottom w:val="single" w:sz="4" w:space="0" w:color="6B2976"/>
            </w:tcBorders>
            <w:shd w:val="clear" w:color="auto" w:fill="B398B8"/>
          </w:tcPr>
          <w:p w14:paraId="015DF5D9" w14:textId="419D3EDF" w:rsidR="00CD31C4" w:rsidRPr="003D7CFC" w:rsidRDefault="00CD31C4" w:rsidP="00CD31C4">
            <w:pPr>
              <w:spacing w:before="40" w:after="40"/>
              <w:rPr>
                <w:color w:val="000000"/>
              </w:rPr>
            </w:pPr>
            <w:r w:rsidRPr="00BF0E62">
              <w:t>f) Change in assumptions relating to participants transition</w:t>
            </w:r>
            <w:r w:rsidR="00A8270E">
              <w:t>ing</w:t>
            </w:r>
            <w:r w:rsidRPr="00BF0E62">
              <w:t xml:space="preserve"> into SIL arrangements</w:t>
            </w:r>
          </w:p>
        </w:tc>
        <w:tc>
          <w:tcPr>
            <w:tcW w:w="1093" w:type="dxa"/>
            <w:tcBorders>
              <w:bottom w:val="single" w:sz="4" w:space="0" w:color="6B2976"/>
            </w:tcBorders>
          </w:tcPr>
          <w:p w14:paraId="0CAD3BC9" w14:textId="77F1DAD5" w:rsidR="00CD31C4" w:rsidRDefault="00CD31C4" w:rsidP="00CD31C4">
            <w:pPr>
              <w:spacing w:before="40" w:after="40"/>
              <w:jc w:val="right"/>
            </w:pPr>
            <w:r w:rsidRPr="00AF14DA">
              <w:t>+0</w:t>
            </w:r>
          </w:p>
        </w:tc>
        <w:tc>
          <w:tcPr>
            <w:tcW w:w="1093" w:type="dxa"/>
            <w:tcBorders>
              <w:bottom w:val="single" w:sz="4" w:space="0" w:color="6B2976"/>
            </w:tcBorders>
          </w:tcPr>
          <w:p w14:paraId="6CDB391A" w14:textId="14652843" w:rsidR="00CD31C4" w:rsidRDefault="00CD31C4" w:rsidP="00CD31C4">
            <w:pPr>
              <w:spacing w:before="40" w:after="40"/>
              <w:jc w:val="right"/>
            </w:pPr>
            <w:r w:rsidRPr="00AF14DA">
              <w:t>+0</w:t>
            </w:r>
          </w:p>
        </w:tc>
        <w:tc>
          <w:tcPr>
            <w:tcW w:w="1093" w:type="dxa"/>
            <w:tcBorders>
              <w:bottom w:val="single" w:sz="4" w:space="0" w:color="6B2976"/>
            </w:tcBorders>
          </w:tcPr>
          <w:p w14:paraId="312A90CC" w14:textId="07C64C6A" w:rsidR="00CD31C4" w:rsidRDefault="00CD31C4" w:rsidP="00CD31C4">
            <w:pPr>
              <w:spacing w:before="40" w:after="40"/>
              <w:jc w:val="right"/>
            </w:pPr>
            <w:r w:rsidRPr="00AF14DA">
              <w:t>+0</w:t>
            </w:r>
          </w:p>
        </w:tc>
        <w:tc>
          <w:tcPr>
            <w:tcW w:w="1093" w:type="dxa"/>
            <w:tcBorders>
              <w:bottom w:val="single" w:sz="4" w:space="0" w:color="6B2976"/>
              <w:right w:val="dashSmallGap" w:sz="8" w:space="0" w:color="6B2976"/>
            </w:tcBorders>
          </w:tcPr>
          <w:p w14:paraId="4901A505" w14:textId="5D6E2937" w:rsidR="00CD31C4" w:rsidRDefault="00CD31C4" w:rsidP="00CD31C4">
            <w:pPr>
              <w:spacing w:before="40" w:after="40"/>
              <w:jc w:val="right"/>
            </w:pPr>
            <w:r w:rsidRPr="00AF14DA">
              <w:t>+0</w:t>
            </w:r>
          </w:p>
        </w:tc>
        <w:tc>
          <w:tcPr>
            <w:tcW w:w="1094" w:type="dxa"/>
            <w:tcBorders>
              <w:left w:val="dashSmallGap" w:sz="8" w:space="0" w:color="6B2976"/>
              <w:bottom w:val="single" w:sz="4" w:space="0" w:color="6B2976"/>
            </w:tcBorders>
          </w:tcPr>
          <w:p w14:paraId="5F249285" w14:textId="66301159" w:rsidR="00CD31C4" w:rsidRDefault="00CD31C4" w:rsidP="00CD31C4">
            <w:pPr>
              <w:spacing w:before="40" w:after="40"/>
              <w:jc w:val="right"/>
            </w:pPr>
            <w:r w:rsidRPr="00AF14DA">
              <w:t>+0</w:t>
            </w:r>
          </w:p>
        </w:tc>
      </w:tr>
      <w:tr w:rsidR="00CD31C4" w14:paraId="242C1537" w14:textId="77777777" w:rsidTr="00CA33F0">
        <w:tc>
          <w:tcPr>
            <w:tcW w:w="3550" w:type="dxa"/>
            <w:tcBorders>
              <w:top w:val="single" w:sz="4" w:space="0" w:color="6B2976"/>
              <w:bottom w:val="nil"/>
            </w:tcBorders>
            <w:shd w:val="clear" w:color="auto" w:fill="B398B8"/>
          </w:tcPr>
          <w:p w14:paraId="59E6FB8C" w14:textId="7EEE8DC9" w:rsidR="00CD31C4" w:rsidRPr="003D7CFC" w:rsidRDefault="00CD31C4" w:rsidP="00CD31C4">
            <w:pPr>
              <w:spacing w:before="40" w:after="40"/>
              <w:rPr>
                <w:color w:val="000000"/>
              </w:rPr>
            </w:pPr>
            <w:r w:rsidRPr="007E4848">
              <w:t>g) Update to average payments per participant at June 2025</w:t>
            </w:r>
          </w:p>
        </w:tc>
        <w:tc>
          <w:tcPr>
            <w:tcW w:w="1093" w:type="dxa"/>
            <w:tcBorders>
              <w:top w:val="single" w:sz="4" w:space="0" w:color="6B2976"/>
              <w:bottom w:val="nil"/>
            </w:tcBorders>
          </w:tcPr>
          <w:p w14:paraId="0D4D0E6B" w14:textId="41346DCC" w:rsidR="00CD31C4" w:rsidRDefault="00CD31C4" w:rsidP="00CD31C4">
            <w:pPr>
              <w:spacing w:before="40" w:after="40"/>
              <w:jc w:val="right"/>
            </w:pPr>
            <w:r w:rsidRPr="00AF14DA">
              <w:t>-717</w:t>
            </w:r>
          </w:p>
        </w:tc>
        <w:tc>
          <w:tcPr>
            <w:tcW w:w="1093" w:type="dxa"/>
            <w:tcBorders>
              <w:top w:val="single" w:sz="4" w:space="0" w:color="6B2976"/>
              <w:bottom w:val="nil"/>
            </w:tcBorders>
          </w:tcPr>
          <w:p w14:paraId="602EC934" w14:textId="13651343" w:rsidR="00CD31C4" w:rsidRDefault="00CD31C4" w:rsidP="00CD31C4">
            <w:pPr>
              <w:spacing w:before="40" w:after="40"/>
              <w:jc w:val="right"/>
            </w:pPr>
            <w:r w:rsidRPr="00AF14DA">
              <w:t>-765</w:t>
            </w:r>
          </w:p>
        </w:tc>
        <w:tc>
          <w:tcPr>
            <w:tcW w:w="1093" w:type="dxa"/>
            <w:tcBorders>
              <w:top w:val="single" w:sz="4" w:space="0" w:color="6B2976"/>
              <w:bottom w:val="nil"/>
            </w:tcBorders>
          </w:tcPr>
          <w:p w14:paraId="7DE9C1C7" w14:textId="27A0B740" w:rsidR="00CD31C4" w:rsidRDefault="00CD31C4" w:rsidP="00CD31C4">
            <w:pPr>
              <w:spacing w:before="40" w:after="40"/>
              <w:jc w:val="right"/>
            </w:pPr>
            <w:r w:rsidRPr="00AF14DA">
              <w:t>-824</w:t>
            </w:r>
          </w:p>
        </w:tc>
        <w:tc>
          <w:tcPr>
            <w:tcW w:w="1093" w:type="dxa"/>
            <w:tcBorders>
              <w:top w:val="single" w:sz="4" w:space="0" w:color="6B2976"/>
              <w:bottom w:val="nil"/>
              <w:right w:val="dashSmallGap" w:sz="8" w:space="0" w:color="6B2976"/>
            </w:tcBorders>
          </w:tcPr>
          <w:p w14:paraId="0BBBF318" w14:textId="5BA2D7C8" w:rsidR="00CD31C4" w:rsidRDefault="00CD31C4" w:rsidP="00CD31C4">
            <w:pPr>
              <w:spacing w:before="40" w:after="40"/>
              <w:jc w:val="right"/>
            </w:pPr>
            <w:r w:rsidRPr="00AF14DA">
              <w:t>-890</w:t>
            </w:r>
          </w:p>
        </w:tc>
        <w:tc>
          <w:tcPr>
            <w:tcW w:w="1094" w:type="dxa"/>
            <w:tcBorders>
              <w:top w:val="single" w:sz="4" w:space="0" w:color="6B2976"/>
              <w:left w:val="dashSmallGap" w:sz="8" w:space="0" w:color="6B2976"/>
              <w:bottom w:val="nil"/>
            </w:tcBorders>
          </w:tcPr>
          <w:p w14:paraId="4469A6AD" w14:textId="113D0314" w:rsidR="00CD31C4" w:rsidRDefault="00CD31C4" w:rsidP="00CD31C4">
            <w:pPr>
              <w:spacing w:before="40" w:after="40"/>
              <w:jc w:val="right"/>
            </w:pPr>
            <w:r w:rsidRPr="00AF14DA">
              <w:t>-3,197</w:t>
            </w:r>
          </w:p>
        </w:tc>
      </w:tr>
      <w:tr w:rsidR="00CD31C4" w14:paraId="69B735FB" w14:textId="77777777" w:rsidTr="00CA33F0">
        <w:tc>
          <w:tcPr>
            <w:tcW w:w="3550" w:type="dxa"/>
            <w:tcBorders>
              <w:top w:val="nil"/>
              <w:bottom w:val="single" w:sz="4" w:space="0" w:color="6B2976"/>
            </w:tcBorders>
            <w:shd w:val="clear" w:color="auto" w:fill="B398B8"/>
          </w:tcPr>
          <w:p w14:paraId="5A845BA1" w14:textId="5C2C641A" w:rsidR="00CD31C4" w:rsidRPr="003D7CFC" w:rsidRDefault="00CD31C4" w:rsidP="00CD31C4">
            <w:pPr>
              <w:spacing w:before="40" w:after="40"/>
              <w:rPr>
                <w:color w:val="000000"/>
              </w:rPr>
            </w:pPr>
            <w:r w:rsidRPr="007E4848">
              <w:t>h) Annual Price Review and Normal Inflation</w:t>
            </w:r>
          </w:p>
        </w:tc>
        <w:tc>
          <w:tcPr>
            <w:tcW w:w="1093" w:type="dxa"/>
            <w:tcBorders>
              <w:top w:val="nil"/>
              <w:bottom w:val="single" w:sz="4" w:space="0" w:color="6B2976"/>
            </w:tcBorders>
          </w:tcPr>
          <w:p w14:paraId="22BC12C5" w14:textId="15F9E91A" w:rsidR="00CD31C4" w:rsidRDefault="00CD31C4" w:rsidP="00CD31C4">
            <w:pPr>
              <w:spacing w:before="40" w:after="40"/>
              <w:jc w:val="right"/>
            </w:pPr>
            <w:r w:rsidRPr="00AF14DA">
              <w:t>-413</w:t>
            </w:r>
          </w:p>
        </w:tc>
        <w:tc>
          <w:tcPr>
            <w:tcW w:w="1093" w:type="dxa"/>
            <w:tcBorders>
              <w:top w:val="nil"/>
              <w:bottom w:val="single" w:sz="4" w:space="0" w:color="6B2976"/>
            </w:tcBorders>
          </w:tcPr>
          <w:p w14:paraId="2428DCE5" w14:textId="2F70518E" w:rsidR="00CD31C4" w:rsidRDefault="00CD31C4" w:rsidP="00CD31C4">
            <w:pPr>
              <w:spacing w:before="40" w:after="40"/>
              <w:jc w:val="right"/>
            </w:pPr>
            <w:r w:rsidRPr="00AF14DA">
              <w:t>-432</w:t>
            </w:r>
          </w:p>
        </w:tc>
        <w:tc>
          <w:tcPr>
            <w:tcW w:w="1093" w:type="dxa"/>
            <w:tcBorders>
              <w:top w:val="nil"/>
              <w:bottom w:val="single" w:sz="4" w:space="0" w:color="6B2976"/>
            </w:tcBorders>
          </w:tcPr>
          <w:p w14:paraId="4EAF020D" w14:textId="02F57687" w:rsidR="00CD31C4" w:rsidRDefault="00CD31C4" w:rsidP="00CD31C4">
            <w:pPr>
              <w:spacing w:before="40" w:after="40"/>
              <w:jc w:val="right"/>
            </w:pPr>
            <w:r w:rsidRPr="00AF14DA">
              <w:t>-566</w:t>
            </w:r>
          </w:p>
        </w:tc>
        <w:tc>
          <w:tcPr>
            <w:tcW w:w="1093" w:type="dxa"/>
            <w:tcBorders>
              <w:top w:val="nil"/>
              <w:bottom w:val="single" w:sz="4" w:space="0" w:color="6B2976"/>
              <w:right w:val="dashSmallGap" w:sz="8" w:space="0" w:color="6B2976"/>
            </w:tcBorders>
          </w:tcPr>
          <w:p w14:paraId="2AEE83CA" w14:textId="1DD0C687" w:rsidR="00CD31C4" w:rsidRDefault="00CD31C4" w:rsidP="00CD31C4">
            <w:pPr>
              <w:spacing w:before="40" w:after="40"/>
              <w:jc w:val="right"/>
            </w:pPr>
            <w:r w:rsidRPr="00AF14DA">
              <w:t>-606</w:t>
            </w:r>
          </w:p>
        </w:tc>
        <w:tc>
          <w:tcPr>
            <w:tcW w:w="1094" w:type="dxa"/>
            <w:tcBorders>
              <w:top w:val="nil"/>
              <w:left w:val="dashSmallGap" w:sz="8" w:space="0" w:color="6B2976"/>
              <w:bottom w:val="single" w:sz="4" w:space="0" w:color="6B2976"/>
            </w:tcBorders>
          </w:tcPr>
          <w:p w14:paraId="1B42B8C6" w14:textId="6D5CE656" w:rsidR="00CD31C4" w:rsidRDefault="00CD31C4" w:rsidP="00CD31C4">
            <w:pPr>
              <w:spacing w:before="40" w:after="40"/>
              <w:jc w:val="right"/>
            </w:pPr>
            <w:r w:rsidRPr="00AF14DA">
              <w:t>-2,017</w:t>
            </w:r>
          </w:p>
        </w:tc>
      </w:tr>
      <w:tr w:rsidR="005E38F1" w14:paraId="718101A8" w14:textId="77777777" w:rsidTr="00CA33F0">
        <w:tc>
          <w:tcPr>
            <w:tcW w:w="3550" w:type="dxa"/>
            <w:tcBorders>
              <w:top w:val="single" w:sz="4" w:space="0" w:color="6B2976"/>
            </w:tcBorders>
            <w:shd w:val="clear" w:color="auto" w:fill="B398B8"/>
          </w:tcPr>
          <w:p w14:paraId="3CB13899" w14:textId="728A6B98" w:rsidR="005E38F1" w:rsidRDefault="00D01333" w:rsidP="005E38F1">
            <w:pPr>
              <w:spacing w:before="40" w:after="40"/>
              <w:rPr>
                <w:color w:val="000000"/>
              </w:rPr>
            </w:pPr>
            <w:r>
              <w:rPr>
                <w:color w:val="000000"/>
              </w:rPr>
              <w:t>i</w:t>
            </w:r>
            <w:r w:rsidR="005E38F1" w:rsidRPr="003D7CFC">
              <w:rPr>
                <w:color w:val="000000"/>
              </w:rPr>
              <w:t xml:space="preserve">) </w:t>
            </w:r>
            <w:r w:rsidR="005E38F1" w:rsidRPr="00844E77">
              <w:rPr>
                <w:color w:val="000000"/>
              </w:rPr>
              <w:t>Assumptions regarding implementation of future reform</w:t>
            </w:r>
            <w:r w:rsidR="005E38F1">
              <w:rPr>
                <w:rStyle w:val="FootnoteReference"/>
                <w:color w:val="000000"/>
              </w:rPr>
              <w:footnoteReference w:id="103"/>
            </w:r>
          </w:p>
        </w:tc>
        <w:tc>
          <w:tcPr>
            <w:tcW w:w="1093" w:type="dxa"/>
            <w:tcBorders>
              <w:top w:val="single" w:sz="4" w:space="0" w:color="6B2976"/>
            </w:tcBorders>
          </w:tcPr>
          <w:p w14:paraId="75D527CF" w14:textId="15AAA443" w:rsidR="005E38F1" w:rsidRPr="00AF14DA" w:rsidRDefault="005E38F1" w:rsidP="005E38F1">
            <w:pPr>
              <w:spacing w:before="40" w:after="40"/>
              <w:jc w:val="right"/>
            </w:pPr>
            <w:r w:rsidRPr="0007118E">
              <w:t>+1,115</w:t>
            </w:r>
          </w:p>
        </w:tc>
        <w:tc>
          <w:tcPr>
            <w:tcW w:w="1093" w:type="dxa"/>
            <w:tcBorders>
              <w:top w:val="single" w:sz="4" w:space="0" w:color="6B2976"/>
            </w:tcBorders>
          </w:tcPr>
          <w:p w14:paraId="0D65356D" w14:textId="531906F2" w:rsidR="005E38F1" w:rsidRPr="00AF14DA" w:rsidRDefault="005E38F1" w:rsidP="005E38F1">
            <w:pPr>
              <w:spacing w:before="40" w:after="40"/>
              <w:jc w:val="right"/>
            </w:pPr>
            <w:r w:rsidRPr="0007118E">
              <w:t>+2,</w:t>
            </w:r>
            <w:r w:rsidR="00867F72">
              <w:t>656</w:t>
            </w:r>
          </w:p>
        </w:tc>
        <w:tc>
          <w:tcPr>
            <w:tcW w:w="1093" w:type="dxa"/>
            <w:tcBorders>
              <w:top w:val="single" w:sz="4" w:space="0" w:color="6B2976"/>
            </w:tcBorders>
          </w:tcPr>
          <w:p w14:paraId="7EBF4892" w14:textId="2DA543ED" w:rsidR="005E38F1" w:rsidRPr="00AF14DA" w:rsidRDefault="005E38F1" w:rsidP="005E38F1">
            <w:pPr>
              <w:spacing w:before="40" w:after="40"/>
              <w:jc w:val="right"/>
            </w:pPr>
            <w:r w:rsidRPr="0007118E">
              <w:t>+2,035</w:t>
            </w:r>
          </w:p>
        </w:tc>
        <w:tc>
          <w:tcPr>
            <w:tcW w:w="1093" w:type="dxa"/>
            <w:tcBorders>
              <w:top w:val="single" w:sz="4" w:space="0" w:color="6B2976"/>
              <w:right w:val="dashSmallGap" w:sz="8" w:space="0" w:color="6B2976"/>
            </w:tcBorders>
          </w:tcPr>
          <w:p w14:paraId="0B500F2A" w14:textId="382BA042" w:rsidR="005E38F1" w:rsidRPr="00AF14DA" w:rsidRDefault="005E38F1" w:rsidP="005E38F1">
            <w:pPr>
              <w:spacing w:before="40" w:after="40"/>
              <w:jc w:val="right"/>
            </w:pPr>
            <w:r w:rsidRPr="0007118E">
              <w:t>+1,922</w:t>
            </w:r>
          </w:p>
        </w:tc>
        <w:tc>
          <w:tcPr>
            <w:tcW w:w="1094" w:type="dxa"/>
            <w:tcBorders>
              <w:top w:val="single" w:sz="4" w:space="0" w:color="6B2976"/>
              <w:left w:val="dashSmallGap" w:sz="8" w:space="0" w:color="6B2976"/>
            </w:tcBorders>
          </w:tcPr>
          <w:p w14:paraId="19627722" w14:textId="393817F0" w:rsidR="005E38F1" w:rsidRPr="00AF14DA" w:rsidRDefault="005E38F1" w:rsidP="005E38F1">
            <w:pPr>
              <w:spacing w:before="40" w:after="40"/>
              <w:jc w:val="right"/>
            </w:pPr>
            <w:r w:rsidRPr="0007118E">
              <w:t>+7,</w:t>
            </w:r>
            <w:r w:rsidR="00867F72">
              <w:t>728</w:t>
            </w:r>
          </w:p>
        </w:tc>
      </w:tr>
      <w:tr w:rsidR="00D01333" w14:paraId="007A7583" w14:textId="77777777" w:rsidTr="00CA33F0">
        <w:tc>
          <w:tcPr>
            <w:tcW w:w="3550" w:type="dxa"/>
            <w:tcBorders>
              <w:bottom w:val="single" w:sz="4" w:space="0" w:color="6B2976"/>
            </w:tcBorders>
            <w:shd w:val="clear" w:color="auto" w:fill="B398B8"/>
          </w:tcPr>
          <w:p w14:paraId="3A0BDC96" w14:textId="3A593A29" w:rsidR="00D01333" w:rsidRPr="003D7CFC" w:rsidRDefault="00D01333" w:rsidP="00D01333">
            <w:pPr>
              <w:spacing w:before="40" w:after="40"/>
              <w:rPr>
                <w:color w:val="000000"/>
              </w:rPr>
            </w:pPr>
            <w:r>
              <w:rPr>
                <w:color w:val="000000"/>
              </w:rPr>
              <w:t>j</w:t>
            </w:r>
            <w:r w:rsidRPr="003D7CFC">
              <w:rPr>
                <w:color w:val="000000"/>
              </w:rPr>
              <w:t>) Other Changes</w:t>
            </w:r>
            <w:r>
              <w:rPr>
                <w:rStyle w:val="FootnoteReference"/>
                <w:color w:val="000000"/>
              </w:rPr>
              <w:footnoteReference w:id="104"/>
            </w:r>
          </w:p>
        </w:tc>
        <w:tc>
          <w:tcPr>
            <w:tcW w:w="1093" w:type="dxa"/>
            <w:tcBorders>
              <w:bottom w:val="single" w:sz="4" w:space="0" w:color="6B2976"/>
            </w:tcBorders>
          </w:tcPr>
          <w:p w14:paraId="741A407A" w14:textId="264E78C1" w:rsidR="00D01333" w:rsidRDefault="00D01333" w:rsidP="00D01333">
            <w:pPr>
              <w:spacing w:before="40" w:after="40"/>
              <w:jc w:val="right"/>
            </w:pPr>
            <w:r w:rsidRPr="00AF14DA">
              <w:t>-302</w:t>
            </w:r>
          </w:p>
        </w:tc>
        <w:tc>
          <w:tcPr>
            <w:tcW w:w="1093" w:type="dxa"/>
            <w:tcBorders>
              <w:bottom w:val="single" w:sz="4" w:space="0" w:color="6B2976"/>
            </w:tcBorders>
          </w:tcPr>
          <w:p w14:paraId="2E288E4B" w14:textId="1B36EC3E" w:rsidR="00D01333" w:rsidRDefault="00D01333" w:rsidP="00D01333">
            <w:pPr>
              <w:spacing w:before="40" w:after="40"/>
              <w:jc w:val="right"/>
            </w:pPr>
            <w:r w:rsidRPr="00AF14DA">
              <w:t>-1,</w:t>
            </w:r>
            <w:r w:rsidR="00867F72">
              <w:t>704</w:t>
            </w:r>
          </w:p>
        </w:tc>
        <w:tc>
          <w:tcPr>
            <w:tcW w:w="1093" w:type="dxa"/>
            <w:tcBorders>
              <w:bottom w:val="single" w:sz="4" w:space="0" w:color="6B2976"/>
            </w:tcBorders>
          </w:tcPr>
          <w:p w14:paraId="64E7A464" w14:textId="348B8570" w:rsidR="00D01333" w:rsidRDefault="00D01333" w:rsidP="00D01333">
            <w:pPr>
              <w:spacing w:before="40" w:after="40"/>
              <w:jc w:val="right"/>
            </w:pPr>
            <w:r w:rsidRPr="00AF14DA">
              <w:t>-639</w:t>
            </w:r>
          </w:p>
        </w:tc>
        <w:tc>
          <w:tcPr>
            <w:tcW w:w="1093" w:type="dxa"/>
            <w:tcBorders>
              <w:bottom w:val="single" w:sz="4" w:space="0" w:color="6B2976"/>
              <w:right w:val="dashSmallGap" w:sz="8" w:space="0" w:color="6B2976"/>
            </w:tcBorders>
          </w:tcPr>
          <w:p w14:paraId="259A85AB" w14:textId="678AE789" w:rsidR="00D01333" w:rsidRDefault="00D01333" w:rsidP="00D01333">
            <w:pPr>
              <w:spacing w:before="40" w:after="40"/>
              <w:jc w:val="right"/>
            </w:pPr>
            <w:r w:rsidRPr="00AF14DA">
              <w:t>-603</w:t>
            </w:r>
          </w:p>
        </w:tc>
        <w:tc>
          <w:tcPr>
            <w:tcW w:w="1094" w:type="dxa"/>
            <w:tcBorders>
              <w:left w:val="dashSmallGap" w:sz="8" w:space="0" w:color="6B2976"/>
              <w:bottom w:val="single" w:sz="4" w:space="0" w:color="6B2976"/>
            </w:tcBorders>
          </w:tcPr>
          <w:p w14:paraId="3406B5D5" w14:textId="0371F5E0" w:rsidR="00D01333" w:rsidRDefault="00D01333" w:rsidP="00D01333">
            <w:pPr>
              <w:spacing w:before="40" w:after="40"/>
              <w:jc w:val="right"/>
            </w:pPr>
            <w:r w:rsidRPr="00AF14DA">
              <w:t>-3,</w:t>
            </w:r>
            <w:r w:rsidR="00867F72">
              <w:t>248</w:t>
            </w:r>
          </w:p>
        </w:tc>
      </w:tr>
      <w:tr w:rsidR="00D01333" w:rsidRPr="00E92D1D" w14:paraId="204704D4" w14:textId="77777777" w:rsidTr="00CA33F0">
        <w:trPr>
          <w:trHeight w:val="468"/>
        </w:trPr>
        <w:tc>
          <w:tcPr>
            <w:tcW w:w="3550" w:type="dxa"/>
            <w:tcBorders>
              <w:top w:val="single" w:sz="4" w:space="0" w:color="6B2976"/>
              <w:bottom w:val="single" w:sz="4" w:space="0" w:color="6B2976"/>
            </w:tcBorders>
            <w:shd w:val="clear" w:color="000000" w:fill="CFE5AE"/>
          </w:tcPr>
          <w:p w14:paraId="738851FD" w14:textId="77CEEBE8" w:rsidR="00D01333" w:rsidRPr="00E92D1D" w:rsidRDefault="00D01333" w:rsidP="00D01333">
            <w:pPr>
              <w:spacing w:before="40" w:after="40"/>
              <w:rPr>
                <w:color w:val="000000"/>
              </w:rPr>
            </w:pPr>
            <w:r w:rsidRPr="00E92D1D">
              <w:rPr>
                <w:color w:val="000000"/>
              </w:rPr>
              <w:t>June 2025 projections</w:t>
            </w:r>
          </w:p>
        </w:tc>
        <w:tc>
          <w:tcPr>
            <w:tcW w:w="1093" w:type="dxa"/>
            <w:tcBorders>
              <w:top w:val="single" w:sz="4" w:space="0" w:color="6B2976"/>
              <w:bottom w:val="single" w:sz="4" w:space="0" w:color="6B2976"/>
            </w:tcBorders>
            <w:shd w:val="clear" w:color="000000" w:fill="CFE5AE"/>
          </w:tcPr>
          <w:p w14:paraId="4FBE420F" w14:textId="3CA0FC8E" w:rsidR="00D01333" w:rsidRPr="00E92D1D" w:rsidRDefault="00D01333" w:rsidP="00D01333">
            <w:pPr>
              <w:spacing w:before="40" w:after="40"/>
              <w:jc w:val="right"/>
              <w:rPr>
                <w:b/>
                <w:bCs/>
                <w:color w:val="000000"/>
              </w:rPr>
            </w:pPr>
            <w:r w:rsidRPr="00E92D1D">
              <w:rPr>
                <w:b/>
                <w:bCs/>
                <w:color w:val="000000"/>
              </w:rPr>
              <w:t>50,705</w:t>
            </w:r>
          </w:p>
        </w:tc>
        <w:tc>
          <w:tcPr>
            <w:tcW w:w="1093" w:type="dxa"/>
            <w:tcBorders>
              <w:top w:val="single" w:sz="4" w:space="0" w:color="6B2976"/>
              <w:bottom w:val="single" w:sz="4" w:space="0" w:color="6B2976"/>
            </w:tcBorders>
            <w:shd w:val="clear" w:color="000000" w:fill="CFE5AE"/>
          </w:tcPr>
          <w:p w14:paraId="50F909B2" w14:textId="7FFA9ED8" w:rsidR="00D01333" w:rsidRPr="00E92D1D" w:rsidRDefault="00D01333" w:rsidP="00D01333">
            <w:pPr>
              <w:spacing w:before="40" w:after="40"/>
              <w:jc w:val="right"/>
              <w:rPr>
                <w:b/>
                <w:bCs/>
                <w:color w:val="000000"/>
              </w:rPr>
            </w:pPr>
            <w:r w:rsidRPr="00E92D1D">
              <w:rPr>
                <w:b/>
                <w:bCs/>
                <w:color w:val="000000"/>
              </w:rPr>
              <w:t>53,958</w:t>
            </w:r>
          </w:p>
        </w:tc>
        <w:tc>
          <w:tcPr>
            <w:tcW w:w="1093" w:type="dxa"/>
            <w:tcBorders>
              <w:top w:val="single" w:sz="4" w:space="0" w:color="6B2976"/>
              <w:bottom w:val="single" w:sz="4" w:space="0" w:color="6B2976"/>
            </w:tcBorders>
            <w:shd w:val="clear" w:color="000000" w:fill="CFE5AE"/>
          </w:tcPr>
          <w:p w14:paraId="7CF5E01B" w14:textId="19E538F6" w:rsidR="00D01333" w:rsidRPr="00E92D1D" w:rsidRDefault="00D01333" w:rsidP="00D01333">
            <w:pPr>
              <w:spacing w:before="40" w:after="40"/>
              <w:jc w:val="right"/>
              <w:rPr>
                <w:b/>
                <w:bCs/>
                <w:color w:val="000000"/>
              </w:rPr>
            </w:pPr>
            <w:r w:rsidRPr="00E92D1D">
              <w:rPr>
                <w:b/>
                <w:bCs/>
                <w:color w:val="000000"/>
              </w:rPr>
              <w:t>58,126</w:t>
            </w:r>
          </w:p>
        </w:tc>
        <w:tc>
          <w:tcPr>
            <w:tcW w:w="1093" w:type="dxa"/>
            <w:tcBorders>
              <w:top w:val="single" w:sz="4" w:space="0" w:color="6B2976"/>
              <w:bottom w:val="single" w:sz="4" w:space="0" w:color="6B2976"/>
              <w:right w:val="dashSmallGap" w:sz="8" w:space="0" w:color="6B2976"/>
            </w:tcBorders>
            <w:shd w:val="clear" w:color="000000" w:fill="CFE5AE"/>
          </w:tcPr>
          <w:p w14:paraId="7FA361F8" w14:textId="32746EE3" w:rsidR="00D01333" w:rsidRPr="00E92D1D" w:rsidRDefault="00D01333" w:rsidP="00D01333">
            <w:pPr>
              <w:spacing w:before="40" w:after="40"/>
              <w:jc w:val="right"/>
              <w:rPr>
                <w:b/>
                <w:bCs/>
                <w:color w:val="000000"/>
              </w:rPr>
            </w:pPr>
            <w:r w:rsidRPr="00E92D1D">
              <w:rPr>
                <w:b/>
                <w:bCs/>
                <w:color w:val="000000"/>
              </w:rPr>
              <w:t>62,461</w:t>
            </w:r>
          </w:p>
        </w:tc>
        <w:tc>
          <w:tcPr>
            <w:tcW w:w="1094" w:type="dxa"/>
            <w:tcBorders>
              <w:top w:val="single" w:sz="4" w:space="0" w:color="6B2976"/>
              <w:left w:val="dashSmallGap" w:sz="8" w:space="0" w:color="6B2976"/>
              <w:bottom w:val="single" w:sz="4" w:space="0" w:color="6B2976"/>
            </w:tcBorders>
            <w:shd w:val="clear" w:color="000000" w:fill="CFE5AE"/>
          </w:tcPr>
          <w:p w14:paraId="39F2522B" w14:textId="13187881" w:rsidR="00D01333" w:rsidRPr="00E92D1D" w:rsidRDefault="00D01333" w:rsidP="00D01333">
            <w:pPr>
              <w:spacing w:before="40" w:after="40"/>
              <w:jc w:val="right"/>
              <w:rPr>
                <w:b/>
                <w:bCs/>
                <w:color w:val="000000"/>
              </w:rPr>
            </w:pPr>
            <w:r w:rsidRPr="00E92D1D">
              <w:rPr>
                <w:b/>
                <w:bCs/>
                <w:color w:val="000000"/>
              </w:rPr>
              <w:t>225,250</w:t>
            </w:r>
          </w:p>
        </w:tc>
      </w:tr>
      <w:tr w:rsidR="00D01333" w14:paraId="2A65AADF" w14:textId="77777777" w:rsidTr="00CA33F0">
        <w:tc>
          <w:tcPr>
            <w:tcW w:w="3550" w:type="dxa"/>
            <w:tcBorders>
              <w:top w:val="single" w:sz="4" w:space="0" w:color="6B2976"/>
            </w:tcBorders>
            <w:shd w:val="clear" w:color="auto" w:fill="B398B8"/>
          </w:tcPr>
          <w:p w14:paraId="23090653" w14:textId="4E34C042" w:rsidR="00D01333" w:rsidRPr="003D7CFC" w:rsidRDefault="00D01333" w:rsidP="00D01333">
            <w:pPr>
              <w:spacing w:before="40" w:after="40"/>
              <w:rPr>
                <w:color w:val="000000"/>
              </w:rPr>
            </w:pPr>
            <w:r w:rsidRPr="003D7CFC">
              <w:rPr>
                <w:color w:val="000000"/>
              </w:rPr>
              <w:t>Total movement from June 202</w:t>
            </w:r>
            <w:r>
              <w:rPr>
                <w:color w:val="000000"/>
              </w:rPr>
              <w:t>4</w:t>
            </w:r>
            <w:r w:rsidRPr="003D7CFC">
              <w:rPr>
                <w:color w:val="000000"/>
              </w:rPr>
              <w:t xml:space="preserve"> projections to June 202</w:t>
            </w:r>
            <w:r>
              <w:rPr>
                <w:color w:val="000000"/>
              </w:rPr>
              <w:t>5</w:t>
            </w:r>
            <w:r w:rsidRPr="003D7CFC">
              <w:rPr>
                <w:color w:val="000000"/>
              </w:rPr>
              <w:t xml:space="preserve"> projections</w:t>
            </w:r>
          </w:p>
        </w:tc>
        <w:tc>
          <w:tcPr>
            <w:tcW w:w="1093" w:type="dxa"/>
            <w:tcBorders>
              <w:top w:val="single" w:sz="4" w:space="0" w:color="6B2976"/>
            </w:tcBorders>
          </w:tcPr>
          <w:p w14:paraId="2C446B68" w14:textId="7DE91FB9" w:rsidR="00D01333" w:rsidRDefault="00D01333" w:rsidP="00D01333">
            <w:pPr>
              <w:spacing w:before="40" w:after="40"/>
              <w:ind w:right="-45"/>
              <w:jc w:val="right"/>
            </w:pPr>
            <w:r>
              <w:t xml:space="preserve">-84 </w:t>
            </w:r>
            <w:r>
              <w:br/>
              <w:t>(-0.2%)</w:t>
            </w:r>
          </w:p>
        </w:tc>
        <w:tc>
          <w:tcPr>
            <w:tcW w:w="1093" w:type="dxa"/>
            <w:tcBorders>
              <w:top w:val="single" w:sz="4" w:space="0" w:color="6B2976"/>
            </w:tcBorders>
          </w:tcPr>
          <w:p w14:paraId="57D932AC" w14:textId="4CEC7F96" w:rsidR="00D01333" w:rsidRDefault="00D01333" w:rsidP="00D01333">
            <w:pPr>
              <w:spacing w:before="40" w:after="40"/>
              <w:jc w:val="right"/>
            </w:pPr>
            <w:r>
              <w:t xml:space="preserve">-256 </w:t>
            </w:r>
            <w:r>
              <w:br/>
              <w:t>(-0.5%)</w:t>
            </w:r>
          </w:p>
        </w:tc>
        <w:tc>
          <w:tcPr>
            <w:tcW w:w="1093" w:type="dxa"/>
            <w:tcBorders>
              <w:top w:val="single" w:sz="4" w:space="0" w:color="6B2976"/>
            </w:tcBorders>
          </w:tcPr>
          <w:p w14:paraId="4279CBAC" w14:textId="6358DF42" w:rsidR="00D01333" w:rsidRDefault="00D01333" w:rsidP="00D01333">
            <w:pPr>
              <w:spacing w:before="40" w:after="40"/>
              <w:jc w:val="right"/>
            </w:pPr>
            <w:r>
              <w:t xml:space="preserve">-264 </w:t>
            </w:r>
            <w:r>
              <w:br/>
              <w:t>(-0.5%)</w:t>
            </w:r>
          </w:p>
        </w:tc>
        <w:tc>
          <w:tcPr>
            <w:tcW w:w="1093" w:type="dxa"/>
            <w:tcBorders>
              <w:top w:val="single" w:sz="4" w:space="0" w:color="6B2976"/>
              <w:right w:val="dashSmallGap" w:sz="8" w:space="0" w:color="6B2976"/>
            </w:tcBorders>
          </w:tcPr>
          <w:p w14:paraId="5587617F" w14:textId="60B80202" w:rsidR="00D01333" w:rsidRDefault="00D01333" w:rsidP="00D01333">
            <w:pPr>
              <w:spacing w:before="40" w:after="40"/>
              <w:jc w:val="right"/>
            </w:pPr>
            <w:r>
              <w:t xml:space="preserve">-601 </w:t>
            </w:r>
            <w:r>
              <w:br/>
              <w:t>(-1.0%)</w:t>
            </w:r>
          </w:p>
        </w:tc>
        <w:tc>
          <w:tcPr>
            <w:tcW w:w="1094" w:type="dxa"/>
            <w:tcBorders>
              <w:top w:val="single" w:sz="4" w:space="0" w:color="6B2976"/>
              <w:left w:val="dashSmallGap" w:sz="8" w:space="0" w:color="6B2976"/>
              <w:bottom w:val="single" w:sz="4" w:space="0" w:color="6B2976"/>
            </w:tcBorders>
          </w:tcPr>
          <w:p w14:paraId="45B42113" w14:textId="3C52AB5B" w:rsidR="00D01333" w:rsidRDefault="00D01333" w:rsidP="00D01333">
            <w:pPr>
              <w:spacing w:before="40" w:after="40"/>
              <w:jc w:val="right"/>
            </w:pPr>
            <w:r>
              <w:t xml:space="preserve">-1,205 </w:t>
            </w:r>
            <w:r>
              <w:br/>
              <w:t>(-0.5%)</w:t>
            </w:r>
          </w:p>
        </w:tc>
      </w:tr>
    </w:tbl>
    <w:p w14:paraId="21519DE4" w14:textId="4A1D7D64" w:rsidR="00BB6864" w:rsidRDefault="00E92D1D" w:rsidP="00E92D1D">
      <w:pPr>
        <w:pStyle w:val="Endoftable"/>
      </w:pPr>
      <w:r>
        <w:t>End of table</w:t>
      </w:r>
    </w:p>
    <w:p w14:paraId="77940FE7" w14:textId="218AFA84" w:rsidR="00B2588D" w:rsidRDefault="00CA33F0">
      <w:r>
        <w:t>End of Appendix B</w:t>
      </w:r>
      <w:r w:rsidR="00B2588D">
        <w:br w:type="page"/>
      </w:r>
    </w:p>
    <w:p w14:paraId="76610156" w14:textId="29608B00" w:rsidR="00A67CD0" w:rsidRPr="0007561D" w:rsidRDefault="00846376" w:rsidP="00846376">
      <w:pPr>
        <w:pStyle w:val="Heading4"/>
        <w:rPr>
          <w:color w:val="60A500"/>
        </w:rPr>
      </w:pPr>
      <w:bookmarkStart w:id="187" w:name="_Toc213422140"/>
      <w:r w:rsidRPr="00987BC1">
        <w:rPr>
          <w:noProof/>
        </w:rPr>
        <mc:AlternateContent>
          <mc:Choice Requires="wps">
            <w:drawing>
              <wp:anchor distT="0" distB="0" distL="114300" distR="114300" simplePos="0" relativeHeight="251617792" behindDoc="1" locked="0" layoutInCell="1" allowOverlap="1" wp14:anchorId="349A8A1D" wp14:editId="3196AAF3">
                <wp:simplePos x="0" y="0"/>
                <wp:positionH relativeFrom="margin">
                  <wp:align>right</wp:align>
                </wp:positionH>
                <wp:positionV relativeFrom="paragraph">
                  <wp:posOffset>-80010</wp:posOffset>
                </wp:positionV>
                <wp:extent cx="6626860" cy="383628"/>
                <wp:effectExtent l="0" t="0" r="2540" b="0"/>
                <wp:wrapNone/>
                <wp:docPr id="1122251663"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26860" cy="383628"/>
                        </a:xfrm>
                        <a:prstGeom prst="rect">
                          <a:avLst/>
                        </a:prstGeom>
                        <a:solidFill>
                          <a:srgbClr val="E5F1D4">
                            <a:alpha val="32000"/>
                          </a:srgbClr>
                        </a:solidFill>
                        <a:ln w="12700" cap="flat" cmpd="sng" algn="ctr">
                          <a:noFill/>
                          <a:prstDash val="solid"/>
                          <a:miter lim="800000"/>
                        </a:ln>
                        <a:effectLst/>
                      </wps:spPr>
                      <wps:txbx>
                        <w:txbxContent>
                          <w:p w14:paraId="18088747" w14:textId="77777777" w:rsidR="0092659A" w:rsidRPr="0092659A" w:rsidRDefault="0092659A" w:rsidP="0092659A">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A8A1D" id="_x0000_s1047" alt="&quot;&quot;" style="position:absolute;left:0;text-align:left;margin-left:470.6pt;margin-top:-6.3pt;width:521.8pt;height:30.2pt;z-index:-251698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" fillcolor="#e5f1d4" stroked="f" strokeweight="1pt">
                <v:fill opacity="21074f"/>
                <v:textbox>
                  <w:txbxContent>
                    <w:p w14:paraId="18088747" w14:textId="77777777" w:rsidR="0092659A" w:rsidRPr="0092659A" w:rsidRDefault="0092659A" w:rsidP="0092659A">
                      <w:pPr>
                        <w:jc w:val="center"/>
                        <w:rPr>
                          <w:color w:val="000000"/>
                        </w:rPr>
                      </w:pPr>
                    </w:p>
                  </w:txbxContent>
                </v:textbox>
                <w10:wrap anchorx="margin"/>
              </v:rect>
            </w:pict>
          </mc:Fallback>
        </mc:AlternateContent>
      </w:r>
      <w:r w:rsidR="00AC76C2" w:rsidRPr="0007561D">
        <w:rPr>
          <w:color w:val="60A500"/>
        </w:rPr>
        <w:t xml:space="preserve">State and territory </w:t>
      </w:r>
      <w:proofErr w:type="gramStart"/>
      <w:r w:rsidR="00AC76C2" w:rsidRPr="0007561D">
        <w:rPr>
          <w:color w:val="60A500"/>
        </w:rPr>
        <w:t>breakdown</w:t>
      </w:r>
      <w:bookmarkEnd w:id="187"/>
      <w:proofErr w:type="gramEnd"/>
    </w:p>
    <w:p w14:paraId="54485614" w14:textId="7E6D3257" w:rsidR="003A0235" w:rsidRDefault="003A0235" w:rsidP="00E65192">
      <w:r w:rsidRPr="003A0235">
        <w:t>The projection model projects participant numbers and support costs at a Scheme level. A separate model is used to allocate projected Scheme participant numbers and Scheme expenses by State and Territory. The resulting Scheme participant numbers and Scheme expenses by jurisdiction are shown in Tables C</w:t>
      </w:r>
      <w:r w:rsidR="00A8443B">
        <w:t>.</w:t>
      </w:r>
      <w:r w:rsidRPr="003A0235">
        <w:t>1 and C</w:t>
      </w:r>
      <w:r w:rsidR="00A8443B">
        <w:t>.</w:t>
      </w:r>
      <w:r w:rsidRPr="003A0235">
        <w:t>2</w:t>
      </w:r>
      <w:r w:rsidR="007C4AAC">
        <w:t>.</w:t>
      </w:r>
    </w:p>
    <w:p w14:paraId="7BA7F839" w14:textId="77777777" w:rsidR="003A0235" w:rsidRPr="003A0235" w:rsidRDefault="003A0235" w:rsidP="00E65192">
      <w:pPr>
        <w:pStyle w:val="Blackboldtext-subheading"/>
      </w:pPr>
      <w:r w:rsidRPr="003A0235">
        <w:t xml:space="preserve">Scheme participant numbers by </w:t>
      </w:r>
      <w:proofErr w:type="gramStart"/>
      <w:r w:rsidRPr="003A0235">
        <w:t>jurisdiction</w:t>
      </w:r>
      <w:proofErr w:type="gramEnd"/>
    </w:p>
    <w:p w14:paraId="0777C250" w14:textId="3783AAF0" w:rsidR="003A0235" w:rsidRDefault="003A0235" w:rsidP="00E65192">
      <w:pPr>
        <w:pStyle w:val="Figureandtableheading"/>
      </w:pPr>
      <w:r w:rsidRPr="003A0235">
        <w:t>Table C</w:t>
      </w:r>
      <w:r w:rsidR="009E0218">
        <w:t>.</w:t>
      </w:r>
      <w:r w:rsidRPr="003A0235">
        <w:t>1. Projected participant numbers by jurisdiction 30 June</w:t>
      </w:r>
    </w:p>
    <w:tbl>
      <w:tblPr>
        <w:tblStyle w:val="TableGrid"/>
        <w:tblW w:w="8931"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1134"/>
        <w:gridCol w:w="1134"/>
        <w:gridCol w:w="1134"/>
        <w:gridCol w:w="1134"/>
      </w:tblGrid>
      <w:tr w:rsidR="00991E4E" w:rsidRPr="00E65192" w14:paraId="57A4967E" w14:textId="77777777" w:rsidTr="009E0218">
        <w:tc>
          <w:tcPr>
            <w:tcW w:w="3261" w:type="dxa"/>
            <w:tcBorders>
              <w:top w:val="single" w:sz="4" w:space="0" w:color="38BC22"/>
              <w:bottom w:val="single" w:sz="4" w:space="0" w:color="38BC22"/>
            </w:tcBorders>
            <w:shd w:val="clear" w:color="000000" w:fill="A1CE63"/>
          </w:tcPr>
          <w:p w14:paraId="5A668637" w14:textId="04B21932" w:rsidR="00991E4E" w:rsidRPr="00E65192" w:rsidRDefault="00991E4E" w:rsidP="00991E4E">
            <w:pPr>
              <w:spacing w:before="60" w:after="60"/>
              <w:rPr>
                <w:b/>
                <w:bCs/>
                <w:color w:val="000000"/>
              </w:rPr>
            </w:pPr>
            <w:r w:rsidRPr="00E65192">
              <w:rPr>
                <w:b/>
                <w:bCs/>
                <w:color w:val="000000"/>
              </w:rPr>
              <w:t>Participant numbers</w:t>
            </w:r>
          </w:p>
        </w:tc>
        <w:tc>
          <w:tcPr>
            <w:tcW w:w="1134" w:type="dxa"/>
            <w:tcBorders>
              <w:top w:val="single" w:sz="4" w:space="0" w:color="38BC22"/>
              <w:bottom w:val="single" w:sz="4" w:space="0" w:color="38BC22"/>
            </w:tcBorders>
            <w:shd w:val="clear" w:color="000000" w:fill="A1CE63"/>
          </w:tcPr>
          <w:p w14:paraId="2A37E1D9" w14:textId="427C52E2" w:rsidR="00991E4E" w:rsidRPr="00E65192" w:rsidRDefault="00991E4E" w:rsidP="00991E4E">
            <w:pPr>
              <w:spacing w:before="60" w:after="60"/>
              <w:jc w:val="right"/>
              <w:rPr>
                <w:b/>
                <w:bCs/>
                <w:color w:val="000000"/>
              </w:rPr>
            </w:pPr>
            <w:r w:rsidRPr="00E65192">
              <w:rPr>
                <w:b/>
                <w:bCs/>
                <w:color w:val="000000"/>
              </w:rPr>
              <w:t>2026</w:t>
            </w:r>
          </w:p>
        </w:tc>
        <w:tc>
          <w:tcPr>
            <w:tcW w:w="1134" w:type="dxa"/>
            <w:tcBorders>
              <w:top w:val="single" w:sz="4" w:space="0" w:color="38BC22"/>
              <w:bottom w:val="single" w:sz="4" w:space="0" w:color="38BC22"/>
            </w:tcBorders>
            <w:shd w:val="clear" w:color="000000" w:fill="A1CE63"/>
          </w:tcPr>
          <w:p w14:paraId="3CE00199" w14:textId="132C5B3A" w:rsidR="00991E4E" w:rsidRPr="00E65192" w:rsidRDefault="00991E4E" w:rsidP="00991E4E">
            <w:pPr>
              <w:spacing w:before="60" w:after="60"/>
              <w:jc w:val="right"/>
              <w:rPr>
                <w:b/>
                <w:bCs/>
                <w:color w:val="000000"/>
              </w:rPr>
            </w:pPr>
            <w:r w:rsidRPr="00E65192">
              <w:rPr>
                <w:b/>
                <w:bCs/>
                <w:color w:val="000000"/>
              </w:rPr>
              <w:t>2027</w:t>
            </w:r>
          </w:p>
        </w:tc>
        <w:tc>
          <w:tcPr>
            <w:tcW w:w="1134" w:type="dxa"/>
            <w:tcBorders>
              <w:top w:val="single" w:sz="4" w:space="0" w:color="38BC22"/>
              <w:bottom w:val="single" w:sz="4" w:space="0" w:color="38BC22"/>
            </w:tcBorders>
            <w:shd w:val="clear" w:color="000000" w:fill="A1CE63"/>
          </w:tcPr>
          <w:p w14:paraId="78AA1429" w14:textId="5356B5C9" w:rsidR="00991E4E" w:rsidRPr="00E65192" w:rsidRDefault="00991E4E" w:rsidP="00991E4E">
            <w:pPr>
              <w:spacing w:before="60" w:after="60"/>
              <w:jc w:val="right"/>
              <w:rPr>
                <w:b/>
                <w:bCs/>
                <w:color w:val="000000"/>
              </w:rPr>
            </w:pPr>
            <w:r w:rsidRPr="00E65192">
              <w:rPr>
                <w:b/>
                <w:bCs/>
                <w:color w:val="000000"/>
              </w:rPr>
              <w:t>2028</w:t>
            </w:r>
          </w:p>
        </w:tc>
        <w:tc>
          <w:tcPr>
            <w:tcW w:w="1134" w:type="dxa"/>
            <w:tcBorders>
              <w:top w:val="single" w:sz="4" w:space="0" w:color="38BC22"/>
              <w:bottom w:val="single" w:sz="4" w:space="0" w:color="38BC22"/>
              <w:right w:val="dashSmallGap" w:sz="8" w:space="0" w:color="38BC22"/>
            </w:tcBorders>
            <w:shd w:val="clear" w:color="000000" w:fill="A1CE63"/>
          </w:tcPr>
          <w:p w14:paraId="2FD450F9" w14:textId="59ECEBF8" w:rsidR="00991E4E" w:rsidRPr="00E65192" w:rsidRDefault="00991E4E" w:rsidP="00991E4E">
            <w:pPr>
              <w:spacing w:before="60" w:after="60"/>
              <w:jc w:val="right"/>
              <w:rPr>
                <w:b/>
                <w:bCs/>
                <w:color w:val="000000"/>
              </w:rPr>
            </w:pPr>
            <w:r w:rsidRPr="00E65192">
              <w:rPr>
                <w:b/>
                <w:bCs/>
                <w:color w:val="000000"/>
              </w:rPr>
              <w:t>2029</w:t>
            </w:r>
          </w:p>
        </w:tc>
        <w:tc>
          <w:tcPr>
            <w:tcW w:w="1134" w:type="dxa"/>
            <w:tcBorders>
              <w:top w:val="single" w:sz="4" w:space="0" w:color="38BC22"/>
              <w:left w:val="dashSmallGap" w:sz="8" w:space="0" w:color="38BC22"/>
              <w:bottom w:val="single" w:sz="4" w:space="0" w:color="38BC22"/>
            </w:tcBorders>
            <w:shd w:val="clear" w:color="000000" w:fill="A1CE63"/>
          </w:tcPr>
          <w:p w14:paraId="7F331F78" w14:textId="454DDA18" w:rsidR="00991E4E" w:rsidRPr="00E65192" w:rsidRDefault="00991E4E" w:rsidP="00991E4E">
            <w:pPr>
              <w:spacing w:before="60" w:after="60"/>
              <w:jc w:val="right"/>
              <w:rPr>
                <w:b/>
                <w:bCs/>
                <w:color w:val="000000"/>
              </w:rPr>
            </w:pPr>
            <w:r w:rsidRPr="00E65192">
              <w:rPr>
                <w:b/>
                <w:bCs/>
                <w:color w:val="000000"/>
              </w:rPr>
              <w:t>2035</w:t>
            </w:r>
          </w:p>
        </w:tc>
      </w:tr>
      <w:tr w:rsidR="00991E4E" w14:paraId="74CDE349" w14:textId="77777777" w:rsidTr="009E0218">
        <w:tc>
          <w:tcPr>
            <w:tcW w:w="3261" w:type="dxa"/>
            <w:tcBorders>
              <w:top w:val="single" w:sz="4" w:space="0" w:color="38BC22"/>
              <w:bottom w:val="nil"/>
            </w:tcBorders>
            <w:shd w:val="clear" w:color="000000" w:fill="CFE5AE"/>
          </w:tcPr>
          <w:p w14:paraId="602E4CA5" w14:textId="6D7B3834" w:rsidR="00991E4E" w:rsidRPr="00E65192" w:rsidRDefault="00991E4E" w:rsidP="00991E4E">
            <w:pPr>
              <w:spacing w:before="40" w:after="40"/>
              <w:rPr>
                <w:color w:val="000000"/>
              </w:rPr>
            </w:pPr>
            <w:r w:rsidRPr="00E65192">
              <w:rPr>
                <w:color w:val="000000"/>
              </w:rPr>
              <w:t>NSW</w:t>
            </w:r>
          </w:p>
        </w:tc>
        <w:tc>
          <w:tcPr>
            <w:tcW w:w="1134" w:type="dxa"/>
            <w:tcBorders>
              <w:top w:val="single" w:sz="4" w:space="0" w:color="38BC22"/>
              <w:bottom w:val="nil"/>
            </w:tcBorders>
          </w:tcPr>
          <w:p w14:paraId="6B3F2CDB" w14:textId="39539575" w:rsidR="00991E4E" w:rsidRDefault="00991E4E" w:rsidP="00991E4E">
            <w:pPr>
              <w:spacing w:before="40" w:after="40"/>
              <w:ind w:left="-91"/>
              <w:jc w:val="right"/>
            </w:pPr>
            <w:r w:rsidRPr="00EA68D2">
              <w:t>229,182</w:t>
            </w:r>
          </w:p>
        </w:tc>
        <w:tc>
          <w:tcPr>
            <w:tcW w:w="1134" w:type="dxa"/>
            <w:tcBorders>
              <w:top w:val="single" w:sz="4" w:space="0" w:color="38BC22"/>
              <w:bottom w:val="nil"/>
            </w:tcBorders>
          </w:tcPr>
          <w:p w14:paraId="71A8C25E" w14:textId="56992372" w:rsidR="00991E4E" w:rsidRDefault="00991E4E" w:rsidP="00991E4E">
            <w:pPr>
              <w:spacing w:before="40" w:after="40"/>
              <w:ind w:left="-91"/>
              <w:jc w:val="right"/>
            </w:pPr>
            <w:r w:rsidRPr="00EA68D2">
              <w:t>235,494</w:t>
            </w:r>
          </w:p>
        </w:tc>
        <w:tc>
          <w:tcPr>
            <w:tcW w:w="1134" w:type="dxa"/>
            <w:tcBorders>
              <w:top w:val="single" w:sz="4" w:space="0" w:color="38BC22"/>
              <w:bottom w:val="nil"/>
            </w:tcBorders>
          </w:tcPr>
          <w:p w14:paraId="7235973E" w14:textId="13A5D935" w:rsidR="00991E4E" w:rsidRDefault="00991E4E" w:rsidP="00991E4E">
            <w:pPr>
              <w:spacing w:before="40" w:after="40"/>
              <w:ind w:left="-91"/>
              <w:jc w:val="right"/>
            </w:pPr>
            <w:r w:rsidRPr="00EA68D2">
              <w:t>238,926</w:t>
            </w:r>
          </w:p>
        </w:tc>
        <w:tc>
          <w:tcPr>
            <w:tcW w:w="1134" w:type="dxa"/>
            <w:tcBorders>
              <w:top w:val="single" w:sz="4" w:space="0" w:color="38BC22"/>
              <w:bottom w:val="nil"/>
              <w:right w:val="dashSmallGap" w:sz="8" w:space="0" w:color="38BC22"/>
            </w:tcBorders>
          </w:tcPr>
          <w:p w14:paraId="0CF8128C" w14:textId="4786AB71" w:rsidR="00991E4E" w:rsidRDefault="00991E4E" w:rsidP="00991E4E">
            <w:pPr>
              <w:spacing w:before="40" w:after="40"/>
              <w:ind w:left="-91"/>
              <w:jc w:val="right"/>
            </w:pPr>
            <w:r w:rsidRPr="00EA68D2">
              <w:t>244,645</w:t>
            </w:r>
          </w:p>
        </w:tc>
        <w:tc>
          <w:tcPr>
            <w:tcW w:w="1134" w:type="dxa"/>
            <w:tcBorders>
              <w:top w:val="single" w:sz="4" w:space="0" w:color="38BC22"/>
              <w:left w:val="dashSmallGap" w:sz="8" w:space="0" w:color="38BC22"/>
              <w:bottom w:val="nil"/>
            </w:tcBorders>
          </w:tcPr>
          <w:p w14:paraId="23EC436D" w14:textId="0ACB8615" w:rsidR="00991E4E" w:rsidRDefault="00991E4E" w:rsidP="00991E4E">
            <w:pPr>
              <w:spacing w:before="40" w:after="40"/>
              <w:ind w:left="-91"/>
              <w:jc w:val="right"/>
            </w:pPr>
            <w:r w:rsidRPr="00EA68D2">
              <w:t>304,623</w:t>
            </w:r>
          </w:p>
        </w:tc>
      </w:tr>
      <w:tr w:rsidR="00991E4E" w14:paraId="0CE1B9BD" w14:textId="77777777" w:rsidTr="009E0218">
        <w:tc>
          <w:tcPr>
            <w:tcW w:w="3261" w:type="dxa"/>
            <w:tcBorders>
              <w:top w:val="nil"/>
              <w:bottom w:val="single" w:sz="4" w:space="0" w:color="38BC22"/>
            </w:tcBorders>
            <w:shd w:val="clear" w:color="000000" w:fill="CFE5AE"/>
          </w:tcPr>
          <w:p w14:paraId="19956986" w14:textId="7EA65548" w:rsidR="00991E4E" w:rsidRPr="00E65192" w:rsidRDefault="00991E4E" w:rsidP="00991E4E">
            <w:pPr>
              <w:spacing w:before="40" w:after="40"/>
              <w:rPr>
                <w:color w:val="000000"/>
              </w:rPr>
            </w:pPr>
            <w:r w:rsidRPr="00E65192">
              <w:rPr>
                <w:color w:val="000000"/>
              </w:rPr>
              <w:t>VIC</w:t>
            </w:r>
          </w:p>
        </w:tc>
        <w:tc>
          <w:tcPr>
            <w:tcW w:w="1134" w:type="dxa"/>
            <w:tcBorders>
              <w:top w:val="nil"/>
              <w:bottom w:val="single" w:sz="4" w:space="0" w:color="38BC22"/>
            </w:tcBorders>
          </w:tcPr>
          <w:p w14:paraId="13FDF2DA" w14:textId="20E9F335" w:rsidR="00991E4E" w:rsidRDefault="00991E4E" w:rsidP="00991E4E">
            <w:pPr>
              <w:spacing w:before="40" w:after="40"/>
              <w:ind w:left="-91"/>
              <w:jc w:val="right"/>
            </w:pPr>
            <w:r w:rsidRPr="00EA68D2">
              <w:t>211,264</w:t>
            </w:r>
          </w:p>
        </w:tc>
        <w:tc>
          <w:tcPr>
            <w:tcW w:w="1134" w:type="dxa"/>
            <w:tcBorders>
              <w:top w:val="nil"/>
              <w:bottom w:val="single" w:sz="4" w:space="0" w:color="38BC22"/>
            </w:tcBorders>
          </w:tcPr>
          <w:p w14:paraId="105A5F61" w14:textId="5F92D10B" w:rsidR="00991E4E" w:rsidRDefault="00991E4E" w:rsidP="00991E4E">
            <w:pPr>
              <w:spacing w:before="40" w:after="40"/>
              <w:ind w:left="-91"/>
              <w:jc w:val="right"/>
            </w:pPr>
            <w:r w:rsidRPr="00EA68D2">
              <w:t>218,598</w:t>
            </w:r>
          </w:p>
        </w:tc>
        <w:tc>
          <w:tcPr>
            <w:tcW w:w="1134" w:type="dxa"/>
            <w:tcBorders>
              <w:top w:val="nil"/>
              <w:bottom w:val="single" w:sz="4" w:space="0" w:color="38BC22"/>
            </w:tcBorders>
          </w:tcPr>
          <w:p w14:paraId="7609B8F8" w14:textId="75FD66F8" w:rsidR="00991E4E" w:rsidRDefault="00991E4E" w:rsidP="00991E4E">
            <w:pPr>
              <w:spacing w:before="40" w:after="40"/>
              <w:ind w:left="-91"/>
              <w:jc w:val="right"/>
            </w:pPr>
            <w:r w:rsidRPr="00EA68D2">
              <w:t>225,440</w:t>
            </w:r>
          </w:p>
        </w:tc>
        <w:tc>
          <w:tcPr>
            <w:tcW w:w="1134" w:type="dxa"/>
            <w:tcBorders>
              <w:top w:val="nil"/>
              <w:bottom w:val="single" w:sz="4" w:space="0" w:color="38BC22"/>
              <w:right w:val="dashSmallGap" w:sz="8" w:space="0" w:color="38BC22"/>
            </w:tcBorders>
          </w:tcPr>
          <w:p w14:paraId="6E09ECCA" w14:textId="3F01C241" w:rsidR="00991E4E" w:rsidRDefault="00991E4E" w:rsidP="00991E4E">
            <w:pPr>
              <w:spacing w:before="40" w:after="40"/>
              <w:ind w:left="-91"/>
              <w:jc w:val="right"/>
            </w:pPr>
            <w:r w:rsidRPr="00EA68D2">
              <w:t>236,212</w:t>
            </w:r>
          </w:p>
        </w:tc>
        <w:tc>
          <w:tcPr>
            <w:tcW w:w="1134" w:type="dxa"/>
            <w:tcBorders>
              <w:top w:val="nil"/>
              <w:left w:val="dashSmallGap" w:sz="8" w:space="0" w:color="38BC22"/>
              <w:bottom w:val="single" w:sz="4" w:space="0" w:color="38BC22"/>
            </w:tcBorders>
          </w:tcPr>
          <w:p w14:paraId="0DCDF467" w14:textId="4D501838" w:rsidR="00991E4E" w:rsidRDefault="00991E4E" w:rsidP="00991E4E">
            <w:pPr>
              <w:spacing w:before="40" w:after="40"/>
              <w:ind w:left="-91"/>
              <w:jc w:val="right"/>
            </w:pPr>
            <w:r w:rsidRPr="00EA68D2">
              <w:t>298,110</w:t>
            </w:r>
          </w:p>
        </w:tc>
      </w:tr>
      <w:tr w:rsidR="00991E4E" w14:paraId="3B7FDFA1" w14:textId="77777777" w:rsidTr="009E0218">
        <w:tc>
          <w:tcPr>
            <w:tcW w:w="3261" w:type="dxa"/>
            <w:tcBorders>
              <w:top w:val="single" w:sz="4" w:space="0" w:color="38BC22"/>
              <w:bottom w:val="nil"/>
            </w:tcBorders>
            <w:shd w:val="clear" w:color="000000" w:fill="CFE5AE"/>
          </w:tcPr>
          <w:p w14:paraId="4A9F336B" w14:textId="59157E2A" w:rsidR="00991E4E" w:rsidRPr="00E65192" w:rsidRDefault="00991E4E" w:rsidP="00991E4E">
            <w:pPr>
              <w:spacing w:before="40" w:after="40"/>
              <w:rPr>
                <w:color w:val="000000"/>
              </w:rPr>
            </w:pPr>
            <w:r w:rsidRPr="00E65192">
              <w:rPr>
                <w:color w:val="000000"/>
              </w:rPr>
              <w:t>QLD</w:t>
            </w:r>
          </w:p>
        </w:tc>
        <w:tc>
          <w:tcPr>
            <w:tcW w:w="1134" w:type="dxa"/>
            <w:tcBorders>
              <w:top w:val="single" w:sz="4" w:space="0" w:color="38BC22"/>
              <w:bottom w:val="nil"/>
            </w:tcBorders>
          </w:tcPr>
          <w:p w14:paraId="58846CB5" w14:textId="1BD5FF55" w:rsidR="00991E4E" w:rsidRDefault="00991E4E" w:rsidP="00991E4E">
            <w:pPr>
              <w:spacing w:before="40" w:after="40"/>
              <w:ind w:left="-91"/>
              <w:jc w:val="right"/>
            </w:pPr>
            <w:r w:rsidRPr="00EA68D2">
              <w:t>168,624</w:t>
            </w:r>
          </w:p>
        </w:tc>
        <w:tc>
          <w:tcPr>
            <w:tcW w:w="1134" w:type="dxa"/>
            <w:tcBorders>
              <w:top w:val="single" w:sz="4" w:space="0" w:color="38BC22"/>
              <w:bottom w:val="nil"/>
            </w:tcBorders>
          </w:tcPr>
          <w:p w14:paraId="6B4B379D" w14:textId="553D24D7" w:rsidR="00991E4E" w:rsidRDefault="00991E4E" w:rsidP="00991E4E">
            <w:pPr>
              <w:spacing w:before="40" w:after="40"/>
              <w:ind w:left="-91"/>
              <w:jc w:val="right"/>
            </w:pPr>
            <w:r w:rsidRPr="00EA68D2">
              <w:t>175,058</w:t>
            </w:r>
          </w:p>
        </w:tc>
        <w:tc>
          <w:tcPr>
            <w:tcW w:w="1134" w:type="dxa"/>
            <w:tcBorders>
              <w:top w:val="single" w:sz="4" w:space="0" w:color="38BC22"/>
              <w:bottom w:val="nil"/>
            </w:tcBorders>
          </w:tcPr>
          <w:p w14:paraId="3FA17666" w14:textId="17890824" w:rsidR="00991E4E" w:rsidRDefault="00991E4E" w:rsidP="00991E4E">
            <w:pPr>
              <w:spacing w:before="40" w:after="40"/>
              <w:ind w:left="-91"/>
              <w:jc w:val="right"/>
            </w:pPr>
            <w:r w:rsidRPr="00EA68D2">
              <w:t>181,806</w:t>
            </w:r>
          </w:p>
        </w:tc>
        <w:tc>
          <w:tcPr>
            <w:tcW w:w="1134" w:type="dxa"/>
            <w:tcBorders>
              <w:top w:val="single" w:sz="4" w:space="0" w:color="38BC22"/>
              <w:bottom w:val="nil"/>
              <w:right w:val="dashSmallGap" w:sz="8" w:space="0" w:color="38BC22"/>
            </w:tcBorders>
          </w:tcPr>
          <w:p w14:paraId="30480457" w14:textId="3F5C46E5" w:rsidR="00991E4E" w:rsidRDefault="00991E4E" w:rsidP="00991E4E">
            <w:pPr>
              <w:spacing w:before="40" w:after="40"/>
              <w:ind w:left="-91"/>
              <w:jc w:val="right"/>
            </w:pPr>
            <w:r w:rsidRPr="00EA68D2">
              <w:t>191,291</w:t>
            </w:r>
          </w:p>
        </w:tc>
        <w:tc>
          <w:tcPr>
            <w:tcW w:w="1134" w:type="dxa"/>
            <w:tcBorders>
              <w:top w:val="single" w:sz="4" w:space="0" w:color="38BC22"/>
              <w:left w:val="dashSmallGap" w:sz="8" w:space="0" w:color="38BC22"/>
              <w:bottom w:val="nil"/>
            </w:tcBorders>
          </w:tcPr>
          <w:p w14:paraId="55DB5CEA" w14:textId="132CAB2B" w:rsidR="00991E4E" w:rsidRDefault="00991E4E" w:rsidP="00991E4E">
            <w:pPr>
              <w:spacing w:before="40" w:after="40"/>
              <w:ind w:left="-91"/>
              <w:jc w:val="right"/>
            </w:pPr>
            <w:r w:rsidRPr="00EA68D2">
              <w:t>236,969</w:t>
            </w:r>
          </w:p>
        </w:tc>
      </w:tr>
      <w:tr w:rsidR="00991E4E" w14:paraId="7840B18B" w14:textId="77777777" w:rsidTr="009E0218">
        <w:tc>
          <w:tcPr>
            <w:tcW w:w="3261" w:type="dxa"/>
            <w:tcBorders>
              <w:top w:val="nil"/>
              <w:bottom w:val="single" w:sz="4" w:space="0" w:color="38BC22"/>
            </w:tcBorders>
            <w:shd w:val="clear" w:color="000000" w:fill="CFE5AE"/>
          </w:tcPr>
          <w:p w14:paraId="33B2FAB5" w14:textId="6943DD2E" w:rsidR="00991E4E" w:rsidRPr="00E65192" w:rsidRDefault="00991E4E" w:rsidP="00991E4E">
            <w:pPr>
              <w:spacing w:before="40" w:after="40"/>
              <w:rPr>
                <w:color w:val="000000"/>
              </w:rPr>
            </w:pPr>
            <w:r w:rsidRPr="00E65192">
              <w:rPr>
                <w:color w:val="000000"/>
              </w:rPr>
              <w:t>WA</w:t>
            </w:r>
          </w:p>
        </w:tc>
        <w:tc>
          <w:tcPr>
            <w:tcW w:w="1134" w:type="dxa"/>
            <w:tcBorders>
              <w:top w:val="nil"/>
              <w:bottom w:val="single" w:sz="4" w:space="0" w:color="38BC22"/>
            </w:tcBorders>
          </w:tcPr>
          <w:p w14:paraId="7448B5B6" w14:textId="039FF624" w:rsidR="00991E4E" w:rsidRDefault="00991E4E" w:rsidP="00991E4E">
            <w:pPr>
              <w:spacing w:before="40" w:after="40"/>
              <w:ind w:left="-91"/>
              <w:jc w:val="right"/>
            </w:pPr>
            <w:r w:rsidRPr="00EA68D2">
              <w:t>68,677</w:t>
            </w:r>
          </w:p>
        </w:tc>
        <w:tc>
          <w:tcPr>
            <w:tcW w:w="1134" w:type="dxa"/>
            <w:tcBorders>
              <w:top w:val="nil"/>
              <w:bottom w:val="single" w:sz="4" w:space="0" w:color="38BC22"/>
            </w:tcBorders>
          </w:tcPr>
          <w:p w14:paraId="246FFDA8" w14:textId="18E01544" w:rsidR="00991E4E" w:rsidRDefault="00991E4E" w:rsidP="00991E4E">
            <w:pPr>
              <w:spacing w:before="40" w:after="40"/>
              <w:ind w:left="-91"/>
              <w:jc w:val="right"/>
            </w:pPr>
            <w:r w:rsidRPr="00EA68D2">
              <w:t>71,539</w:t>
            </w:r>
          </w:p>
        </w:tc>
        <w:tc>
          <w:tcPr>
            <w:tcW w:w="1134" w:type="dxa"/>
            <w:tcBorders>
              <w:top w:val="nil"/>
              <w:bottom w:val="single" w:sz="4" w:space="0" w:color="38BC22"/>
            </w:tcBorders>
          </w:tcPr>
          <w:p w14:paraId="7762D74A" w14:textId="7A29CD54" w:rsidR="00991E4E" w:rsidRDefault="00991E4E" w:rsidP="00991E4E">
            <w:pPr>
              <w:spacing w:before="40" w:after="40"/>
              <w:ind w:left="-91"/>
              <w:jc w:val="right"/>
            </w:pPr>
            <w:r w:rsidRPr="00EA68D2">
              <w:t>74,676</w:t>
            </w:r>
          </w:p>
        </w:tc>
        <w:tc>
          <w:tcPr>
            <w:tcW w:w="1134" w:type="dxa"/>
            <w:tcBorders>
              <w:top w:val="nil"/>
              <w:bottom w:val="single" w:sz="4" w:space="0" w:color="38BC22"/>
              <w:right w:val="dashSmallGap" w:sz="8" w:space="0" w:color="38BC22"/>
            </w:tcBorders>
          </w:tcPr>
          <w:p w14:paraId="25EA3A1B" w14:textId="797B5C3E" w:rsidR="00991E4E" w:rsidRDefault="00991E4E" w:rsidP="00991E4E">
            <w:pPr>
              <w:spacing w:before="40" w:after="40"/>
              <w:ind w:left="-91"/>
              <w:jc w:val="right"/>
            </w:pPr>
            <w:r w:rsidRPr="00EA68D2">
              <w:t>79,275</w:t>
            </w:r>
          </w:p>
        </w:tc>
        <w:tc>
          <w:tcPr>
            <w:tcW w:w="1134" w:type="dxa"/>
            <w:tcBorders>
              <w:top w:val="nil"/>
              <w:left w:val="dashSmallGap" w:sz="8" w:space="0" w:color="38BC22"/>
              <w:bottom w:val="single" w:sz="4" w:space="0" w:color="38BC22"/>
            </w:tcBorders>
          </w:tcPr>
          <w:p w14:paraId="25C3D9FA" w14:textId="5A3B6CEF" w:rsidR="00991E4E" w:rsidRDefault="00991E4E" w:rsidP="00991E4E">
            <w:pPr>
              <w:spacing w:before="40" w:after="40"/>
              <w:ind w:left="-91"/>
              <w:jc w:val="right"/>
            </w:pPr>
            <w:r w:rsidRPr="00EA68D2">
              <w:t>99,573</w:t>
            </w:r>
          </w:p>
        </w:tc>
      </w:tr>
      <w:tr w:rsidR="00991E4E" w14:paraId="2CDA7C8A" w14:textId="77777777" w:rsidTr="009E0218">
        <w:tc>
          <w:tcPr>
            <w:tcW w:w="3261" w:type="dxa"/>
            <w:tcBorders>
              <w:top w:val="single" w:sz="4" w:space="0" w:color="38BC22"/>
              <w:bottom w:val="nil"/>
            </w:tcBorders>
            <w:shd w:val="clear" w:color="000000" w:fill="CFE5AE"/>
          </w:tcPr>
          <w:p w14:paraId="64E82119" w14:textId="023CE4DF" w:rsidR="00991E4E" w:rsidRPr="00E65192" w:rsidRDefault="00991E4E" w:rsidP="00991E4E">
            <w:pPr>
              <w:spacing w:before="40" w:after="40"/>
              <w:rPr>
                <w:color w:val="000000"/>
              </w:rPr>
            </w:pPr>
            <w:r w:rsidRPr="00E65192">
              <w:rPr>
                <w:color w:val="000000"/>
              </w:rPr>
              <w:t>SA</w:t>
            </w:r>
          </w:p>
        </w:tc>
        <w:tc>
          <w:tcPr>
            <w:tcW w:w="1134" w:type="dxa"/>
            <w:tcBorders>
              <w:top w:val="single" w:sz="4" w:space="0" w:color="38BC22"/>
              <w:bottom w:val="nil"/>
            </w:tcBorders>
          </w:tcPr>
          <w:p w14:paraId="384AA2CF" w14:textId="24F05D2A" w:rsidR="00991E4E" w:rsidRDefault="00991E4E" w:rsidP="00991E4E">
            <w:pPr>
              <w:spacing w:before="40" w:after="40"/>
              <w:ind w:left="-91"/>
              <w:jc w:val="right"/>
            </w:pPr>
            <w:r w:rsidRPr="00EA68D2">
              <w:t>65,914</w:t>
            </w:r>
          </w:p>
        </w:tc>
        <w:tc>
          <w:tcPr>
            <w:tcW w:w="1134" w:type="dxa"/>
            <w:tcBorders>
              <w:top w:val="single" w:sz="4" w:space="0" w:color="38BC22"/>
              <w:bottom w:val="nil"/>
            </w:tcBorders>
          </w:tcPr>
          <w:p w14:paraId="2254BA2A" w14:textId="1ECE5ED0" w:rsidR="00991E4E" w:rsidRDefault="00991E4E" w:rsidP="00991E4E">
            <w:pPr>
              <w:spacing w:before="40" w:after="40"/>
              <w:ind w:left="-91"/>
              <w:jc w:val="right"/>
            </w:pPr>
            <w:r w:rsidRPr="00EA68D2">
              <w:t>68,102</w:t>
            </w:r>
          </w:p>
        </w:tc>
        <w:tc>
          <w:tcPr>
            <w:tcW w:w="1134" w:type="dxa"/>
            <w:tcBorders>
              <w:top w:val="single" w:sz="4" w:space="0" w:color="38BC22"/>
              <w:bottom w:val="nil"/>
            </w:tcBorders>
          </w:tcPr>
          <w:p w14:paraId="2776A45E" w14:textId="2A582460" w:rsidR="00991E4E" w:rsidRDefault="00991E4E" w:rsidP="00991E4E">
            <w:pPr>
              <w:spacing w:before="40" w:after="40"/>
              <w:ind w:left="-91"/>
              <w:jc w:val="right"/>
            </w:pPr>
            <w:r w:rsidRPr="00EA68D2">
              <w:t>69,738</w:t>
            </w:r>
          </w:p>
        </w:tc>
        <w:tc>
          <w:tcPr>
            <w:tcW w:w="1134" w:type="dxa"/>
            <w:tcBorders>
              <w:top w:val="single" w:sz="4" w:space="0" w:color="38BC22"/>
              <w:bottom w:val="nil"/>
              <w:right w:val="dashSmallGap" w:sz="8" w:space="0" w:color="38BC22"/>
            </w:tcBorders>
          </w:tcPr>
          <w:p w14:paraId="0D8C6C17" w14:textId="2B13E14B" w:rsidR="00991E4E" w:rsidRDefault="00991E4E" w:rsidP="00991E4E">
            <w:pPr>
              <w:spacing w:before="40" w:after="40"/>
              <w:ind w:left="-91"/>
              <w:jc w:val="right"/>
            </w:pPr>
            <w:r w:rsidRPr="00EA68D2">
              <w:t>71,614</w:t>
            </w:r>
          </w:p>
        </w:tc>
        <w:tc>
          <w:tcPr>
            <w:tcW w:w="1134" w:type="dxa"/>
            <w:tcBorders>
              <w:top w:val="single" w:sz="4" w:space="0" w:color="38BC22"/>
              <w:left w:val="dashSmallGap" w:sz="8" w:space="0" w:color="38BC22"/>
              <w:bottom w:val="nil"/>
            </w:tcBorders>
          </w:tcPr>
          <w:p w14:paraId="5F1B5BD6" w14:textId="644C692A" w:rsidR="00991E4E" w:rsidRDefault="00991E4E" w:rsidP="00991E4E">
            <w:pPr>
              <w:spacing w:before="40" w:after="40"/>
              <w:ind w:left="-91"/>
              <w:jc w:val="right"/>
            </w:pPr>
            <w:r w:rsidRPr="00EA68D2">
              <w:t>85,742</w:t>
            </w:r>
          </w:p>
        </w:tc>
      </w:tr>
      <w:tr w:rsidR="00991E4E" w14:paraId="4DC6696E" w14:textId="77777777" w:rsidTr="009E0218">
        <w:tc>
          <w:tcPr>
            <w:tcW w:w="3261" w:type="dxa"/>
            <w:tcBorders>
              <w:top w:val="nil"/>
              <w:bottom w:val="single" w:sz="4" w:space="0" w:color="38BC22"/>
            </w:tcBorders>
            <w:shd w:val="clear" w:color="000000" w:fill="CFE5AE"/>
          </w:tcPr>
          <w:p w14:paraId="54E89312" w14:textId="4A486445" w:rsidR="00991E4E" w:rsidRPr="00E65192" w:rsidRDefault="00991E4E" w:rsidP="00991E4E">
            <w:pPr>
              <w:spacing w:before="40" w:after="40"/>
              <w:rPr>
                <w:color w:val="000000"/>
              </w:rPr>
            </w:pPr>
            <w:r w:rsidRPr="00E65192">
              <w:rPr>
                <w:color w:val="000000"/>
              </w:rPr>
              <w:t>TAS</w:t>
            </w:r>
          </w:p>
        </w:tc>
        <w:tc>
          <w:tcPr>
            <w:tcW w:w="1134" w:type="dxa"/>
            <w:tcBorders>
              <w:top w:val="nil"/>
              <w:bottom w:val="single" w:sz="4" w:space="0" w:color="38BC22"/>
            </w:tcBorders>
          </w:tcPr>
          <w:p w14:paraId="795F0AAD" w14:textId="44274CCC" w:rsidR="00991E4E" w:rsidRDefault="00991E4E" w:rsidP="00991E4E">
            <w:pPr>
              <w:spacing w:before="40" w:after="40"/>
              <w:ind w:left="-91"/>
              <w:jc w:val="right"/>
            </w:pPr>
            <w:r w:rsidRPr="00EA68D2">
              <w:t>16,636</w:t>
            </w:r>
          </w:p>
        </w:tc>
        <w:tc>
          <w:tcPr>
            <w:tcW w:w="1134" w:type="dxa"/>
            <w:tcBorders>
              <w:top w:val="nil"/>
              <w:bottom w:val="single" w:sz="4" w:space="0" w:color="38BC22"/>
            </w:tcBorders>
          </w:tcPr>
          <w:p w14:paraId="4E2999B0" w14:textId="27D52FAC" w:rsidR="00991E4E" w:rsidRDefault="00991E4E" w:rsidP="00991E4E">
            <w:pPr>
              <w:spacing w:before="40" w:after="40"/>
              <w:ind w:left="-91"/>
              <w:jc w:val="right"/>
            </w:pPr>
            <w:r w:rsidRPr="00EA68D2">
              <w:t>17,257</w:t>
            </w:r>
          </w:p>
        </w:tc>
        <w:tc>
          <w:tcPr>
            <w:tcW w:w="1134" w:type="dxa"/>
            <w:tcBorders>
              <w:top w:val="nil"/>
              <w:bottom w:val="single" w:sz="4" w:space="0" w:color="38BC22"/>
            </w:tcBorders>
          </w:tcPr>
          <w:p w14:paraId="2CF9E51B" w14:textId="6CF69FD7" w:rsidR="00991E4E" w:rsidRDefault="00991E4E" w:rsidP="00991E4E">
            <w:pPr>
              <w:spacing w:before="40" w:after="40"/>
              <w:ind w:left="-91"/>
              <w:jc w:val="right"/>
            </w:pPr>
            <w:r w:rsidRPr="00EA68D2">
              <w:t>17,803</w:t>
            </w:r>
          </w:p>
        </w:tc>
        <w:tc>
          <w:tcPr>
            <w:tcW w:w="1134" w:type="dxa"/>
            <w:tcBorders>
              <w:top w:val="nil"/>
              <w:bottom w:val="single" w:sz="4" w:space="0" w:color="38BC22"/>
              <w:right w:val="dashSmallGap" w:sz="8" w:space="0" w:color="38BC22"/>
            </w:tcBorders>
          </w:tcPr>
          <w:p w14:paraId="09D7136E" w14:textId="737CD033" w:rsidR="00991E4E" w:rsidRDefault="00991E4E" w:rsidP="00991E4E">
            <w:pPr>
              <w:spacing w:before="40" w:after="40"/>
              <w:ind w:left="-91"/>
              <w:jc w:val="right"/>
            </w:pPr>
            <w:r w:rsidRPr="00EA68D2">
              <w:t>18,399</w:t>
            </w:r>
          </w:p>
        </w:tc>
        <w:tc>
          <w:tcPr>
            <w:tcW w:w="1134" w:type="dxa"/>
            <w:tcBorders>
              <w:top w:val="nil"/>
              <w:left w:val="dashSmallGap" w:sz="8" w:space="0" w:color="38BC22"/>
              <w:bottom w:val="single" w:sz="4" w:space="0" w:color="38BC22"/>
            </w:tcBorders>
          </w:tcPr>
          <w:p w14:paraId="1B11158A" w14:textId="0572D18B" w:rsidR="00991E4E" w:rsidRDefault="00991E4E" w:rsidP="00991E4E">
            <w:pPr>
              <w:spacing w:before="40" w:after="40"/>
              <w:ind w:left="-91"/>
              <w:jc w:val="right"/>
            </w:pPr>
            <w:r w:rsidRPr="00EA68D2">
              <w:t>21,633</w:t>
            </w:r>
          </w:p>
        </w:tc>
      </w:tr>
      <w:tr w:rsidR="00991E4E" w14:paraId="6F2343D7" w14:textId="77777777" w:rsidTr="009E0218">
        <w:tc>
          <w:tcPr>
            <w:tcW w:w="3261" w:type="dxa"/>
            <w:tcBorders>
              <w:top w:val="single" w:sz="4" w:space="0" w:color="38BC22"/>
              <w:bottom w:val="nil"/>
            </w:tcBorders>
            <w:shd w:val="clear" w:color="000000" w:fill="CFE5AE"/>
          </w:tcPr>
          <w:p w14:paraId="4FC777A7" w14:textId="6A16EF0D" w:rsidR="00991E4E" w:rsidRPr="00E65192" w:rsidRDefault="00991E4E" w:rsidP="00991E4E">
            <w:pPr>
              <w:spacing w:before="40" w:after="40"/>
              <w:rPr>
                <w:color w:val="000000"/>
              </w:rPr>
            </w:pPr>
            <w:r w:rsidRPr="00E65192">
              <w:rPr>
                <w:color w:val="000000"/>
              </w:rPr>
              <w:t>ACT</w:t>
            </w:r>
          </w:p>
        </w:tc>
        <w:tc>
          <w:tcPr>
            <w:tcW w:w="1134" w:type="dxa"/>
            <w:tcBorders>
              <w:top w:val="single" w:sz="4" w:space="0" w:color="38BC22"/>
              <w:bottom w:val="nil"/>
            </w:tcBorders>
          </w:tcPr>
          <w:p w14:paraId="32462194" w14:textId="2F8C6E79" w:rsidR="00991E4E" w:rsidRDefault="00991E4E" w:rsidP="00991E4E">
            <w:pPr>
              <w:spacing w:before="40" w:after="40"/>
              <w:ind w:left="-91"/>
              <w:jc w:val="right"/>
            </w:pPr>
            <w:r w:rsidRPr="00EA68D2">
              <w:t>12,427</w:t>
            </w:r>
          </w:p>
        </w:tc>
        <w:tc>
          <w:tcPr>
            <w:tcW w:w="1134" w:type="dxa"/>
            <w:tcBorders>
              <w:top w:val="single" w:sz="4" w:space="0" w:color="38BC22"/>
              <w:bottom w:val="nil"/>
            </w:tcBorders>
          </w:tcPr>
          <w:p w14:paraId="4782F16C" w14:textId="22F612FB" w:rsidR="00991E4E" w:rsidRDefault="00991E4E" w:rsidP="00991E4E">
            <w:pPr>
              <w:spacing w:before="40" w:after="40"/>
              <w:ind w:left="-91"/>
              <w:jc w:val="right"/>
            </w:pPr>
            <w:r w:rsidRPr="00EA68D2">
              <w:t>12,492</w:t>
            </w:r>
          </w:p>
        </w:tc>
        <w:tc>
          <w:tcPr>
            <w:tcW w:w="1134" w:type="dxa"/>
            <w:tcBorders>
              <w:top w:val="single" w:sz="4" w:space="0" w:color="38BC22"/>
              <w:bottom w:val="nil"/>
            </w:tcBorders>
          </w:tcPr>
          <w:p w14:paraId="0574A117" w14:textId="057A0124" w:rsidR="00991E4E" w:rsidRDefault="00991E4E" w:rsidP="00991E4E">
            <w:pPr>
              <w:spacing w:before="40" w:after="40"/>
              <w:ind w:left="-91"/>
              <w:jc w:val="right"/>
            </w:pPr>
            <w:r w:rsidRPr="00EA68D2">
              <w:t>12,317</w:t>
            </w:r>
          </w:p>
        </w:tc>
        <w:tc>
          <w:tcPr>
            <w:tcW w:w="1134" w:type="dxa"/>
            <w:tcBorders>
              <w:top w:val="single" w:sz="4" w:space="0" w:color="38BC22"/>
              <w:bottom w:val="nil"/>
              <w:right w:val="dashSmallGap" w:sz="8" w:space="0" w:color="38BC22"/>
            </w:tcBorders>
          </w:tcPr>
          <w:p w14:paraId="6654B590" w14:textId="3FE92D74" w:rsidR="00991E4E" w:rsidRDefault="00991E4E" w:rsidP="00991E4E">
            <w:pPr>
              <w:spacing w:before="40" w:after="40"/>
              <w:ind w:left="-91"/>
              <w:jc w:val="right"/>
            </w:pPr>
            <w:r w:rsidRPr="00EA68D2">
              <w:t>12,498</w:t>
            </w:r>
          </w:p>
        </w:tc>
        <w:tc>
          <w:tcPr>
            <w:tcW w:w="1134" w:type="dxa"/>
            <w:tcBorders>
              <w:top w:val="single" w:sz="4" w:space="0" w:color="38BC22"/>
              <w:left w:val="dashSmallGap" w:sz="8" w:space="0" w:color="38BC22"/>
              <w:bottom w:val="nil"/>
            </w:tcBorders>
          </w:tcPr>
          <w:p w14:paraId="5AC636B8" w14:textId="5B457B72" w:rsidR="00991E4E" w:rsidRDefault="00991E4E" w:rsidP="00991E4E">
            <w:pPr>
              <w:spacing w:before="40" w:after="40"/>
              <w:ind w:left="-91"/>
              <w:jc w:val="right"/>
            </w:pPr>
            <w:r w:rsidRPr="00EA68D2">
              <w:t>15,825</w:t>
            </w:r>
          </w:p>
        </w:tc>
      </w:tr>
      <w:tr w:rsidR="00991E4E" w14:paraId="50A67319" w14:textId="77777777" w:rsidTr="009E0218">
        <w:tc>
          <w:tcPr>
            <w:tcW w:w="3261" w:type="dxa"/>
            <w:tcBorders>
              <w:top w:val="nil"/>
              <w:bottom w:val="single" w:sz="4" w:space="0" w:color="38BC22"/>
            </w:tcBorders>
            <w:shd w:val="clear" w:color="000000" w:fill="CFE5AE"/>
          </w:tcPr>
          <w:p w14:paraId="36EE8245" w14:textId="23F1D113" w:rsidR="00991E4E" w:rsidRPr="00E65192" w:rsidRDefault="00991E4E" w:rsidP="00991E4E">
            <w:pPr>
              <w:spacing w:before="40" w:after="40"/>
              <w:rPr>
                <w:color w:val="000000"/>
              </w:rPr>
            </w:pPr>
            <w:r w:rsidRPr="00E65192">
              <w:rPr>
                <w:color w:val="000000"/>
              </w:rPr>
              <w:t>NT</w:t>
            </w:r>
          </w:p>
        </w:tc>
        <w:tc>
          <w:tcPr>
            <w:tcW w:w="1134" w:type="dxa"/>
            <w:tcBorders>
              <w:top w:val="nil"/>
              <w:bottom w:val="single" w:sz="4" w:space="0" w:color="38BC22"/>
            </w:tcBorders>
          </w:tcPr>
          <w:p w14:paraId="770871F2" w14:textId="72EED3A4" w:rsidR="00991E4E" w:rsidRDefault="00991E4E" w:rsidP="00991E4E">
            <w:pPr>
              <w:spacing w:before="40" w:after="40"/>
              <w:ind w:left="-91"/>
              <w:jc w:val="right"/>
            </w:pPr>
            <w:r w:rsidRPr="00EA68D2">
              <w:t>6,898</w:t>
            </w:r>
          </w:p>
        </w:tc>
        <w:tc>
          <w:tcPr>
            <w:tcW w:w="1134" w:type="dxa"/>
            <w:tcBorders>
              <w:top w:val="nil"/>
              <w:bottom w:val="single" w:sz="4" w:space="0" w:color="38BC22"/>
            </w:tcBorders>
          </w:tcPr>
          <w:p w14:paraId="1A084BCD" w14:textId="07866110" w:rsidR="00991E4E" w:rsidRDefault="00991E4E" w:rsidP="00991E4E">
            <w:pPr>
              <w:spacing w:before="40" w:after="40"/>
              <w:ind w:left="-91"/>
              <w:jc w:val="right"/>
            </w:pPr>
            <w:r w:rsidRPr="00EA68D2">
              <w:t>7,112</w:t>
            </w:r>
          </w:p>
        </w:tc>
        <w:tc>
          <w:tcPr>
            <w:tcW w:w="1134" w:type="dxa"/>
            <w:tcBorders>
              <w:top w:val="nil"/>
              <w:bottom w:val="single" w:sz="4" w:space="0" w:color="38BC22"/>
            </w:tcBorders>
          </w:tcPr>
          <w:p w14:paraId="4B50A6C1" w14:textId="2A9FC419" w:rsidR="00991E4E" w:rsidRDefault="00991E4E" w:rsidP="00991E4E">
            <w:pPr>
              <w:spacing w:before="40" w:after="40"/>
              <w:ind w:left="-91"/>
              <w:jc w:val="right"/>
            </w:pPr>
            <w:r w:rsidRPr="00EA68D2">
              <w:t>7,266</w:t>
            </w:r>
          </w:p>
        </w:tc>
        <w:tc>
          <w:tcPr>
            <w:tcW w:w="1134" w:type="dxa"/>
            <w:tcBorders>
              <w:top w:val="nil"/>
              <w:bottom w:val="single" w:sz="4" w:space="0" w:color="38BC22"/>
              <w:right w:val="dashSmallGap" w:sz="8" w:space="0" w:color="38BC22"/>
            </w:tcBorders>
          </w:tcPr>
          <w:p w14:paraId="701A0530" w14:textId="0D9EAEE7" w:rsidR="00991E4E" w:rsidRDefault="00991E4E" w:rsidP="00991E4E">
            <w:pPr>
              <w:spacing w:before="40" w:after="40"/>
              <w:ind w:left="-91"/>
              <w:jc w:val="right"/>
            </w:pPr>
            <w:r w:rsidRPr="00EA68D2">
              <w:t>7,512</w:t>
            </w:r>
          </w:p>
        </w:tc>
        <w:tc>
          <w:tcPr>
            <w:tcW w:w="1134" w:type="dxa"/>
            <w:tcBorders>
              <w:top w:val="nil"/>
              <w:left w:val="dashSmallGap" w:sz="8" w:space="0" w:color="38BC22"/>
              <w:bottom w:val="single" w:sz="4" w:space="0" w:color="38BC22"/>
            </w:tcBorders>
          </w:tcPr>
          <w:p w14:paraId="314602CA" w14:textId="2ABB26BD" w:rsidR="00991E4E" w:rsidRDefault="00991E4E" w:rsidP="00991E4E">
            <w:pPr>
              <w:spacing w:before="40" w:after="40"/>
              <w:ind w:left="-91"/>
              <w:jc w:val="right"/>
            </w:pPr>
            <w:r w:rsidRPr="00EA68D2">
              <w:t>9,538</w:t>
            </w:r>
          </w:p>
        </w:tc>
      </w:tr>
      <w:tr w:rsidR="00991E4E" w14:paraId="76632A55" w14:textId="77777777" w:rsidTr="009E0218">
        <w:tc>
          <w:tcPr>
            <w:tcW w:w="3261" w:type="dxa"/>
            <w:tcBorders>
              <w:top w:val="single" w:sz="4" w:space="0" w:color="38BC22"/>
              <w:bottom w:val="single" w:sz="4" w:space="0" w:color="38BC22"/>
            </w:tcBorders>
            <w:shd w:val="clear" w:color="000000" w:fill="CFE5AE"/>
          </w:tcPr>
          <w:p w14:paraId="1C9A7188" w14:textId="227FED04" w:rsidR="00991E4E" w:rsidRPr="00E65192" w:rsidRDefault="00991E4E" w:rsidP="00991E4E">
            <w:pPr>
              <w:spacing w:before="40" w:after="40"/>
              <w:rPr>
                <w:color w:val="000000"/>
              </w:rPr>
            </w:pPr>
            <w:r w:rsidRPr="00E65192">
              <w:rPr>
                <w:color w:val="000000"/>
              </w:rPr>
              <w:t>OT</w:t>
            </w:r>
          </w:p>
        </w:tc>
        <w:tc>
          <w:tcPr>
            <w:tcW w:w="1134" w:type="dxa"/>
            <w:tcBorders>
              <w:top w:val="single" w:sz="4" w:space="0" w:color="38BC22"/>
              <w:bottom w:val="single" w:sz="4" w:space="0" w:color="38BC22"/>
            </w:tcBorders>
          </w:tcPr>
          <w:p w14:paraId="6C023403" w14:textId="48B093D7" w:rsidR="00991E4E" w:rsidRDefault="00991E4E" w:rsidP="00991E4E">
            <w:pPr>
              <w:spacing w:before="40" w:after="40"/>
              <w:ind w:left="-91"/>
              <w:jc w:val="right"/>
            </w:pPr>
            <w:r w:rsidRPr="00EA68D2">
              <w:t>84</w:t>
            </w:r>
          </w:p>
        </w:tc>
        <w:tc>
          <w:tcPr>
            <w:tcW w:w="1134" w:type="dxa"/>
            <w:tcBorders>
              <w:top w:val="single" w:sz="4" w:space="0" w:color="38BC22"/>
              <w:bottom w:val="single" w:sz="4" w:space="0" w:color="38BC22"/>
            </w:tcBorders>
          </w:tcPr>
          <w:p w14:paraId="2B924D7A" w14:textId="498DF313" w:rsidR="00991E4E" w:rsidRDefault="00991E4E" w:rsidP="00991E4E">
            <w:pPr>
              <w:spacing w:before="40" w:after="40"/>
              <w:ind w:left="-91"/>
              <w:jc w:val="right"/>
            </w:pPr>
            <w:r w:rsidRPr="00EA68D2">
              <w:t>83</w:t>
            </w:r>
          </w:p>
        </w:tc>
        <w:tc>
          <w:tcPr>
            <w:tcW w:w="1134" w:type="dxa"/>
            <w:tcBorders>
              <w:top w:val="single" w:sz="4" w:space="0" w:color="38BC22"/>
              <w:bottom w:val="single" w:sz="4" w:space="0" w:color="38BC22"/>
            </w:tcBorders>
          </w:tcPr>
          <w:p w14:paraId="26B31ADD" w14:textId="1DF2E1E5" w:rsidR="00991E4E" w:rsidRDefault="00991E4E" w:rsidP="00991E4E">
            <w:pPr>
              <w:spacing w:before="40" w:after="40"/>
              <w:ind w:left="-91"/>
              <w:jc w:val="right"/>
            </w:pPr>
            <w:r w:rsidRPr="00EA68D2">
              <w:t>82</w:t>
            </w:r>
          </w:p>
        </w:tc>
        <w:tc>
          <w:tcPr>
            <w:tcW w:w="1134" w:type="dxa"/>
            <w:tcBorders>
              <w:top w:val="single" w:sz="4" w:space="0" w:color="38BC22"/>
              <w:bottom w:val="single" w:sz="4" w:space="0" w:color="38BC22"/>
              <w:right w:val="dashSmallGap" w:sz="8" w:space="0" w:color="38BC22"/>
            </w:tcBorders>
          </w:tcPr>
          <w:p w14:paraId="401A4616" w14:textId="2D5138DE" w:rsidR="00991E4E" w:rsidRDefault="00991E4E" w:rsidP="00991E4E">
            <w:pPr>
              <w:spacing w:before="40" w:after="40"/>
              <w:ind w:left="-91"/>
              <w:jc w:val="right"/>
            </w:pPr>
            <w:r w:rsidRPr="00EA68D2">
              <w:t>81</w:t>
            </w:r>
          </w:p>
        </w:tc>
        <w:tc>
          <w:tcPr>
            <w:tcW w:w="1134" w:type="dxa"/>
            <w:tcBorders>
              <w:top w:val="single" w:sz="4" w:space="0" w:color="38BC22"/>
              <w:left w:val="dashSmallGap" w:sz="8" w:space="0" w:color="38BC22"/>
              <w:bottom w:val="single" w:sz="4" w:space="0" w:color="38BC22"/>
            </w:tcBorders>
          </w:tcPr>
          <w:p w14:paraId="4AFF7D81" w14:textId="21CE407F" w:rsidR="00991E4E" w:rsidRDefault="00991E4E" w:rsidP="00991E4E">
            <w:pPr>
              <w:spacing w:before="40" w:after="40"/>
              <w:ind w:left="-91"/>
              <w:jc w:val="right"/>
            </w:pPr>
            <w:r w:rsidRPr="00EA68D2">
              <w:t>86</w:t>
            </w:r>
          </w:p>
        </w:tc>
      </w:tr>
      <w:tr w:rsidR="00991E4E" w:rsidRPr="00E65192" w14:paraId="5F08FE5D" w14:textId="77777777" w:rsidTr="009E0218">
        <w:tc>
          <w:tcPr>
            <w:tcW w:w="3261" w:type="dxa"/>
            <w:tcBorders>
              <w:top w:val="single" w:sz="4" w:space="0" w:color="38BC22"/>
              <w:bottom w:val="single" w:sz="4" w:space="0" w:color="38BC22"/>
            </w:tcBorders>
            <w:shd w:val="clear" w:color="000000" w:fill="E5F1D4"/>
          </w:tcPr>
          <w:p w14:paraId="555BFEC8" w14:textId="3DA5D04D" w:rsidR="00991E4E" w:rsidRPr="00E65192" w:rsidRDefault="00991E4E" w:rsidP="00991E4E">
            <w:pPr>
              <w:spacing w:before="40" w:after="40"/>
              <w:rPr>
                <w:color w:val="000000"/>
              </w:rPr>
            </w:pPr>
            <w:r w:rsidRPr="00E65192">
              <w:rPr>
                <w:color w:val="000000"/>
              </w:rPr>
              <w:t>Total</w:t>
            </w:r>
          </w:p>
        </w:tc>
        <w:tc>
          <w:tcPr>
            <w:tcW w:w="1134" w:type="dxa"/>
            <w:tcBorders>
              <w:top w:val="single" w:sz="4" w:space="0" w:color="38BC22"/>
              <w:bottom w:val="single" w:sz="4" w:space="0" w:color="38BC22"/>
            </w:tcBorders>
            <w:shd w:val="clear" w:color="000000" w:fill="E5F1D4"/>
          </w:tcPr>
          <w:p w14:paraId="454A1AE5" w14:textId="10DC8DD6" w:rsidR="00991E4E" w:rsidRPr="00E65192" w:rsidRDefault="00991E4E" w:rsidP="00991E4E">
            <w:pPr>
              <w:spacing w:before="40" w:after="40"/>
              <w:ind w:left="-91"/>
              <w:jc w:val="right"/>
              <w:rPr>
                <w:b/>
                <w:bCs/>
                <w:color w:val="000000"/>
              </w:rPr>
            </w:pPr>
            <w:r w:rsidRPr="00E65192">
              <w:rPr>
                <w:b/>
                <w:bCs/>
                <w:color w:val="000000"/>
              </w:rPr>
              <w:t>779,705</w:t>
            </w:r>
          </w:p>
        </w:tc>
        <w:tc>
          <w:tcPr>
            <w:tcW w:w="1134" w:type="dxa"/>
            <w:tcBorders>
              <w:top w:val="single" w:sz="4" w:space="0" w:color="38BC22"/>
              <w:bottom w:val="single" w:sz="4" w:space="0" w:color="38BC22"/>
            </w:tcBorders>
            <w:shd w:val="clear" w:color="000000" w:fill="E5F1D4"/>
          </w:tcPr>
          <w:p w14:paraId="46F68DAC" w14:textId="62C0C8B0" w:rsidR="00991E4E" w:rsidRPr="00E65192" w:rsidRDefault="00991E4E" w:rsidP="00991E4E">
            <w:pPr>
              <w:spacing w:before="40" w:after="40"/>
              <w:ind w:left="-91"/>
              <w:jc w:val="right"/>
              <w:rPr>
                <w:b/>
                <w:bCs/>
                <w:color w:val="000000"/>
              </w:rPr>
            </w:pPr>
            <w:r w:rsidRPr="00E65192">
              <w:rPr>
                <w:b/>
                <w:bCs/>
                <w:color w:val="000000"/>
              </w:rPr>
              <w:t>805,735</w:t>
            </w:r>
          </w:p>
        </w:tc>
        <w:tc>
          <w:tcPr>
            <w:tcW w:w="1134" w:type="dxa"/>
            <w:tcBorders>
              <w:top w:val="single" w:sz="4" w:space="0" w:color="38BC22"/>
              <w:bottom w:val="single" w:sz="4" w:space="0" w:color="38BC22"/>
            </w:tcBorders>
            <w:shd w:val="clear" w:color="000000" w:fill="E5F1D4"/>
          </w:tcPr>
          <w:p w14:paraId="7BA5C816" w14:textId="62DC3ED2" w:rsidR="00991E4E" w:rsidRPr="00E65192" w:rsidRDefault="00991E4E" w:rsidP="00991E4E">
            <w:pPr>
              <w:spacing w:before="40" w:after="40"/>
              <w:ind w:left="-91"/>
              <w:jc w:val="right"/>
              <w:rPr>
                <w:b/>
                <w:bCs/>
                <w:color w:val="000000"/>
              </w:rPr>
            </w:pPr>
            <w:r w:rsidRPr="00E65192">
              <w:rPr>
                <w:b/>
                <w:bCs/>
                <w:color w:val="000000"/>
              </w:rPr>
              <w:t>828,054</w:t>
            </w:r>
          </w:p>
        </w:tc>
        <w:tc>
          <w:tcPr>
            <w:tcW w:w="1134" w:type="dxa"/>
            <w:tcBorders>
              <w:top w:val="single" w:sz="4" w:space="0" w:color="38BC22"/>
              <w:bottom w:val="single" w:sz="4" w:space="0" w:color="38BC22"/>
              <w:right w:val="dashSmallGap" w:sz="8" w:space="0" w:color="38BC22"/>
            </w:tcBorders>
            <w:shd w:val="clear" w:color="000000" w:fill="E5F1D4"/>
          </w:tcPr>
          <w:p w14:paraId="21F9F492" w14:textId="0CA7D205" w:rsidR="00991E4E" w:rsidRPr="00E65192" w:rsidRDefault="00991E4E" w:rsidP="00991E4E">
            <w:pPr>
              <w:spacing w:before="40" w:after="40"/>
              <w:ind w:left="-91"/>
              <w:jc w:val="right"/>
              <w:rPr>
                <w:b/>
                <w:bCs/>
                <w:color w:val="000000"/>
              </w:rPr>
            </w:pPr>
            <w:r w:rsidRPr="00E65192">
              <w:rPr>
                <w:b/>
                <w:bCs/>
                <w:color w:val="000000"/>
              </w:rPr>
              <w:t>861,526</w:t>
            </w:r>
          </w:p>
        </w:tc>
        <w:tc>
          <w:tcPr>
            <w:tcW w:w="1134" w:type="dxa"/>
            <w:tcBorders>
              <w:top w:val="single" w:sz="4" w:space="0" w:color="38BC22"/>
              <w:left w:val="dashSmallGap" w:sz="8" w:space="0" w:color="38BC22"/>
              <w:bottom w:val="single" w:sz="4" w:space="0" w:color="38BC22"/>
            </w:tcBorders>
            <w:shd w:val="clear" w:color="000000" w:fill="E5F1D4"/>
          </w:tcPr>
          <w:p w14:paraId="0D285331" w14:textId="74251D88" w:rsidR="00991E4E" w:rsidRPr="00E65192" w:rsidRDefault="00991E4E" w:rsidP="00991E4E">
            <w:pPr>
              <w:spacing w:before="40" w:after="40"/>
              <w:ind w:left="-91"/>
              <w:jc w:val="right"/>
              <w:rPr>
                <w:b/>
                <w:bCs/>
                <w:color w:val="000000"/>
              </w:rPr>
            </w:pPr>
            <w:r w:rsidRPr="00E65192">
              <w:rPr>
                <w:b/>
                <w:bCs/>
                <w:color w:val="000000"/>
              </w:rPr>
              <w:t>1,072,099</w:t>
            </w:r>
          </w:p>
        </w:tc>
      </w:tr>
    </w:tbl>
    <w:p w14:paraId="4B0724B9" w14:textId="7F034E0B" w:rsidR="003A0235" w:rsidRDefault="00E65192" w:rsidP="00E65192">
      <w:pPr>
        <w:pStyle w:val="Endoftable"/>
      </w:pPr>
      <w:r>
        <w:t>End of table</w:t>
      </w:r>
    </w:p>
    <w:p w14:paraId="3E26FF2B" w14:textId="77777777" w:rsidR="00E65192" w:rsidRPr="00E65192" w:rsidRDefault="00E65192" w:rsidP="00E65192">
      <w:pPr>
        <w:pStyle w:val="Blackboldtext-subheading"/>
      </w:pPr>
      <w:r w:rsidRPr="00E65192">
        <w:t xml:space="preserve">Scheme expenses by </w:t>
      </w:r>
      <w:proofErr w:type="gramStart"/>
      <w:r w:rsidRPr="00E65192">
        <w:t>jurisdiction</w:t>
      </w:r>
      <w:proofErr w:type="gramEnd"/>
    </w:p>
    <w:p w14:paraId="0A31B900" w14:textId="635B100D" w:rsidR="003A0235" w:rsidRDefault="00E65192" w:rsidP="00E65192">
      <w:pPr>
        <w:pStyle w:val="Figureandtableheading"/>
      </w:pPr>
      <w:r w:rsidRPr="00E65192">
        <w:t>Table C</w:t>
      </w:r>
      <w:r w:rsidR="009E0218">
        <w:t>.</w:t>
      </w:r>
      <w:r w:rsidRPr="00E65192">
        <w:t>2. Projected Scheme expenses by jurisdiction ($m)</w:t>
      </w:r>
    </w:p>
    <w:tbl>
      <w:tblPr>
        <w:tblStyle w:val="TableGrid"/>
        <w:tblW w:w="8931"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1134"/>
        <w:gridCol w:w="1134"/>
        <w:gridCol w:w="1134"/>
        <w:gridCol w:w="1134"/>
      </w:tblGrid>
      <w:tr w:rsidR="00E65192" w:rsidRPr="00E65192" w14:paraId="25964777" w14:textId="77777777" w:rsidTr="009E0218">
        <w:tc>
          <w:tcPr>
            <w:tcW w:w="3261" w:type="dxa"/>
            <w:tcBorders>
              <w:top w:val="single" w:sz="4" w:space="0" w:color="38BC22"/>
              <w:bottom w:val="single" w:sz="4" w:space="0" w:color="38BC22"/>
            </w:tcBorders>
            <w:shd w:val="clear" w:color="000000" w:fill="A1CE63"/>
          </w:tcPr>
          <w:p w14:paraId="79930C69" w14:textId="5BF89A4C" w:rsidR="00E65192" w:rsidRPr="00E65192" w:rsidRDefault="00E65192" w:rsidP="00E65192">
            <w:pPr>
              <w:spacing w:before="60" w:after="60"/>
              <w:rPr>
                <w:b/>
                <w:bCs/>
                <w:color w:val="000000"/>
              </w:rPr>
            </w:pPr>
            <w:r w:rsidRPr="00E65192">
              <w:rPr>
                <w:b/>
                <w:bCs/>
              </w:rPr>
              <w:t>Scheme expenses (accrual basis)</w:t>
            </w:r>
          </w:p>
        </w:tc>
        <w:tc>
          <w:tcPr>
            <w:tcW w:w="1134" w:type="dxa"/>
            <w:tcBorders>
              <w:top w:val="single" w:sz="4" w:space="0" w:color="38BC22"/>
              <w:bottom w:val="single" w:sz="4" w:space="0" w:color="38BC22"/>
            </w:tcBorders>
            <w:shd w:val="clear" w:color="000000" w:fill="A1CE63"/>
          </w:tcPr>
          <w:p w14:paraId="195011AE" w14:textId="35BCD3D5" w:rsidR="00E65192" w:rsidRPr="00E65192" w:rsidRDefault="00E65192" w:rsidP="00E65192">
            <w:pPr>
              <w:spacing w:before="60" w:after="60"/>
              <w:jc w:val="right"/>
              <w:rPr>
                <w:b/>
                <w:bCs/>
                <w:color w:val="000000"/>
              </w:rPr>
            </w:pPr>
            <w:r w:rsidRPr="00E65192">
              <w:rPr>
                <w:b/>
                <w:bCs/>
              </w:rPr>
              <w:t>2026</w:t>
            </w:r>
          </w:p>
        </w:tc>
        <w:tc>
          <w:tcPr>
            <w:tcW w:w="1134" w:type="dxa"/>
            <w:tcBorders>
              <w:top w:val="single" w:sz="4" w:space="0" w:color="38BC22"/>
              <w:bottom w:val="single" w:sz="4" w:space="0" w:color="38BC22"/>
            </w:tcBorders>
            <w:shd w:val="clear" w:color="000000" w:fill="A1CE63"/>
          </w:tcPr>
          <w:p w14:paraId="2FC30BAA" w14:textId="2537F6AC" w:rsidR="00E65192" w:rsidRPr="00E65192" w:rsidRDefault="00E65192" w:rsidP="00E65192">
            <w:pPr>
              <w:spacing w:before="60" w:after="60"/>
              <w:jc w:val="right"/>
              <w:rPr>
                <w:b/>
                <w:bCs/>
                <w:color w:val="000000"/>
              </w:rPr>
            </w:pPr>
            <w:r w:rsidRPr="00E65192">
              <w:rPr>
                <w:b/>
                <w:bCs/>
              </w:rPr>
              <w:t>2027</w:t>
            </w:r>
          </w:p>
        </w:tc>
        <w:tc>
          <w:tcPr>
            <w:tcW w:w="1134" w:type="dxa"/>
            <w:tcBorders>
              <w:top w:val="single" w:sz="4" w:space="0" w:color="38BC22"/>
              <w:bottom w:val="single" w:sz="4" w:space="0" w:color="38BC22"/>
            </w:tcBorders>
            <w:shd w:val="clear" w:color="000000" w:fill="A1CE63"/>
          </w:tcPr>
          <w:p w14:paraId="68A34F39" w14:textId="469AD165" w:rsidR="00E65192" w:rsidRPr="00E65192" w:rsidRDefault="00E65192" w:rsidP="00E65192">
            <w:pPr>
              <w:spacing w:before="60" w:after="60"/>
              <w:jc w:val="right"/>
              <w:rPr>
                <w:b/>
                <w:bCs/>
                <w:color w:val="000000"/>
              </w:rPr>
            </w:pPr>
            <w:r w:rsidRPr="00E65192">
              <w:rPr>
                <w:b/>
                <w:bCs/>
              </w:rPr>
              <w:t>2028</w:t>
            </w:r>
          </w:p>
        </w:tc>
        <w:tc>
          <w:tcPr>
            <w:tcW w:w="1134" w:type="dxa"/>
            <w:tcBorders>
              <w:top w:val="single" w:sz="4" w:space="0" w:color="38BC22"/>
              <w:bottom w:val="single" w:sz="4" w:space="0" w:color="38BC22"/>
              <w:right w:val="dashSmallGap" w:sz="8" w:space="0" w:color="38BC22"/>
            </w:tcBorders>
            <w:shd w:val="clear" w:color="000000" w:fill="A1CE63"/>
          </w:tcPr>
          <w:p w14:paraId="5C232F12" w14:textId="4632DC37" w:rsidR="00E65192" w:rsidRPr="00E65192" w:rsidRDefault="00E65192" w:rsidP="00E65192">
            <w:pPr>
              <w:spacing w:before="60" w:after="60"/>
              <w:jc w:val="right"/>
              <w:rPr>
                <w:b/>
                <w:bCs/>
                <w:color w:val="000000"/>
              </w:rPr>
            </w:pPr>
            <w:r w:rsidRPr="00E65192">
              <w:rPr>
                <w:b/>
                <w:bCs/>
              </w:rPr>
              <w:t>2029</w:t>
            </w:r>
          </w:p>
        </w:tc>
        <w:tc>
          <w:tcPr>
            <w:tcW w:w="1134" w:type="dxa"/>
            <w:tcBorders>
              <w:top w:val="single" w:sz="4" w:space="0" w:color="38BC22"/>
              <w:left w:val="dashSmallGap" w:sz="8" w:space="0" w:color="38BC22"/>
              <w:bottom w:val="single" w:sz="4" w:space="0" w:color="38BC22"/>
            </w:tcBorders>
            <w:shd w:val="clear" w:color="000000" w:fill="A1CE63"/>
          </w:tcPr>
          <w:p w14:paraId="4CD1BEEC" w14:textId="640D04C4" w:rsidR="00E65192" w:rsidRPr="00E65192" w:rsidRDefault="00E65192" w:rsidP="00E65192">
            <w:pPr>
              <w:spacing w:before="60" w:after="60"/>
              <w:jc w:val="right"/>
              <w:rPr>
                <w:b/>
                <w:bCs/>
                <w:color w:val="000000"/>
              </w:rPr>
            </w:pPr>
            <w:r w:rsidRPr="00E65192">
              <w:rPr>
                <w:b/>
                <w:bCs/>
              </w:rPr>
              <w:t>2035</w:t>
            </w:r>
          </w:p>
        </w:tc>
      </w:tr>
      <w:tr w:rsidR="00E65192" w14:paraId="54DE810E" w14:textId="77777777" w:rsidTr="009E0218">
        <w:tc>
          <w:tcPr>
            <w:tcW w:w="3261" w:type="dxa"/>
            <w:tcBorders>
              <w:top w:val="single" w:sz="4" w:space="0" w:color="38BC22"/>
              <w:bottom w:val="nil"/>
            </w:tcBorders>
            <w:shd w:val="clear" w:color="000000" w:fill="CFE5AE"/>
          </w:tcPr>
          <w:p w14:paraId="11407102" w14:textId="674EAAE7" w:rsidR="00E65192" w:rsidRPr="00E65192" w:rsidRDefault="00E65192" w:rsidP="00E65192">
            <w:pPr>
              <w:spacing w:before="40" w:after="40"/>
              <w:rPr>
                <w:color w:val="000000"/>
              </w:rPr>
            </w:pPr>
            <w:r w:rsidRPr="00156624">
              <w:t>NSW</w:t>
            </w:r>
          </w:p>
        </w:tc>
        <w:tc>
          <w:tcPr>
            <w:tcW w:w="1134" w:type="dxa"/>
            <w:tcBorders>
              <w:top w:val="single" w:sz="4" w:space="0" w:color="38BC22"/>
              <w:bottom w:val="nil"/>
            </w:tcBorders>
          </w:tcPr>
          <w:p w14:paraId="703C05DB" w14:textId="10E9B007" w:rsidR="00E65192" w:rsidRDefault="00E65192" w:rsidP="00E65192">
            <w:pPr>
              <w:spacing w:before="40" w:after="40"/>
              <w:ind w:left="-91"/>
              <w:jc w:val="right"/>
            </w:pPr>
            <w:r w:rsidRPr="00156624">
              <w:t>15,583</w:t>
            </w:r>
          </w:p>
        </w:tc>
        <w:tc>
          <w:tcPr>
            <w:tcW w:w="1134" w:type="dxa"/>
            <w:tcBorders>
              <w:top w:val="single" w:sz="4" w:space="0" w:color="38BC22"/>
              <w:bottom w:val="nil"/>
            </w:tcBorders>
          </w:tcPr>
          <w:p w14:paraId="49B9A23C" w14:textId="16FA8CDF" w:rsidR="00E65192" w:rsidRDefault="00E65192" w:rsidP="00E65192">
            <w:pPr>
              <w:spacing w:before="40" w:after="40"/>
              <w:ind w:left="-91"/>
              <w:jc w:val="right"/>
            </w:pPr>
            <w:r w:rsidRPr="00156624">
              <w:t>16,496</w:t>
            </w:r>
          </w:p>
        </w:tc>
        <w:tc>
          <w:tcPr>
            <w:tcW w:w="1134" w:type="dxa"/>
            <w:tcBorders>
              <w:top w:val="single" w:sz="4" w:space="0" w:color="38BC22"/>
              <w:bottom w:val="nil"/>
            </w:tcBorders>
          </w:tcPr>
          <w:p w14:paraId="7191C56A" w14:textId="4DF7C198" w:rsidR="00E65192" w:rsidRDefault="00E65192" w:rsidP="00E65192">
            <w:pPr>
              <w:spacing w:before="40" w:after="40"/>
              <w:ind w:left="-91"/>
              <w:jc w:val="right"/>
            </w:pPr>
            <w:r w:rsidRPr="00156624">
              <w:t>17,582</w:t>
            </w:r>
          </w:p>
        </w:tc>
        <w:tc>
          <w:tcPr>
            <w:tcW w:w="1134" w:type="dxa"/>
            <w:tcBorders>
              <w:top w:val="single" w:sz="4" w:space="0" w:color="38BC22"/>
              <w:bottom w:val="nil"/>
              <w:right w:val="dashSmallGap" w:sz="8" w:space="0" w:color="38BC22"/>
            </w:tcBorders>
          </w:tcPr>
          <w:p w14:paraId="004F69C0" w14:textId="63C43645" w:rsidR="00E65192" w:rsidRDefault="00E65192" w:rsidP="00E65192">
            <w:pPr>
              <w:spacing w:before="40" w:after="40"/>
              <w:ind w:left="-91"/>
              <w:jc w:val="right"/>
            </w:pPr>
            <w:r w:rsidRPr="00156624">
              <w:t>18,606</w:t>
            </w:r>
          </w:p>
        </w:tc>
        <w:tc>
          <w:tcPr>
            <w:tcW w:w="1134" w:type="dxa"/>
            <w:tcBorders>
              <w:top w:val="single" w:sz="4" w:space="0" w:color="38BC22"/>
              <w:left w:val="dashSmallGap" w:sz="8" w:space="0" w:color="38BC22"/>
              <w:bottom w:val="nil"/>
            </w:tcBorders>
          </w:tcPr>
          <w:p w14:paraId="01989025" w14:textId="62B33D65" w:rsidR="00E65192" w:rsidRDefault="00E65192" w:rsidP="00E65192">
            <w:pPr>
              <w:spacing w:before="40" w:after="40"/>
              <w:ind w:left="-91"/>
              <w:jc w:val="right"/>
            </w:pPr>
            <w:r w:rsidRPr="00156624">
              <w:t>28,326</w:t>
            </w:r>
          </w:p>
        </w:tc>
      </w:tr>
      <w:tr w:rsidR="00E65192" w14:paraId="224C3C47" w14:textId="77777777" w:rsidTr="009E0218">
        <w:tc>
          <w:tcPr>
            <w:tcW w:w="3261" w:type="dxa"/>
            <w:tcBorders>
              <w:top w:val="nil"/>
              <w:bottom w:val="single" w:sz="4" w:space="0" w:color="38BC22"/>
            </w:tcBorders>
            <w:shd w:val="clear" w:color="000000" w:fill="CFE5AE"/>
          </w:tcPr>
          <w:p w14:paraId="7709E557" w14:textId="734F0EDE" w:rsidR="00E65192" w:rsidRPr="00E65192" w:rsidRDefault="00E65192" w:rsidP="00E65192">
            <w:pPr>
              <w:spacing w:before="40" w:after="40"/>
              <w:rPr>
                <w:color w:val="000000"/>
              </w:rPr>
            </w:pPr>
            <w:r w:rsidRPr="00156624">
              <w:t>VIC</w:t>
            </w:r>
          </w:p>
        </w:tc>
        <w:tc>
          <w:tcPr>
            <w:tcW w:w="1134" w:type="dxa"/>
            <w:tcBorders>
              <w:top w:val="nil"/>
              <w:bottom w:val="single" w:sz="4" w:space="0" w:color="38BC22"/>
            </w:tcBorders>
          </w:tcPr>
          <w:p w14:paraId="51B0254D" w14:textId="2DDE9896" w:rsidR="00E65192" w:rsidRDefault="00E65192" w:rsidP="00E65192">
            <w:pPr>
              <w:spacing w:before="40" w:after="40"/>
              <w:ind w:left="-91"/>
              <w:jc w:val="right"/>
            </w:pPr>
            <w:r w:rsidRPr="00156624">
              <w:t>12,731</w:t>
            </w:r>
          </w:p>
        </w:tc>
        <w:tc>
          <w:tcPr>
            <w:tcW w:w="1134" w:type="dxa"/>
            <w:tcBorders>
              <w:top w:val="nil"/>
              <w:bottom w:val="single" w:sz="4" w:space="0" w:color="38BC22"/>
            </w:tcBorders>
          </w:tcPr>
          <w:p w14:paraId="6D93EDFC" w14:textId="7602DA74" w:rsidR="00E65192" w:rsidRDefault="00E65192" w:rsidP="00E65192">
            <w:pPr>
              <w:spacing w:before="40" w:after="40"/>
              <w:ind w:left="-91"/>
              <w:jc w:val="right"/>
            </w:pPr>
            <w:r w:rsidRPr="00156624">
              <w:t>13,622</w:t>
            </w:r>
          </w:p>
        </w:tc>
        <w:tc>
          <w:tcPr>
            <w:tcW w:w="1134" w:type="dxa"/>
            <w:tcBorders>
              <w:top w:val="nil"/>
              <w:bottom w:val="single" w:sz="4" w:space="0" w:color="38BC22"/>
            </w:tcBorders>
          </w:tcPr>
          <w:p w14:paraId="5F1DD5C7" w14:textId="6206D878" w:rsidR="00E65192" w:rsidRDefault="00E65192" w:rsidP="00E65192">
            <w:pPr>
              <w:spacing w:before="40" w:after="40"/>
              <w:ind w:left="-91"/>
              <w:jc w:val="right"/>
            </w:pPr>
            <w:r w:rsidRPr="00156624">
              <w:t>14,778</w:t>
            </w:r>
          </w:p>
        </w:tc>
        <w:tc>
          <w:tcPr>
            <w:tcW w:w="1134" w:type="dxa"/>
            <w:tcBorders>
              <w:top w:val="nil"/>
              <w:bottom w:val="single" w:sz="4" w:space="0" w:color="38BC22"/>
              <w:right w:val="dashSmallGap" w:sz="8" w:space="0" w:color="38BC22"/>
            </w:tcBorders>
          </w:tcPr>
          <w:p w14:paraId="169F2F9A" w14:textId="376CF9FC" w:rsidR="00E65192" w:rsidRDefault="00E65192" w:rsidP="00E65192">
            <w:pPr>
              <w:spacing w:before="40" w:after="40"/>
              <w:ind w:left="-91"/>
              <w:jc w:val="right"/>
            </w:pPr>
            <w:r w:rsidRPr="00156624">
              <w:t>16,021</w:t>
            </w:r>
          </w:p>
        </w:tc>
        <w:tc>
          <w:tcPr>
            <w:tcW w:w="1134" w:type="dxa"/>
            <w:tcBorders>
              <w:top w:val="nil"/>
              <w:left w:val="dashSmallGap" w:sz="8" w:space="0" w:color="38BC22"/>
              <w:bottom w:val="single" w:sz="4" w:space="0" w:color="38BC22"/>
            </w:tcBorders>
          </w:tcPr>
          <w:p w14:paraId="73F1E788" w14:textId="40538493" w:rsidR="00E65192" w:rsidRDefault="00E65192" w:rsidP="00E65192">
            <w:pPr>
              <w:spacing w:before="40" w:after="40"/>
              <w:ind w:left="-91"/>
              <w:jc w:val="right"/>
            </w:pPr>
            <w:r w:rsidRPr="00156624">
              <w:t>25,027</w:t>
            </w:r>
          </w:p>
        </w:tc>
      </w:tr>
      <w:tr w:rsidR="00E65192" w14:paraId="0F921920" w14:textId="77777777" w:rsidTr="009E0218">
        <w:tc>
          <w:tcPr>
            <w:tcW w:w="3261" w:type="dxa"/>
            <w:tcBorders>
              <w:top w:val="single" w:sz="4" w:space="0" w:color="38BC22"/>
              <w:bottom w:val="nil"/>
            </w:tcBorders>
            <w:shd w:val="clear" w:color="000000" w:fill="CFE5AE"/>
          </w:tcPr>
          <w:p w14:paraId="61B12A9C" w14:textId="4AFA9403" w:rsidR="00E65192" w:rsidRPr="00E65192" w:rsidRDefault="00E65192" w:rsidP="00E65192">
            <w:pPr>
              <w:spacing w:before="40" w:after="40"/>
              <w:rPr>
                <w:color w:val="000000"/>
              </w:rPr>
            </w:pPr>
            <w:r w:rsidRPr="00156624">
              <w:t>QLD</w:t>
            </w:r>
          </w:p>
        </w:tc>
        <w:tc>
          <w:tcPr>
            <w:tcW w:w="1134" w:type="dxa"/>
            <w:tcBorders>
              <w:top w:val="single" w:sz="4" w:space="0" w:color="38BC22"/>
              <w:bottom w:val="nil"/>
            </w:tcBorders>
          </w:tcPr>
          <w:p w14:paraId="64BC9310" w14:textId="34631435" w:rsidR="00E65192" w:rsidRDefault="00E65192" w:rsidP="00E65192">
            <w:pPr>
              <w:spacing w:before="40" w:after="40"/>
              <w:ind w:left="-91"/>
              <w:jc w:val="right"/>
            </w:pPr>
            <w:r w:rsidRPr="00156624">
              <w:t>10,902</w:t>
            </w:r>
          </w:p>
        </w:tc>
        <w:tc>
          <w:tcPr>
            <w:tcW w:w="1134" w:type="dxa"/>
            <w:tcBorders>
              <w:top w:val="single" w:sz="4" w:space="0" w:color="38BC22"/>
              <w:bottom w:val="nil"/>
            </w:tcBorders>
          </w:tcPr>
          <w:p w14:paraId="3162B856" w14:textId="3BF875C3" w:rsidR="00E65192" w:rsidRDefault="00E65192" w:rsidP="00E65192">
            <w:pPr>
              <w:spacing w:before="40" w:after="40"/>
              <w:ind w:left="-91"/>
              <w:jc w:val="right"/>
            </w:pPr>
            <w:r w:rsidRPr="00156624">
              <w:t>11,655</w:t>
            </w:r>
          </w:p>
        </w:tc>
        <w:tc>
          <w:tcPr>
            <w:tcW w:w="1134" w:type="dxa"/>
            <w:tcBorders>
              <w:top w:val="single" w:sz="4" w:space="0" w:color="38BC22"/>
              <w:bottom w:val="nil"/>
            </w:tcBorders>
          </w:tcPr>
          <w:p w14:paraId="334687D2" w14:textId="058DC309" w:rsidR="00E65192" w:rsidRDefault="00E65192" w:rsidP="00E65192">
            <w:pPr>
              <w:spacing w:before="40" w:after="40"/>
              <w:ind w:left="-91"/>
              <w:jc w:val="right"/>
            </w:pPr>
            <w:r w:rsidRPr="00156624">
              <w:t>12,675</w:t>
            </w:r>
          </w:p>
        </w:tc>
        <w:tc>
          <w:tcPr>
            <w:tcW w:w="1134" w:type="dxa"/>
            <w:tcBorders>
              <w:top w:val="single" w:sz="4" w:space="0" w:color="38BC22"/>
              <w:bottom w:val="nil"/>
              <w:right w:val="dashSmallGap" w:sz="8" w:space="0" w:color="38BC22"/>
            </w:tcBorders>
          </w:tcPr>
          <w:p w14:paraId="33D54F31" w14:textId="088FF9B5" w:rsidR="00E65192" w:rsidRDefault="00E65192" w:rsidP="00E65192">
            <w:pPr>
              <w:spacing w:before="40" w:after="40"/>
              <w:ind w:left="-91"/>
              <w:jc w:val="right"/>
            </w:pPr>
            <w:r w:rsidRPr="00156624">
              <w:t>13,794</w:t>
            </w:r>
          </w:p>
        </w:tc>
        <w:tc>
          <w:tcPr>
            <w:tcW w:w="1134" w:type="dxa"/>
            <w:tcBorders>
              <w:top w:val="single" w:sz="4" w:space="0" w:color="38BC22"/>
              <w:left w:val="dashSmallGap" w:sz="8" w:space="0" w:color="38BC22"/>
              <w:bottom w:val="nil"/>
            </w:tcBorders>
          </w:tcPr>
          <w:p w14:paraId="194BE4B8" w14:textId="2D1DACD7" w:rsidR="00E65192" w:rsidRDefault="00E65192" w:rsidP="00E65192">
            <w:pPr>
              <w:spacing w:before="40" w:after="40"/>
              <w:ind w:left="-91"/>
              <w:jc w:val="right"/>
            </w:pPr>
            <w:r w:rsidRPr="00156624">
              <w:t>21,309</w:t>
            </w:r>
          </w:p>
        </w:tc>
      </w:tr>
      <w:tr w:rsidR="00E65192" w14:paraId="57B1ACBB" w14:textId="77777777" w:rsidTr="009E0218">
        <w:tc>
          <w:tcPr>
            <w:tcW w:w="3261" w:type="dxa"/>
            <w:tcBorders>
              <w:top w:val="nil"/>
              <w:bottom w:val="single" w:sz="4" w:space="0" w:color="38BC22"/>
            </w:tcBorders>
            <w:shd w:val="clear" w:color="000000" w:fill="CFE5AE"/>
          </w:tcPr>
          <w:p w14:paraId="72DA8F87" w14:textId="502B1371" w:rsidR="00E65192" w:rsidRPr="00E65192" w:rsidRDefault="00E65192" w:rsidP="00E65192">
            <w:pPr>
              <w:spacing w:before="40" w:after="40"/>
              <w:rPr>
                <w:color w:val="000000"/>
              </w:rPr>
            </w:pPr>
            <w:r w:rsidRPr="00156624">
              <w:t>WA</w:t>
            </w:r>
          </w:p>
        </w:tc>
        <w:tc>
          <w:tcPr>
            <w:tcW w:w="1134" w:type="dxa"/>
            <w:tcBorders>
              <w:top w:val="nil"/>
              <w:bottom w:val="single" w:sz="4" w:space="0" w:color="38BC22"/>
            </w:tcBorders>
          </w:tcPr>
          <w:p w14:paraId="45C12302" w14:textId="5001C78A" w:rsidR="00E65192" w:rsidRDefault="00E65192" w:rsidP="00E65192">
            <w:pPr>
              <w:spacing w:before="40" w:after="40"/>
              <w:ind w:left="-91"/>
              <w:jc w:val="right"/>
            </w:pPr>
            <w:r w:rsidRPr="00156624">
              <w:t>4,546</w:t>
            </w:r>
          </w:p>
        </w:tc>
        <w:tc>
          <w:tcPr>
            <w:tcW w:w="1134" w:type="dxa"/>
            <w:tcBorders>
              <w:top w:val="nil"/>
              <w:bottom w:val="single" w:sz="4" w:space="0" w:color="38BC22"/>
            </w:tcBorders>
          </w:tcPr>
          <w:p w14:paraId="1D68CC09" w14:textId="098C99B6" w:rsidR="00E65192" w:rsidRDefault="00E65192" w:rsidP="00E65192">
            <w:pPr>
              <w:spacing w:before="40" w:after="40"/>
              <w:ind w:left="-91"/>
              <w:jc w:val="right"/>
            </w:pPr>
            <w:r w:rsidRPr="00156624">
              <w:t>4,849</w:t>
            </w:r>
          </w:p>
        </w:tc>
        <w:tc>
          <w:tcPr>
            <w:tcW w:w="1134" w:type="dxa"/>
            <w:tcBorders>
              <w:top w:val="nil"/>
              <w:bottom w:val="single" w:sz="4" w:space="0" w:color="38BC22"/>
            </w:tcBorders>
          </w:tcPr>
          <w:p w14:paraId="5868339C" w14:textId="5C84DD0B" w:rsidR="00E65192" w:rsidRDefault="00E65192" w:rsidP="00E65192">
            <w:pPr>
              <w:spacing w:before="40" w:after="40"/>
              <w:ind w:left="-91"/>
              <w:jc w:val="right"/>
            </w:pPr>
            <w:r w:rsidRPr="00156624">
              <w:t>5,261</w:t>
            </w:r>
          </w:p>
        </w:tc>
        <w:tc>
          <w:tcPr>
            <w:tcW w:w="1134" w:type="dxa"/>
            <w:tcBorders>
              <w:top w:val="nil"/>
              <w:bottom w:val="single" w:sz="4" w:space="0" w:color="38BC22"/>
              <w:right w:val="dashSmallGap" w:sz="8" w:space="0" w:color="38BC22"/>
            </w:tcBorders>
          </w:tcPr>
          <w:p w14:paraId="3090C64F" w14:textId="35B7008D" w:rsidR="00E65192" w:rsidRDefault="00E65192" w:rsidP="00E65192">
            <w:pPr>
              <w:spacing w:before="40" w:after="40"/>
              <w:ind w:left="-91"/>
              <w:jc w:val="right"/>
            </w:pPr>
            <w:r w:rsidRPr="00156624">
              <w:t>5,737</w:t>
            </w:r>
          </w:p>
        </w:tc>
        <w:tc>
          <w:tcPr>
            <w:tcW w:w="1134" w:type="dxa"/>
            <w:tcBorders>
              <w:top w:val="nil"/>
              <w:left w:val="dashSmallGap" w:sz="8" w:space="0" w:color="38BC22"/>
              <w:bottom w:val="single" w:sz="4" w:space="0" w:color="38BC22"/>
            </w:tcBorders>
          </w:tcPr>
          <w:p w14:paraId="3D1487FC" w14:textId="492A688E" w:rsidR="00E65192" w:rsidRDefault="00E65192" w:rsidP="00E65192">
            <w:pPr>
              <w:spacing w:before="40" w:after="40"/>
              <w:ind w:left="-91"/>
              <w:jc w:val="right"/>
            </w:pPr>
            <w:r w:rsidRPr="00156624">
              <w:t>8,805</w:t>
            </w:r>
          </w:p>
        </w:tc>
      </w:tr>
      <w:tr w:rsidR="00E65192" w14:paraId="6C86B811" w14:textId="77777777" w:rsidTr="009E0218">
        <w:tc>
          <w:tcPr>
            <w:tcW w:w="3261" w:type="dxa"/>
            <w:tcBorders>
              <w:top w:val="single" w:sz="4" w:space="0" w:color="38BC22"/>
              <w:bottom w:val="nil"/>
            </w:tcBorders>
            <w:shd w:val="clear" w:color="000000" w:fill="CFE5AE"/>
          </w:tcPr>
          <w:p w14:paraId="563C6822" w14:textId="5ECD9FAB" w:rsidR="00E65192" w:rsidRPr="00E65192" w:rsidRDefault="00E65192" w:rsidP="00E65192">
            <w:pPr>
              <w:spacing w:before="40" w:after="40"/>
              <w:rPr>
                <w:color w:val="000000"/>
              </w:rPr>
            </w:pPr>
            <w:r w:rsidRPr="00156624">
              <w:t>SA</w:t>
            </w:r>
          </w:p>
        </w:tc>
        <w:tc>
          <w:tcPr>
            <w:tcW w:w="1134" w:type="dxa"/>
            <w:tcBorders>
              <w:top w:val="single" w:sz="4" w:space="0" w:color="38BC22"/>
              <w:bottom w:val="nil"/>
            </w:tcBorders>
          </w:tcPr>
          <w:p w14:paraId="6673D743" w14:textId="0D8BF451" w:rsidR="00E65192" w:rsidRDefault="00E65192" w:rsidP="00E65192">
            <w:pPr>
              <w:spacing w:before="40" w:after="40"/>
              <w:ind w:left="-91"/>
              <w:jc w:val="right"/>
            </w:pPr>
            <w:r w:rsidRPr="00156624">
              <w:t>4,257</w:t>
            </w:r>
          </w:p>
        </w:tc>
        <w:tc>
          <w:tcPr>
            <w:tcW w:w="1134" w:type="dxa"/>
            <w:tcBorders>
              <w:top w:val="single" w:sz="4" w:space="0" w:color="38BC22"/>
              <w:bottom w:val="nil"/>
            </w:tcBorders>
          </w:tcPr>
          <w:p w14:paraId="0516094C" w14:textId="274FE6F3" w:rsidR="00E65192" w:rsidRDefault="00E65192" w:rsidP="00E65192">
            <w:pPr>
              <w:spacing w:before="40" w:after="40"/>
              <w:ind w:left="-91"/>
              <w:jc w:val="right"/>
            </w:pPr>
            <w:r w:rsidRPr="00156624">
              <w:t>4,501</w:t>
            </w:r>
          </w:p>
        </w:tc>
        <w:tc>
          <w:tcPr>
            <w:tcW w:w="1134" w:type="dxa"/>
            <w:tcBorders>
              <w:top w:val="single" w:sz="4" w:space="0" w:color="38BC22"/>
              <w:bottom w:val="nil"/>
            </w:tcBorders>
          </w:tcPr>
          <w:p w14:paraId="396F67ED" w14:textId="3FC9A3E2" w:rsidR="00E65192" w:rsidRDefault="00E65192" w:rsidP="00E65192">
            <w:pPr>
              <w:spacing w:before="40" w:after="40"/>
              <w:ind w:left="-91"/>
              <w:jc w:val="right"/>
            </w:pPr>
            <w:r w:rsidRPr="00156624">
              <w:t>4,812</w:t>
            </w:r>
          </w:p>
        </w:tc>
        <w:tc>
          <w:tcPr>
            <w:tcW w:w="1134" w:type="dxa"/>
            <w:tcBorders>
              <w:top w:val="single" w:sz="4" w:space="0" w:color="38BC22"/>
              <w:bottom w:val="nil"/>
              <w:right w:val="dashSmallGap" w:sz="8" w:space="0" w:color="38BC22"/>
            </w:tcBorders>
          </w:tcPr>
          <w:p w14:paraId="01F2B53C" w14:textId="78633795" w:rsidR="00E65192" w:rsidRDefault="00E65192" w:rsidP="00E65192">
            <w:pPr>
              <w:spacing w:before="40" w:after="40"/>
              <w:ind w:left="-91"/>
              <w:jc w:val="right"/>
            </w:pPr>
            <w:r w:rsidRPr="00156624">
              <w:t>5,105</w:t>
            </w:r>
          </w:p>
        </w:tc>
        <w:tc>
          <w:tcPr>
            <w:tcW w:w="1134" w:type="dxa"/>
            <w:tcBorders>
              <w:top w:val="single" w:sz="4" w:space="0" w:color="38BC22"/>
              <w:left w:val="dashSmallGap" w:sz="8" w:space="0" w:color="38BC22"/>
              <w:bottom w:val="nil"/>
            </w:tcBorders>
          </w:tcPr>
          <w:p w14:paraId="571F72DF" w14:textId="054CB198" w:rsidR="00E65192" w:rsidRDefault="00E65192" w:rsidP="00E65192">
            <w:pPr>
              <w:spacing w:before="40" w:after="40"/>
              <w:ind w:left="-91"/>
              <w:jc w:val="right"/>
            </w:pPr>
            <w:r w:rsidRPr="00156624">
              <w:t>7,509</w:t>
            </w:r>
          </w:p>
        </w:tc>
      </w:tr>
      <w:tr w:rsidR="00E65192" w14:paraId="525C503F" w14:textId="77777777" w:rsidTr="009E0218">
        <w:tc>
          <w:tcPr>
            <w:tcW w:w="3261" w:type="dxa"/>
            <w:tcBorders>
              <w:top w:val="nil"/>
              <w:bottom w:val="single" w:sz="4" w:space="0" w:color="38BC22"/>
            </w:tcBorders>
            <w:shd w:val="clear" w:color="000000" w:fill="CFE5AE"/>
          </w:tcPr>
          <w:p w14:paraId="075059F8" w14:textId="112D734C" w:rsidR="00E65192" w:rsidRPr="00E65192" w:rsidRDefault="00E65192" w:rsidP="00E65192">
            <w:pPr>
              <w:spacing w:before="40" w:after="40"/>
              <w:rPr>
                <w:color w:val="000000"/>
              </w:rPr>
            </w:pPr>
            <w:r w:rsidRPr="00156624">
              <w:t>TAS</w:t>
            </w:r>
          </w:p>
        </w:tc>
        <w:tc>
          <w:tcPr>
            <w:tcW w:w="1134" w:type="dxa"/>
            <w:tcBorders>
              <w:top w:val="nil"/>
              <w:bottom w:val="single" w:sz="4" w:space="0" w:color="38BC22"/>
            </w:tcBorders>
          </w:tcPr>
          <w:p w14:paraId="309820E3" w14:textId="5F4F1276" w:rsidR="00E65192" w:rsidRDefault="00E65192" w:rsidP="00E65192">
            <w:pPr>
              <w:spacing w:before="40" w:after="40"/>
              <w:ind w:left="-91"/>
              <w:jc w:val="right"/>
            </w:pPr>
            <w:r w:rsidRPr="00156624">
              <w:t>1,205</w:t>
            </w:r>
          </w:p>
        </w:tc>
        <w:tc>
          <w:tcPr>
            <w:tcW w:w="1134" w:type="dxa"/>
            <w:tcBorders>
              <w:top w:val="nil"/>
              <w:bottom w:val="single" w:sz="4" w:space="0" w:color="38BC22"/>
            </w:tcBorders>
          </w:tcPr>
          <w:p w14:paraId="57327B3B" w14:textId="24D66D00" w:rsidR="00E65192" w:rsidRDefault="00E65192" w:rsidP="00E65192">
            <w:pPr>
              <w:spacing w:before="40" w:after="40"/>
              <w:ind w:left="-91"/>
              <w:jc w:val="right"/>
            </w:pPr>
            <w:r w:rsidRPr="00156624">
              <w:t>1,281</w:t>
            </w:r>
          </w:p>
        </w:tc>
        <w:tc>
          <w:tcPr>
            <w:tcW w:w="1134" w:type="dxa"/>
            <w:tcBorders>
              <w:top w:val="nil"/>
              <w:bottom w:val="single" w:sz="4" w:space="0" w:color="38BC22"/>
            </w:tcBorders>
          </w:tcPr>
          <w:p w14:paraId="46AE6D4F" w14:textId="619559CC" w:rsidR="00E65192" w:rsidRDefault="00E65192" w:rsidP="00E65192">
            <w:pPr>
              <w:spacing w:before="40" w:after="40"/>
              <w:ind w:left="-91"/>
              <w:jc w:val="right"/>
            </w:pPr>
            <w:r w:rsidRPr="00156624">
              <w:t>1,380</w:t>
            </w:r>
          </w:p>
        </w:tc>
        <w:tc>
          <w:tcPr>
            <w:tcW w:w="1134" w:type="dxa"/>
            <w:tcBorders>
              <w:top w:val="nil"/>
              <w:bottom w:val="single" w:sz="4" w:space="0" w:color="38BC22"/>
              <w:right w:val="dashSmallGap" w:sz="8" w:space="0" w:color="38BC22"/>
            </w:tcBorders>
          </w:tcPr>
          <w:p w14:paraId="2CA4589A" w14:textId="37185630" w:rsidR="00E65192" w:rsidRDefault="00E65192" w:rsidP="00E65192">
            <w:pPr>
              <w:spacing w:before="40" w:after="40"/>
              <w:ind w:left="-91"/>
              <w:jc w:val="right"/>
            </w:pPr>
            <w:r w:rsidRPr="00156624">
              <w:t>1,475</w:t>
            </w:r>
          </w:p>
        </w:tc>
        <w:tc>
          <w:tcPr>
            <w:tcW w:w="1134" w:type="dxa"/>
            <w:tcBorders>
              <w:top w:val="nil"/>
              <w:left w:val="dashSmallGap" w:sz="8" w:space="0" w:color="38BC22"/>
              <w:bottom w:val="single" w:sz="4" w:space="0" w:color="38BC22"/>
            </w:tcBorders>
          </w:tcPr>
          <w:p w14:paraId="37E7CAD0" w14:textId="4C6D538E" w:rsidR="00E65192" w:rsidRDefault="00E65192" w:rsidP="00E65192">
            <w:pPr>
              <w:spacing w:before="40" w:after="40"/>
              <w:ind w:left="-91"/>
              <w:jc w:val="right"/>
            </w:pPr>
            <w:r w:rsidRPr="00156624">
              <w:t>2,107</w:t>
            </w:r>
          </w:p>
        </w:tc>
      </w:tr>
      <w:tr w:rsidR="00E65192" w14:paraId="3801B89E" w14:textId="77777777" w:rsidTr="009E0218">
        <w:tc>
          <w:tcPr>
            <w:tcW w:w="3261" w:type="dxa"/>
            <w:tcBorders>
              <w:top w:val="single" w:sz="4" w:space="0" w:color="38BC22"/>
              <w:bottom w:val="nil"/>
            </w:tcBorders>
            <w:shd w:val="clear" w:color="000000" w:fill="CFE5AE"/>
          </w:tcPr>
          <w:p w14:paraId="3A7F740D" w14:textId="2B895AA7" w:rsidR="00E65192" w:rsidRPr="00E65192" w:rsidRDefault="00E65192" w:rsidP="00E65192">
            <w:pPr>
              <w:spacing w:before="40" w:after="40"/>
              <w:rPr>
                <w:color w:val="000000"/>
              </w:rPr>
            </w:pPr>
            <w:r w:rsidRPr="00156624">
              <w:t>ACT</w:t>
            </w:r>
          </w:p>
        </w:tc>
        <w:tc>
          <w:tcPr>
            <w:tcW w:w="1134" w:type="dxa"/>
            <w:tcBorders>
              <w:top w:val="single" w:sz="4" w:space="0" w:color="38BC22"/>
              <w:bottom w:val="nil"/>
            </w:tcBorders>
          </w:tcPr>
          <w:p w14:paraId="4693F788" w14:textId="50363BE3" w:rsidR="00E65192" w:rsidRDefault="00E65192" w:rsidP="00E65192">
            <w:pPr>
              <w:spacing w:before="40" w:after="40"/>
              <w:ind w:left="-91"/>
              <w:jc w:val="right"/>
            </w:pPr>
            <w:r w:rsidRPr="00156624">
              <w:t>730</w:t>
            </w:r>
          </w:p>
        </w:tc>
        <w:tc>
          <w:tcPr>
            <w:tcW w:w="1134" w:type="dxa"/>
            <w:tcBorders>
              <w:top w:val="single" w:sz="4" w:space="0" w:color="38BC22"/>
              <w:bottom w:val="nil"/>
            </w:tcBorders>
          </w:tcPr>
          <w:p w14:paraId="358BE9F5" w14:textId="778D0E25" w:rsidR="00E65192" w:rsidRDefault="00E65192" w:rsidP="00E65192">
            <w:pPr>
              <w:spacing w:before="40" w:after="40"/>
              <w:ind w:left="-91"/>
              <w:jc w:val="right"/>
            </w:pPr>
            <w:r w:rsidRPr="00156624">
              <w:t>757</w:t>
            </w:r>
          </w:p>
        </w:tc>
        <w:tc>
          <w:tcPr>
            <w:tcW w:w="1134" w:type="dxa"/>
            <w:tcBorders>
              <w:top w:val="single" w:sz="4" w:space="0" w:color="38BC22"/>
              <w:bottom w:val="nil"/>
            </w:tcBorders>
          </w:tcPr>
          <w:p w14:paraId="539B35C4" w14:textId="23F35031" w:rsidR="00E65192" w:rsidRDefault="00E65192" w:rsidP="00E65192">
            <w:pPr>
              <w:spacing w:before="40" w:after="40"/>
              <w:ind w:left="-91"/>
              <w:jc w:val="right"/>
            </w:pPr>
            <w:r w:rsidRPr="00156624">
              <w:t>786</w:t>
            </w:r>
          </w:p>
        </w:tc>
        <w:tc>
          <w:tcPr>
            <w:tcW w:w="1134" w:type="dxa"/>
            <w:tcBorders>
              <w:top w:val="single" w:sz="4" w:space="0" w:color="38BC22"/>
              <w:bottom w:val="nil"/>
              <w:right w:val="dashSmallGap" w:sz="8" w:space="0" w:color="38BC22"/>
            </w:tcBorders>
          </w:tcPr>
          <w:p w14:paraId="046A9146" w14:textId="796B69D2" w:rsidR="00E65192" w:rsidRDefault="00E65192" w:rsidP="00E65192">
            <w:pPr>
              <w:spacing w:before="40" w:after="40"/>
              <w:ind w:left="-91"/>
              <w:jc w:val="right"/>
            </w:pPr>
            <w:r w:rsidRPr="00156624">
              <w:t>815</w:t>
            </w:r>
          </w:p>
        </w:tc>
        <w:tc>
          <w:tcPr>
            <w:tcW w:w="1134" w:type="dxa"/>
            <w:tcBorders>
              <w:top w:val="single" w:sz="4" w:space="0" w:color="38BC22"/>
              <w:left w:val="dashSmallGap" w:sz="8" w:space="0" w:color="38BC22"/>
              <w:bottom w:val="nil"/>
            </w:tcBorders>
          </w:tcPr>
          <w:p w14:paraId="0753E195" w14:textId="0C22C5D6" w:rsidR="00E65192" w:rsidRDefault="00E65192" w:rsidP="00E65192">
            <w:pPr>
              <w:spacing w:before="40" w:after="40"/>
              <w:ind w:left="-91"/>
              <w:jc w:val="right"/>
            </w:pPr>
            <w:r w:rsidRPr="00156624">
              <w:t>1,235</w:t>
            </w:r>
          </w:p>
        </w:tc>
      </w:tr>
      <w:tr w:rsidR="00E65192" w14:paraId="34750F6D" w14:textId="77777777" w:rsidTr="009E0218">
        <w:tc>
          <w:tcPr>
            <w:tcW w:w="3261" w:type="dxa"/>
            <w:tcBorders>
              <w:top w:val="nil"/>
              <w:bottom w:val="single" w:sz="4" w:space="0" w:color="38BC22"/>
            </w:tcBorders>
            <w:shd w:val="clear" w:color="000000" w:fill="CFE5AE"/>
          </w:tcPr>
          <w:p w14:paraId="351454AC" w14:textId="4CC79A5A" w:rsidR="00E65192" w:rsidRPr="00E65192" w:rsidRDefault="00E65192" w:rsidP="00E65192">
            <w:pPr>
              <w:spacing w:before="40" w:after="40"/>
              <w:rPr>
                <w:color w:val="000000"/>
              </w:rPr>
            </w:pPr>
            <w:r w:rsidRPr="00156624">
              <w:t>NT</w:t>
            </w:r>
          </w:p>
        </w:tc>
        <w:tc>
          <w:tcPr>
            <w:tcW w:w="1134" w:type="dxa"/>
            <w:tcBorders>
              <w:top w:val="nil"/>
              <w:bottom w:val="single" w:sz="4" w:space="0" w:color="38BC22"/>
            </w:tcBorders>
          </w:tcPr>
          <w:p w14:paraId="68012B11" w14:textId="695350C2" w:rsidR="00E65192" w:rsidRDefault="00E65192" w:rsidP="00E65192">
            <w:pPr>
              <w:spacing w:before="40" w:after="40"/>
              <w:ind w:left="-91"/>
              <w:jc w:val="right"/>
            </w:pPr>
            <w:r w:rsidRPr="00156624">
              <w:t>747</w:t>
            </w:r>
          </w:p>
        </w:tc>
        <w:tc>
          <w:tcPr>
            <w:tcW w:w="1134" w:type="dxa"/>
            <w:tcBorders>
              <w:top w:val="nil"/>
              <w:bottom w:val="single" w:sz="4" w:space="0" w:color="38BC22"/>
            </w:tcBorders>
          </w:tcPr>
          <w:p w14:paraId="0FDE0A30" w14:textId="17961870" w:rsidR="00E65192" w:rsidRDefault="00E65192" w:rsidP="00E65192">
            <w:pPr>
              <w:spacing w:before="40" w:after="40"/>
              <w:ind w:left="-91"/>
              <w:jc w:val="right"/>
            </w:pPr>
            <w:r w:rsidRPr="00156624">
              <w:t>793</w:t>
            </w:r>
          </w:p>
        </w:tc>
        <w:tc>
          <w:tcPr>
            <w:tcW w:w="1134" w:type="dxa"/>
            <w:tcBorders>
              <w:top w:val="nil"/>
              <w:bottom w:val="single" w:sz="4" w:space="0" w:color="38BC22"/>
            </w:tcBorders>
          </w:tcPr>
          <w:p w14:paraId="54399333" w14:textId="108E6EC5" w:rsidR="00E65192" w:rsidRDefault="00E65192" w:rsidP="00E65192">
            <w:pPr>
              <w:spacing w:before="40" w:after="40"/>
              <w:ind w:left="-91"/>
              <w:jc w:val="right"/>
            </w:pPr>
            <w:r w:rsidRPr="00156624">
              <w:t>848</w:t>
            </w:r>
          </w:p>
        </w:tc>
        <w:tc>
          <w:tcPr>
            <w:tcW w:w="1134" w:type="dxa"/>
            <w:tcBorders>
              <w:top w:val="nil"/>
              <w:bottom w:val="single" w:sz="4" w:space="0" w:color="38BC22"/>
              <w:right w:val="dashSmallGap" w:sz="8" w:space="0" w:color="38BC22"/>
            </w:tcBorders>
          </w:tcPr>
          <w:p w14:paraId="3FD0FB78" w14:textId="79AE6A98" w:rsidR="00E65192" w:rsidRDefault="00E65192" w:rsidP="00E65192">
            <w:pPr>
              <w:spacing w:before="40" w:after="40"/>
              <w:ind w:left="-91"/>
              <w:jc w:val="right"/>
            </w:pPr>
            <w:r w:rsidRPr="00156624">
              <w:t>902</w:t>
            </w:r>
          </w:p>
        </w:tc>
        <w:tc>
          <w:tcPr>
            <w:tcW w:w="1134" w:type="dxa"/>
            <w:tcBorders>
              <w:top w:val="nil"/>
              <w:left w:val="dashSmallGap" w:sz="8" w:space="0" w:color="38BC22"/>
              <w:bottom w:val="single" w:sz="4" w:space="0" w:color="38BC22"/>
            </w:tcBorders>
          </w:tcPr>
          <w:p w14:paraId="4F4C12AB" w14:textId="2719712E" w:rsidR="00E65192" w:rsidRDefault="00E65192" w:rsidP="00E65192">
            <w:pPr>
              <w:spacing w:before="40" w:after="40"/>
              <w:ind w:left="-91"/>
              <w:jc w:val="right"/>
            </w:pPr>
            <w:r w:rsidRPr="00156624">
              <w:t>1,432</w:t>
            </w:r>
          </w:p>
        </w:tc>
      </w:tr>
      <w:tr w:rsidR="00E65192" w14:paraId="0120C3D3" w14:textId="77777777" w:rsidTr="009E0218">
        <w:tc>
          <w:tcPr>
            <w:tcW w:w="3261" w:type="dxa"/>
            <w:tcBorders>
              <w:top w:val="single" w:sz="4" w:space="0" w:color="38BC22"/>
              <w:bottom w:val="single" w:sz="4" w:space="0" w:color="38BC22"/>
            </w:tcBorders>
            <w:shd w:val="clear" w:color="000000" w:fill="CFE5AE"/>
          </w:tcPr>
          <w:p w14:paraId="09DD9241" w14:textId="2470D0E1" w:rsidR="00E65192" w:rsidRPr="00E65192" w:rsidRDefault="00E65192" w:rsidP="00E65192">
            <w:pPr>
              <w:spacing w:before="40" w:after="40"/>
              <w:rPr>
                <w:color w:val="000000"/>
              </w:rPr>
            </w:pPr>
            <w:r w:rsidRPr="00156624">
              <w:t>OT</w:t>
            </w:r>
          </w:p>
        </w:tc>
        <w:tc>
          <w:tcPr>
            <w:tcW w:w="1134" w:type="dxa"/>
            <w:tcBorders>
              <w:top w:val="single" w:sz="4" w:space="0" w:color="38BC22"/>
              <w:bottom w:val="single" w:sz="4" w:space="0" w:color="38BC22"/>
            </w:tcBorders>
          </w:tcPr>
          <w:p w14:paraId="1440904C" w14:textId="76B4CA9B" w:rsidR="00E65192" w:rsidRDefault="00E65192" w:rsidP="00E65192">
            <w:pPr>
              <w:spacing w:before="40" w:after="40"/>
              <w:ind w:left="-91"/>
              <w:jc w:val="right"/>
            </w:pPr>
            <w:r w:rsidRPr="00156624">
              <w:t>5</w:t>
            </w:r>
          </w:p>
        </w:tc>
        <w:tc>
          <w:tcPr>
            <w:tcW w:w="1134" w:type="dxa"/>
            <w:tcBorders>
              <w:top w:val="single" w:sz="4" w:space="0" w:color="38BC22"/>
              <w:bottom w:val="single" w:sz="4" w:space="0" w:color="38BC22"/>
            </w:tcBorders>
          </w:tcPr>
          <w:p w14:paraId="0BEC6E6E" w14:textId="372BAB1B" w:rsidR="00E65192" w:rsidRDefault="00E65192" w:rsidP="00E65192">
            <w:pPr>
              <w:spacing w:before="40" w:after="40"/>
              <w:ind w:left="-91"/>
              <w:jc w:val="right"/>
            </w:pPr>
            <w:r w:rsidRPr="00156624">
              <w:t>5</w:t>
            </w:r>
          </w:p>
        </w:tc>
        <w:tc>
          <w:tcPr>
            <w:tcW w:w="1134" w:type="dxa"/>
            <w:tcBorders>
              <w:top w:val="single" w:sz="4" w:space="0" w:color="38BC22"/>
              <w:bottom w:val="single" w:sz="4" w:space="0" w:color="38BC22"/>
            </w:tcBorders>
          </w:tcPr>
          <w:p w14:paraId="08553BFE" w14:textId="12626D6D" w:rsidR="00E65192" w:rsidRDefault="00E65192" w:rsidP="00E65192">
            <w:pPr>
              <w:spacing w:before="40" w:after="40"/>
              <w:ind w:left="-91"/>
              <w:jc w:val="right"/>
            </w:pPr>
            <w:r w:rsidRPr="00156624">
              <w:t>5</w:t>
            </w:r>
          </w:p>
        </w:tc>
        <w:tc>
          <w:tcPr>
            <w:tcW w:w="1134" w:type="dxa"/>
            <w:tcBorders>
              <w:top w:val="single" w:sz="4" w:space="0" w:color="38BC22"/>
              <w:bottom w:val="single" w:sz="4" w:space="0" w:color="38BC22"/>
              <w:right w:val="dashSmallGap" w:sz="8" w:space="0" w:color="38BC22"/>
            </w:tcBorders>
          </w:tcPr>
          <w:p w14:paraId="48EB446F" w14:textId="2F457500" w:rsidR="00E65192" w:rsidRDefault="00E65192" w:rsidP="00E65192">
            <w:pPr>
              <w:spacing w:before="40" w:after="40"/>
              <w:ind w:left="-91"/>
              <w:jc w:val="right"/>
            </w:pPr>
            <w:r w:rsidRPr="00156624">
              <w:t>5</w:t>
            </w:r>
          </w:p>
        </w:tc>
        <w:tc>
          <w:tcPr>
            <w:tcW w:w="1134" w:type="dxa"/>
            <w:tcBorders>
              <w:top w:val="single" w:sz="4" w:space="0" w:color="38BC22"/>
              <w:left w:val="dashSmallGap" w:sz="8" w:space="0" w:color="38BC22"/>
              <w:bottom w:val="single" w:sz="4" w:space="0" w:color="38BC22"/>
            </w:tcBorders>
          </w:tcPr>
          <w:p w14:paraId="04AD22E8" w14:textId="04D87439" w:rsidR="00E65192" w:rsidRDefault="00E65192" w:rsidP="00E65192">
            <w:pPr>
              <w:spacing w:before="40" w:after="40"/>
              <w:ind w:left="-91"/>
              <w:jc w:val="right"/>
            </w:pPr>
            <w:r w:rsidRPr="00156624">
              <w:t>5</w:t>
            </w:r>
          </w:p>
        </w:tc>
      </w:tr>
      <w:tr w:rsidR="00E65192" w:rsidRPr="00E65192" w14:paraId="72195414" w14:textId="77777777" w:rsidTr="009E0218">
        <w:tc>
          <w:tcPr>
            <w:tcW w:w="3261" w:type="dxa"/>
            <w:tcBorders>
              <w:top w:val="single" w:sz="4" w:space="0" w:color="38BC22"/>
              <w:bottom w:val="single" w:sz="4" w:space="0" w:color="38BC22"/>
            </w:tcBorders>
            <w:shd w:val="clear" w:color="000000" w:fill="E5F1D4"/>
          </w:tcPr>
          <w:p w14:paraId="61052934" w14:textId="4242C37A" w:rsidR="00E65192" w:rsidRPr="00E65192" w:rsidRDefault="00E65192" w:rsidP="00E65192">
            <w:pPr>
              <w:spacing w:before="40" w:after="40"/>
              <w:rPr>
                <w:color w:val="000000"/>
              </w:rPr>
            </w:pPr>
            <w:r w:rsidRPr="00156624">
              <w:t>Total</w:t>
            </w:r>
          </w:p>
        </w:tc>
        <w:tc>
          <w:tcPr>
            <w:tcW w:w="1134" w:type="dxa"/>
            <w:tcBorders>
              <w:top w:val="single" w:sz="4" w:space="0" w:color="38BC22"/>
              <w:bottom w:val="single" w:sz="4" w:space="0" w:color="38BC22"/>
            </w:tcBorders>
            <w:shd w:val="clear" w:color="000000" w:fill="E5F1D4"/>
          </w:tcPr>
          <w:p w14:paraId="1E0A8889" w14:textId="61B96C99" w:rsidR="00E65192" w:rsidRPr="00E65192" w:rsidRDefault="00E65192" w:rsidP="00E65192">
            <w:pPr>
              <w:spacing w:before="40" w:after="40"/>
              <w:ind w:left="-91"/>
              <w:jc w:val="right"/>
              <w:rPr>
                <w:b/>
                <w:bCs/>
                <w:color w:val="000000"/>
              </w:rPr>
            </w:pPr>
            <w:r w:rsidRPr="00E65192">
              <w:rPr>
                <w:b/>
                <w:bCs/>
              </w:rPr>
              <w:t>50,705</w:t>
            </w:r>
          </w:p>
        </w:tc>
        <w:tc>
          <w:tcPr>
            <w:tcW w:w="1134" w:type="dxa"/>
            <w:tcBorders>
              <w:top w:val="single" w:sz="4" w:space="0" w:color="38BC22"/>
              <w:bottom w:val="single" w:sz="4" w:space="0" w:color="38BC22"/>
            </w:tcBorders>
            <w:shd w:val="clear" w:color="000000" w:fill="E5F1D4"/>
          </w:tcPr>
          <w:p w14:paraId="1524AA24" w14:textId="7ED79FC6" w:rsidR="00E65192" w:rsidRPr="00E65192" w:rsidRDefault="00E65192" w:rsidP="00E65192">
            <w:pPr>
              <w:spacing w:before="40" w:after="40"/>
              <w:ind w:left="-91"/>
              <w:jc w:val="right"/>
              <w:rPr>
                <w:b/>
                <w:bCs/>
                <w:color w:val="000000"/>
              </w:rPr>
            </w:pPr>
            <w:r w:rsidRPr="00E65192">
              <w:rPr>
                <w:b/>
                <w:bCs/>
              </w:rPr>
              <w:t>53,958</w:t>
            </w:r>
          </w:p>
        </w:tc>
        <w:tc>
          <w:tcPr>
            <w:tcW w:w="1134" w:type="dxa"/>
            <w:tcBorders>
              <w:top w:val="single" w:sz="4" w:space="0" w:color="38BC22"/>
              <w:bottom w:val="single" w:sz="4" w:space="0" w:color="38BC22"/>
            </w:tcBorders>
            <w:shd w:val="clear" w:color="000000" w:fill="E5F1D4"/>
          </w:tcPr>
          <w:p w14:paraId="3A9FEDA9" w14:textId="39E5A4C9" w:rsidR="00E65192" w:rsidRPr="00E65192" w:rsidRDefault="00E65192" w:rsidP="00E65192">
            <w:pPr>
              <w:spacing w:before="40" w:after="40"/>
              <w:ind w:left="-91"/>
              <w:jc w:val="right"/>
              <w:rPr>
                <w:b/>
                <w:bCs/>
                <w:color w:val="000000"/>
              </w:rPr>
            </w:pPr>
            <w:r w:rsidRPr="00E65192">
              <w:rPr>
                <w:b/>
                <w:bCs/>
              </w:rPr>
              <w:t>58,126</w:t>
            </w:r>
          </w:p>
        </w:tc>
        <w:tc>
          <w:tcPr>
            <w:tcW w:w="1134" w:type="dxa"/>
            <w:tcBorders>
              <w:top w:val="single" w:sz="4" w:space="0" w:color="38BC22"/>
              <w:bottom w:val="single" w:sz="4" w:space="0" w:color="38BC22"/>
              <w:right w:val="dashSmallGap" w:sz="8" w:space="0" w:color="38BC22"/>
            </w:tcBorders>
            <w:shd w:val="clear" w:color="000000" w:fill="E5F1D4"/>
          </w:tcPr>
          <w:p w14:paraId="246D4A48" w14:textId="35D64747" w:rsidR="00E65192" w:rsidRPr="00E65192" w:rsidRDefault="00E65192" w:rsidP="00E65192">
            <w:pPr>
              <w:spacing w:before="40" w:after="40"/>
              <w:ind w:left="-91"/>
              <w:jc w:val="right"/>
              <w:rPr>
                <w:b/>
                <w:bCs/>
                <w:color w:val="000000"/>
              </w:rPr>
            </w:pPr>
            <w:r w:rsidRPr="00E65192">
              <w:rPr>
                <w:b/>
                <w:bCs/>
              </w:rPr>
              <w:t>62,461</w:t>
            </w:r>
          </w:p>
        </w:tc>
        <w:tc>
          <w:tcPr>
            <w:tcW w:w="1134" w:type="dxa"/>
            <w:tcBorders>
              <w:top w:val="single" w:sz="4" w:space="0" w:color="38BC22"/>
              <w:left w:val="dashSmallGap" w:sz="8" w:space="0" w:color="38BC22"/>
              <w:bottom w:val="single" w:sz="4" w:space="0" w:color="38BC22"/>
            </w:tcBorders>
            <w:shd w:val="clear" w:color="000000" w:fill="E5F1D4"/>
          </w:tcPr>
          <w:p w14:paraId="0FC7767D" w14:textId="5C5AC942" w:rsidR="00E65192" w:rsidRPr="00E65192" w:rsidRDefault="00E65192" w:rsidP="00E65192">
            <w:pPr>
              <w:spacing w:before="40" w:after="40"/>
              <w:ind w:left="-91"/>
              <w:jc w:val="right"/>
              <w:rPr>
                <w:b/>
                <w:bCs/>
                <w:color w:val="000000"/>
              </w:rPr>
            </w:pPr>
            <w:r w:rsidRPr="00E65192">
              <w:rPr>
                <w:b/>
                <w:bCs/>
              </w:rPr>
              <w:t>95,755</w:t>
            </w:r>
          </w:p>
        </w:tc>
      </w:tr>
    </w:tbl>
    <w:p w14:paraId="0D0A77B9" w14:textId="45F83229" w:rsidR="003A0235" w:rsidRDefault="00E65192" w:rsidP="00E65192">
      <w:pPr>
        <w:pStyle w:val="Endoftable"/>
      </w:pPr>
      <w:r>
        <w:t xml:space="preserve">End of table </w:t>
      </w:r>
    </w:p>
    <w:p w14:paraId="392473EB" w14:textId="67E9E012" w:rsidR="00E65192" w:rsidRDefault="00E65192">
      <w:pPr>
        <w:rPr>
          <w:b/>
          <w:bCs/>
        </w:rPr>
      </w:pPr>
      <w:r>
        <w:rPr>
          <w:b/>
          <w:bCs/>
        </w:rPr>
        <w:br w:type="page"/>
      </w:r>
    </w:p>
    <w:p w14:paraId="3E14E2AC" w14:textId="77777777" w:rsidR="00E65192" w:rsidRPr="00E65192" w:rsidRDefault="00E65192" w:rsidP="00E65192">
      <w:pPr>
        <w:pStyle w:val="Blackboldtext-subheading"/>
      </w:pPr>
      <w:r w:rsidRPr="00E65192">
        <w:t>Participation rates by jurisdiction</w:t>
      </w:r>
    </w:p>
    <w:p w14:paraId="4248BBD3" w14:textId="14172BD9" w:rsidR="00E65192" w:rsidRPr="00E65192" w:rsidRDefault="00E65192" w:rsidP="00E65192">
      <w:r w:rsidRPr="00E65192">
        <w:t>Participation rates refer to the proportion of the Australian population that have a disability and are accessing Scheme supports. Table C</w:t>
      </w:r>
      <w:r w:rsidR="00A8443B">
        <w:t>.</w:t>
      </w:r>
      <w:r w:rsidRPr="00E65192">
        <w:t>3 shows the projected participation rates by jurisdiction for people aged 0 to 64 years. Participation rates are projected to increase significantly over the short and medium to long term, across all states and territories. Participation rates are comparatively lower in WA, NT and the ACT and highest in SA.</w:t>
      </w:r>
    </w:p>
    <w:p w14:paraId="124613F1" w14:textId="6B2AB615" w:rsidR="003A0235" w:rsidRDefault="00E65192" w:rsidP="00E65192">
      <w:pPr>
        <w:pStyle w:val="Figureandtableheading"/>
      </w:pPr>
      <w:r w:rsidRPr="00E65192">
        <w:t>Table C</w:t>
      </w:r>
      <w:r w:rsidR="009E0218">
        <w:t>.</w:t>
      </w:r>
      <w:r w:rsidRPr="00E65192">
        <w:t>3. Projected participation rates by jurisdiction at 30 June</w:t>
      </w:r>
    </w:p>
    <w:tbl>
      <w:tblPr>
        <w:tblStyle w:val="TableGrid"/>
        <w:tblW w:w="8931"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1134"/>
        <w:gridCol w:w="1134"/>
        <w:gridCol w:w="1134"/>
        <w:gridCol w:w="1134"/>
      </w:tblGrid>
      <w:tr w:rsidR="00E65192" w:rsidRPr="00E65192" w14:paraId="24C162B9" w14:textId="77777777" w:rsidTr="009E0218">
        <w:tc>
          <w:tcPr>
            <w:tcW w:w="3261" w:type="dxa"/>
            <w:tcBorders>
              <w:top w:val="single" w:sz="4" w:space="0" w:color="38BC22"/>
              <w:bottom w:val="single" w:sz="4" w:space="0" w:color="38BC22"/>
            </w:tcBorders>
            <w:shd w:val="clear" w:color="000000" w:fill="A1CE63"/>
          </w:tcPr>
          <w:p w14:paraId="1697C0E3" w14:textId="408D8262" w:rsidR="00E65192" w:rsidRPr="00E65192" w:rsidRDefault="00E65192" w:rsidP="00E65192">
            <w:pPr>
              <w:spacing w:before="60" w:after="60"/>
              <w:rPr>
                <w:b/>
                <w:bCs/>
                <w:color w:val="000000"/>
              </w:rPr>
            </w:pPr>
            <w:r w:rsidRPr="00E65192">
              <w:rPr>
                <w:b/>
                <w:bCs/>
              </w:rPr>
              <w:t>Participation rate (%)</w:t>
            </w:r>
          </w:p>
        </w:tc>
        <w:tc>
          <w:tcPr>
            <w:tcW w:w="1134" w:type="dxa"/>
            <w:tcBorders>
              <w:top w:val="single" w:sz="4" w:space="0" w:color="38BC22"/>
              <w:bottom w:val="single" w:sz="4" w:space="0" w:color="38BC22"/>
            </w:tcBorders>
            <w:shd w:val="clear" w:color="000000" w:fill="A1CE63"/>
          </w:tcPr>
          <w:p w14:paraId="56CF874D" w14:textId="2E4211FA" w:rsidR="00E65192" w:rsidRPr="00E65192" w:rsidRDefault="00E65192" w:rsidP="00E65192">
            <w:pPr>
              <w:spacing w:before="60" w:after="60"/>
              <w:jc w:val="right"/>
              <w:rPr>
                <w:b/>
                <w:bCs/>
                <w:color w:val="000000"/>
              </w:rPr>
            </w:pPr>
            <w:r w:rsidRPr="00E65192">
              <w:rPr>
                <w:b/>
                <w:bCs/>
              </w:rPr>
              <w:t>2026</w:t>
            </w:r>
          </w:p>
        </w:tc>
        <w:tc>
          <w:tcPr>
            <w:tcW w:w="1134" w:type="dxa"/>
            <w:tcBorders>
              <w:top w:val="single" w:sz="4" w:space="0" w:color="38BC22"/>
              <w:bottom w:val="single" w:sz="4" w:space="0" w:color="38BC22"/>
            </w:tcBorders>
            <w:shd w:val="clear" w:color="000000" w:fill="A1CE63"/>
          </w:tcPr>
          <w:p w14:paraId="72866FB5" w14:textId="3A8BBBA5" w:rsidR="00E65192" w:rsidRPr="00E65192" w:rsidRDefault="00E65192" w:rsidP="00E65192">
            <w:pPr>
              <w:spacing w:before="60" w:after="60"/>
              <w:jc w:val="right"/>
              <w:rPr>
                <w:b/>
                <w:bCs/>
                <w:color w:val="000000"/>
              </w:rPr>
            </w:pPr>
            <w:r w:rsidRPr="00E65192">
              <w:rPr>
                <w:b/>
                <w:bCs/>
              </w:rPr>
              <w:t>2027</w:t>
            </w:r>
          </w:p>
        </w:tc>
        <w:tc>
          <w:tcPr>
            <w:tcW w:w="1134" w:type="dxa"/>
            <w:tcBorders>
              <w:top w:val="single" w:sz="4" w:space="0" w:color="38BC22"/>
              <w:bottom w:val="single" w:sz="4" w:space="0" w:color="38BC22"/>
            </w:tcBorders>
            <w:shd w:val="clear" w:color="000000" w:fill="A1CE63"/>
          </w:tcPr>
          <w:p w14:paraId="2A7871AF" w14:textId="32F1D29D" w:rsidR="00E65192" w:rsidRPr="00E65192" w:rsidRDefault="00E65192" w:rsidP="00E65192">
            <w:pPr>
              <w:spacing w:before="60" w:after="60"/>
              <w:jc w:val="right"/>
              <w:rPr>
                <w:b/>
                <w:bCs/>
                <w:color w:val="000000"/>
              </w:rPr>
            </w:pPr>
            <w:r w:rsidRPr="00E65192">
              <w:rPr>
                <w:b/>
                <w:bCs/>
              </w:rPr>
              <w:t>2028</w:t>
            </w:r>
          </w:p>
        </w:tc>
        <w:tc>
          <w:tcPr>
            <w:tcW w:w="1134" w:type="dxa"/>
            <w:tcBorders>
              <w:top w:val="single" w:sz="4" w:space="0" w:color="38BC22"/>
              <w:bottom w:val="single" w:sz="4" w:space="0" w:color="38BC22"/>
              <w:right w:val="dashSmallGap" w:sz="8" w:space="0" w:color="38BC22"/>
            </w:tcBorders>
            <w:shd w:val="clear" w:color="000000" w:fill="A1CE63"/>
          </w:tcPr>
          <w:p w14:paraId="69AE1506" w14:textId="0F5CF54A" w:rsidR="00E65192" w:rsidRPr="00E65192" w:rsidRDefault="00E65192" w:rsidP="00E65192">
            <w:pPr>
              <w:spacing w:before="60" w:after="60"/>
              <w:jc w:val="right"/>
              <w:rPr>
                <w:b/>
                <w:bCs/>
                <w:color w:val="000000"/>
              </w:rPr>
            </w:pPr>
            <w:r w:rsidRPr="00E65192">
              <w:rPr>
                <w:b/>
                <w:bCs/>
              </w:rPr>
              <w:t>2029</w:t>
            </w:r>
          </w:p>
        </w:tc>
        <w:tc>
          <w:tcPr>
            <w:tcW w:w="1134" w:type="dxa"/>
            <w:tcBorders>
              <w:top w:val="single" w:sz="4" w:space="0" w:color="38BC22"/>
              <w:left w:val="dashSmallGap" w:sz="8" w:space="0" w:color="38BC22"/>
              <w:bottom w:val="single" w:sz="4" w:space="0" w:color="38BC22"/>
            </w:tcBorders>
            <w:shd w:val="clear" w:color="000000" w:fill="A1CE63"/>
          </w:tcPr>
          <w:p w14:paraId="566967D6" w14:textId="76EBCD58" w:rsidR="00E65192" w:rsidRPr="00E65192" w:rsidRDefault="00E65192" w:rsidP="00E65192">
            <w:pPr>
              <w:spacing w:before="60" w:after="60"/>
              <w:jc w:val="right"/>
              <w:rPr>
                <w:b/>
                <w:bCs/>
                <w:color w:val="000000"/>
              </w:rPr>
            </w:pPr>
            <w:r w:rsidRPr="00E65192">
              <w:rPr>
                <w:b/>
                <w:bCs/>
              </w:rPr>
              <w:t>2035</w:t>
            </w:r>
          </w:p>
        </w:tc>
      </w:tr>
      <w:tr w:rsidR="00E65192" w14:paraId="2EEFB02C" w14:textId="77777777" w:rsidTr="009E0218">
        <w:tc>
          <w:tcPr>
            <w:tcW w:w="3261" w:type="dxa"/>
            <w:tcBorders>
              <w:top w:val="single" w:sz="4" w:space="0" w:color="38BC22"/>
              <w:bottom w:val="nil"/>
            </w:tcBorders>
            <w:shd w:val="clear" w:color="000000" w:fill="CFE5AE"/>
          </w:tcPr>
          <w:p w14:paraId="29F50EDA" w14:textId="3D22E687" w:rsidR="00E65192" w:rsidRPr="00E65192" w:rsidRDefault="00E65192" w:rsidP="00E65192">
            <w:pPr>
              <w:spacing w:before="40" w:after="40"/>
              <w:rPr>
                <w:color w:val="000000"/>
              </w:rPr>
            </w:pPr>
            <w:r w:rsidRPr="00163136">
              <w:t>NSW</w:t>
            </w:r>
          </w:p>
        </w:tc>
        <w:tc>
          <w:tcPr>
            <w:tcW w:w="1134" w:type="dxa"/>
            <w:tcBorders>
              <w:top w:val="single" w:sz="4" w:space="0" w:color="38BC22"/>
              <w:bottom w:val="nil"/>
            </w:tcBorders>
          </w:tcPr>
          <w:p w14:paraId="39478B26" w14:textId="3D00AE0B" w:rsidR="00E65192" w:rsidRDefault="00E65192" w:rsidP="00E65192">
            <w:pPr>
              <w:spacing w:before="40" w:after="40"/>
              <w:ind w:left="-91"/>
              <w:jc w:val="right"/>
            </w:pPr>
            <w:r w:rsidRPr="00163136">
              <w:t>3.0%</w:t>
            </w:r>
          </w:p>
        </w:tc>
        <w:tc>
          <w:tcPr>
            <w:tcW w:w="1134" w:type="dxa"/>
            <w:tcBorders>
              <w:top w:val="single" w:sz="4" w:space="0" w:color="38BC22"/>
              <w:bottom w:val="nil"/>
            </w:tcBorders>
          </w:tcPr>
          <w:p w14:paraId="08B2155D" w14:textId="4B9D8331" w:rsidR="00E65192" w:rsidRDefault="00E65192" w:rsidP="00E65192">
            <w:pPr>
              <w:spacing w:before="40" w:after="40"/>
              <w:ind w:left="-91"/>
              <w:jc w:val="right"/>
            </w:pPr>
            <w:r w:rsidRPr="00163136">
              <w:t>3.1%</w:t>
            </w:r>
          </w:p>
        </w:tc>
        <w:tc>
          <w:tcPr>
            <w:tcW w:w="1134" w:type="dxa"/>
            <w:tcBorders>
              <w:top w:val="single" w:sz="4" w:space="0" w:color="38BC22"/>
              <w:bottom w:val="nil"/>
            </w:tcBorders>
          </w:tcPr>
          <w:p w14:paraId="32EA3B1F" w14:textId="59546885" w:rsidR="00E65192" w:rsidRDefault="00E65192" w:rsidP="00E65192">
            <w:pPr>
              <w:spacing w:before="40" w:after="40"/>
              <w:ind w:left="-91"/>
              <w:jc w:val="right"/>
            </w:pPr>
            <w:r w:rsidRPr="00163136">
              <w:t>3.1%</w:t>
            </w:r>
          </w:p>
        </w:tc>
        <w:tc>
          <w:tcPr>
            <w:tcW w:w="1134" w:type="dxa"/>
            <w:tcBorders>
              <w:top w:val="single" w:sz="4" w:space="0" w:color="38BC22"/>
              <w:bottom w:val="nil"/>
              <w:right w:val="dashSmallGap" w:sz="8" w:space="0" w:color="38BC22"/>
            </w:tcBorders>
          </w:tcPr>
          <w:p w14:paraId="5EEADFCA" w14:textId="62820021" w:rsidR="00E65192" w:rsidRDefault="00E65192" w:rsidP="00E65192">
            <w:pPr>
              <w:spacing w:before="40" w:after="40"/>
              <w:ind w:left="-91"/>
              <w:jc w:val="right"/>
            </w:pPr>
            <w:r w:rsidRPr="00163136">
              <w:t>3.1%</w:t>
            </w:r>
          </w:p>
        </w:tc>
        <w:tc>
          <w:tcPr>
            <w:tcW w:w="1134" w:type="dxa"/>
            <w:tcBorders>
              <w:top w:val="single" w:sz="4" w:space="0" w:color="38BC22"/>
              <w:left w:val="dashSmallGap" w:sz="8" w:space="0" w:color="38BC22"/>
              <w:bottom w:val="nil"/>
            </w:tcBorders>
          </w:tcPr>
          <w:p w14:paraId="739825D1" w14:textId="68D6FEAA" w:rsidR="00E65192" w:rsidRDefault="00E65192" w:rsidP="00E65192">
            <w:pPr>
              <w:spacing w:before="40" w:after="40"/>
              <w:ind w:left="-91"/>
              <w:jc w:val="right"/>
            </w:pPr>
            <w:r w:rsidRPr="00163136">
              <w:t>3.6%</w:t>
            </w:r>
          </w:p>
        </w:tc>
      </w:tr>
      <w:tr w:rsidR="00E65192" w14:paraId="554A4914" w14:textId="77777777" w:rsidTr="009E0218">
        <w:tc>
          <w:tcPr>
            <w:tcW w:w="3261" w:type="dxa"/>
            <w:tcBorders>
              <w:top w:val="nil"/>
              <w:bottom w:val="single" w:sz="4" w:space="0" w:color="38BC22"/>
            </w:tcBorders>
            <w:shd w:val="clear" w:color="000000" w:fill="CFE5AE"/>
          </w:tcPr>
          <w:p w14:paraId="3C465B88" w14:textId="39B19AD5" w:rsidR="00E65192" w:rsidRPr="00E65192" w:rsidRDefault="00E65192" w:rsidP="00E65192">
            <w:pPr>
              <w:spacing w:before="40" w:after="40"/>
              <w:rPr>
                <w:color w:val="000000"/>
              </w:rPr>
            </w:pPr>
            <w:r w:rsidRPr="00163136">
              <w:t>VIC</w:t>
            </w:r>
          </w:p>
        </w:tc>
        <w:tc>
          <w:tcPr>
            <w:tcW w:w="1134" w:type="dxa"/>
            <w:tcBorders>
              <w:top w:val="nil"/>
              <w:bottom w:val="single" w:sz="4" w:space="0" w:color="38BC22"/>
            </w:tcBorders>
          </w:tcPr>
          <w:p w14:paraId="7232382F" w14:textId="7269DD9D" w:rsidR="00E65192" w:rsidRDefault="00E65192" w:rsidP="00E65192">
            <w:pPr>
              <w:spacing w:before="40" w:after="40"/>
              <w:ind w:left="-91"/>
              <w:jc w:val="right"/>
            </w:pPr>
            <w:r w:rsidRPr="00163136">
              <w:t>3.3%</w:t>
            </w:r>
          </w:p>
        </w:tc>
        <w:tc>
          <w:tcPr>
            <w:tcW w:w="1134" w:type="dxa"/>
            <w:tcBorders>
              <w:top w:val="nil"/>
              <w:bottom w:val="single" w:sz="4" w:space="0" w:color="38BC22"/>
            </w:tcBorders>
          </w:tcPr>
          <w:p w14:paraId="0BA263BB" w14:textId="42F48E2F" w:rsidR="00E65192" w:rsidRDefault="00E65192" w:rsidP="00E65192">
            <w:pPr>
              <w:spacing w:before="40" w:after="40"/>
              <w:ind w:left="-91"/>
              <w:jc w:val="right"/>
            </w:pPr>
            <w:r w:rsidRPr="00163136">
              <w:t>3.4%</w:t>
            </w:r>
          </w:p>
        </w:tc>
        <w:tc>
          <w:tcPr>
            <w:tcW w:w="1134" w:type="dxa"/>
            <w:tcBorders>
              <w:top w:val="nil"/>
              <w:bottom w:val="single" w:sz="4" w:space="0" w:color="38BC22"/>
            </w:tcBorders>
          </w:tcPr>
          <w:p w14:paraId="6FD8ABC3" w14:textId="765D51B4" w:rsidR="00E65192" w:rsidRDefault="00E65192" w:rsidP="00E65192">
            <w:pPr>
              <w:spacing w:before="40" w:after="40"/>
              <w:ind w:left="-91"/>
              <w:jc w:val="right"/>
            </w:pPr>
            <w:r w:rsidRPr="00163136">
              <w:t>3.4%</w:t>
            </w:r>
          </w:p>
        </w:tc>
        <w:tc>
          <w:tcPr>
            <w:tcW w:w="1134" w:type="dxa"/>
            <w:tcBorders>
              <w:top w:val="nil"/>
              <w:bottom w:val="single" w:sz="4" w:space="0" w:color="38BC22"/>
              <w:right w:val="dashSmallGap" w:sz="8" w:space="0" w:color="38BC22"/>
            </w:tcBorders>
          </w:tcPr>
          <w:p w14:paraId="664245D5" w14:textId="27EAA6D6" w:rsidR="00E65192" w:rsidRDefault="00E65192" w:rsidP="00E65192">
            <w:pPr>
              <w:spacing w:before="40" w:after="40"/>
              <w:ind w:left="-91"/>
              <w:jc w:val="right"/>
            </w:pPr>
            <w:r w:rsidRPr="00163136">
              <w:t>3.6%</w:t>
            </w:r>
          </w:p>
        </w:tc>
        <w:tc>
          <w:tcPr>
            <w:tcW w:w="1134" w:type="dxa"/>
            <w:tcBorders>
              <w:top w:val="nil"/>
              <w:left w:val="dashSmallGap" w:sz="8" w:space="0" w:color="38BC22"/>
              <w:bottom w:val="single" w:sz="4" w:space="0" w:color="38BC22"/>
            </w:tcBorders>
          </w:tcPr>
          <w:p w14:paraId="177DEF19" w14:textId="10637A5C" w:rsidR="00E65192" w:rsidRDefault="00E65192" w:rsidP="00E65192">
            <w:pPr>
              <w:spacing w:before="40" w:after="40"/>
              <w:ind w:left="-91"/>
              <w:jc w:val="right"/>
            </w:pPr>
            <w:r w:rsidRPr="00163136">
              <w:t>4.1%</w:t>
            </w:r>
          </w:p>
        </w:tc>
      </w:tr>
      <w:tr w:rsidR="00E65192" w14:paraId="3ADFC286" w14:textId="77777777" w:rsidTr="009E0218">
        <w:tc>
          <w:tcPr>
            <w:tcW w:w="3261" w:type="dxa"/>
            <w:tcBorders>
              <w:top w:val="single" w:sz="4" w:space="0" w:color="38BC22"/>
              <w:bottom w:val="nil"/>
            </w:tcBorders>
            <w:shd w:val="clear" w:color="000000" w:fill="CFE5AE"/>
          </w:tcPr>
          <w:p w14:paraId="1DE26A8C" w14:textId="388E11C7" w:rsidR="00E65192" w:rsidRPr="00E65192" w:rsidRDefault="00E65192" w:rsidP="00E65192">
            <w:pPr>
              <w:spacing w:before="40" w:after="40"/>
              <w:rPr>
                <w:color w:val="000000"/>
              </w:rPr>
            </w:pPr>
            <w:r w:rsidRPr="00163136">
              <w:t>QLD</w:t>
            </w:r>
          </w:p>
        </w:tc>
        <w:tc>
          <w:tcPr>
            <w:tcW w:w="1134" w:type="dxa"/>
            <w:tcBorders>
              <w:top w:val="single" w:sz="4" w:space="0" w:color="38BC22"/>
              <w:bottom w:val="nil"/>
            </w:tcBorders>
          </w:tcPr>
          <w:p w14:paraId="121E2E04" w14:textId="47248B2E" w:rsidR="00E65192" w:rsidRDefault="00E65192" w:rsidP="00E65192">
            <w:pPr>
              <w:spacing w:before="40" w:after="40"/>
              <w:ind w:left="-91"/>
              <w:jc w:val="right"/>
            </w:pPr>
            <w:r w:rsidRPr="00163136">
              <w:t>3.4%</w:t>
            </w:r>
          </w:p>
        </w:tc>
        <w:tc>
          <w:tcPr>
            <w:tcW w:w="1134" w:type="dxa"/>
            <w:tcBorders>
              <w:top w:val="single" w:sz="4" w:space="0" w:color="38BC22"/>
              <w:bottom w:val="nil"/>
            </w:tcBorders>
          </w:tcPr>
          <w:p w14:paraId="2AD808ED" w14:textId="6B509634" w:rsidR="00E65192" w:rsidRDefault="00E65192" w:rsidP="00E65192">
            <w:pPr>
              <w:spacing w:before="40" w:after="40"/>
              <w:ind w:left="-91"/>
              <w:jc w:val="right"/>
            </w:pPr>
            <w:r w:rsidRPr="00163136">
              <w:t>3.5%</w:t>
            </w:r>
          </w:p>
        </w:tc>
        <w:tc>
          <w:tcPr>
            <w:tcW w:w="1134" w:type="dxa"/>
            <w:tcBorders>
              <w:top w:val="single" w:sz="4" w:space="0" w:color="38BC22"/>
              <w:bottom w:val="nil"/>
            </w:tcBorders>
          </w:tcPr>
          <w:p w14:paraId="3CDB2BCA" w14:textId="2E85605A" w:rsidR="00E65192" w:rsidRDefault="00E65192" w:rsidP="00E65192">
            <w:pPr>
              <w:spacing w:before="40" w:after="40"/>
              <w:ind w:left="-91"/>
              <w:jc w:val="right"/>
            </w:pPr>
            <w:r w:rsidRPr="00163136">
              <w:t>3.5%</w:t>
            </w:r>
          </w:p>
        </w:tc>
        <w:tc>
          <w:tcPr>
            <w:tcW w:w="1134" w:type="dxa"/>
            <w:tcBorders>
              <w:top w:val="single" w:sz="4" w:space="0" w:color="38BC22"/>
              <w:bottom w:val="nil"/>
              <w:right w:val="dashSmallGap" w:sz="8" w:space="0" w:color="38BC22"/>
            </w:tcBorders>
          </w:tcPr>
          <w:p w14:paraId="3F2BA6FF" w14:textId="79C46650" w:rsidR="00E65192" w:rsidRDefault="00E65192" w:rsidP="00E65192">
            <w:pPr>
              <w:spacing w:before="40" w:after="40"/>
              <w:ind w:left="-91"/>
              <w:jc w:val="right"/>
            </w:pPr>
            <w:r w:rsidRPr="00163136">
              <w:t>3.7%</w:t>
            </w:r>
          </w:p>
        </w:tc>
        <w:tc>
          <w:tcPr>
            <w:tcW w:w="1134" w:type="dxa"/>
            <w:tcBorders>
              <w:top w:val="single" w:sz="4" w:space="0" w:color="38BC22"/>
              <w:left w:val="dashSmallGap" w:sz="8" w:space="0" w:color="38BC22"/>
              <w:bottom w:val="nil"/>
            </w:tcBorders>
          </w:tcPr>
          <w:p w14:paraId="08B24A79" w14:textId="59724D1B" w:rsidR="00E65192" w:rsidRDefault="00E65192" w:rsidP="00E65192">
            <w:pPr>
              <w:spacing w:before="40" w:after="40"/>
              <w:ind w:left="-91"/>
              <w:jc w:val="right"/>
            </w:pPr>
            <w:r w:rsidRPr="00163136">
              <w:t>4.3%</w:t>
            </w:r>
          </w:p>
        </w:tc>
      </w:tr>
      <w:tr w:rsidR="00E65192" w14:paraId="3AADF163" w14:textId="77777777" w:rsidTr="009E0218">
        <w:tc>
          <w:tcPr>
            <w:tcW w:w="3261" w:type="dxa"/>
            <w:tcBorders>
              <w:top w:val="nil"/>
              <w:bottom w:val="single" w:sz="4" w:space="0" w:color="38BC22"/>
            </w:tcBorders>
            <w:shd w:val="clear" w:color="000000" w:fill="CFE5AE"/>
          </w:tcPr>
          <w:p w14:paraId="35365BDB" w14:textId="060EB340" w:rsidR="00E65192" w:rsidRPr="00E65192" w:rsidRDefault="00E65192" w:rsidP="00E65192">
            <w:pPr>
              <w:spacing w:before="40" w:after="40"/>
              <w:rPr>
                <w:color w:val="000000"/>
              </w:rPr>
            </w:pPr>
            <w:r w:rsidRPr="00163136">
              <w:t>WA</w:t>
            </w:r>
          </w:p>
        </w:tc>
        <w:tc>
          <w:tcPr>
            <w:tcW w:w="1134" w:type="dxa"/>
            <w:tcBorders>
              <w:top w:val="nil"/>
              <w:bottom w:val="single" w:sz="4" w:space="0" w:color="38BC22"/>
            </w:tcBorders>
          </w:tcPr>
          <w:p w14:paraId="016EBDD9" w14:textId="6CB23E6D" w:rsidR="00E65192" w:rsidRDefault="00E65192" w:rsidP="00E65192">
            <w:pPr>
              <w:spacing w:before="40" w:after="40"/>
              <w:ind w:left="-91"/>
              <w:jc w:val="right"/>
            </w:pPr>
            <w:r w:rsidRPr="00163136">
              <w:t>2.6%</w:t>
            </w:r>
          </w:p>
        </w:tc>
        <w:tc>
          <w:tcPr>
            <w:tcW w:w="1134" w:type="dxa"/>
            <w:tcBorders>
              <w:top w:val="nil"/>
              <w:bottom w:val="single" w:sz="4" w:space="0" w:color="38BC22"/>
            </w:tcBorders>
          </w:tcPr>
          <w:p w14:paraId="1075E6C8" w14:textId="7EA6362F" w:rsidR="00E65192" w:rsidRDefault="00E65192" w:rsidP="00E65192">
            <w:pPr>
              <w:spacing w:before="40" w:after="40"/>
              <w:ind w:left="-91"/>
              <w:jc w:val="right"/>
            </w:pPr>
            <w:r w:rsidRPr="00163136">
              <w:t>2.6%</w:t>
            </w:r>
          </w:p>
        </w:tc>
        <w:tc>
          <w:tcPr>
            <w:tcW w:w="1134" w:type="dxa"/>
            <w:tcBorders>
              <w:top w:val="nil"/>
              <w:bottom w:val="single" w:sz="4" w:space="0" w:color="38BC22"/>
            </w:tcBorders>
          </w:tcPr>
          <w:p w14:paraId="16233BEF" w14:textId="5CB5EB39" w:rsidR="00E65192" w:rsidRDefault="00E65192" w:rsidP="00E65192">
            <w:pPr>
              <w:spacing w:before="40" w:after="40"/>
              <w:ind w:left="-91"/>
              <w:jc w:val="right"/>
            </w:pPr>
            <w:r w:rsidRPr="00163136">
              <w:t>2.7%</w:t>
            </w:r>
          </w:p>
        </w:tc>
        <w:tc>
          <w:tcPr>
            <w:tcW w:w="1134" w:type="dxa"/>
            <w:tcBorders>
              <w:top w:val="nil"/>
              <w:bottom w:val="single" w:sz="4" w:space="0" w:color="38BC22"/>
              <w:right w:val="dashSmallGap" w:sz="8" w:space="0" w:color="38BC22"/>
            </w:tcBorders>
          </w:tcPr>
          <w:p w14:paraId="60BF046B" w14:textId="10581DE7" w:rsidR="00E65192" w:rsidRDefault="00E65192" w:rsidP="00E65192">
            <w:pPr>
              <w:spacing w:before="40" w:after="40"/>
              <w:ind w:left="-91"/>
              <w:jc w:val="right"/>
            </w:pPr>
            <w:r w:rsidRPr="00163136">
              <w:t>2.9%</w:t>
            </w:r>
          </w:p>
        </w:tc>
        <w:tc>
          <w:tcPr>
            <w:tcW w:w="1134" w:type="dxa"/>
            <w:tcBorders>
              <w:top w:val="nil"/>
              <w:left w:val="dashSmallGap" w:sz="8" w:space="0" w:color="38BC22"/>
              <w:bottom w:val="single" w:sz="4" w:space="0" w:color="38BC22"/>
            </w:tcBorders>
          </w:tcPr>
          <w:p w14:paraId="1B197519" w14:textId="055A9858" w:rsidR="00E65192" w:rsidRDefault="00E65192" w:rsidP="00E65192">
            <w:pPr>
              <w:spacing w:before="40" w:after="40"/>
              <w:ind w:left="-91"/>
              <w:jc w:val="right"/>
            </w:pPr>
            <w:r w:rsidRPr="00163136">
              <w:t>3.3%</w:t>
            </w:r>
          </w:p>
        </w:tc>
      </w:tr>
      <w:tr w:rsidR="00E65192" w14:paraId="62A48625" w14:textId="77777777" w:rsidTr="009E0218">
        <w:tc>
          <w:tcPr>
            <w:tcW w:w="3261" w:type="dxa"/>
            <w:tcBorders>
              <w:top w:val="single" w:sz="4" w:space="0" w:color="38BC22"/>
              <w:bottom w:val="nil"/>
            </w:tcBorders>
            <w:shd w:val="clear" w:color="000000" w:fill="CFE5AE"/>
          </w:tcPr>
          <w:p w14:paraId="3E122A5F" w14:textId="491ADB63" w:rsidR="00E65192" w:rsidRPr="00E65192" w:rsidRDefault="00E65192" w:rsidP="00E65192">
            <w:pPr>
              <w:spacing w:before="40" w:after="40"/>
              <w:rPr>
                <w:color w:val="000000"/>
              </w:rPr>
            </w:pPr>
            <w:r w:rsidRPr="00163136">
              <w:t>SA</w:t>
            </w:r>
          </w:p>
        </w:tc>
        <w:tc>
          <w:tcPr>
            <w:tcW w:w="1134" w:type="dxa"/>
            <w:tcBorders>
              <w:top w:val="single" w:sz="4" w:space="0" w:color="38BC22"/>
              <w:bottom w:val="nil"/>
            </w:tcBorders>
          </w:tcPr>
          <w:p w14:paraId="59F05C52" w14:textId="313DDC63" w:rsidR="00E65192" w:rsidRDefault="00E65192" w:rsidP="00E65192">
            <w:pPr>
              <w:spacing w:before="40" w:after="40"/>
              <w:ind w:left="-91"/>
              <w:jc w:val="right"/>
            </w:pPr>
            <w:r w:rsidRPr="00163136">
              <w:t>4.1%</w:t>
            </w:r>
          </w:p>
        </w:tc>
        <w:tc>
          <w:tcPr>
            <w:tcW w:w="1134" w:type="dxa"/>
            <w:tcBorders>
              <w:top w:val="single" w:sz="4" w:space="0" w:color="38BC22"/>
              <w:bottom w:val="nil"/>
            </w:tcBorders>
          </w:tcPr>
          <w:p w14:paraId="75129F83" w14:textId="051BAE96" w:rsidR="00E65192" w:rsidRDefault="00E65192" w:rsidP="00E65192">
            <w:pPr>
              <w:spacing w:before="40" w:after="40"/>
              <w:ind w:left="-91"/>
              <w:jc w:val="right"/>
            </w:pPr>
            <w:r w:rsidRPr="00163136">
              <w:t>4.2%</w:t>
            </w:r>
          </w:p>
        </w:tc>
        <w:tc>
          <w:tcPr>
            <w:tcW w:w="1134" w:type="dxa"/>
            <w:tcBorders>
              <w:top w:val="single" w:sz="4" w:space="0" w:color="38BC22"/>
              <w:bottom w:val="nil"/>
            </w:tcBorders>
          </w:tcPr>
          <w:p w14:paraId="667E49BE" w14:textId="745D2CD0" w:rsidR="00E65192" w:rsidRDefault="00E65192" w:rsidP="00E65192">
            <w:pPr>
              <w:spacing w:before="40" w:after="40"/>
              <w:ind w:left="-91"/>
              <w:jc w:val="right"/>
            </w:pPr>
            <w:r w:rsidRPr="00163136">
              <w:t>4.3%</w:t>
            </w:r>
          </w:p>
        </w:tc>
        <w:tc>
          <w:tcPr>
            <w:tcW w:w="1134" w:type="dxa"/>
            <w:tcBorders>
              <w:top w:val="single" w:sz="4" w:space="0" w:color="38BC22"/>
              <w:bottom w:val="nil"/>
              <w:right w:val="dashSmallGap" w:sz="8" w:space="0" w:color="38BC22"/>
            </w:tcBorders>
          </w:tcPr>
          <w:p w14:paraId="15DFE042" w14:textId="038058DA" w:rsidR="00E65192" w:rsidRDefault="00E65192" w:rsidP="00E65192">
            <w:pPr>
              <w:spacing w:before="40" w:after="40"/>
              <w:ind w:left="-91"/>
              <w:jc w:val="right"/>
            </w:pPr>
            <w:r w:rsidRPr="00163136">
              <w:t>4.4%</w:t>
            </w:r>
          </w:p>
        </w:tc>
        <w:tc>
          <w:tcPr>
            <w:tcW w:w="1134" w:type="dxa"/>
            <w:tcBorders>
              <w:top w:val="single" w:sz="4" w:space="0" w:color="38BC22"/>
              <w:left w:val="dashSmallGap" w:sz="8" w:space="0" w:color="38BC22"/>
              <w:bottom w:val="nil"/>
            </w:tcBorders>
          </w:tcPr>
          <w:p w14:paraId="48AAFC79" w14:textId="5CFA112F" w:rsidR="00E65192" w:rsidRDefault="00E65192" w:rsidP="00E65192">
            <w:pPr>
              <w:spacing w:before="40" w:after="40"/>
              <w:ind w:left="-91"/>
              <w:jc w:val="right"/>
            </w:pPr>
            <w:r w:rsidRPr="00163136">
              <w:t>5.2%</w:t>
            </w:r>
          </w:p>
        </w:tc>
      </w:tr>
      <w:tr w:rsidR="00E65192" w14:paraId="5970E121" w14:textId="77777777" w:rsidTr="009E0218">
        <w:tc>
          <w:tcPr>
            <w:tcW w:w="3261" w:type="dxa"/>
            <w:tcBorders>
              <w:top w:val="nil"/>
              <w:bottom w:val="single" w:sz="4" w:space="0" w:color="38BC22"/>
            </w:tcBorders>
            <w:shd w:val="clear" w:color="000000" w:fill="CFE5AE"/>
          </w:tcPr>
          <w:p w14:paraId="5CBB31A0" w14:textId="35AFB274" w:rsidR="00E65192" w:rsidRPr="00E65192" w:rsidRDefault="00E65192" w:rsidP="00E65192">
            <w:pPr>
              <w:spacing w:before="40" w:after="40"/>
              <w:rPr>
                <w:color w:val="000000"/>
              </w:rPr>
            </w:pPr>
            <w:r w:rsidRPr="00163136">
              <w:t>TAS</w:t>
            </w:r>
          </w:p>
        </w:tc>
        <w:tc>
          <w:tcPr>
            <w:tcW w:w="1134" w:type="dxa"/>
            <w:tcBorders>
              <w:top w:val="nil"/>
              <w:bottom w:val="single" w:sz="4" w:space="0" w:color="38BC22"/>
            </w:tcBorders>
          </w:tcPr>
          <w:p w14:paraId="146BAE74" w14:textId="1BA33E76" w:rsidR="00E65192" w:rsidRDefault="00E65192" w:rsidP="00E65192">
            <w:pPr>
              <w:spacing w:before="40" w:after="40"/>
              <w:ind w:left="-91"/>
              <w:jc w:val="right"/>
            </w:pPr>
            <w:r w:rsidRPr="00163136">
              <w:t>3.4%</w:t>
            </w:r>
          </w:p>
        </w:tc>
        <w:tc>
          <w:tcPr>
            <w:tcW w:w="1134" w:type="dxa"/>
            <w:tcBorders>
              <w:top w:val="nil"/>
              <w:bottom w:val="single" w:sz="4" w:space="0" w:color="38BC22"/>
            </w:tcBorders>
          </w:tcPr>
          <w:p w14:paraId="02105E21" w14:textId="7586BCC3" w:rsidR="00E65192" w:rsidRDefault="00E65192" w:rsidP="00E65192">
            <w:pPr>
              <w:spacing w:before="40" w:after="40"/>
              <w:ind w:left="-91"/>
              <w:jc w:val="right"/>
            </w:pPr>
            <w:r w:rsidRPr="00163136">
              <w:t>3.6%</w:t>
            </w:r>
          </w:p>
        </w:tc>
        <w:tc>
          <w:tcPr>
            <w:tcW w:w="1134" w:type="dxa"/>
            <w:tcBorders>
              <w:top w:val="nil"/>
              <w:bottom w:val="single" w:sz="4" w:space="0" w:color="38BC22"/>
            </w:tcBorders>
          </w:tcPr>
          <w:p w14:paraId="48F7BE20" w14:textId="3FCA3BAE" w:rsidR="00E65192" w:rsidRDefault="00E65192" w:rsidP="00E65192">
            <w:pPr>
              <w:spacing w:before="40" w:after="40"/>
              <w:ind w:left="-91"/>
              <w:jc w:val="right"/>
            </w:pPr>
            <w:r w:rsidRPr="00163136">
              <w:t>3.7%</w:t>
            </w:r>
          </w:p>
        </w:tc>
        <w:tc>
          <w:tcPr>
            <w:tcW w:w="1134" w:type="dxa"/>
            <w:tcBorders>
              <w:top w:val="nil"/>
              <w:bottom w:val="single" w:sz="4" w:space="0" w:color="38BC22"/>
              <w:right w:val="dashSmallGap" w:sz="8" w:space="0" w:color="38BC22"/>
            </w:tcBorders>
          </w:tcPr>
          <w:p w14:paraId="6345BCEC" w14:textId="26735F03" w:rsidR="00E65192" w:rsidRDefault="00E65192" w:rsidP="00E65192">
            <w:pPr>
              <w:spacing w:before="40" w:after="40"/>
              <w:ind w:left="-91"/>
              <w:jc w:val="right"/>
            </w:pPr>
            <w:r w:rsidRPr="00163136">
              <w:t>3.8%</w:t>
            </w:r>
          </w:p>
        </w:tc>
        <w:tc>
          <w:tcPr>
            <w:tcW w:w="1134" w:type="dxa"/>
            <w:tcBorders>
              <w:top w:val="nil"/>
              <w:left w:val="dashSmallGap" w:sz="8" w:space="0" w:color="38BC22"/>
              <w:bottom w:val="single" w:sz="4" w:space="0" w:color="38BC22"/>
            </w:tcBorders>
          </w:tcPr>
          <w:p w14:paraId="056D9EC7" w14:textId="2200C8F2" w:rsidR="00E65192" w:rsidRDefault="00E65192" w:rsidP="00E65192">
            <w:pPr>
              <w:spacing w:before="40" w:after="40"/>
              <w:ind w:left="-91"/>
              <w:jc w:val="right"/>
            </w:pPr>
            <w:r w:rsidRPr="00163136">
              <w:t>4.5%</w:t>
            </w:r>
          </w:p>
        </w:tc>
      </w:tr>
      <w:tr w:rsidR="00E65192" w14:paraId="55C3647C" w14:textId="77777777" w:rsidTr="009E0218">
        <w:tc>
          <w:tcPr>
            <w:tcW w:w="3261" w:type="dxa"/>
            <w:tcBorders>
              <w:top w:val="single" w:sz="4" w:space="0" w:color="38BC22"/>
              <w:bottom w:val="nil"/>
            </w:tcBorders>
            <w:shd w:val="clear" w:color="000000" w:fill="CFE5AE"/>
          </w:tcPr>
          <w:p w14:paraId="5A79889A" w14:textId="3EDD309D" w:rsidR="00E65192" w:rsidRPr="00E65192" w:rsidRDefault="00E65192" w:rsidP="00E65192">
            <w:pPr>
              <w:spacing w:before="40" w:after="40"/>
              <w:rPr>
                <w:color w:val="000000"/>
              </w:rPr>
            </w:pPr>
            <w:r w:rsidRPr="00163136">
              <w:t>ACT</w:t>
            </w:r>
          </w:p>
        </w:tc>
        <w:tc>
          <w:tcPr>
            <w:tcW w:w="1134" w:type="dxa"/>
            <w:tcBorders>
              <w:top w:val="single" w:sz="4" w:space="0" w:color="38BC22"/>
              <w:bottom w:val="nil"/>
            </w:tcBorders>
          </w:tcPr>
          <w:p w14:paraId="037A5F14" w14:textId="53D46929" w:rsidR="00E65192" w:rsidRDefault="00E65192" w:rsidP="00E65192">
            <w:pPr>
              <w:spacing w:before="40" w:after="40"/>
              <w:ind w:left="-91"/>
              <w:jc w:val="right"/>
            </w:pPr>
            <w:r w:rsidRPr="00163136">
              <w:t>2.7%</w:t>
            </w:r>
          </w:p>
        </w:tc>
        <w:tc>
          <w:tcPr>
            <w:tcW w:w="1134" w:type="dxa"/>
            <w:tcBorders>
              <w:top w:val="single" w:sz="4" w:space="0" w:color="38BC22"/>
              <w:bottom w:val="nil"/>
            </w:tcBorders>
          </w:tcPr>
          <w:p w14:paraId="089E41A9" w14:textId="3F1CBD4D" w:rsidR="00E65192" w:rsidRDefault="00E65192" w:rsidP="00E65192">
            <w:pPr>
              <w:spacing w:before="40" w:after="40"/>
              <w:ind w:left="-91"/>
              <w:jc w:val="right"/>
            </w:pPr>
            <w:r w:rsidRPr="00163136">
              <w:t>2.7%</w:t>
            </w:r>
          </w:p>
        </w:tc>
        <w:tc>
          <w:tcPr>
            <w:tcW w:w="1134" w:type="dxa"/>
            <w:tcBorders>
              <w:top w:val="single" w:sz="4" w:space="0" w:color="38BC22"/>
              <w:bottom w:val="nil"/>
            </w:tcBorders>
          </w:tcPr>
          <w:p w14:paraId="3A499722" w14:textId="5BB92360" w:rsidR="00E65192" w:rsidRDefault="00E65192" w:rsidP="00E65192">
            <w:pPr>
              <w:spacing w:before="40" w:after="40"/>
              <w:ind w:left="-91"/>
              <w:jc w:val="right"/>
            </w:pPr>
            <w:r w:rsidRPr="00163136">
              <w:t>2.6%</w:t>
            </w:r>
          </w:p>
        </w:tc>
        <w:tc>
          <w:tcPr>
            <w:tcW w:w="1134" w:type="dxa"/>
            <w:tcBorders>
              <w:top w:val="single" w:sz="4" w:space="0" w:color="38BC22"/>
              <w:bottom w:val="nil"/>
              <w:right w:val="dashSmallGap" w:sz="8" w:space="0" w:color="38BC22"/>
            </w:tcBorders>
          </w:tcPr>
          <w:p w14:paraId="3437C9AC" w14:textId="53F3EDEE" w:rsidR="00E65192" w:rsidRDefault="00E65192" w:rsidP="00E65192">
            <w:pPr>
              <w:spacing w:before="40" w:after="40"/>
              <w:ind w:left="-91"/>
              <w:jc w:val="right"/>
            </w:pPr>
            <w:r w:rsidRPr="00163136">
              <w:t>2.6%</w:t>
            </w:r>
          </w:p>
        </w:tc>
        <w:tc>
          <w:tcPr>
            <w:tcW w:w="1134" w:type="dxa"/>
            <w:tcBorders>
              <w:top w:val="single" w:sz="4" w:space="0" w:color="38BC22"/>
              <w:left w:val="dashSmallGap" w:sz="8" w:space="0" w:color="38BC22"/>
              <w:bottom w:val="nil"/>
            </w:tcBorders>
          </w:tcPr>
          <w:p w14:paraId="5B40888D" w14:textId="037DBCC2" w:rsidR="00E65192" w:rsidRDefault="00E65192" w:rsidP="00E65192">
            <w:pPr>
              <w:spacing w:before="40" w:after="40"/>
              <w:ind w:left="-91"/>
              <w:jc w:val="right"/>
            </w:pPr>
            <w:r w:rsidRPr="00163136">
              <w:t>3.1%</w:t>
            </w:r>
          </w:p>
        </w:tc>
      </w:tr>
      <w:tr w:rsidR="00E65192" w14:paraId="58B31342" w14:textId="77777777" w:rsidTr="009E0218">
        <w:tc>
          <w:tcPr>
            <w:tcW w:w="3261" w:type="dxa"/>
            <w:tcBorders>
              <w:top w:val="nil"/>
              <w:bottom w:val="single" w:sz="4" w:space="0" w:color="38BC22"/>
            </w:tcBorders>
            <w:shd w:val="clear" w:color="000000" w:fill="CFE5AE"/>
          </w:tcPr>
          <w:p w14:paraId="43F2CC07" w14:textId="04A1927A" w:rsidR="00E65192" w:rsidRPr="00E65192" w:rsidRDefault="00E65192" w:rsidP="00E65192">
            <w:pPr>
              <w:spacing w:before="40" w:after="40"/>
              <w:rPr>
                <w:color w:val="000000"/>
              </w:rPr>
            </w:pPr>
            <w:r w:rsidRPr="00163136">
              <w:t>NT</w:t>
            </w:r>
          </w:p>
        </w:tc>
        <w:tc>
          <w:tcPr>
            <w:tcW w:w="1134" w:type="dxa"/>
            <w:tcBorders>
              <w:top w:val="nil"/>
              <w:bottom w:val="single" w:sz="4" w:space="0" w:color="38BC22"/>
            </w:tcBorders>
          </w:tcPr>
          <w:p w14:paraId="548A005C" w14:textId="68851295" w:rsidR="00E65192" w:rsidRDefault="00E65192" w:rsidP="00E65192">
            <w:pPr>
              <w:spacing w:before="40" w:after="40"/>
              <w:ind w:left="-91"/>
              <w:jc w:val="right"/>
            </w:pPr>
            <w:r w:rsidRPr="00163136">
              <w:t>2.9%</w:t>
            </w:r>
          </w:p>
        </w:tc>
        <w:tc>
          <w:tcPr>
            <w:tcW w:w="1134" w:type="dxa"/>
            <w:tcBorders>
              <w:top w:val="nil"/>
              <w:bottom w:val="single" w:sz="4" w:space="0" w:color="38BC22"/>
            </w:tcBorders>
          </w:tcPr>
          <w:p w14:paraId="4D3C9EC4" w14:textId="6D5B0C07" w:rsidR="00E65192" w:rsidRDefault="00E65192" w:rsidP="00E65192">
            <w:pPr>
              <w:spacing w:before="40" w:after="40"/>
              <w:ind w:left="-91"/>
              <w:jc w:val="right"/>
            </w:pPr>
            <w:r w:rsidRPr="00163136">
              <w:t>2.9%</w:t>
            </w:r>
          </w:p>
        </w:tc>
        <w:tc>
          <w:tcPr>
            <w:tcW w:w="1134" w:type="dxa"/>
            <w:tcBorders>
              <w:top w:val="nil"/>
              <w:bottom w:val="single" w:sz="4" w:space="0" w:color="38BC22"/>
            </w:tcBorders>
          </w:tcPr>
          <w:p w14:paraId="29A39AC6" w14:textId="0DCE9447" w:rsidR="00E65192" w:rsidRDefault="00E65192" w:rsidP="00E65192">
            <w:pPr>
              <w:spacing w:before="40" w:after="40"/>
              <w:ind w:left="-91"/>
              <w:jc w:val="right"/>
            </w:pPr>
            <w:r w:rsidRPr="00163136">
              <w:t>2.9%</w:t>
            </w:r>
          </w:p>
        </w:tc>
        <w:tc>
          <w:tcPr>
            <w:tcW w:w="1134" w:type="dxa"/>
            <w:tcBorders>
              <w:top w:val="nil"/>
              <w:bottom w:val="single" w:sz="4" w:space="0" w:color="38BC22"/>
              <w:right w:val="dashSmallGap" w:sz="8" w:space="0" w:color="38BC22"/>
            </w:tcBorders>
          </w:tcPr>
          <w:p w14:paraId="0475620B" w14:textId="300616D6" w:rsidR="00E65192" w:rsidRDefault="00E65192" w:rsidP="00E65192">
            <w:pPr>
              <w:spacing w:before="40" w:after="40"/>
              <w:ind w:left="-91"/>
              <w:jc w:val="right"/>
            </w:pPr>
            <w:r w:rsidRPr="00163136">
              <w:t>3.0%</w:t>
            </w:r>
          </w:p>
        </w:tc>
        <w:tc>
          <w:tcPr>
            <w:tcW w:w="1134" w:type="dxa"/>
            <w:tcBorders>
              <w:top w:val="nil"/>
              <w:left w:val="dashSmallGap" w:sz="8" w:space="0" w:color="38BC22"/>
              <w:bottom w:val="single" w:sz="4" w:space="0" w:color="38BC22"/>
            </w:tcBorders>
          </w:tcPr>
          <w:p w14:paraId="263EF7BF" w14:textId="3DF7DD5E" w:rsidR="00E65192" w:rsidRDefault="00E65192" w:rsidP="00E65192">
            <w:pPr>
              <w:spacing w:before="40" w:after="40"/>
              <w:ind w:left="-91"/>
              <w:jc w:val="right"/>
            </w:pPr>
            <w:r w:rsidRPr="00163136">
              <w:t>3.4%</w:t>
            </w:r>
          </w:p>
        </w:tc>
      </w:tr>
      <w:tr w:rsidR="00E65192" w14:paraId="51D025FF" w14:textId="77777777" w:rsidTr="009E0218">
        <w:tc>
          <w:tcPr>
            <w:tcW w:w="3261" w:type="dxa"/>
            <w:tcBorders>
              <w:top w:val="single" w:sz="4" w:space="0" w:color="38BC22"/>
              <w:bottom w:val="single" w:sz="4" w:space="0" w:color="38BC22"/>
            </w:tcBorders>
            <w:shd w:val="clear" w:color="000000" w:fill="CFE5AE"/>
          </w:tcPr>
          <w:p w14:paraId="68F69FA5" w14:textId="60983E6F" w:rsidR="00E65192" w:rsidRPr="00E65192" w:rsidRDefault="00E65192" w:rsidP="00E65192">
            <w:pPr>
              <w:spacing w:before="40" w:after="40"/>
              <w:rPr>
                <w:color w:val="000000"/>
              </w:rPr>
            </w:pPr>
            <w:r w:rsidRPr="00163136">
              <w:t>OT</w:t>
            </w:r>
            <w:r w:rsidR="009E0218">
              <w:rPr>
                <w:rStyle w:val="FootnoteReference"/>
              </w:rPr>
              <w:footnoteReference w:id="105"/>
            </w:r>
          </w:p>
        </w:tc>
        <w:tc>
          <w:tcPr>
            <w:tcW w:w="1134" w:type="dxa"/>
            <w:tcBorders>
              <w:top w:val="single" w:sz="4" w:space="0" w:color="38BC22"/>
              <w:bottom w:val="single" w:sz="4" w:space="0" w:color="38BC22"/>
            </w:tcBorders>
          </w:tcPr>
          <w:p w14:paraId="58576085" w14:textId="76CDBFCD" w:rsidR="00E65192" w:rsidRDefault="00E65192" w:rsidP="00E65192">
            <w:pPr>
              <w:spacing w:before="40" w:after="40"/>
              <w:ind w:left="-91"/>
              <w:jc w:val="right"/>
            </w:pPr>
            <w:r w:rsidRPr="00163136">
              <w:t>0.0%</w:t>
            </w:r>
          </w:p>
        </w:tc>
        <w:tc>
          <w:tcPr>
            <w:tcW w:w="1134" w:type="dxa"/>
            <w:tcBorders>
              <w:top w:val="single" w:sz="4" w:space="0" w:color="38BC22"/>
              <w:bottom w:val="single" w:sz="4" w:space="0" w:color="38BC22"/>
            </w:tcBorders>
          </w:tcPr>
          <w:p w14:paraId="2B1EB784" w14:textId="26F1E17E" w:rsidR="00E65192" w:rsidRDefault="00E65192" w:rsidP="00E65192">
            <w:pPr>
              <w:spacing w:before="40" w:after="40"/>
              <w:ind w:left="-91"/>
              <w:jc w:val="right"/>
            </w:pPr>
            <w:r w:rsidRPr="00163136">
              <w:t>0.0%</w:t>
            </w:r>
          </w:p>
        </w:tc>
        <w:tc>
          <w:tcPr>
            <w:tcW w:w="1134" w:type="dxa"/>
            <w:tcBorders>
              <w:top w:val="single" w:sz="4" w:space="0" w:color="38BC22"/>
              <w:bottom w:val="single" w:sz="4" w:space="0" w:color="38BC22"/>
            </w:tcBorders>
          </w:tcPr>
          <w:p w14:paraId="54731DB1" w14:textId="317110D6" w:rsidR="00E65192" w:rsidRDefault="00E65192" w:rsidP="00E65192">
            <w:pPr>
              <w:spacing w:before="40" w:after="40"/>
              <w:ind w:left="-91"/>
              <w:jc w:val="right"/>
            </w:pPr>
            <w:r w:rsidRPr="00163136">
              <w:t>0.0%</w:t>
            </w:r>
          </w:p>
        </w:tc>
        <w:tc>
          <w:tcPr>
            <w:tcW w:w="1134" w:type="dxa"/>
            <w:tcBorders>
              <w:top w:val="single" w:sz="4" w:space="0" w:color="38BC22"/>
              <w:bottom w:val="single" w:sz="4" w:space="0" w:color="38BC22"/>
              <w:right w:val="dashSmallGap" w:sz="8" w:space="0" w:color="38BC22"/>
            </w:tcBorders>
          </w:tcPr>
          <w:p w14:paraId="5F46E7DD" w14:textId="6078EE76" w:rsidR="00E65192" w:rsidRDefault="00E65192" w:rsidP="00E65192">
            <w:pPr>
              <w:spacing w:before="40" w:after="40"/>
              <w:ind w:left="-91"/>
              <w:jc w:val="right"/>
            </w:pPr>
            <w:r w:rsidRPr="00163136">
              <w:t>0.0%</w:t>
            </w:r>
          </w:p>
        </w:tc>
        <w:tc>
          <w:tcPr>
            <w:tcW w:w="1134" w:type="dxa"/>
            <w:tcBorders>
              <w:top w:val="single" w:sz="4" w:space="0" w:color="38BC22"/>
              <w:left w:val="dashSmallGap" w:sz="8" w:space="0" w:color="38BC22"/>
              <w:bottom w:val="single" w:sz="4" w:space="0" w:color="38BC22"/>
            </w:tcBorders>
          </w:tcPr>
          <w:p w14:paraId="3E39FDF3" w14:textId="1A42A773" w:rsidR="00E65192" w:rsidRDefault="00E65192" w:rsidP="00E65192">
            <w:pPr>
              <w:spacing w:before="40" w:after="40"/>
              <w:ind w:left="-91"/>
              <w:jc w:val="right"/>
            </w:pPr>
            <w:r w:rsidRPr="00163136">
              <w:t>0.0%</w:t>
            </w:r>
          </w:p>
        </w:tc>
      </w:tr>
      <w:tr w:rsidR="00E65192" w:rsidRPr="00E65192" w14:paraId="501EF72C" w14:textId="77777777" w:rsidTr="009E0218">
        <w:tc>
          <w:tcPr>
            <w:tcW w:w="3261" w:type="dxa"/>
            <w:tcBorders>
              <w:top w:val="single" w:sz="4" w:space="0" w:color="38BC22"/>
              <w:bottom w:val="single" w:sz="4" w:space="0" w:color="38BC22"/>
            </w:tcBorders>
            <w:shd w:val="clear" w:color="000000" w:fill="E5F1D4"/>
          </w:tcPr>
          <w:p w14:paraId="394E95DB" w14:textId="53D6D85C" w:rsidR="00E65192" w:rsidRPr="00E65192" w:rsidRDefault="00E65192" w:rsidP="00E65192">
            <w:pPr>
              <w:spacing w:before="40" w:after="40"/>
              <w:rPr>
                <w:color w:val="000000"/>
              </w:rPr>
            </w:pPr>
            <w:r w:rsidRPr="00163136">
              <w:t>Total</w:t>
            </w:r>
          </w:p>
        </w:tc>
        <w:tc>
          <w:tcPr>
            <w:tcW w:w="1134" w:type="dxa"/>
            <w:tcBorders>
              <w:top w:val="single" w:sz="4" w:space="0" w:color="38BC22"/>
              <w:bottom w:val="single" w:sz="4" w:space="0" w:color="38BC22"/>
            </w:tcBorders>
            <w:shd w:val="clear" w:color="000000" w:fill="E5F1D4"/>
          </w:tcPr>
          <w:p w14:paraId="16D7D3D1" w14:textId="046DA4DD" w:rsidR="00E65192" w:rsidRPr="00E65192" w:rsidRDefault="00E65192" w:rsidP="00E65192">
            <w:pPr>
              <w:spacing w:before="40" w:after="40"/>
              <w:ind w:left="-91"/>
              <w:jc w:val="right"/>
              <w:rPr>
                <w:b/>
                <w:bCs/>
                <w:color w:val="000000"/>
              </w:rPr>
            </w:pPr>
            <w:r w:rsidRPr="00E65192">
              <w:rPr>
                <w:b/>
                <w:bCs/>
              </w:rPr>
              <w:t>3.2%</w:t>
            </w:r>
          </w:p>
        </w:tc>
        <w:tc>
          <w:tcPr>
            <w:tcW w:w="1134" w:type="dxa"/>
            <w:tcBorders>
              <w:top w:val="single" w:sz="4" w:space="0" w:color="38BC22"/>
              <w:bottom w:val="single" w:sz="4" w:space="0" w:color="38BC22"/>
            </w:tcBorders>
            <w:shd w:val="clear" w:color="000000" w:fill="E5F1D4"/>
          </w:tcPr>
          <w:p w14:paraId="70E5C9EC" w14:textId="11B96799" w:rsidR="00E65192" w:rsidRPr="00E65192" w:rsidRDefault="00E65192" w:rsidP="00E65192">
            <w:pPr>
              <w:spacing w:before="40" w:after="40"/>
              <w:ind w:left="-91"/>
              <w:jc w:val="right"/>
              <w:rPr>
                <w:b/>
                <w:bCs/>
                <w:color w:val="000000"/>
              </w:rPr>
            </w:pPr>
            <w:r w:rsidRPr="00E65192">
              <w:rPr>
                <w:b/>
                <w:bCs/>
              </w:rPr>
              <w:t>3.3%</w:t>
            </w:r>
          </w:p>
        </w:tc>
        <w:tc>
          <w:tcPr>
            <w:tcW w:w="1134" w:type="dxa"/>
            <w:tcBorders>
              <w:top w:val="single" w:sz="4" w:space="0" w:color="38BC22"/>
              <w:bottom w:val="single" w:sz="4" w:space="0" w:color="38BC22"/>
            </w:tcBorders>
            <w:shd w:val="clear" w:color="000000" w:fill="E5F1D4"/>
          </w:tcPr>
          <w:p w14:paraId="3A804A23" w14:textId="6812CFA2" w:rsidR="00E65192" w:rsidRPr="00E65192" w:rsidRDefault="00E65192" w:rsidP="00E65192">
            <w:pPr>
              <w:spacing w:before="40" w:after="40"/>
              <w:ind w:left="-91"/>
              <w:jc w:val="right"/>
              <w:rPr>
                <w:b/>
                <w:bCs/>
                <w:color w:val="000000"/>
              </w:rPr>
            </w:pPr>
            <w:r w:rsidRPr="00E65192">
              <w:rPr>
                <w:b/>
                <w:bCs/>
              </w:rPr>
              <w:t>3.3%</w:t>
            </w:r>
          </w:p>
        </w:tc>
        <w:tc>
          <w:tcPr>
            <w:tcW w:w="1134" w:type="dxa"/>
            <w:tcBorders>
              <w:top w:val="single" w:sz="4" w:space="0" w:color="38BC22"/>
              <w:bottom w:val="single" w:sz="4" w:space="0" w:color="38BC22"/>
              <w:right w:val="dashSmallGap" w:sz="8" w:space="0" w:color="38BC22"/>
            </w:tcBorders>
            <w:shd w:val="clear" w:color="000000" w:fill="E5F1D4"/>
          </w:tcPr>
          <w:p w14:paraId="66A8EDAA" w14:textId="07D59E21" w:rsidR="00E65192" w:rsidRPr="00E65192" w:rsidRDefault="00E65192" w:rsidP="00E65192">
            <w:pPr>
              <w:spacing w:before="40" w:after="40"/>
              <w:ind w:left="-91"/>
              <w:jc w:val="right"/>
              <w:rPr>
                <w:b/>
                <w:bCs/>
                <w:color w:val="000000"/>
              </w:rPr>
            </w:pPr>
            <w:r w:rsidRPr="00E65192">
              <w:rPr>
                <w:b/>
                <w:bCs/>
              </w:rPr>
              <w:t>3.4%</w:t>
            </w:r>
          </w:p>
        </w:tc>
        <w:tc>
          <w:tcPr>
            <w:tcW w:w="1134" w:type="dxa"/>
            <w:tcBorders>
              <w:top w:val="single" w:sz="4" w:space="0" w:color="38BC22"/>
              <w:left w:val="dashSmallGap" w:sz="8" w:space="0" w:color="38BC22"/>
              <w:bottom w:val="single" w:sz="4" w:space="0" w:color="38BC22"/>
            </w:tcBorders>
            <w:shd w:val="clear" w:color="000000" w:fill="E5F1D4"/>
          </w:tcPr>
          <w:p w14:paraId="79B28180" w14:textId="4BAFB98F" w:rsidR="00E65192" w:rsidRPr="00E65192" w:rsidRDefault="00E65192" w:rsidP="00E65192">
            <w:pPr>
              <w:spacing w:before="40" w:after="40"/>
              <w:ind w:left="-91"/>
              <w:jc w:val="right"/>
              <w:rPr>
                <w:b/>
                <w:bCs/>
                <w:color w:val="000000"/>
              </w:rPr>
            </w:pPr>
            <w:r w:rsidRPr="00E65192">
              <w:rPr>
                <w:b/>
                <w:bCs/>
              </w:rPr>
              <w:t>4.0%</w:t>
            </w:r>
          </w:p>
        </w:tc>
      </w:tr>
    </w:tbl>
    <w:p w14:paraId="688021A6" w14:textId="29E85D8D" w:rsidR="00E65192" w:rsidRDefault="00E65192" w:rsidP="00E65192">
      <w:pPr>
        <w:pStyle w:val="Endoftable"/>
      </w:pPr>
      <w:r>
        <w:t>End of table</w:t>
      </w:r>
    </w:p>
    <w:p w14:paraId="519CDFC3" w14:textId="04034DDB" w:rsidR="00B2588D" w:rsidRPr="00B2588D" w:rsidRDefault="00E65192" w:rsidP="0005157D">
      <w:r>
        <w:t>End of Appendix C</w:t>
      </w:r>
      <w:r w:rsidR="00B2588D" w:rsidRPr="00B2588D">
        <w:br w:type="page"/>
      </w:r>
    </w:p>
    <w:p w14:paraId="623CBB66" w14:textId="6FE5BDD9" w:rsidR="00A67CD0" w:rsidRPr="00E52C2D" w:rsidRDefault="0092659A" w:rsidP="00266ECB">
      <w:pPr>
        <w:pStyle w:val="Heading4"/>
        <w:rPr>
          <w:color w:val="60A500"/>
        </w:rPr>
      </w:pPr>
      <w:bookmarkStart w:id="188" w:name="_Toc213422141"/>
      <w:r w:rsidRPr="0092659A">
        <w:rPr>
          <w:noProof/>
          <w:color w:val="8AC640"/>
        </w:rPr>
        <mc:AlternateContent>
          <mc:Choice Requires="wps">
            <w:drawing>
              <wp:anchor distT="0" distB="0" distL="114300" distR="114300" simplePos="0" relativeHeight="251593216" behindDoc="1" locked="0" layoutInCell="1" allowOverlap="1" wp14:anchorId="6EC8031D" wp14:editId="440FBA91">
                <wp:simplePos x="0" y="0"/>
                <wp:positionH relativeFrom="margin">
                  <wp:align>right</wp:align>
                </wp:positionH>
                <wp:positionV relativeFrom="paragraph">
                  <wp:posOffset>-79375</wp:posOffset>
                </wp:positionV>
                <wp:extent cx="6678593" cy="335666"/>
                <wp:effectExtent l="0" t="0" r="8255" b="7620"/>
                <wp:wrapNone/>
                <wp:docPr id="1912201863"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78593" cy="335666"/>
                        </a:xfrm>
                        <a:prstGeom prst="rect">
                          <a:avLst/>
                        </a:prstGeom>
                        <a:solidFill>
                          <a:srgbClr val="E5F1D4">
                            <a:alpha val="32000"/>
                          </a:srgbClr>
                        </a:solidFill>
                        <a:ln w="12700" cap="flat" cmpd="sng" algn="ctr">
                          <a:noFill/>
                          <a:prstDash val="solid"/>
                          <a:miter lim="800000"/>
                        </a:ln>
                        <a:effectLst/>
                      </wps:spPr>
                      <wps:txbx>
                        <w:txbxContent>
                          <w:p w14:paraId="340C5626" w14:textId="77777777" w:rsidR="0092659A" w:rsidRPr="0092659A" w:rsidRDefault="0092659A" w:rsidP="0092659A">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8031D" id="_x0000_s1048" alt="&quot;&quot;" style="position:absolute;left:0;text-align:left;margin-left:474.65pt;margin-top:-6.25pt;width:525.85pt;height:26.45pt;z-index:-251723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" fillcolor="#e5f1d4" stroked="f" strokeweight="1pt">
                <v:fill opacity="21074f"/>
                <v:textbox>
                  <w:txbxContent>
                    <w:p w14:paraId="340C5626" w14:textId="77777777" w:rsidR="0092659A" w:rsidRPr="0092659A" w:rsidRDefault="0092659A" w:rsidP="0092659A">
                      <w:pPr>
                        <w:jc w:val="center"/>
                        <w:rPr>
                          <w:color w:val="000000"/>
                        </w:rPr>
                      </w:pPr>
                    </w:p>
                  </w:txbxContent>
                </v:textbox>
                <w10:wrap anchorx="margin"/>
              </v:rect>
            </w:pict>
          </mc:Fallback>
        </mc:AlternateContent>
      </w:r>
      <w:r w:rsidR="00B233D9" w:rsidRPr="00E52C2D">
        <w:rPr>
          <w:color w:val="60A500"/>
        </w:rPr>
        <w:t>Participation rates</w:t>
      </w:r>
      <w:bookmarkEnd w:id="188"/>
    </w:p>
    <w:p w14:paraId="45BF5DC2" w14:textId="77777777" w:rsidR="00B233D9" w:rsidRDefault="00B233D9" w:rsidP="00D72FB4">
      <w:pPr>
        <w:spacing w:before="120"/>
      </w:pPr>
      <w:r>
        <w:t xml:space="preserve">Participation rates refer to the proportion of the general population that are participants of the NDIS. </w:t>
      </w:r>
    </w:p>
    <w:p w14:paraId="597CA761" w14:textId="77777777" w:rsidR="00B233D9" w:rsidRDefault="00B233D9" w:rsidP="00B233D9">
      <w:pPr>
        <w:pStyle w:val="Blackboldtext-subheading"/>
      </w:pPr>
      <w:r>
        <w:t>Participation rates by gender</w:t>
      </w:r>
    </w:p>
    <w:p w14:paraId="235636AC" w14:textId="1E2E0E28" w:rsidR="00A67CD0" w:rsidRDefault="00B233D9" w:rsidP="00B233D9">
      <w:r>
        <w:t>Scheme participation rates for males and females differ considerably at younger ages. At the peak, at age 6, the participation rate for males (15.6%) is more than double that of females (7.2%), noting that for participants aged below 18, the largest cohorts of Scheme participants are those with primary disability types of autism and developmental delay.</w:t>
      </w:r>
    </w:p>
    <w:p w14:paraId="15AB94FA" w14:textId="727F9A82" w:rsidR="002F246F" w:rsidRDefault="002F246F" w:rsidP="002F246F">
      <w:pPr>
        <w:pStyle w:val="Figureandtableheading"/>
      </w:pPr>
      <w:r>
        <w:t>Figure D.1. Proportion of Australian male population in the Scheme</w:t>
      </w:r>
    </w:p>
    <w:p w14:paraId="46FCFE81" w14:textId="6B69BF4A" w:rsidR="002F246F" w:rsidRDefault="006F242D" w:rsidP="002F246F">
      <w:pPr>
        <w:spacing w:after="0"/>
      </w:pPr>
      <w:r>
        <w:rPr>
          <w:noProof/>
        </w:rPr>
        <w:drawing>
          <wp:inline distT="0" distB="0" distL="0" distR="0" wp14:anchorId="13CD1759" wp14:editId="454F6DFB">
            <wp:extent cx="5694045" cy="2645189"/>
            <wp:effectExtent l="0" t="0" r="1905" b="3175"/>
            <wp:docPr id="32898978" name="Picture 3" descr="Beginning of alt text for  Figure D1. Proportion of Australian male population in the Scheme. The description of the chart is:  Age 6 is the peak sitting at 13.6% at June 2025. The participant rate decreases to age 25 where the percentage is 1.8% at June 2025. The participant rates stay the same at 1.3% from ages 30 to 50 at June 2025, with a slight increase in the age groups 55 to 60 years sitting at 2.1% and 2.2%.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8978" name="Picture 3" descr="Beginning of alt text for  Figure D1. Proportion of Australian male population in the Scheme. The description of the chart is:  Age 6 is the peak sitting at 13.6% at June 2025. The participant rate decreases to age 25 where the percentage is 1.8% at June 2025. The participant rates stay the same at 1.3% from ages 30 to 50 at June 2025, with a slight increase in the age groups 55 to 60 years sitting at 2.1% and 2.2%.End of alt text"/>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00794" cy="2648324"/>
                    </a:xfrm>
                    <a:prstGeom prst="rect">
                      <a:avLst/>
                    </a:prstGeom>
                    <a:noFill/>
                  </pic:spPr>
                </pic:pic>
              </a:graphicData>
            </a:graphic>
          </wp:inline>
        </w:drawing>
      </w:r>
    </w:p>
    <w:p w14:paraId="0AE1C747" w14:textId="3EFD74EF" w:rsidR="002F246F" w:rsidRDefault="002F246F" w:rsidP="00ED4A02">
      <w:pPr>
        <w:pStyle w:val="Endoffiguretable"/>
        <w:spacing w:after="120"/>
      </w:pPr>
      <w:r>
        <w:t>End of figure</w:t>
      </w:r>
    </w:p>
    <w:p w14:paraId="35F589A1" w14:textId="162C1AA8" w:rsidR="00ED4A02" w:rsidRDefault="00ED4A02" w:rsidP="00ED4A02">
      <w:pPr>
        <w:pStyle w:val="Figureandtableheading"/>
      </w:pPr>
      <w:r w:rsidRPr="00ED4A02">
        <w:t>Fi</w:t>
      </w:r>
      <w:bookmarkStart w:id="189" w:name="_Hlk210824502"/>
      <w:r w:rsidRPr="00ED4A02">
        <w:t>gure D.2. Proportion of Australian female population in the Scheme</w:t>
      </w:r>
      <w:bookmarkEnd w:id="189"/>
    </w:p>
    <w:p w14:paraId="1F34CBAB" w14:textId="4EE84686" w:rsidR="002F246F" w:rsidRDefault="006F242D" w:rsidP="00ED4A02">
      <w:pPr>
        <w:spacing w:after="0"/>
      </w:pPr>
      <w:r>
        <w:rPr>
          <w:noProof/>
        </w:rPr>
        <w:drawing>
          <wp:inline distT="0" distB="0" distL="0" distR="0" wp14:anchorId="2703184D" wp14:editId="77422DB4">
            <wp:extent cx="5694045" cy="2651760"/>
            <wp:effectExtent l="0" t="0" r="1905" b="0"/>
            <wp:docPr id="2020351919" name="Picture 4" descr="Beginning of alt text for  figure D.2. Proportion of Australian female population in the Scheme The description of the chart is:  Age 6 is the peak sitting at 7.2% at June 2025. The participant rate decreases to age 25 where the percentage is 1.8% at June 2025. The participant rates stay the same at 1.3% from ages 30 to 50 at June 2025, with a slight increase in the age groups 55 to 60 years sitting at 2.1% and 2.2%.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51919" name="Picture 4" descr="Beginning of alt text for  figure D.2. Proportion of Australian female population in the Scheme The description of the chart is:  Age 6 is the peak sitting at 7.2% at June 2025. The participant rate decreases to age 25 where the percentage is 1.8% at June 2025. The participant rates stay the same at 1.3% from ages 30 to 50 at June 2025, with a slight increase in the age groups 55 to 60 years sitting at 2.1% and 2.2%.End of alt text"/>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694045" cy="2651760"/>
                    </a:xfrm>
                    <a:prstGeom prst="rect">
                      <a:avLst/>
                    </a:prstGeom>
                    <a:noFill/>
                  </pic:spPr>
                </pic:pic>
              </a:graphicData>
            </a:graphic>
          </wp:inline>
        </w:drawing>
      </w:r>
    </w:p>
    <w:p w14:paraId="4E0FAD51" w14:textId="7B3D5CF7" w:rsidR="00ED4A02" w:rsidRDefault="00ED4A02" w:rsidP="00ED4A02">
      <w:pPr>
        <w:pStyle w:val="Endoffiguretable"/>
      </w:pPr>
      <w:r>
        <w:t>End of figure</w:t>
      </w:r>
    </w:p>
    <w:p w14:paraId="0618D531" w14:textId="77777777" w:rsidR="00ED4A02" w:rsidRPr="00ED4A02" w:rsidRDefault="00ED4A02" w:rsidP="00ED4A02">
      <w:pPr>
        <w:pStyle w:val="Purpleboldtextsub-heading"/>
        <w:rPr>
          <w:sz w:val="28"/>
          <w:szCs w:val="28"/>
        </w:rPr>
      </w:pPr>
      <w:r w:rsidRPr="00ED4A02">
        <w:rPr>
          <w:sz w:val="28"/>
          <w:szCs w:val="28"/>
        </w:rPr>
        <w:t>Projected participation rates</w:t>
      </w:r>
    </w:p>
    <w:p w14:paraId="65BC1934" w14:textId="03F97A57" w:rsidR="00ED4A02" w:rsidRDefault="00ED4A02" w:rsidP="00ED4A02">
      <w:r>
        <w:t xml:space="preserve">Figure D.3 shows the </w:t>
      </w:r>
      <w:r w:rsidR="00610B93">
        <w:t>projected</w:t>
      </w:r>
      <w:r>
        <w:t xml:space="preserve"> participation rates for people aged 0 to 64 years. The chart shows that the participation rate is projected to increase over the next few years, with a 14% increase in the participation rate expected over the 5-year period between 30 June 2025 (3.1% participation rate) and 30 June 2030 (3.5% participation rate). Over the 5-year period between 30 June 2030 and 30 June 2035, the participation rate is expected to increase by a further 13% to 4.0% These participation rates imply that about 1 in 33 people in Australia aged between 0 and 64 years was a participant in the NDIS at 30 June 2025, and by 30 June 2035 this will increase to about 1 in 25 people</w:t>
      </w:r>
      <w:r w:rsidR="003D6803">
        <w:t>.</w:t>
      </w:r>
    </w:p>
    <w:p w14:paraId="6F0CC1C6" w14:textId="7610EEE2" w:rsidR="00ED4A02" w:rsidRDefault="00ED4A02" w:rsidP="00ED4A02">
      <w:pPr>
        <w:pStyle w:val="Figureandtableheading"/>
      </w:pPr>
      <w:r w:rsidRPr="00ED4A02">
        <w:t xml:space="preserve">Figure D.3. </w:t>
      </w:r>
      <w:r w:rsidR="00610B93">
        <w:t>Projected</w:t>
      </w:r>
      <w:r w:rsidRPr="00ED4A02">
        <w:t xml:space="preserve"> participation rates for people aged 0 to 64 years</w:t>
      </w:r>
      <w:r w:rsidR="003D6803">
        <w:t xml:space="preserve"> at 30 June</w:t>
      </w:r>
    </w:p>
    <w:p w14:paraId="28B063C5" w14:textId="77777777" w:rsidR="00C303F4" w:rsidRDefault="00C303F4" w:rsidP="00ED4A02">
      <w:pPr>
        <w:pStyle w:val="Figureandtableheading"/>
      </w:pPr>
      <w:r>
        <w:rPr>
          <w:noProof/>
        </w:rPr>
        <w:drawing>
          <wp:inline distT="0" distB="0" distL="0" distR="0" wp14:anchorId="57C3392D" wp14:editId="6E5F1377">
            <wp:extent cx="5744148" cy="2417379"/>
            <wp:effectExtent l="0" t="0" r="0" b="2540"/>
            <wp:docPr id="1560008166" name="Picture 52" descr="The name of the chart is Figure D3. Implied participation rates for people aged 0 to 64 years. The description of the chart is:  Actual rates for 2025 is 3.1%. projected rates for 2030 is 3.5% and for 2035 4.0%.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08166" name="Picture 52" descr="The name of the chart is Figure D3. Implied participation rates for people aged 0 to 64 years. The description of the chart is:  Actual rates for 2025 is 3.1%. projected rates for 2030 is 3.5% and for 2035 4.0%.End of alt text"/>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b="7103"/>
                    <a:stretch>
                      <a:fillRect/>
                    </a:stretch>
                  </pic:blipFill>
                  <pic:spPr bwMode="auto">
                    <a:xfrm>
                      <a:off x="0" y="0"/>
                      <a:ext cx="5759353" cy="2423778"/>
                    </a:xfrm>
                    <a:prstGeom prst="rect">
                      <a:avLst/>
                    </a:prstGeom>
                    <a:noFill/>
                    <a:ln>
                      <a:noFill/>
                    </a:ln>
                    <a:extLst>
                      <a:ext uri="{53640926-AAD7-44D8-BBD7-CCE9431645EC}">
                        <a14:shadowObscured xmlns:a14="http://schemas.microsoft.com/office/drawing/2010/main"/>
                      </a:ext>
                    </a:extLst>
                  </pic:spPr>
                </pic:pic>
              </a:graphicData>
            </a:graphic>
          </wp:inline>
        </w:drawing>
      </w:r>
    </w:p>
    <w:p w14:paraId="72C9E644" w14:textId="77777777" w:rsidR="00C303F4" w:rsidRDefault="00C303F4" w:rsidP="00C303F4">
      <w:pPr>
        <w:pStyle w:val="Endoffiguretable"/>
      </w:pPr>
      <w:r>
        <w:t>End of figure</w:t>
      </w:r>
    </w:p>
    <w:p w14:paraId="52DD8965" w14:textId="565E383E" w:rsidR="00C303F4" w:rsidRDefault="00C303F4" w:rsidP="00C303F4">
      <w:r>
        <w:t xml:space="preserve">Figure D.4 shows the </w:t>
      </w:r>
      <w:r w:rsidR="00610B93">
        <w:t>projected</w:t>
      </w:r>
      <w:r>
        <w:t xml:space="preserve"> participation rates for major </w:t>
      </w:r>
      <w:r w:rsidR="006117B3">
        <w:t>primary disability type</w:t>
      </w:r>
      <w:r>
        <w:t>s at this review, for people aged 0 to 64 years. This chart highlights that the main driver of the increase in participation rates is autism, partially offset by the decrease in developmental delay.</w:t>
      </w:r>
    </w:p>
    <w:p w14:paraId="17ECCCD9" w14:textId="77777777" w:rsidR="00C303F4" w:rsidRDefault="00C303F4" w:rsidP="00C303F4">
      <w:r>
        <w:t>For participants with autism, participation rates increase from 1.3% at 30 June 2025 to 1.9% at 30 June 2030 (a 49% increase over this 5-year period), and to 2.4% at 30 June 2035 (a 24% increase over this 5-year period). These participation rates imply that about 1 in 77 people in Australia aged between 0 and 64 years was a participant of the NDIS with a primary disability of autism at 30 June 2025, and by 30 June 2035 this will increase to about 1 in 42 people.</w:t>
      </w:r>
    </w:p>
    <w:p w14:paraId="727B5C8C" w14:textId="77777777" w:rsidR="00C303F4" w:rsidRDefault="00C303F4" w:rsidP="00C303F4">
      <w:r>
        <w:t>For participants with developmental delay, participation rates decrease from 0.5% at 30 June 2025 to 0.20% at 30 June 2030 (a 56% decrease over this 5-year period), and to 0.17% at 30 June 2035 (a 16% decrease over this 5-year period).</w:t>
      </w:r>
    </w:p>
    <w:p w14:paraId="6DAE533C" w14:textId="1C6B3C06" w:rsidR="00C303F4" w:rsidRDefault="00C303F4" w:rsidP="00C303F4">
      <w:r>
        <w:t xml:space="preserve">For participants with disabilities other than autism or developmental delay, participation rates are projected to remain stable over the next </w:t>
      </w:r>
      <w:r w:rsidR="00396A8F">
        <w:t>ten</w:t>
      </w:r>
      <w:r>
        <w:t xml:space="preserve"> years.</w:t>
      </w:r>
    </w:p>
    <w:p w14:paraId="720FB7C0" w14:textId="77777777" w:rsidR="00C303F4" w:rsidRDefault="00C303F4">
      <w:r>
        <w:br w:type="page"/>
      </w:r>
    </w:p>
    <w:p w14:paraId="4A145CCE" w14:textId="45FAB35E" w:rsidR="00C303F4" w:rsidRDefault="00C303F4" w:rsidP="00C303F4">
      <w:pPr>
        <w:pStyle w:val="Figureandtableheading"/>
      </w:pPr>
      <w:r w:rsidRPr="00C303F4">
        <w:t xml:space="preserve">Figure D.4. </w:t>
      </w:r>
      <w:r w:rsidR="00610B93">
        <w:t>Projected</w:t>
      </w:r>
      <w:r w:rsidRPr="00C303F4">
        <w:t xml:space="preserve"> participation rates for major </w:t>
      </w:r>
      <w:r w:rsidR="006117B3">
        <w:t>primary disability type</w:t>
      </w:r>
      <w:r w:rsidRPr="00C303F4">
        <w:t>s for people aged 0 to 64 years, at 30 June</w:t>
      </w:r>
    </w:p>
    <w:p w14:paraId="5AE9290E" w14:textId="79855AFB" w:rsidR="00AD2CD4" w:rsidRDefault="00AD2CD4" w:rsidP="00AD2CD4">
      <w:pPr>
        <w:pStyle w:val="Figureandtableheading"/>
        <w:spacing w:after="120"/>
        <w:ind w:left="0" w:firstLine="0"/>
      </w:pPr>
      <w:r>
        <w:rPr>
          <w:noProof/>
        </w:rPr>
        <w:drawing>
          <wp:inline distT="0" distB="0" distL="0" distR="0" wp14:anchorId="6099EF85" wp14:editId="6C649834">
            <wp:extent cx="5730827" cy="2827283"/>
            <wp:effectExtent l="0" t="0" r="3810" b="0"/>
            <wp:docPr id="206379552" name="Picture 58" descr="The name of the chart is Figure D4. Implied participation rates for people aged 0 to 64 years. The description of the chart is:  Actual rates for autism for 2025 was 1.38%. projected rates for 2030 is 1.9% and for 2035 2.4%.Actual rates for Intellectual disability for 2025 was 0.5%. projected rates for 2030 is 0.5% and for 2035 0.5%. Actual rates for development delay for 2025 was 0.5%. projected rates for 2030 is 0.2% and for 2035 0.2%. Actual rates for psychosocial disability for 2025 was 0.3%. projected rates for 2030 is 0.2% and for 2035 0.2%. Actual rates for other disability for 2025 was 0.6%. projected rates for 2030 is 0.6% and for 2035 0.6%.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9552" name="Picture 58" descr="The name of the chart is Figure D4. Implied participation rates for people aged 0 to 64 years. The description of the chart is:  Actual rates for autism for 2025 was 1.38%. projected rates for 2030 is 1.9% and for 2035 2.4%.Actual rates for Intellectual disability for 2025 was 0.5%. projected rates for 2030 is 0.5% and for 2035 0.5%. Actual rates for development delay for 2025 was 0.5%. projected rates for 2030 is 0.2% and for 2035 0.2%. Actual rates for psychosocial disability for 2025 was 0.3%. projected rates for 2030 is 0.2% and for 2035 0.2%. Actual rates for other disability for 2025 was 0.6%. projected rates for 2030 is 0.6% and for 2035 0.6%. end of alt text"/>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l="2159" t="2124" r="1210" b="4084"/>
                    <a:stretch>
                      <a:fillRect/>
                    </a:stretch>
                  </pic:blipFill>
                  <pic:spPr bwMode="auto">
                    <a:xfrm>
                      <a:off x="0" y="0"/>
                      <a:ext cx="5757171" cy="2840280"/>
                    </a:xfrm>
                    <a:prstGeom prst="rect">
                      <a:avLst/>
                    </a:prstGeom>
                    <a:noFill/>
                    <a:ln>
                      <a:noFill/>
                    </a:ln>
                    <a:extLst>
                      <a:ext uri="{53640926-AAD7-44D8-BBD7-CCE9431645EC}">
                        <a14:shadowObscured xmlns:a14="http://schemas.microsoft.com/office/drawing/2010/main"/>
                      </a:ext>
                    </a:extLst>
                  </pic:spPr>
                </pic:pic>
              </a:graphicData>
            </a:graphic>
          </wp:inline>
        </w:drawing>
      </w:r>
      <w:r>
        <w:t>End of figure</w:t>
      </w:r>
    </w:p>
    <w:p w14:paraId="3AD00D26" w14:textId="4533ACF9" w:rsidR="00AD2CD4" w:rsidRDefault="00AD2CD4" w:rsidP="00AD2CD4">
      <w:r w:rsidRPr="00AD2CD4">
        <w:t xml:space="preserve">Figure D.5 shows the </w:t>
      </w:r>
      <w:r w:rsidR="00610B93">
        <w:t>projected</w:t>
      </w:r>
      <w:r w:rsidRPr="00AD2CD4">
        <w:t xml:space="preserve"> participation rates by age band at this review, for people aged </w:t>
      </w:r>
      <w:r w:rsidR="00805C88">
        <w:t>9</w:t>
      </w:r>
      <w:r w:rsidRPr="00AD2CD4">
        <w:t xml:space="preserve"> to 64 years. This chart highlights the main driver of the increase in participation rate between 30 June </w:t>
      </w:r>
      <w:r w:rsidR="00683644" w:rsidRPr="00AD2CD4">
        <w:t>2025,</w:t>
      </w:r>
      <w:r w:rsidRPr="00AD2CD4">
        <w:t xml:space="preserve"> and 30 June 2035 are participants between the ages of 15 and 24. These participation rates imply 1 in 34 people in Australia aged between 19 and 24 years was a participant of the NDIS at 30 June 2025. By 30 June 2035 this is projected to become approximately 1 in 13 people, a 165% increase over the 10-year period. </w:t>
      </w:r>
    </w:p>
    <w:p w14:paraId="2A4C4D11" w14:textId="458A66B2" w:rsidR="00AD2CD4" w:rsidRDefault="003A2CA2" w:rsidP="003A2CA2">
      <w:pPr>
        <w:pStyle w:val="Figureandtableheading"/>
      </w:pPr>
      <w:bookmarkStart w:id="190" w:name="_Hlk210825271"/>
      <w:r w:rsidRPr="003A2CA2">
        <w:t xml:space="preserve">Figure D.5. </w:t>
      </w:r>
      <w:r w:rsidR="00610B93">
        <w:t>Projected</w:t>
      </w:r>
      <w:r w:rsidRPr="003A2CA2">
        <w:t xml:space="preserve"> participation rates for all disability types by age band, at 30 June</w:t>
      </w:r>
    </w:p>
    <w:bookmarkEnd w:id="190"/>
    <w:p w14:paraId="1D4B8FB1" w14:textId="77777777" w:rsidR="003A2CA2" w:rsidRDefault="003A2CA2" w:rsidP="003A2CA2">
      <w:pPr>
        <w:spacing w:after="0" w:line="240" w:lineRule="auto"/>
      </w:pPr>
      <w:r>
        <w:rPr>
          <w:noProof/>
        </w:rPr>
        <w:drawing>
          <wp:inline distT="0" distB="0" distL="0" distR="0" wp14:anchorId="3FFFDAA5" wp14:editId="130AD323">
            <wp:extent cx="5696607" cy="2920221"/>
            <wp:effectExtent l="0" t="0" r="0" b="0"/>
            <wp:docPr id="754041487" name="Picture 62" descr="The name of the chart is Figure D.5. Implied participation rates for all disability types by age band, at 30 June. The description of the chart is:  9 to 14 years Actual rates for autism for 2025 was 7.2%. projected rates for 2030 is 8.8% and for 2035 7.9%.Age group 19 to 24 for 2025 was 3.0%. projected rates for 2030 is 5.2% and for 2035 7.8%. For age group  35 to 44 for 2025 was 1.3%. projected rates for 2030 is 1.6% and for 2035 2.0%. For age group 55 to 64 for 2025 was 2.2%. projected rates for 2030 is 2.4% and for 2035 2.5%.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041487" name="Picture 62" descr="The name of the chart is Figure D.5. Implied participation rates for all disability types by age band, at 30 June. The description of the chart is:  9 to 14 years Actual rates for autism for 2025 was 7.2%. projected rates for 2030 is 8.8% and for 2035 7.9%.Age group 19 to 24 for 2025 was 3.0%. projected rates for 2030 is 5.2% and for 2035 7.8%. For age group  35 to 44 for 2025 was 1.3%. projected rates for 2030 is 1.6% and for 2035 2.0%. For age group 55 to 64 for 2025 was 2.2%. projected rates for 2030 is 2.4% and for 2035 2.5%. end of alt text"/>
                    <pic:cNvPicPr>
                      <a:picLocks noChangeAspect="1" noChangeArrowheads="1"/>
                    </pic:cNvPicPr>
                  </pic:nvPicPr>
                  <pic:blipFill rotWithShape="1">
                    <a:blip r:embed="rId233" cstate="print">
                      <a:extLst>
                        <a:ext uri="{28A0092B-C50C-407E-A947-70E740481C1C}">
                          <a14:useLocalDpi xmlns:a14="http://schemas.microsoft.com/office/drawing/2010/main" val="0"/>
                        </a:ext>
                      </a:extLst>
                    </a:blip>
                    <a:srcRect l="2912" t="3473" r="10707"/>
                    <a:stretch>
                      <a:fillRect/>
                    </a:stretch>
                  </pic:blipFill>
                  <pic:spPr bwMode="auto">
                    <a:xfrm>
                      <a:off x="0" y="0"/>
                      <a:ext cx="5714892" cy="2929595"/>
                    </a:xfrm>
                    <a:prstGeom prst="rect">
                      <a:avLst/>
                    </a:prstGeom>
                    <a:noFill/>
                    <a:ln>
                      <a:noFill/>
                    </a:ln>
                    <a:extLst>
                      <a:ext uri="{53640926-AAD7-44D8-BBD7-CCE9431645EC}">
                        <a14:shadowObscured xmlns:a14="http://schemas.microsoft.com/office/drawing/2010/main"/>
                      </a:ext>
                    </a:extLst>
                  </pic:spPr>
                </pic:pic>
              </a:graphicData>
            </a:graphic>
          </wp:inline>
        </w:drawing>
      </w:r>
    </w:p>
    <w:p w14:paraId="68F7A7CE" w14:textId="77777777" w:rsidR="001E585B" w:rsidRDefault="003A2CA2" w:rsidP="003A2CA2">
      <w:pPr>
        <w:pStyle w:val="Endoffiguretable"/>
      </w:pPr>
      <w:r>
        <w:t>End of figure</w:t>
      </w:r>
    </w:p>
    <w:p w14:paraId="62250B2F" w14:textId="202D2CD3" w:rsidR="00B21E13" w:rsidRDefault="001E585B" w:rsidP="00846376">
      <w:r>
        <w:t>End of Appendix D</w:t>
      </w:r>
      <w:r w:rsidR="00B21E13">
        <w:br w:type="page"/>
      </w:r>
    </w:p>
    <w:p w14:paraId="49E0D24D" w14:textId="1CBBFB69" w:rsidR="008840EA" w:rsidRPr="00E52C2D" w:rsidRDefault="00A66C14" w:rsidP="00266ECB">
      <w:pPr>
        <w:pStyle w:val="Heading4"/>
        <w:rPr>
          <w:color w:val="60A500"/>
        </w:rPr>
      </w:pPr>
      <w:bookmarkStart w:id="191" w:name="_Toc213422142"/>
      <w:r w:rsidRPr="0092659A">
        <w:rPr>
          <w:noProof/>
          <w:color w:val="8AC640"/>
        </w:rPr>
        <mc:AlternateContent>
          <mc:Choice Requires="wps">
            <w:drawing>
              <wp:anchor distT="0" distB="0" distL="114300" distR="114300" simplePos="0" relativeHeight="251701760" behindDoc="1" locked="0" layoutInCell="1" allowOverlap="1" wp14:anchorId="72A8B82B" wp14:editId="33AA15F5">
                <wp:simplePos x="0" y="0"/>
                <wp:positionH relativeFrom="page">
                  <wp:align>left</wp:align>
                </wp:positionH>
                <wp:positionV relativeFrom="paragraph">
                  <wp:posOffset>-81626</wp:posOffset>
                </wp:positionV>
                <wp:extent cx="6622064" cy="347240"/>
                <wp:effectExtent l="0" t="0" r="7620" b="0"/>
                <wp:wrapNone/>
                <wp:docPr id="1223731789"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22064" cy="347240"/>
                        </a:xfrm>
                        <a:prstGeom prst="rect">
                          <a:avLst/>
                        </a:prstGeom>
                        <a:solidFill>
                          <a:srgbClr val="E5F1D4">
                            <a:alpha val="32000"/>
                          </a:srgbClr>
                        </a:solidFill>
                        <a:ln w="12700" cap="flat" cmpd="sng" algn="ctr">
                          <a:noFill/>
                          <a:prstDash val="solid"/>
                          <a:miter lim="800000"/>
                        </a:ln>
                        <a:effectLst/>
                      </wps:spPr>
                      <wps:txbx>
                        <w:txbxContent>
                          <w:p w14:paraId="6CD0C26D" w14:textId="77777777" w:rsidR="00A66C14" w:rsidRPr="0092659A" w:rsidRDefault="00A66C14" w:rsidP="00A66C14">
                            <w:pPr>
                              <w:spacing w:before="120"/>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8B82B" id="_x0000_s1049" alt="&quot;&quot;" style="position:absolute;left:0;text-align:left;margin-left:0;margin-top:-6.45pt;width:521.4pt;height:27.35pt;z-index:-2516147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" fillcolor="#e5f1d4" stroked="f" strokeweight="1pt">
                <v:fill opacity="21074f"/>
                <v:textbox>
                  <w:txbxContent>
                    <w:p w14:paraId="6CD0C26D" w14:textId="77777777" w:rsidR="00A66C14" w:rsidRPr="0092659A" w:rsidRDefault="00A66C14" w:rsidP="00A66C14">
                      <w:pPr>
                        <w:spacing w:before="120"/>
                        <w:jc w:val="center"/>
                        <w:rPr>
                          <w:color w:val="000000"/>
                        </w:rPr>
                      </w:pPr>
                    </w:p>
                  </w:txbxContent>
                </v:textbox>
                <w10:wrap anchorx="page"/>
              </v:rect>
            </w:pict>
          </mc:Fallback>
        </mc:AlternateContent>
      </w:r>
      <w:r w:rsidR="001E585B" w:rsidRPr="00E52C2D">
        <w:rPr>
          <w:color w:val="60A500"/>
        </w:rPr>
        <w:t xml:space="preserve">Scheme experience – </w:t>
      </w:r>
      <w:proofErr w:type="gramStart"/>
      <w:r w:rsidR="001E585B" w:rsidRPr="00E52C2D">
        <w:rPr>
          <w:color w:val="60A500"/>
        </w:rPr>
        <w:t>payments</w:t>
      </w:r>
      <w:bookmarkEnd w:id="191"/>
      <w:proofErr w:type="gramEnd"/>
    </w:p>
    <w:p w14:paraId="697F4A6F" w14:textId="554EC4CD" w:rsidR="008840EA" w:rsidRPr="008840EA" w:rsidRDefault="008840EA" w:rsidP="00266ECB">
      <w:pPr>
        <w:pStyle w:val="Purpleboldtextsub-heading"/>
      </w:pPr>
      <w:r w:rsidRPr="008840EA">
        <w:t>Further breakdowns of payments by other characteristics</w:t>
      </w:r>
    </w:p>
    <w:p w14:paraId="25C8B9D9" w14:textId="77777777" w:rsidR="008840EA" w:rsidRDefault="008840EA" w:rsidP="008840EA">
      <w:r>
        <w:t>Average annualised payments by other characteristics show a broadly consistent trend.</w:t>
      </w:r>
    </w:p>
    <w:p w14:paraId="208E7D1F" w14:textId="77777777" w:rsidR="008840EA" w:rsidRDefault="008840EA" w:rsidP="008840EA">
      <w:pPr>
        <w:pStyle w:val="Blackboldtext-subheading"/>
      </w:pPr>
      <w:r>
        <w:t>Average annualised payments by level of function</w:t>
      </w:r>
    </w:p>
    <w:p w14:paraId="6D663011" w14:textId="57F9EE29" w:rsidR="00576E06" w:rsidRDefault="008840EA" w:rsidP="008840EA">
      <w:r>
        <w:t>Figure E</w:t>
      </w:r>
      <w:r w:rsidR="00A8443B">
        <w:t>.</w:t>
      </w:r>
      <w:r>
        <w:t xml:space="preserve">1 shows that average annualised payments in 2024-25 have increased by 2.4% for participants with a high level of function, 3.2% for participants with a medium level of function, and 4.6% for participants with a low level of function. This is comparatively lower than the average annual growth rate over the past three years of 9.5%, 8.2% and 9.4% per annum for participants with high, medium and low level of function respectively. </w:t>
      </w:r>
    </w:p>
    <w:p w14:paraId="65B0817F" w14:textId="386FEC17" w:rsidR="00576E06" w:rsidRDefault="005F335B" w:rsidP="005F335B">
      <w:pPr>
        <w:pStyle w:val="Figureandtableheading"/>
        <w:ind w:left="1134" w:hanging="1134"/>
      </w:pPr>
      <w:bookmarkStart w:id="192" w:name="_Hlk210825678"/>
      <w:r w:rsidRPr="005F335B">
        <w:t>Figure E</w:t>
      </w:r>
      <w:r w:rsidR="008B6D6C">
        <w:t>.</w:t>
      </w:r>
      <w:r w:rsidRPr="005F335B">
        <w:t>1. Average annualised payments ($) for participants with high, medium, and low level of function</w:t>
      </w:r>
    </w:p>
    <w:bookmarkEnd w:id="192"/>
    <w:p w14:paraId="715F1AFE" w14:textId="30F3EB3B" w:rsidR="00B615B6" w:rsidRDefault="00510EDE" w:rsidP="005F335B">
      <w:pPr>
        <w:pStyle w:val="Figureandtableheading"/>
        <w:ind w:left="1134" w:hanging="1134"/>
      </w:pPr>
      <w:r>
        <w:rPr>
          <w:noProof/>
        </w:rPr>
        <w:drawing>
          <wp:inline distT="0" distB="0" distL="0" distR="0" wp14:anchorId="395903E0" wp14:editId="2D76F108">
            <wp:extent cx="5767070" cy="2761615"/>
            <wp:effectExtent l="0" t="0" r="5080" b="635"/>
            <wp:docPr id="782688966" name="Picture 7" descr="The name of the chart is Figure E1. Average annualised payments ($) for participants with high, medium, and low level of function The description of the chart is:  The Average annual growth of high function participants across the years 2021-22 to 2024-25 is 9.5%. with a +2.4% growth between the years 2023-24 to 2024-25. The Average annual growth of medium function participants across the years 2021-22 to 2024-25 is 8.2%. with a +3.2% growth between the years 2023-24 to 2024-25. The Average annual growth of low function participants across the years 2021-22 to 2024-25 is 9.4%. with a +4.6% growth between the years 2023-24 to 2024-25.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88966" name="Picture 7" descr="The name of the chart is Figure E1. Average annualised payments ($) for participants with high, medium, and low level of function The description of the chart is:  The Average annual growth of high function participants across the years 2021-22 to 2024-25 is 9.5%. with a +2.4% growth between the years 2023-24 to 2024-25. The Average annual growth of medium function participants across the years 2021-22 to 2024-25 is 8.2%. with a +3.2% growth between the years 2023-24 to 2024-25. The Average annual growth of low function participants across the years 2021-22 to 2024-25 is 9.4%. with a +4.6% growth between the years 2023-24 to 2024-25.end of alt text"/>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767070" cy="2761615"/>
                    </a:xfrm>
                    <a:prstGeom prst="rect">
                      <a:avLst/>
                    </a:prstGeom>
                    <a:noFill/>
                  </pic:spPr>
                </pic:pic>
              </a:graphicData>
            </a:graphic>
          </wp:inline>
        </w:drawing>
      </w:r>
    </w:p>
    <w:p w14:paraId="7FF374B7" w14:textId="77777777" w:rsidR="005F335B" w:rsidRDefault="005F335B" w:rsidP="00DC01FE">
      <w:pPr>
        <w:pStyle w:val="Endoftable"/>
      </w:pPr>
      <w:r>
        <w:t>End of figure</w:t>
      </w:r>
    </w:p>
    <w:p w14:paraId="7D9C2BE7" w14:textId="77777777" w:rsidR="005F335B" w:rsidRDefault="005F335B" w:rsidP="00266ECB">
      <w:pPr>
        <w:pStyle w:val="Purpleboldtextsub-heading"/>
      </w:pPr>
      <w:r>
        <w:t>Average annualised payments by primary disability groups</w:t>
      </w:r>
    </w:p>
    <w:p w14:paraId="6B4D2D9C" w14:textId="2A327BEE" w:rsidR="005F335B" w:rsidRDefault="005F335B" w:rsidP="005F335B">
      <w:r>
        <w:t>Figure E</w:t>
      </w:r>
      <w:r w:rsidR="00A8443B">
        <w:t>.</w:t>
      </w:r>
      <w:r>
        <w:t>2 shows average annual growth in payments, over the past three years, was highest for participants with a primary disability categorised as other neurological (13.8%), and lowest for participants with a primary disability of autism (3.9%). Average annual growth in payments since the previous review was 6.8% and -2.2% for participants with a primary disability categorised as other neurological and autism respectively.</w:t>
      </w:r>
    </w:p>
    <w:p w14:paraId="08417806" w14:textId="77777777" w:rsidR="005F335B" w:rsidRDefault="005F335B" w:rsidP="005F335B">
      <w:r>
        <w:t xml:space="preserve">This is consistent with the trends observed by age groups, where higher average payment growth was observed at older ages. Participants with a primary disability of autism tend to be younger on average, compared with participants with a primary disability categorised as other neurological. </w:t>
      </w:r>
    </w:p>
    <w:p w14:paraId="4D86A34C" w14:textId="77777777" w:rsidR="005F335B" w:rsidRDefault="005F335B">
      <w:r>
        <w:br w:type="page"/>
      </w:r>
    </w:p>
    <w:p w14:paraId="6E0FD10F" w14:textId="38C0EF8B" w:rsidR="005F335B" w:rsidRDefault="00D11696" w:rsidP="00D11696">
      <w:pPr>
        <w:pStyle w:val="Figureandtableheading"/>
      </w:pPr>
      <w:bookmarkStart w:id="193" w:name="_Hlk210826062"/>
      <w:r w:rsidRPr="00D11696">
        <w:t>Figure E</w:t>
      </w:r>
      <w:r w:rsidR="008B6D6C">
        <w:t>.</w:t>
      </w:r>
      <w:r w:rsidRPr="00D11696">
        <w:t xml:space="preserve">2. </w:t>
      </w:r>
      <w:r w:rsidRPr="00D67064">
        <w:t xml:space="preserve">Average annualised payments ($) by </w:t>
      </w:r>
      <w:r w:rsidR="006117B3" w:rsidRPr="00D67064">
        <w:t>primary disability type</w:t>
      </w:r>
    </w:p>
    <w:bookmarkEnd w:id="193"/>
    <w:p w14:paraId="3A159A85" w14:textId="28AEB19A" w:rsidR="006A11E5" w:rsidRDefault="0011295B" w:rsidP="006A11E5">
      <w:pPr>
        <w:pStyle w:val="Figureandtableheading"/>
      </w:pPr>
      <w:r>
        <w:rPr>
          <w:noProof/>
        </w:rPr>
        <w:drawing>
          <wp:inline distT="0" distB="0" distL="0" distR="0" wp14:anchorId="4201F14D" wp14:editId="2FD95C42">
            <wp:extent cx="5760720" cy="2899039"/>
            <wp:effectExtent l="0" t="0" r="0" b="0"/>
            <wp:docPr id="982339204" name="Picture 2" descr="Beginning of alt text for Figure E2. Average annualised payments ($) by disability group. The description is:   Average annualised payments over time by disability group . Across the years of 2021-22 to 2024-25 .Autism average annual growth was 3.9% with a -2.2% decrease between the years of 2023-24 to 2024-25. Intellectual disability average annual growth was 8.9%. Psychosocial disability average annual growth was 14.3%. other neurological average annual growth was 13.8% with a +6.8% increase between the years of 2023-24 to 2024-25. developmental delay +3.6% increase between the years of 2023-24 to 2024-25. other average annual growth was 10.6%.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39204" name="Picture 2" descr="Beginning of alt text for Figure E2. Average annualised payments ($) by disability group. The description is:   Average annualised payments over time by disability group . Across the years of 2021-22 to 2024-25 .Autism average annual growth was 3.9% with a -2.2% decrease between the years of 2023-24 to 2024-25. Intellectual disability average annual growth was 8.9%. Psychosocial disability average annual growth was 14.3%. other neurological average annual growth was 13.8% with a +6.8% increase between the years of 2023-24 to 2024-25. developmental delay +3.6% increase between the years of 2023-24 to 2024-25. other average annual growth was 10.6%. end of alt text"/>
                    <pic:cNvPicPr>
                      <a:picLocks noChangeAspect="1" noChangeArrowheads="1"/>
                    </pic:cNvPicPr>
                  </pic:nvPicPr>
                  <pic:blipFill rotWithShape="1">
                    <a:blip r:embed="rId235">
                      <a:extLst>
                        <a:ext uri="{28A0092B-C50C-407E-A947-70E740481C1C}">
                          <a14:useLocalDpi xmlns:a14="http://schemas.microsoft.com/office/drawing/2010/main" val="0"/>
                        </a:ext>
                      </a:extLst>
                    </a:blip>
                    <a:srcRect r="8132"/>
                    <a:stretch>
                      <a:fillRect/>
                    </a:stretch>
                  </pic:blipFill>
                  <pic:spPr bwMode="auto">
                    <a:xfrm>
                      <a:off x="0" y="0"/>
                      <a:ext cx="5765030" cy="2901208"/>
                    </a:xfrm>
                    <a:prstGeom prst="rect">
                      <a:avLst/>
                    </a:prstGeom>
                    <a:noFill/>
                    <a:ln>
                      <a:noFill/>
                    </a:ln>
                    <a:extLst>
                      <a:ext uri="{53640926-AAD7-44D8-BBD7-CCE9431645EC}">
                        <a14:shadowObscured xmlns:a14="http://schemas.microsoft.com/office/drawing/2010/main"/>
                      </a:ext>
                    </a:extLst>
                  </pic:spPr>
                </pic:pic>
              </a:graphicData>
            </a:graphic>
          </wp:inline>
        </w:drawing>
      </w:r>
    </w:p>
    <w:p w14:paraId="32EE7B48" w14:textId="55ED0079" w:rsidR="00D11696" w:rsidRDefault="00D11696" w:rsidP="006A11E5">
      <w:pPr>
        <w:pStyle w:val="Figureandtableheading"/>
      </w:pPr>
      <w:r>
        <w:t>End of figure</w:t>
      </w:r>
    </w:p>
    <w:p w14:paraId="1D0485E9" w14:textId="77777777" w:rsidR="00D11696" w:rsidRDefault="00D11696" w:rsidP="00395688">
      <w:pPr>
        <w:pStyle w:val="Purpleboldtextsub-heading"/>
        <w:spacing w:before="160"/>
      </w:pPr>
      <w:r>
        <w:t>Average annualised payments by participants’ remoteness</w:t>
      </w:r>
    </w:p>
    <w:p w14:paraId="51920BD1" w14:textId="6DC9158D" w:rsidR="00D11696" w:rsidRDefault="00D11696" w:rsidP="00D11696">
      <w:r>
        <w:t>Figure E</w:t>
      </w:r>
      <w:r w:rsidR="00A8443B">
        <w:t>.</w:t>
      </w:r>
      <w:r>
        <w:t>3 shows average annualised payments of $67,500 in 2024-25 for participants in the Scheme living in major cities. Comparatively, average annualised payments for participants identifying as living in remote communities was $80,400. Average annualised payments in 2024-25 for participants remote areas were 19% to 75% higher than average payments for participants living in other remoteness categories.</w:t>
      </w:r>
    </w:p>
    <w:p w14:paraId="21E3A0C8" w14:textId="5CB28262" w:rsidR="00D11696" w:rsidRDefault="00D11696" w:rsidP="00D11696">
      <w:pPr>
        <w:pStyle w:val="Figureandtableheading"/>
      </w:pPr>
      <w:bookmarkStart w:id="194" w:name="_Hlk210826377"/>
      <w:r>
        <w:t>Figure E</w:t>
      </w:r>
      <w:r w:rsidR="008B6D6C">
        <w:t>.</w:t>
      </w:r>
      <w:r>
        <w:t>3. Average annualised payments ($) for participants by remoteness in 2024-</w:t>
      </w:r>
      <w:bookmarkEnd w:id="194"/>
      <w:r>
        <w:t>25</w:t>
      </w:r>
    </w:p>
    <w:p w14:paraId="6279BCFD" w14:textId="5E347BD9" w:rsidR="00D11696" w:rsidRDefault="00D11696" w:rsidP="00D11696">
      <w:pPr>
        <w:spacing w:after="0"/>
      </w:pPr>
      <w:r>
        <w:rPr>
          <w:noProof/>
        </w:rPr>
        <w:drawing>
          <wp:inline distT="0" distB="0" distL="0" distR="0" wp14:anchorId="7C6E3917" wp14:editId="08D473E4">
            <wp:extent cx="5697110" cy="2851688"/>
            <wp:effectExtent l="0" t="0" r="0" b="6350"/>
            <wp:docPr id="1123567836" name="Picture 9" descr="The name of the chart is F Figure E3. Average annualised payments ($) for participants by remoteness in 2024-. The description is: The payments for major cities was on average 67,500. The average payment for the very remote participant is 57600.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67836" name="Picture 9" descr="The name of the chart is F Figure E3. Average annualised payments ($) for participants by remoteness in 2024-. The description is: The payments for major cities was on average 67,500. The average payment for the very remote participant is 57600.end of alt text"/>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702523" cy="2854398"/>
                    </a:xfrm>
                    <a:prstGeom prst="rect">
                      <a:avLst/>
                    </a:prstGeom>
                    <a:noFill/>
                  </pic:spPr>
                </pic:pic>
              </a:graphicData>
            </a:graphic>
          </wp:inline>
        </w:drawing>
      </w:r>
    </w:p>
    <w:p w14:paraId="2507B815" w14:textId="3D089FB4" w:rsidR="00D11696" w:rsidRDefault="00D11696" w:rsidP="00B316F1">
      <w:pPr>
        <w:pStyle w:val="Endoftable"/>
      </w:pPr>
      <w:r>
        <w:t>End of figure</w:t>
      </w:r>
    </w:p>
    <w:p w14:paraId="6D8BBC47" w14:textId="77777777" w:rsidR="00D11696" w:rsidRDefault="00D11696" w:rsidP="00266ECB">
      <w:pPr>
        <w:pStyle w:val="Purpleboldtextsub-heading"/>
      </w:pPr>
      <w:r>
        <w:t>Average annualised payments for First Nations people</w:t>
      </w:r>
    </w:p>
    <w:p w14:paraId="24C2EEF3" w14:textId="564CB5FC" w:rsidR="00D11696" w:rsidRDefault="00D11696" w:rsidP="00D11696">
      <w:pPr>
        <w:spacing w:after="0"/>
      </w:pPr>
      <w:r>
        <w:t>8% of participants in the Scheme identify as First Nations people. Figure E</w:t>
      </w:r>
      <w:r w:rsidR="00A8443B">
        <w:t>.</w:t>
      </w:r>
      <w:r>
        <w:t>4 shows average annualised payments of $63,600, for both participants in the Scheme identifying as First Nations and non-First Nations people. The average annual growth in payments since the previous review, of 0.9% and 0.2% for First Nations and non-First Nations people respectively, is lower than the average growth of 6.9% and 5.3% per annum over the past three years.</w:t>
      </w:r>
    </w:p>
    <w:p w14:paraId="3D2285F6" w14:textId="4740D01A" w:rsidR="00D11696" w:rsidRDefault="00D11696" w:rsidP="00345BBE">
      <w:pPr>
        <w:pStyle w:val="Figureandtableheading"/>
        <w:spacing w:before="80"/>
      </w:pPr>
      <w:bookmarkStart w:id="195" w:name="_Hlk210826466"/>
      <w:r>
        <w:t>Figure E</w:t>
      </w:r>
      <w:r w:rsidR="008B6D6C">
        <w:t>.</w:t>
      </w:r>
      <w:r>
        <w:t xml:space="preserve">4. Average annualised payments ($) of participants identifying as First Nations </w:t>
      </w:r>
      <w:proofErr w:type="gramStart"/>
      <w:r>
        <w:t>people</w:t>
      </w:r>
      <w:proofErr w:type="gramEnd"/>
    </w:p>
    <w:bookmarkEnd w:id="195"/>
    <w:p w14:paraId="14BC2960" w14:textId="08991807" w:rsidR="00D11696" w:rsidRDefault="00A95014" w:rsidP="00A66C14">
      <w:pPr>
        <w:spacing w:after="0" w:line="240" w:lineRule="auto"/>
      </w:pPr>
      <w:r>
        <w:rPr>
          <w:noProof/>
        </w:rPr>
        <w:drawing>
          <wp:inline distT="0" distB="0" distL="0" distR="0" wp14:anchorId="481D7A08" wp14:editId="0B104AFE">
            <wp:extent cx="5695627" cy="2124677"/>
            <wp:effectExtent l="0" t="0" r="635" b="9525"/>
            <wp:docPr id="816527075" name="Picture 25" descr="The beginning of alt text for Figure E4. Average annualised payments ($) of participants identifying as First Nations people. The description of the chart is:  The description is: First nation participants  Average annual growth of 6.9% was experienced across the years 2021- 22 to 2024-25 with a +0.9% increase between the 2023-24 to 2024-25. The description is: Non First nation participants  Average annual growth of 0.2% was experienced across the years 2021 -22 to 2024-25 with a +5.3% increase between the 2023-24 to 2024-25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27075" name="Picture 25" descr="The beginning of alt text for Figure E4. Average annualised payments ($) of participants identifying as First Nations people. The description of the chart is:  The description is: First nation participants  Average annual growth of 6.9% was experienced across the years 2021- 22 to 2024-25 with a +0.9% increase between the 2023-24 to 2024-25. The description is: Non First nation participants  Average annual growth of 0.2% was experienced across the years 2021 -22 to 2024-25 with a +5.3% increase between the 2023-24 to 2024-25 end of alt text "/>
                    <pic:cNvPicPr>
                      <a:picLocks noChangeAspect="1" noChangeArrowheads="1"/>
                    </pic:cNvPicPr>
                  </pic:nvPicPr>
                  <pic:blipFill rotWithShape="1">
                    <a:blip r:embed="rId237" cstate="print">
                      <a:extLst>
                        <a:ext uri="{28A0092B-C50C-407E-A947-70E740481C1C}">
                          <a14:useLocalDpi xmlns:a14="http://schemas.microsoft.com/office/drawing/2010/main" val="0"/>
                        </a:ext>
                      </a:extLst>
                    </a:blip>
                    <a:srcRect b="11847"/>
                    <a:stretch>
                      <a:fillRect/>
                    </a:stretch>
                  </pic:blipFill>
                  <pic:spPr bwMode="auto">
                    <a:xfrm>
                      <a:off x="0" y="0"/>
                      <a:ext cx="5730816" cy="2137804"/>
                    </a:xfrm>
                    <a:prstGeom prst="rect">
                      <a:avLst/>
                    </a:prstGeom>
                    <a:noFill/>
                    <a:ln>
                      <a:noFill/>
                    </a:ln>
                    <a:extLst>
                      <a:ext uri="{53640926-AAD7-44D8-BBD7-CCE9431645EC}">
                        <a14:shadowObscured xmlns:a14="http://schemas.microsoft.com/office/drawing/2010/main"/>
                      </a:ext>
                    </a:extLst>
                  </pic:spPr>
                </pic:pic>
              </a:graphicData>
            </a:graphic>
          </wp:inline>
        </w:drawing>
      </w:r>
    </w:p>
    <w:p w14:paraId="4128BB5F" w14:textId="77777777" w:rsidR="00A66C14" w:rsidRDefault="00A66C14" w:rsidP="00A66C14">
      <w:pPr>
        <w:pStyle w:val="Endoffigure"/>
      </w:pPr>
      <w:r>
        <w:t>End of figure</w:t>
      </w:r>
    </w:p>
    <w:p w14:paraId="6DE3DF21" w14:textId="77777777" w:rsidR="00A66C14" w:rsidRDefault="00A66C14" w:rsidP="00345BBE">
      <w:pPr>
        <w:pStyle w:val="Purpleboldtextsub-heading"/>
        <w:spacing w:before="120"/>
      </w:pPr>
      <w:r>
        <w:t xml:space="preserve">Average annualised payments for participants identified as Culturally and Linguistically Diverse (CALD) </w:t>
      </w:r>
    </w:p>
    <w:p w14:paraId="59F3EF6B" w14:textId="57EE76D0" w:rsidR="00A66C14" w:rsidRDefault="00A66C14" w:rsidP="00345BBE">
      <w:pPr>
        <w:spacing w:after="100"/>
      </w:pPr>
      <w:r>
        <w:t>9% of participants in the Scheme identify as Culturally and Linguistically Diverse (CALD) people. Figure E</w:t>
      </w:r>
      <w:r w:rsidR="00A8443B">
        <w:t>.</w:t>
      </w:r>
      <w:r>
        <w:t>5 shows average annualised payments of $75,000 and $64,000 in 2024-25, for participants in the Scheme identifying as CALD and non-CALD respectively. The average annual growth in payments since the previous review, of 2.0% and 1.7% for CALD and non-CALD participants respectively, is lower than the average rate of growth per annum of 10.5% and 5.3% over the past three years.</w:t>
      </w:r>
    </w:p>
    <w:p w14:paraId="2BB4DF03" w14:textId="1C7C61DE" w:rsidR="00A66C14" w:rsidRDefault="00A66C14" w:rsidP="00A66C14">
      <w:pPr>
        <w:pStyle w:val="Figureandtableheading"/>
      </w:pPr>
      <w:bookmarkStart w:id="196" w:name="_Hlk210826682"/>
      <w:r>
        <w:t>Figure E</w:t>
      </w:r>
      <w:r w:rsidR="008B6D6C">
        <w:t>.</w:t>
      </w:r>
      <w:r>
        <w:t xml:space="preserve">5. Average annualised payments ($) of participants identifying as Culturally and Linguistically Diverse (CALD) </w:t>
      </w:r>
      <w:proofErr w:type="gramStart"/>
      <w:r>
        <w:t>people</w:t>
      </w:r>
      <w:proofErr w:type="gramEnd"/>
    </w:p>
    <w:bookmarkEnd w:id="196"/>
    <w:p w14:paraId="220790BE" w14:textId="60252BC7" w:rsidR="00A66C14" w:rsidRDefault="00A66C14" w:rsidP="00A66C14">
      <w:pPr>
        <w:spacing w:after="0"/>
      </w:pPr>
      <w:r>
        <w:rPr>
          <w:noProof/>
        </w:rPr>
        <w:drawing>
          <wp:inline distT="0" distB="0" distL="0" distR="0" wp14:anchorId="03A5DDCA" wp14:editId="4F63A387">
            <wp:extent cx="5687878" cy="2596467"/>
            <wp:effectExtent l="0" t="0" r="8255" b="0"/>
            <wp:docPr id="444731831" name="Picture 12" descr="The name of the chart is Figure E5. Average annualised payments ($) of participants identifying as Culturally and Linguistically Diverse (CALD) people .The description of the chart is:  The description is for CALD participants : Average annual growth of 10.5% was experienced across the years 2021- 22 to 2024-25 with a +2.0% increase between the 2023-24 to 2024-25. The description is: Non CALD participants  Average annual growth of 5.3% was experienced across the years 2021 -22 to 2024-25 with a +1.7% increase between the 2023-24 to 2024-25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31831" name="Picture 12" descr="The name of the chart is Figure E5. Average annualised payments ($) of participants identifying as Culturally and Linguistically Diverse (CALD) people .The description of the chart is:  The description is for CALD participants : Average annual growth of 10.5% was experienced across the years 2021- 22 to 2024-25 with a +2.0% increase between the 2023-24 to 2024-25. The description is: Non CALD participants  Average annual growth of 5.3% was experienced across the years 2021 -22 to 2024-25 with a +1.7% increase between the 2023-24 to 2024-25 end of alt text "/>
                    <pic:cNvPicPr>
                      <a:picLocks noChangeAspect="1" noChangeArrowheads="1"/>
                    </pic:cNvPicPr>
                  </pic:nvPicPr>
                  <pic:blipFill rotWithShape="1">
                    <a:blip r:embed="rId238" cstate="print">
                      <a:extLst>
                        <a:ext uri="{28A0092B-C50C-407E-A947-70E740481C1C}">
                          <a14:useLocalDpi xmlns:a14="http://schemas.microsoft.com/office/drawing/2010/main" val="0"/>
                        </a:ext>
                      </a:extLst>
                    </a:blip>
                    <a:srcRect l="850" t="1460" r="1230" b="2505"/>
                    <a:stretch>
                      <a:fillRect/>
                    </a:stretch>
                  </pic:blipFill>
                  <pic:spPr bwMode="auto">
                    <a:xfrm>
                      <a:off x="0" y="0"/>
                      <a:ext cx="5710061" cy="2606593"/>
                    </a:xfrm>
                    <a:prstGeom prst="rect">
                      <a:avLst/>
                    </a:prstGeom>
                    <a:noFill/>
                    <a:ln>
                      <a:noFill/>
                    </a:ln>
                    <a:extLst>
                      <a:ext uri="{53640926-AAD7-44D8-BBD7-CCE9431645EC}">
                        <a14:shadowObscured xmlns:a14="http://schemas.microsoft.com/office/drawing/2010/main"/>
                      </a:ext>
                    </a:extLst>
                  </pic:spPr>
                </pic:pic>
              </a:graphicData>
            </a:graphic>
          </wp:inline>
        </w:drawing>
      </w:r>
    </w:p>
    <w:p w14:paraId="5616070E" w14:textId="4E38BA62" w:rsidR="00A66C14" w:rsidRDefault="00A66C14" w:rsidP="00345BBE">
      <w:pPr>
        <w:pStyle w:val="Endoftable"/>
        <w:spacing w:after="100"/>
      </w:pPr>
      <w:r>
        <w:t>End of figure</w:t>
      </w:r>
    </w:p>
    <w:p w14:paraId="3BE9944B" w14:textId="09237342" w:rsidR="00A66C14" w:rsidRDefault="00A66C14" w:rsidP="00A66C14">
      <w:r>
        <w:t>End of Appendix E</w:t>
      </w:r>
    </w:p>
    <w:p w14:paraId="73C6DF8A" w14:textId="77777777" w:rsidR="00426D6A" w:rsidRPr="00E52C2D" w:rsidRDefault="00426D6A" w:rsidP="00266ECB">
      <w:pPr>
        <w:pStyle w:val="Heading4"/>
        <w:rPr>
          <w:color w:val="60A500"/>
        </w:rPr>
      </w:pPr>
      <w:bookmarkStart w:id="197" w:name="_Toc213422143"/>
      <w:r w:rsidRPr="0092659A">
        <w:rPr>
          <w:noProof/>
          <w:color w:val="8AC640"/>
        </w:rPr>
        <mc:AlternateContent>
          <mc:Choice Requires="wps">
            <w:drawing>
              <wp:anchor distT="0" distB="0" distL="114300" distR="114300" simplePos="0" relativeHeight="251590144" behindDoc="1" locked="0" layoutInCell="1" allowOverlap="1" wp14:anchorId="5CE4BDA9" wp14:editId="2BDFCEDD">
                <wp:simplePos x="0" y="0"/>
                <wp:positionH relativeFrom="margin">
                  <wp:align>right</wp:align>
                </wp:positionH>
                <wp:positionV relativeFrom="paragraph">
                  <wp:posOffset>-79375</wp:posOffset>
                </wp:positionV>
                <wp:extent cx="6641519" cy="349912"/>
                <wp:effectExtent l="0" t="0" r="6985" b="0"/>
                <wp:wrapNone/>
                <wp:docPr id="1804101978"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1519" cy="349912"/>
                        </a:xfrm>
                        <a:prstGeom prst="rect">
                          <a:avLst/>
                        </a:prstGeom>
                        <a:solidFill>
                          <a:srgbClr val="E5F1D4">
                            <a:alpha val="32000"/>
                          </a:srgbClr>
                        </a:solidFill>
                        <a:ln w="12700" cap="flat" cmpd="sng" algn="ctr">
                          <a:noFill/>
                          <a:prstDash val="solid"/>
                          <a:miter lim="800000"/>
                        </a:ln>
                        <a:effectLst/>
                      </wps:spPr>
                      <wps:txbx>
                        <w:txbxContent>
                          <w:p w14:paraId="3294F03C" w14:textId="77777777" w:rsidR="0092659A" w:rsidRPr="0092659A" w:rsidRDefault="0092659A" w:rsidP="0092659A">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4BDA9" id="_x0000_s1050" alt="&quot;&quot;" style="position:absolute;left:0;text-align:left;margin-left:471.75pt;margin-top:-6.25pt;width:522.95pt;height:27.55pt;z-index:-251726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" fillcolor="#e5f1d4" stroked="f" strokeweight="1pt">
                <v:fill opacity="21074f"/>
                <v:textbox>
                  <w:txbxContent>
                    <w:p w14:paraId="3294F03C" w14:textId="77777777" w:rsidR="0092659A" w:rsidRPr="0092659A" w:rsidRDefault="0092659A" w:rsidP="0092659A">
                      <w:pPr>
                        <w:jc w:val="center"/>
                        <w:rPr>
                          <w:color w:val="000000"/>
                        </w:rPr>
                      </w:pPr>
                    </w:p>
                  </w:txbxContent>
                </v:textbox>
                <w10:wrap anchorx="margin"/>
              </v:rect>
            </w:pict>
          </mc:Fallback>
        </mc:AlternateContent>
      </w:r>
      <w:r w:rsidRPr="00E52C2D">
        <w:rPr>
          <w:color w:val="60A500"/>
        </w:rPr>
        <w:t xml:space="preserve">Scheme experience – plan </w:t>
      </w:r>
      <w:proofErr w:type="gramStart"/>
      <w:r w:rsidRPr="00E52C2D">
        <w:rPr>
          <w:color w:val="60A500"/>
        </w:rPr>
        <w:t>budgets</w:t>
      </w:r>
      <w:bookmarkEnd w:id="197"/>
      <w:proofErr w:type="gramEnd"/>
      <w:r w:rsidRPr="00E52C2D">
        <w:rPr>
          <w:color w:val="60A500"/>
        </w:rPr>
        <w:t xml:space="preserve"> </w:t>
      </w:r>
    </w:p>
    <w:p w14:paraId="4128213E" w14:textId="438F5273" w:rsidR="00426D6A" w:rsidRDefault="00426D6A" w:rsidP="00266ECB">
      <w:pPr>
        <w:pStyle w:val="Purpleboldtextsub-heading"/>
      </w:pPr>
      <w:r w:rsidRPr="00426D6A">
        <w:t>Further breakdowns of plan budgets by other characteristics</w:t>
      </w:r>
    </w:p>
    <w:p w14:paraId="12964934" w14:textId="749632CF" w:rsidR="00426D6A" w:rsidRDefault="00426D6A" w:rsidP="00426D6A">
      <w:r>
        <w:t>Average annualised plan budgets by other characteristics show a broadly consistent trend.</w:t>
      </w:r>
    </w:p>
    <w:p w14:paraId="2A830218" w14:textId="77777777" w:rsidR="00426D6A" w:rsidRDefault="00426D6A" w:rsidP="00426D6A">
      <w:pPr>
        <w:pStyle w:val="Blackboldtext-subheading"/>
      </w:pPr>
      <w:r>
        <w:t>Average annualised plan budgets by level of function</w:t>
      </w:r>
    </w:p>
    <w:p w14:paraId="7EF42104" w14:textId="7250E379" w:rsidR="00426D6A" w:rsidRDefault="00426D6A" w:rsidP="00426D6A">
      <w:r>
        <w:t>Figure F</w:t>
      </w:r>
      <w:r w:rsidR="00A8443B">
        <w:t>.</w:t>
      </w:r>
      <w:r>
        <w:t xml:space="preserve">1 shows that average annualised plan budgets in 2024-25 have increased by 5.1% for participants with a high level of function, 7.5% for participants with a medium level of function, and 7.2% for participants with a low level of function. This is comparatively lower than the average annual growth rate over the past three years of 7.6%, 8.7% and 9.6% for participants with high, medium and low level of functioning respectively. </w:t>
      </w:r>
    </w:p>
    <w:p w14:paraId="450F7E7C" w14:textId="6AC3551E" w:rsidR="00426D6A" w:rsidRDefault="00426D6A" w:rsidP="006A52A0">
      <w:pPr>
        <w:pStyle w:val="Figureandtableheading"/>
      </w:pPr>
      <w:bookmarkStart w:id="198" w:name="_Hlk210826951"/>
      <w:r>
        <w:t>Figure F</w:t>
      </w:r>
      <w:r w:rsidR="008B6D6C">
        <w:t>.</w:t>
      </w:r>
      <w:r>
        <w:t xml:space="preserve">1. Average annualised plan budgets ($) </w:t>
      </w:r>
      <w:r w:rsidR="00C66906">
        <w:t xml:space="preserve">at 30 June over time </w:t>
      </w:r>
      <w:r>
        <w:t>for participants with high, medium, and low levels of function</w:t>
      </w:r>
    </w:p>
    <w:bookmarkEnd w:id="198"/>
    <w:p w14:paraId="4915718B" w14:textId="29BB03BB" w:rsidR="00426D6A" w:rsidRDefault="000F654E" w:rsidP="006A52A0">
      <w:pPr>
        <w:spacing w:after="0"/>
      </w:pPr>
      <w:r>
        <w:rPr>
          <w:noProof/>
        </w:rPr>
        <w:drawing>
          <wp:inline distT="0" distB="0" distL="0" distR="0" wp14:anchorId="4746AAA9" wp14:editId="7AB812D5">
            <wp:extent cx="5815965" cy="2956560"/>
            <wp:effectExtent l="0" t="0" r="0" b="0"/>
            <wp:docPr id="2103311784" name="Picture 5" descr="Beginning of alt text for Figure F1. Average annualised plan budgets ($) for participants with high, medium, and low levels of function:  The Average annual growth of high function participants across the years 2021-22 to 2024-25 is 7.6%. with a +5.1% growth between the years 2023-24 to 2024-25. The Average annual growth of medium function participants across the years 2021-22 to 2024-25 is 8.7%. with a +7.5% growth between the years 2023-24 to 2024-25. The Average annual growth of low function participants across the years 2021-22 to 2024-25 is 9.6%. with a +7.2% growth between the years 2023-24 to 2024-25.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11784" name="Picture 5" descr="Beginning of alt text for Figure F1. Average annualised plan budgets ($) for participants with high, medium, and low levels of function:  The Average annual growth of high function participants across the years 2021-22 to 2024-25 is 7.6%. with a +5.1% growth between the years 2023-24 to 2024-25. The Average annual growth of medium function participants across the years 2021-22 to 2024-25 is 8.7%. with a +7.5% growth between the years 2023-24 to 2024-25. The Average annual growth of low function participants across the years 2021-22 to 2024-25 is 9.6%. with a +7.2% growth between the years 2023-24 to 2024-25.end of alt text"/>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815965" cy="2956560"/>
                    </a:xfrm>
                    <a:prstGeom prst="rect">
                      <a:avLst/>
                    </a:prstGeom>
                    <a:noFill/>
                  </pic:spPr>
                </pic:pic>
              </a:graphicData>
            </a:graphic>
          </wp:inline>
        </w:drawing>
      </w:r>
    </w:p>
    <w:p w14:paraId="7DEAC733" w14:textId="3DF39FDF" w:rsidR="00426D6A" w:rsidRDefault="006A52A0" w:rsidP="006A52A0">
      <w:pPr>
        <w:pStyle w:val="Endoffigure"/>
      </w:pPr>
      <w:r>
        <w:t>End of figure</w:t>
      </w:r>
    </w:p>
    <w:p w14:paraId="4B2203E9" w14:textId="3DD4A8AC" w:rsidR="006A52A0" w:rsidRDefault="006A52A0" w:rsidP="00395688">
      <w:pPr>
        <w:pStyle w:val="Purpleboldtextsub-heading"/>
        <w:spacing w:before="160"/>
      </w:pPr>
      <w:r>
        <w:t>Average annualised plan budgets by primary disability groups</w:t>
      </w:r>
    </w:p>
    <w:p w14:paraId="72FCEDC3" w14:textId="0E73ADED" w:rsidR="006A52A0" w:rsidRDefault="006A52A0" w:rsidP="006A52A0">
      <w:r>
        <w:t>Figure F</w:t>
      </w:r>
      <w:r w:rsidR="00A8443B">
        <w:t>.</w:t>
      </w:r>
      <w:r>
        <w:t>2 shows average annual growth in plan budgets, over the past three years, was highest for participants with a primary disability categorised as other neurological (12.8%), and lowest for participants with a primary disability of developmental delay (3.1%). Average annual growth in plan budgets since the previous review was 10.3% and 0.7% for participants with a primary disability categorised as other neurological and developmental delay respectively.</w:t>
      </w:r>
    </w:p>
    <w:p w14:paraId="168DF395" w14:textId="77777777" w:rsidR="006A52A0" w:rsidRDefault="006A52A0" w:rsidP="006A52A0">
      <w:r>
        <w:t>This is consistent with the trends observed by age groups, where higher average payment growth was observed at older ages. Participants with a primary disability of developmental delay tend to be younger on average, compared with participants with a primary disability categorised as other neurological.</w:t>
      </w:r>
    </w:p>
    <w:p w14:paraId="7AF5C8A1" w14:textId="77777777" w:rsidR="006A52A0" w:rsidRDefault="006A52A0">
      <w:r>
        <w:br w:type="page"/>
      </w:r>
    </w:p>
    <w:p w14:paraId="2E10A15F" w14:textId="62A54713" w:rsidR="00426D6A" w:rsidRDefault="006A52A0" w:rsidP="006A52A0">
      <w:pPr>
        <w:pStyle w:val="Figureandtableheading"/>
      </w:pPr>
      <w:bookmarkStart w:id="199" w:name="_Hlk210827167"/>
      <w:r>
        <w:t>Figure F</w:t>
      </w:r>
      <w:r w:rsidR="008B6D6C">
        <w:t>.</w:t>
      </w:r>
      <w:r>
        <w:t>2. Average annualised plan budgets ($)</w:t>
      </w:r>
      <w:r w:rsidR="00C66906">
        <w:t xml:space="preserve"> at</w:t>
      </w:r>
      <w:r>
        <w:t xml:space="preserve"> </w:t>
      </w:r>
      <w:r w:rsidR="00C66906">
        <w:t xml:space="preserve">30 June over time </w:t>
      </w:r>
      <w:r>
        <w:t xml:space="preserve">by </w:t>
      </w:r>
      <w:r w:rsidR="006117B3">
        <w:t>primary disability type</w:t>
      </w:r>
    </w:p>
    <w:bookmarkEnd w:id="199"/>
    <w:p w14:paraId="2903290B" w14:textId="206FA572" w:rsidR="006A52A0" w:rsidRDefault="00977388" w:rsidP="00846376">
      <w:pPr>
        <w:spacing w:after="0"/>
      </w:pPr>
      <w:r>
        <w:rPr>
          <w:noProof/>
        </w:rPr>
        <w:drawing>
          <wp:inline distT="0" distB="0" distL="0" distR="0" wp14:anchorId="6D26CD44" wp14:editId="0E8BE245">
            <wp:extent cx="5846445" cy="2937510"/>
            <wp:effectExtent l="0" t="0" r="1905" b="0"/>
            <wp:docPr id="1653881055" name="Picture 3" descr="Beginning of alt text for Figure F2. Average annualised plan budgets ($) by disability group:   Average annualised payments over time by disability group . Across the years of 2021-22 to 2024-25 .Autism average annual growth was 6.2% with a +2.2% increase between the years of 2023-24 to 2024-25. Intellectual disability average annual growth was 9.1% with a +5.8% increase between the years of 2023-24 to 2024-25. Psychosocial disability average annual growth was 12.6% with a +9.6% increase between the years of 2023-24 to 2024-25. other neurological average annual growth was 12.8% with a +10.3% increase between the years of 2023-24 to 2024-25. developmental delay average annual growth was 3.1% with a +0.7% increase between the years of 2023-24 to 2024-25. other average annual growth was 9.3% with a +7.1% increase between the years of 2023-24 to 2024-25.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81055" name="Picture 3" descr="Beginning of alt text for Figure F2. Average annualised plan budgets ($) by disability group:   Average annualised payments over time by disability group . Across the years of 2021-22 to 2024-25 .Autism average annual growth was 6.2% with a +2.2% increase between the years of 2023-24 to 2024-25. Intellectual disability average annual growth was 9.1% with a +5.8% increase between the years of 2023-24 to 2024-25. Psychosocial disability average annual growth was 12.6% with a +9.6% increase between the years of 2023-24 to 2024-25. other neurological average annual growth was 12.8% with a +10.3% increase between the years of 2023-24 to 2024-25. developmental delay average annual growth was 3.1% with a +0.7% increase between the years of 2023-24 to 2024-25. other average annual growth was 9.3% with a +7.1% increase between the years of 2023-24 to 2024-25. end of alt text"/>
                    <pic:cNvPicPr>
                      <a:picLocks noChangeAspect="1" noChangeArrowheads="1"/>
                    </pic:cNvPicPr>
                  </pic:nvPicPr>
                  <pic:blipFill rotWithShape="1">
                    <a:blip r:embed="rId240">
                      <a:extLst>
                        <a:ext uri="{28A0092B-C50C-407E-A947-70E740481C1C}">
                          <a14:useLocalDpi xmlns:a14="http://schemas.microsoft.com/office/drawing/2010/main" val="0"/>
                        </a:ext>
                      </a:extLst>
                    </a:blip>
                    <a:srcRect t="5000" b="3215"/>
                    <a:stretch>
                      <a:fillRect/>
                    </a:stretch>
                  </pic:blipFill>
                  <pic:spPr bwMode="auto">
                    <a:xfrm>
                      <a:off x="0" y="0"/>
                      <a:ext cx="5846445" cy="2937510"/>
                    </a:xfrm>
                    <a:prstGeom prst="rect">
                      <a:avLst/>
                    </a:prstGeom>
                    <a:noFill/>
                    <a:ln>
                      <a:noFill/>
                    </a:ln>
                    <a:extLst>
                      <a:ext uri="{53640926-AAD7-44D8-BBD7-CCE9431645EC}">
                        <a14:shadowObscured xmlns:a14="http://schemas.microsoft.com/office/drawing/2010/main"/>
                      </a:ext>
                    </a:extLst>
                  </pic:spPr>
                </pic:pic>
              </a:graphicData>
            </a:graphic>
          </wp:inline>
        </w:drawing>
      </w:r>
    </w:p>
    <w:p w14:paraId="33C97169" w14:textId="4823C0FE" w:rsidR="006A52A0" w:rsidRDefault="00846376" w:rsidP="003B3EEF">
      <w:pPr>
        <w:pStyle w:val="Endoftable"/>
      </w:pPr>
      <w:r>
        <w:t xml:space="preserve">End of </w:t>
      </w:r>
      <w:r w:rsidRPr="003B3EEF">
        <w:t>figure</w:t>
      </w:r>
    </w:p>
    <w:p w14:paraId="52E49A4D" w14:textId="0804F621" w:rsidR="00846376" w:rsidRDefault="00846376" w:rsidP="00426D6A">
      <w:r>
        <w:t xml:space="preserve">End of </w:t>
      </w:r>
      <w:r w:rsidR="009E0218">
        <w:t>A</w:t>
      </w:r>
      <w:r>
        <w:t>ppendix F</w:t>
      </w:r>
    </w:p>
    <w:p w14:paraId="7B986334" w14:textId="41631359" w:rsidR="00B21E13" w:rsidRDefault="00B21E13" w:rsidP="00426D6A">
      <w:r>
        <w:br w:type="page"/>
      </w:r>
    </w:p>
    <w:p w14:paraId="34895B23" w14:textId="00DB76E7" w:rsidR="00EF41E6" w:rsidRPr="0007561D" w:rsidRDefault="00443E8F" w:rsidP="008C145E">
      <w:pPr>
        <w:pStyle w:val="Heading4"/>
        <w:rPr>
          <w:color w:val="60A500"/>
        </w:rPr>
      </w:pPr>
      <w:bookmarkStart w:id="200" w:name="_Toc213422144"/>
      <w:r w:rsidRPr="0092659A">
        <w:rPr>
          <w:noProof/>
          <w:color w:val="8AC640"/>
        </w:rPr>
        <mc:AlternateContent>
          <mc:Choice Requires="wps">
            <w:drawing>
              <wp:anchor distT="0" distB="0" distL="114300" distR="114300" simplePos="0" relativeHeight="251719168" behindDoc="1" locked="0" layoutInCell="1" allowOverlap="1" wp14:anchorId="43E34E90" wp14:editId="68CD9E20">
                <wp:simplePos x="0" y="0"/>
                <wp:positionH relativeFrom="margin">
                  <wp:align>right</wp:align>
                </wp:positionH>
                <wp:positionV relativeFrom="paragraph">
                  <wp:posOffset>-66388</wp:posOffset>
                </wp:positionV>
                <wp:extent cx="6768216" cy="363255"/>
                <wp:effectExtent l="0" t="0" r="0" b="0"/>
                <wp:wrapNone/>
                <wp:docPr id="2104406092"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68216" cy="363255"/>
                        </a:xfrm>
                        <a:prstGeom prst="rect">
                          <a:avLst/>
                        </a:prstGeom>
                        <a:solidFill>
                          <a:srgbClr val="E5F1D4">
                            <a:alpha val="32000"/>
                          </a:srgbClr>
                        </a:solidFill>
                        <a:ln w="12700" cap="flat" cmpd="sng" algn="ctr">
                          <a:noFill/>
                          <a:prstDash val="solid"/>
                          <a:miter lim="800000"/>
                        </a:ln>
                        <a:effectLst/>
                      </wps:spPr>
                      <wps:txbx>
                        <w:txbxContent>
                          <w:p w14:paraId="0A702806" w14:textId="77777777" w:rsidR="00443E8F" w:rsidRPr="0092659A" w:rsidRDefault="00443E8F" w:rsidP="00443E8F">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34E90" id="_x0000_s1051" alt="&quot;&quot;" style="position:absolute;left:0;text-align:left;margin-left:481.75pt;margin-top:-5.25pt;width:532.95pt;height:28.6pt;z-index:-251597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" fillcolor="#e5f1d4" stroked="f" strokeweight="1pt">
                <v:fill opacity="21074f"/>
                <v:textbox>
                  <w:txbxContent>
                    <w:p w14:paraId="0A702806" w14:textId="77777777" w:rsidR="00443E8F" w:rsidRPr="0092659A" w:rsidRDefault="00443E8F" w:rsidP="00443E8F">
                      <w:pPr>
                        <w:jc w:val="center"/>
                        <w:rPr>
                          <w:color w:val="000000"/>
                        </w:rPr>
                      </w:pPr>
                    </w:p>
                  </w:txbxContent>
                </v:textbox>
                <w10:wrap anchorx="margin"/>
              </v:rect>
            </w:pict>
          </mc:Fallback>
        </mc:AlternateContent>
      </w:r>
      <w:r w:rsidR="00AB7170" w:rsidRPr="0007561D">
        <w:rPr>
          <w:color w:val="60A500"/>
        </w:rPr>
        <w:t xml:space="preserve">Scheme experience </w:t>
      </w:r>
      <w:r w:rsidR="00A1462A" w:rsidRPr="0007561D">
        <w:rPr>
          <w:color w:val="60A500"/>
        </w:rPr>
        <w:t>–</w:t>
      </w:r>
      <w:r w:rsidR="00AB7170" w:rsidRPr="0007561D">
        <w:rPr>
          <w:color w:val="60A500"/>
        </w:rPr>
        <w:t xml:space="preserve"> mortality</w:t>
      </w:r>
      <w:r w:rsidR="00A1462A" w:rsidRPr="0007561D">
        <w:rPr>
          <w:color w:val="60A500"/>
        </w:rPr>
        <w:t xml:space="preserve"> </w:t>
      </w:r>
      <w:proofErr w:type="gramStart"/>
      <w:r w:rsidR="00A1462A" w:rsidRPr="0007561D">
        <w:rPr>
          <w:color w:val="60A500"/>
        </w:rPr>
        <w:t>experience</w:t>
      </w:r>
      <w:bookmarkEnd w:id="200"/>
      <w:proofErr w:type="gramEnd"/>
    </w:p>
    <w:p w14:paraId="503E12B5" w14:textId="77777777" w:rsidR="00865486" w:rsidRDefault="00865486" w:rsidP="00147B8E">
      <w:pPr>
        <w:pStyle w:val="Blackboldtext-subheading"/>
      </w:pPr>
      <w:r>
        <w:t xml:space="preserve">Scheme mortality experience over </w:t>
      </w:r>
      <w:proofErr w:type="gramStart"/>
      <w:r>
        <w:t>time</w:t>
      </w:r>
      <w:proofErr w:type="gramEnd"/>
    </w:p>
    <w:p w14:paraId="7860811E" w14:textId="2E1888CA" w:rsidR="00865486" w:rsidRDefault="00865486" w:rsidP="00865486">
      <w:r>
        <w:t xml:space="preserve">Figure </w:t>
      </w:r>
      <w:r w:rsidR="00D8263B">
        <w:t>G</w:t>
      </w:r>
      <w:r>
        <w:t>.1 shows the annualised rate (and number) of participants leaving the Scheme due to mortality in the calendar years 2020 to 2025</w:t>
      </w:r>
      <w:bookmarkStart w:id="201" w:name="_Ref213416444"/>
      <w:r>
        <w:rPr>
          <w:rStyle w:val="FootnoteReference"/>
        </w:rPr>
        <w:footnoteReference w:id="106"/>
      </w:r>
      <w:bookmarkEnd w:id="201"/>
      <w:r>
        <w:t xml:space="preserve">. This is compared to the expected mortality rates based on assumptions from the June 2024 projections and the participant mix in each period. </w:t>
      </w:r>
    </w:p>
    <w:p w14:paraId="29465429" w14:textId="5CB04DB8" w:rsidR="00865486" w:rsidRDefault="00865486" w:rsidP="00865486">
      <w:r>
        <w:t>Scheme mortality experience has been volatile and averages at around 0.96% annually over the calendar years 2020 to 2025</w:t>
      </w:r>
      <w:r w:rsidR="00C446A4" w:rsidRPr="00C446A4">
        <w:rPr>
          <w:vertAlign w:val="superscript"/>
        </w:rPr>
        <w:fldChar w:fldCharType="begin"/>
      </w:r>
      <w:r w:rsidR="00C446A4" w:rsidRPr="00C446A4">
        <w:rPr>
          <w:vertAlign w:val="superscript"/>
        </w:rPr>
        <w:instrText xml:space="preserve"> NOTEREF _Ref213416444 \h </w:instrText>
      </w:r>
      <w:r w:rsidR="00C446A4">
        <w:rPr>
          <w:vertAlign w:val="superscript"/>
        </w:rPr>
        <w:instrText xml:space="preserve"> \* MERGEFORMAT </w:instrText>
      </w:r>
      <w:r w:rsidR="00C446A4" w:rsidRPr="00C446A4">
        <w:rPr>
          <w:vertAlign w:val="superscript"/>
        </w:rPr>
      </w:r>
      <w:r w:rsidR="00C446A4" w:rsidRPr="00C446A4">
        <w:rPr>
          <w:vertAlign w:val="superscript"/>
        </w:rPr>
        <w:fldChar w:fldCharType="separate"/>
      </w:r>
      <w:r w:rsidR="007F14A0">
        <w:rPr>
          <w:vertAlign w:val="superscript"/>
        </w:rPr>
        <w:t>106</w:t>
      </w:r>
      <w:r w:rsidR="00C446A4" w:rsidRPr="00C446A4">
        <w:rPr>
          <w:vertAlign w:val="superscript"/>
        </w:rPr>
        <w:fldChar w:fldCharType="end"/>
      </w:r>
      <w:r>
        <w:t>. Mortality rates increased to a peak in 2022 and decreased until 2024, where they have remained in 2025.</w:t>
      </w:r>
    </w:p>
    <w:p w14:paraId="0A1770E7" w14:textId="77777777" w:rsidR="00865486" w:rsidRDefault="00865486" w:rsidP="00865486">
      <w:r>
        <w:t xml:space="preserve">The expected mortality rates decrease over time due to changes in participant mix. This is largely driven by new entrants to the Scheme who are predominantly children and/or participants with lower support needs and lower mortality rates than existing cohorts. </w:t>
      </w:r>
    </w:p>
    <w:p w14:paraId="5E614ED8" w14:textId="77777777" w:rsidR="00865486" w:rsidRDefault="00865486" w:rsidP="00865486">
      <w:r>
        <w:t xml:space="preserve">Mortality experience in the 6 months to June 2025 was in line with expectations, with 47 fewer deaths than expected and the actual mortality rate being 0.02 percentage points lower than expected. </w:t>
      </w:r>
    </w:p>
    <w:p w14:paraId="55B80884" w14:textId="26B0DF9F" w:rsidR="00865486" w:rsidRDefault="00147B8E" w:rsidP="00147B8E">
      <w:pPr>
        <w:pStyle w:val="Figureandtableheading"/>
      </w:pPr>
      <w:bookmarkStart w:id="202" w:name="_Hlk211957892"/>
      <w:bookmarkStart w:id="203" w:name="_Hlk212200761"/>
      <w:r w:rsidRPr="00147B8E">
        <w:t xml:space="preserve">Figure </w:t>
      </w:r>
      <w:r w:rsidR="00D8263B">
        <w:t>G</w:t>
      </w:r>
      <w:r w:rsidRPr="00147B8E">
        <w:t xml:space="preserve">.1. Actual vs expected mortality rates and number of </w:t>
      </w:r>
      <w:proofErr w:type="gramStart"/>
      <w:r w:rsidRPr="00147B8E">
        <w:t>participant</w:t>
      </w:r>
      <w:proofErr w:type="gramEnd"/>
      <w:r w:rsidRPr="00147B8E">
        <w:t xml:space="preserve"> </w:t>
      </w:r>
      <w:proofErr w:type="gramStart"/>
      <w:r w:rsidRPr="00147B8E">
        <w:t>deaths</w:t>
      </w:r>
      <w:proofErr w:type="gramEnd"/>
    </w:p>
    <w:bookmarkEnd w:id="202"/>
    <w:p w14:paraId="705DAD68" w14:textId="6762C25C" w:rsidR="00865486" w:rsidRDefault="00147B8E" w:rsidP="00147B8E">
      <w:pPr>
        <w:pStyle w:val="Endoftable"/>
        <w:spacing w:after="0"/>
      </w:pPr>
      <w:r>
        <w:rPr>
          <w:noProof/>
        </w:rPr>
        <w:drawing>
          <wp:inline distT="0" distB="0" distL="0" distR="0" wp14:anchorId="59646591" wp14:editId="3EA2D48D">
            <wp:extent cx="6001273" cy="2212555"/>
            <wp:effectExtent l="0" t="0" r="0" b="0"/>
            <wp:docPr id="32369854" name="Picture 10" descr="Beginning of alt text for Figure G.1. Actual vs expected mortality rates and number of participant deaths. The figure shows percentage totals, actual totals and expected mortality rate from the June 2024 projections. The scale was from 0.00% to 1.20% across the years 2020 and to June 2025. For 2020 the total for actual rate of mortality was 3840 equivalent to 0.99% and expected mortality rate from the 2024 projections  was 3874 equivalent to 1.00%. For 2022 the total for actual rate of mortality was 5753 equivalent to 1.07% and expected mortality rate from the 2024 projections was 5196 equivalent to 0.97%. For 2024 the total for actual rate of mortality was 5851 equivalent to 0.88% and expected mortality rate from the 2024 projections was 6015 equivalent to 0.90%. For 2025 ( January to June) the total for actual rate of mortality was 3096 equivalent to 0.87% and expected mortality rate from the 2024 projections was 3143 equivalent to 0.89%.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9854" name="Picture 10" descr="Beginning of alt text for Figure G.1. Actual vs expected mortality rates and number of participant deaths. The figure shows percentage totals, actual totals and expected mortality rate from the June 2024 projections. The scale was from 0.00% to 1.20% across the years 2020 and to June 2025. For 2020 the total for actual rate of mortality was 3840 equivalent to 0.99% and expected mortality rate from the 2024 projections  was 3874 equivalent to 1.00%. For 2022 the total for actual rate of mortality was 5753 equivalent to 1.07% and expected mortality rate from the 2024 projections was 5196 equivalent to 0.97%. For 2024 the total for actual rate of mortality was 5851 equivalent to 0.88% and expected mortality rate from the 2024 projections was 6015 equivalent to 0.90%. For 2025 ( January to June) the total for actual rate of mortality was 3096 equivalent to 0.87% and expected mortality rate from the 2024 projections was 3143 equivalent to 0.89%.end of alt text"/>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6029471" cy="2222951"/>
                    </a:xfrm>
                    <a:prstGeom prst="rect">
                      <a:avLst/>
                    </a:prstGeom>
                    <a:noFill/>
                  </pic:spPr>
                </pic:pic>
              </a:graphicData>
            </a:graphic>
          </wp:inline>
        </w:drawing>
      </w:r>
    </w:p>
    <w:bookmarkEnd w:id="203"/>
    <w:p w14:paraId="28A7E355" w14:textId="06FF27BB" w:rsidR="00865486" w:rsidRPr="00147B8E" w:rsidRDefault="00147B8E" w:rsidP="00147B8E">
      <w:pPr>
        <w:pStyle w:val="Endoftable"/>
      </w:pPr>
      <w:r w:rsidRPr="00147B8E">
        <w:t>End of figure</w:t>
      </w:r>
    </w:p>
    <w:p w14:paraId="1D56A720" w14:textId="77777777" w:rsidR="00865486" w:rsidRDefault="00865486" w:rsidP="007339AF">
      <w:pPr>
        <w:pStyle w:val="Blackboldtext-subheading"/>
      </w:pPr>
      <w:r>
        <w:t xml:space="preserve">Scheme mortality by primary disability </w:t>
      </w:r>
      <w:proofErr w:type="gramStart"/>
      <w:r>
        <w:t>group</w:t>
      </w:r>
      <w:proofErr w:type="gramEnd"/>
    </w:p>
    <w:p w14:paraId="205632F2" w14:textId="77777777" w:rsidR="00865486" w:rsidRDefault="00865486" w:rsidP="00865486">
      <w:r>
        <w:t>Mortality experience varies widely by disability group, noting that different disabilities have different participant mixes in terms of age, gender and level of function.</w:t>
      </w:r>
    </w:p>
    <w:p w14:paraId="25ED29DC" w14:textId="3D0BF39F" w:rsidR="00865486" w:rsidRDefault="00865486" w:rsidP="00865486">
      <w:r>
        <w:t xml:space="preserve">Actual mortality rates for most primary disability groups increased to a peak in 2022 or </w:t>
      </w:r>
      <w:r w:rsidR="00D8263B">
        <w:t>2023 and</w:t>
      </w:r>
      <w:r>
        <w:t xml:space="preserve"> then decreased in 2024. This trend is particularly evident for participants with intellectual disability, psychosocial disability, other neurological disability, cerebral palsy or visual impairment. For acquired brain injury, multiple sclerosis, stroke, visual impairment, other neurological disability and other disabilities, mortality rates increased in 2025 compared to 2024, while decreases were observed for most of the remaining disability groups.</w:t>
      </w:r>
    </w:p>
    <w:p w14:paraId="166B9C64" w14:textId="77777777" w:rsidR="00865486" w:rsidRDefault="00865486" w:rsidP="00865486">
      <w:r>
        <w:t xml:space="preserve">Mortality experience in 2025 varied by primary disability group: </w:t>
      </w:r>
    </w:p>
    <w:p w14:paraId="395B5609" w14:textId="35B30844" w:rsidR="00865486" w:rsidRDefault="00865486" w:rsidP="007339AF">
      <w:pPr>
        <w:pStyle w:val="dotpoint0"/>
      </w:pPr>
      <w:r>
        <w:t>Participants with visual impairment, other neurological disability or other physical disability had lower rates of mortality than expected.</w:t>
      </w:r>
    </w:p>
    <w:p w14:paraId="00006978" w14:textId="2CF9CA38" w:rsidR="00865486" w:rsidRDefault="00865486" w:rsidP="007339AF">
      <w:pPr>
        <w:pStyle w:val="dotpoint0"/>
      </w:pPr>
      <w:r>
        <w:t>Participants with acquired brain injury, spinal cord injury, stroke or other disability had higher rates of mortality than expected, which offset lower-than-expected experience for other disabilities.</w:t>
      </w:r>
    </w:p>
    <w:p w14:paraId="2ADADE09" w14:textId="0985F9A5" w:rsidR="00865486" w:rsidRDefault="00865486" w:rsidP="007339AF">
      <w:pPr>
        <w:pStyle w:val="dotpoint0"/>
      </w:pPr>
      <w:r>
        <w:t>Mortality rates for participants with the remaining disability types were broadly in line with expectations.</w:t>
      </w:r>
    </w:p>
    <w:p w14:paraId="7DAE031F" w14:textId="06E4057D" w:rsidR="00865486" w:rsidRDefault="00865486" w:rsidP="007339AF">
      <w:pPr>
        <w:pStyle w:val="dotpoint0"/>
      </w:pPr>
      <w:r>
        <w:t>There have continued to be significantly more participants missing a primary disability in the system compared to previous years. Mortality rates for participants with a missing primary disability were higher than expected.</w:t>
      </w:r>
    </w:p>
    <w:p w14:paraId="6FE5E988" w14:textId="085A0912" w:rsidR="00865486" w:rsidRDefault="00865486" w:rsidP="007339AF">
      <w:pPr>
        <w:pStyle w:val="Figureandtableheading"/>
      </w:pPr>
      <w:r w:rsidRPr="00865486">
        <w:t xml:space="preserve">Table </w:t>
      </w:r>
      <w:r w:rsidR="004758C9">
        <w:t>G</w:t>
      </w:r>
      <w:r w:rsidRPr="00865486">
        <w:t>.1. Actual mortality rates by primary disability group</w:t>
      </w:r>
    </w:p>
    <w:tbl>
      <w:tblPr>
        <w:tblStyle w:val="TableGrid"/>
        <w:tblW w:w="9208"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526"/>
        <w:gridCol w:w="841"/>
        <w:gridCol w:w="841"/>
        <w:gridCol w:w="958"/>
        <w:gridCol w:w="958"/>
        <w:gridCol w:w="958"/>
        <w:gridCol w:w="1140"/>
        <w:gridCol w:w="986"/>
      </w:tblGrid>
      <w:tr w:rsidR="00865486" w:rsidRPr="007339AF" w14:paraId="59A002F7" w14:textId="77777777" w:rsidTr="007339AF">
        <w:tc>
          <w:tcPr>
            <w:tcW w:w="2526" w:type="dxa"/>
            <w:tcBorders>
              <w:top w:val="single" w:sz="4" w:space="0" w:color="6B2976"/>
              <w:bottom w:val="single" w:sz="4" w:space="0" w:color="6B2976"/>
            </w:tcBorders>
            <w:shd w:val="clear" w:color="auto" w:fill="97719D"/>
          </w:tcPr>
          <w:p w14:paraId="1BD36122" w14:textId="7D8E64DA" w:rsidR="00865486" w:rsidRPr="007339AF" w:rsidRDefault="00865486" w:rsidP="00D8263B">
            <w:pPr>
              <w:spacing w:before="60" w:after="60"/>
              <w:rPr>
                <w:b/>
                <w:bCs/>
                <w:color w:val="000000"/>
              </w:rPr>
            </w:pPr>
            <w:r w:rsidRPr="007339AF">
              <w:rPr>
                <w:b/>
                <w:bCs/>
                <w:color w:val="000000"/>
              </w:rPr>
              <w:t>Disability group</w:t>
            </w:r>
          </w:p>
        </w:tc>
        <w:tc>
          <w:tcPr>
            <w:tcW w:w="841" w:type="dxa"/>
            <w:tcBorders>
              <w:top w:val="single" w:sz="4" w:space="0" w:color="6B2976"/>
              <w:bottom w:val="single" w:sz="4" w:space="0" w:color="6B2976"/>
            </w:tcBorders>
            <w:shd w:val="clear" w:color="auto" w:fill="97719D"/>
          </w:tcPr>
          <w:p w14:paraId="174207EE" w14:textId="5AC00311" w:rsidR="00865486" w:rsidRPr="007339AF" w:rsidRDefault="00865486" w:rsidP="00D8263B">
            <w:pPr>
              <w:spacing w:before="60" w:after="60"/>
              <w:jc w:val="right"/>
              <w:rPr>
                <w:b/>
                <w:bCs/>
                <w:color w:val="000000"/>
              </w:rPr>
            </w:pPr>
            <w:r w:rsidRPr="007339AF">
              <w:rPr>
                <w:b/>
                <w:bCs/>
                <w:color w:val="000000"/>
              </w:rPr>
              <w:t>2020</w:t>
            </w:r>
          </w:p>
        </w:tc>
        <w:tc>
          <w:tcPr>
            <w:tcW w:w="841" w:type="dxa"/>
            <w:tcBorders>
              <w:top w:val="single" w:sz="4" w:space="0" w:color="6B2976"/>
              <w:bottom w:val="single" w:sz="4" w:space="0" w:color="6B2976"/>
            </w:tcBorders>
            <w:shd w:val="clear" w:color="auto" w:fill="97719D"/>
          </w:tcPr>
          <w:p w14:paraId="5B37003D" w14:textId="13429765" w:rsidR="00865486" w:rsidRPr="007339AF" w:rsidRDefault="00865486" w:rsidP="00D8263B">
            <w:pPr>
              <w:spacing w:before="60" w:after="60"/>
              <w:jc w:val="right"/>
              <w:rPr>
                <w:b/>
                <w:bCs/>
                <w:color w:val="000000"/>
              </w:rPr>
            </w:pPr>
            <w:r w:rsidRPr="007339AF">
              <w:rPr>
                <w:b/>
                <w:bCs/>
                <w:color w:val="000000"/>
              </w:rPr>
              <w:t>2021</w:t>
            </w:r>
          </w:p>
        </w:tc>
        <w:tc>
          <w:tcPr>
            <w:tcW w:w="958" w:type="dxa"/>
            <w:tcBorders>
              <w:top w:val="single" w:sz="4" w:space="0" w:color="6B2976"/>
              <w:bottom w:val="single" w:sz="4" w:space="0" w:color="6B2976"/>
            </w:tcBorders>
            <w:shd w:val="clear" w:color="auto" w:fill="97719D"/>
          </w:tcPr>
          <w:p w14:paraId="681108A3" w14:textId="7CB6A699" w:rsidR="00865486" w:rsidRPr="007339AF" w:rsidRDefault="00865486" w:rsidP="00D8263B">
            <w:pPr>
              <w:spacing w:before="60" w:after="60"/>
              <w:jc w:val="right"/>
              <w:rPr>
                <w:b/>
                <w:bCs/>
                <w:color w:val="000000"/>
              </w:rPr>
            </w:pPr>
            <w:r w:rsidRPr="007339AF">
              <w:rPr>
                <w:b/>
                <w:bCs/>
                <w:color w:val="000000"/>
              </w:rPr>
              <w:t>2022</w:t>
            </w:r>
          </w:p>
        </w:tc>
        <w:tc>
          <w:tcPr>
            <w:tcW w:w="958" w:type="dxa"/>
            <w:tcBorders>
              <w:top w:val="single" w:sz="4" w:space="0" w:color="6B2976"/>
              <w:bottom w:val="single" w:sz="4" w:space="0" w:color="6B2976"/>
            </w:tcBorders>
            <w:shd w:val="clear" w:color="auto" w:fill="97719D"/>
          </w:tcPr>
          <w:p w14:paraId="7085454E" w14:textId="06224288" w:rsidR="00865486" w:rsidRPr="007339AF" w:rsidRDefault="00865486" w:rsidP="00D8263B">
            <w:pPr>
              <w:spacing w:before="60" w:after="60"/>
              <w:jc w:val="right"/>
              <w:rPr>
                <w:b/>
                <w:bCs/>
                <w:color w:val="000000"/>
              </w:rPr>
            </w:pPr>
            <w:r w:rsidRPr="007339AF">
              <w:rPr>
                <w:b/>
                <w:bCs/>
                <w:color w:val="000000"/>
              </w:rPr>
              <w:t>2023</w:t>
            </w:r>
          </w:p>
        </w:tc>
        <w:tc>
          <w:tcPr>
            <w:tcW w:w="958" w:type="dxa"/>
            <w:tcBorders>
              <w:top w:val="single" w:sz="4" w:space="0" w:color="6B2976"/>
              <w:bottom w:val="single" w:sz="4" w:space="0" w:color="6B2976"/>
            </w:tcBorders>
            <w:shd w:val="clear" w:color="auto" w:fill="97719D"/>
          </w:tcPr>
          <w:p w14:paraId="43C0B759" w14:textId="6B5F1420" w:rsidR="00865486" w:rsidRPr="007339AF" w:rsidRDefault="00865486" w:rsidP="00D8263B">
            <w:pPr>
              <w:spacing w:before="60" w:after="60"/>
              <w:jc w:val="right"/>
              <w:rPr>
                <w:b/>
                <w:bCs/>
                <w:color w:val="000000"/>
              </w:rPr>
            </w:pPr>
            <w:r w:rsidRPr="007339AF">
              <w:rPr>
                <w:b/>
                <w:bCs/>
                <w:color w:val="000000"/>
              </w:rPr>
              <w:t>2024</w:t>
            </w:r>
          </w:p>
        </w:tc>
        <w:tc>
          <w:tcPr>
            <w:tcW w:w="1140" w:type="dxa"/>
            <w:tcBorders>
              <w:top w:val="single" w:sz="4" w:space="0" w:color="6B2976"/>
              <w:bottom w:val="single" w:sz="4" w:space="0" w:color="6B2976"/>
            </w:tcBorders>
            <w:shd w:val="clear" w:color="auto" w:fill="97719D"/>
          </w:tcPr>
          <w:p w14:paraId="7783D092" w14:textId="085D6058" w:rsidR="00865486" w:rsidRPr="007339AF" w:rsidRDefault="00865486" w:rsidP="00D8263B">
            <w:pPr>
              <w:spacing w:before="60" w:after="60"/>
              <w:ind w:left="-93"/>
              <w:jc w:val="right"/>
              <w:rPr>
                <w:b/>
                <w:bCs/>
                <w:color w:val="000000"/>
              </w:rPr>
            </w:pPr>
            <w:r w:rsidRPr="007339AF">
              <w:rPr>
                <w:b/>
                <w:bCs/>
                <w:color w:val="000000"/>
              </w:rPr>
              <w:t xml:space="preserve">2025 </w:t>
            </w:r>
            <w:r w:rsidR="007339AF" w:rsidRPr="007339AF">
              <w:rPr>
                <w:b/>
                <w:bCs/>
                <w:color w:val="000000"/>
              </w:rPr>
              <w:br/>
            </w:r>
            <w:r w:rsidRPr="007339AF">
              <w:rPr>
                <w:b/>
                <w:bCs/>
                <w:color w:val="000000"/>
                <w:sz w:val="20"/>
                <w:szCs w:val="20"/>
              </w:rPr>
              <w:t>Jan to Jun</w:t>
            </w:r>
          </w:p>
        </w:tc>
        <w:tc>
          <w:tcPr>
            <w:tcW w:w="986" w:type="dxa"/>
            <w:tcBorders>
              <w:top w:val="single" w:sz="4" w:space="0" w:color="6B2976"/>
              <w:bottom w:val="single" w:sz="4" w:space="0" w:color="6B2976"/>
            </w:tcBorders>
            <w:shd w:val="clear" w:color="auto" w:fill="97719D"/>
          </w:tcPr>
          <w:p w14:paraId="5346AE78" w14:textId="6E89E583" w:rsidR="00865486" w:rsidRPr="007339AF" w:rsidRDefault="00865486" w:rsidP="00D8263B">
            <w:pPr>
              <w:spacing w:before="60" w:after="60"/>
              <w:ind w:left="-103"/>
              <w:jc w:val="right"/>
              <w:rPr>
                <w:b/>
                <w:bCs/>
                <w:color w:val="000000"/>
              </w:rPr>
            </w:pPr>
            <w:proofErr w:type="gramStart"/>
            <w:r w:rsidRPr="007339AF">
              <w:rPr>
                <w:b/>
                <w:bCs/>
                <w:color w:val="000000"/>
              </w:rPr>
              <w:t>Overall</w:t>
            </w:r>
            <w:proofErr w:type="gramEnd"/>
            <w:r w:rsidRPr="007339AF">
              <w:rPr>
                <w:b/>
                <w:bCs/>
                <w:color w:val="000000"/>
              </w:rPr>
              <w:t xml:space="preserve"> </w:t>
            </w:r>
            <w:r w:rsidRPr="007339AF">
              <w:rPr>
                <w:b/>
                <w:bCs/>
                <w:color w:val="000000"/>
                <w:sz w:val="20"/>
                <w:szCs w:val="20"/>
              </w:rPr>
              <w:t>2020 to Jun</w:t>
            </w:r>
            <w:r w:rsidR="007339AF" w:rsidRPr="007339AF">
              <w:rPr>
                <w:b/>
                <w:bCs/>
                <w:color w:val="000000"/>
                <w:sz w:val="20"/>
                <w:szCs w:val="20"/>
              </w:rPr>
              <w:t xml:space="preserve"> </w:t>
            </w:r>
            <w:r w:rsidRPr="007339AF">
              <w:rPr>
                <w:b/>
                <w:bCs/>
                <w:color w:val="000000"/>
                <w:sz w:val="20"/>
                <w:szCs w:val="20"/>
              </w:rPr>
              <w:t>2025</w:t>
            </w:r>
          </w:p>
        </w:tc>
      </w:tr>
      <w:tr w:rsidR="00865486" w14:paraId="3B2C1174" w14:textId="77777777" w:rsidTr="007339AF">
        <w:tc>
          <w:tcPr>
            <w:tcW w:w="2526" w:type="dxa"/>
            <w:tcBorders>
              <w:top w:val="single" w:sz="4" w:space="0" w:color="6B2976"/>
            </w:tcBorders>
            <w:shd w:val="clear" w:color="auto" w:fill="B398B8"/>
            <w:vAlign w:val="center"/>
          </w:tcPr>
          <w:p w14:paraId="6C0D904D" w14:textId="5527472F" w:rsidR="00865486" w:rsidRPr="007339AF" w:rsidRDefault="00865486" w:rsidP="007339AF">
            <w:pPr>
              <w:spacing w:before="40" w:after="40"/>
              <w:rPr>
                <w:color w:val="000000"/>
              </w:rPr>
            </w:pPr>
            <w:r w:rsidRPr="007339AF">
              <w:rPr>
                <w:color w:val="000000"/>
              </w:rPr>
              <w:t xml:space="preserve"> Acquired brain injury </w:t>
            </w:r>
          </w:p>
        </w:tc>
        <w:tc>
          <w:tcPr>
            <w:tcW w:w="841" w:type="dxa"/>
            <w:tcBorders>
              <w:top w:val="single" w:sz="4" w:space="0" w:color="6B2976"/>
            </w:tcBorders>
            <w:vAlign w:val="center"/>
          </w:tcPr>
          <w:p w14:paraId="5F65CE7C" w14:textId="5EE2BF7F" w:rsidR="00865486" w:rsidRDefault="00865486" w:rsidP="00D8263B">
            <w:pPr>
              <w:spacing w:before="40" w:after="40"/>
              <w:ind w:left="-91"/>
              <w:jc w:val="right"/>
            </w:pPr>
            <w:r w:rsidRPr="00E6349E">
              <w:t>2.40%</w:t>
            </w:r>
          </w:p>
        </w:tc>
        <w:tc>
          <w:tcPr>
            <w:tcW w:w="841" w:type="dxa"/>
            <w:tcBorders>
              <w:top w:val="single" w:sz="4" w:space="0" w:color="6B2976"/>
            </w:tcBorders>
            <w:vAlign w:val="center"/>
          </w:tcPr>
          <w:p w14:paraId="5FAF5645" w14:textId="3BD95AC8" w:rsidR="00865486" w:rsidRDefault="00865486" w:rsidP="00D8263B">
            <w:pPr>
              <w:spacing w:before="40" w:after="40"/>
              <w:ind w:left="-91"/>
              <w:jc w:val="right"/>
            </w:pPr>
            <w:r w:rsidRPr="00E6349E">
              <w:t>2.56%</w:t>
            </w:r>
          </w:p>
        </w:tc>
        <w:tc>
          <w:tcPr>
            <w:tcW w:w="958" w:type="dxa"/>
            <w:tcBorders>
              <w:top w:val="single" w:sz="4" w:space="0" w:color="6B2976"/>
            </w:tcBorders>
            <w:vAlign w:val="center"/>
          </w:tcPr>
          <w:p w14:paraId="648D6C22" w14:textId="1C7C76DC" w:rsidR="00865486" w:rsidRDefault="00865486" w:rsidP="00D8263B">
            <w:pPr>
              <w:spacing w:before="40" w:after="40"/>
              <w:ind w:left="-91"/>
              <w:jc w:val="right"/>
            </w:pPr>
            <w:r w:rsidRPr="00E6349E">
              <w:t>3.41%</w:t>
            </w:r>
          </w:p>
        </w:tc>
        <w:tc>
          <w:tcPr>
            <w:tcW w:w="958" w:type="dxa"/>
            <w:tcBorders>
              <w:top w:val="single" w:sz="4" w:space="0" w:color="6B2976"/>
            </w:tcBorders>
            <w:vAlign w:val="center"/>
          </w:tcPr>
          <w:p w14:paraId="207A30BE" w14:textId="6DE8A558" w:rsidR="00865486" w:rsidRDefault="00865486" w:rsidP="00D8263B">
            <w:pPr>
              <w:spacing w:before="40" w:after="40"/>
              <w:ind w:left="-91"/>
              <w:jc w:val="right"/>
            </w:pPr>
            <w:r w:rsidRPr="00E6349E">
              <w:t>3.66%</w:t>
            </w:r>
          </w:p>
        </w:tc>
        <w:tc>
          <w:tcPr>
            <w:tcW w:w="958" w:type="dxa"/>
            <w:tcBorders>
              <w:top w:val="single" w:sz="4" w:space="0" w:color="6B2976"/>
            </w:tcBorders>
            <w:vAlign w:val="center"/>
          </w:tcPr>
          <w:p w14:paraId="0AAC9B14" w14:textId="111C0F7E" w:rsidR="00865486" w:rsidRDefault="00865486" w:rsidP="00D8263B">
            <w:pPr>
              <w:spacing w:before="40" w:after="40"/>
              <w:ind w:left="-91"/>
              <w:jc w:val="right"/>
            </w:pPr>
            <w:r w:rsidRPr="00E6349E">
              <w:t>3.11%</w:t>
            </w:r>
          </w:p>
        </w:tc>
        <w:tc>
          <w:tcPr>
            <w:tcW w:w="1140" w:type="dxa"/>
            <w:tcBorders>
              <w:top w:val="single" w:sz="4" w:space="0" w:color="6B2976"/>
            </w:tcBorders>
            <w:vAlign w:val="center"/>
          </w:tcPr>
          <w:p w14:paraId="0EA728EE" w14:textId="7C8B0540" w:rsidR="00865486" w:rsidRDefault="00865486" w:rsidP="00D8263B">
            <w:pPr>
              <w:spacing w:before="40" w:after="40"/>
              <w:ind w:left="-91"/>
              <w:jc w:val="right"/>
            </w:pPr>
            <w:r w:rsidRPr="00E6349E">
              <w:t>3.42%</w:t>
            </w:r>
          </w:p>
        </w:tc>
        <w:tc>
          <w:tcPr>
            <w:tcW w:w="986" w:type="dxa"/>
            <w:tcBorders>
              <w:top w:val="single" w:sz="4" w:space="0" w:color="6B2976"/>
            </w:tcBorders>
            <w:vAlign w:val="center"/>
          </w:tcPr>
          <w:p w14:paraId="1AC60EA2" w14:textId="7C555617" w:rsidR="00865486" w:rsidRDefault="00865486" w:rsidP="00D8263B">
            <w:pPr>
              <w:spacing w:before="40" w:after="40"/>
              <w:ind w:left="-103"/>
              <w:jc w:val="right"/>
            </w:pPr>
            <w:r w:rsidRPr="00E6349E">
              <w:t>3.11%</w:t>
            </w:r>
          </w:p>
        </w:tc>
      </w:tr>
      <w:tr w:rsidR="00865486" w14:paraId="3865DE7A" w14:textId="77777777" w:rsidTr="007339AF">
        <w:tc>
          <w:tcPr>
            <w:tcW w:w="2526" w:type="dxa"/>
            <w:tcBorders>
              <w:bottom w:val="single" w:sz="4" w:space="0" w:color="6B2976"/>
            </w:tcBorders>
            <w:shd w:val="clear" w:color="auto" w:fill="B398B8"/>
            <w:vAlign w:val="center"/>
          </w:tcPr>
          <w:p w14:paraId="24A65640" w14:textId="70D4BBA5" w:rsidR="00865486" w:rsidRPr="007339AF" w:rsidRDefault="00865486" w:rsidP="007339AF">
            <w:pPr>
              <w:spacing w:before="40" w:after="40"/>
              <w:rPr>
                <w:color w:val="000000"/>
              </w:rPr>
            </w:pPr>
            <w:r w:rsidRPr="007339AF">
              <w:rPr>
                <w:color w:val="000000"/>
              </w:rPr>
              <w:t xml:space="preserve"> Autism </w:t>
            </w:r>
          </w:p>
        </w:tc>
        <w:tc>
          <w:tcPr>
            <w:tcW w:w="841" w:type="dxa"/>
            <w:tcBorders>
              <w:bottom w:val="single" w:sz="4" w:space="0" w:color="6B2976"/>
            </w:tcBorders>
            <w:vAlign w:val="center"/>
          </w:tcPr>
          <w:p w14:paraId="1C479730" w14:textId="2C2F9C8F" w:rsidR="00865486" w:rsidRDefault="00865486" w:rsidP="00D8263B">
            <w:pPr>
              <w:spacing w:before="40" w:after="40"/>
              <w:ind w:left="-91"/>
              <w:jc w:val="right"/>
            </w:pPr>
            <w:r w:rsidRPr="00E6349E">
              <w:t>0.05%</w:t>
            </w:r>
          </w:p>
        </w:tc>
        <w:tc>
          <w:tcPr>
            <w:tcW w:w="841" w:type="dxa"/>
            <w:tcBorders>
              <w:bottom w:val="single" w:sz="4" w:space="0" w:color="6B2976"/>
            </w:tcBorders>
            <w:vAlign w:val="center"/>
          </w:tcPr>
          <w:p w14:paraId="017FE049" w14:textId="3995D7EA" w:rsidR="00865486" w:rsidRDefault="00865486" w:rsidP="00D8263B">
            <w:pPr>
              <w:spacing w:before="40" w:after="40"/>
              <w:ind w:left="-91"/>
              <w:jc w:val="right"/>
            </w:pPr>
            <w:r w:rsidRPr="00E6349E">
              <w:t>0.04%</w:t>
            </w:r>
          </w:p>
        </w:tc>
        <w:tc>
          <w:tcPr>
            <w:tcW w:w="958" w:type="dxa"/>
            <w:tcBorders>
              <w:bottom w:val="single" w:sz="4" w:space="0" w:color="6B2976"/>
            </w:tcBorders>
            <w:vAlign w:val="center"/>
          </w:tcPr>
          <w:p w14:paraId="21CC0DD0" w14:textId="44890E2A" w:rsidR="00865486" w:rsidRDefault="00865486" w:rsidP="00D8263B">
            <w:pPr>
              <w:spacing w:before="40" w:after="40"/>
              <w:ind w:left="-91"/>
              <w:jc w:val="right"/>
            </w:pPr>
            <w:r w:rsidRPr="00E6349E">
              <w:t>0.05%</w:t>
            </w:r>
          </w:p>
        </w:tc>
        <w:tc>
          <w:tcPr>
            <w:tcW w:w="958" w:type="dxa"/>
            <w:tcBorders>
              <w:bottom w:val="single" w:sz="4" w:space="0" w:color="6B2976"/>
            </w:tcBorders>
            <w:vAlign w:val="center"/>
          </w:tcPr>
          <w:p w14:paraId="2C3AAE5F" w14:textId="58F13926" w:rsidR="00865486" w:rsidRDefault="00865486" w:rsidP="00D8263B">
            <w:pPr>
              <w:spacing w:before="40" w:after="40"/>
              <w:ind w:left="-91"/>
              <w:jc w:val="right"/>
            </w:pPr>
            <w:r w:rsidRPr="00E6349E">
              <w:t>0.05%</w:t>
            </w:r>
          </w:p>
        </w:tc>
        <w:tc>
          <w:tcPr>
            <w:tcW w:w="958" w:type="dxa"/>
            <w:tcBorders>
              <w:bottom w:val="single" w:sz="4" w:space="0" w:color="6B2976"/>
            </w:tcBorders>
            <w:vAlign w:val="center"/>
          </w:tcPr>
          <w:p w14:paraId="62402E44" w14:textId="392A431E" w:rsidR="00865486" w:rsidRDefault="00865486" w:rsidP="00D8263B">
            <w:pPr>
              <w:spacing w:before="40" w:after="40"/>
              <w:ind w:left="-91"/>
              <w:jc w:val="right"/>
            </w:pPr>
            <w:r w:rsidRPr="00E6349E">
              <w:t>0.05%</w:t>
            </w:r>
          </w:p>
        </w:tc>
        <w:tc>
          <w:tcPr>
            <w:tcW w:w="1140" w:type="dxa"/>
            <w:tcBorders>
              <w:bottom w:val="single" w:sz="4" w:space="0" w:color="6B2976"/>
            </w:tcBorders>
            <w:vAlign w:val="center"/>
          </w:tcPr>
          <w:p w14:paraId="22CD3232" w14:textId="255DA759" w:rsidR="00865486" w:rsidRDefault="00865486" w:rsidP="00D8263B">
            <w:pPr>
              <w:spacing w:before="40" w:after="40"/>
              <w:ind w:left="-91"/>
              <w:jc w:val="right"/>
            </w:pPr>
            <w:r w:rsidRPr="00E6349E">
              <w:t>0.05%</w:t>
            </w:r>
          </w:p>
        </w:tc>
        <w:tc>
          <w:tcPr>
            <w:tcW w:w="986" w:type="dxa"/>
            <w:tcBorders>
              <w:bottom w:val="single" w:sz="4" w:space="0" w:color="6B2976"/>
            </w:tcBorders>
            <w:vAlign w:val="center"/>
          </w:tcPr>
          <w:p w14:paraId="533BCE4A" w14:textId="14E9C5D2" w:rsidR="00865486" w:rsidRDefault="00865486" w:rsidP="00D8263B">
            <w:pPr>
              <w:spacing w:before="40" w:after="40"/>
              <w:ind w:left="-103"/>
              <w:jc w:val="right"/>
            </w:pPr>
            <w:r w:rsidRPr="00E6349E">
              <w:t>0.05%</w:t>
            </w:r>
          </w:p>
        </w:tc>
      </w:tr>
      <w:tr w:rsidR="00865486" w14:paraId="6E127BAF" w14:textId="77777777" w:rsidTr="007339AF">
        <w:tc>
          <w:tcPr>
            <w:tcW w:w="2526" w:type="dxa"/>
            <w:tcBorders>
              <w:top w:val="single" w:sz="4" w:space="0" w:color="6B2976"/>
              <w:bottom w:val="nil"/>
            </w:tcBorders>
            <w:shd w:val="clear" w:color="auto" w:fill="B398B8"/>
            <w:vAlign w:val="center"/>
          </w:tcPr>
          <w:p w14:paraId="3714AFE2" w14:textId="3DF6EDCD" w:rsidR="00865486" w:rsidRPr="007339AF" w:rsidRDefault="00865486" w:rsidP="007339AF">
            <w:pPr>
              <w:spacing w:before="40" w:after="40"/>
              <w:rPr>
                <w:color w:val="000000"/>
              </w:rPr>
            </w:pPr>
            <w:r w:rsidRPr="007339AF">
              <w:rPr>
                <w:color w:val="000000"/>
              </w:rPr>
              <w:t xml:space="preserve"> Cerebral </w:t>
            </w:r>
            <w:r w:rsidR="00A638E3">
              <w:rPr>
                <w:color w:val="000000"/>
              </w:rPr>
              <w:t>p</w:t>
            </w:r>
            <w:r w:rsidRPr="007339AF">
              <w:rPr>
                <w:color w:val="000000"/>
              </w:rPr>
              <w:t xml:space="preserve">alsy </w:t>
            </w:r>
          </w:p>
        </w:tc>
        <w:tc>
          <w:tcPr>
            <w:tcW w:w="841" w:type="dxa"/>
            <w:tcBorders>
              <w:top w:val="single" w:sz="4" w:space="0" w:color="6B2976"/>
              <w:bottom w:val="nil"/>
            </w:tcBorders>
            <w:vAlign w:val="center"/>
          </w:tcPr>
          <w:p w14:paraId="2FAC4878" w14:textId="05B13B96" w:rsidR="00865486" w:rsidRDefault="00865486" w:rsidP="00D8263B">
            <w:pPr>
              <w:spacing w:before="40" w:after="40"/>
              <w:ind w:left="-91"/>
              <w:jc w:val="right"/>
            </w:pPr>
            <w:r w:rsidRPr="00E6349E">
              <w:t>0.56%</w:t>
            </w:r>
          </w:p>
        </w:tc>
        <w:tc>
          <w:tcPr>
            <w:tcW w:w="841" w:type="dxa"/>
            <w:tcBorders>
              <w:top w:val="single" w:sz="4" w:space="0" w:color="6B2976"/>
              <w:bottom w:val="nil"/>
            </w:tcBorders>
            <w:vAlign w:val="center"/>
          </w:tcPr>
          <w:p w14:paraId="7F64F57D" w14:textId="7B4799AB" w:rsidR="00865486" w:rsidRDefault="00865486" w:rsidP="00D8263B">
            <w:pPr>
              <w:spacing w:before="40" w:after="40"/>
              <w:ind w:left="-91"/>
              <w:jc w:val="right"/>
            </w:pPr>
            <w:r w:rsidRPr="00E6349E">
              <w:t>0.80%</w:t>
            </w:r>
          </w:p>
        </w:tc>
        <w:tc>
          <w:tcPr>
            <w:tcW w:w="958" w:type="dxa"/>
            <w:tcBorders>
              <w:top w:val="single" w:sz="4" w:space="0" w:color="6B2976"/>
              <w:bottom w:val="nil"/>
            </w:tcBorders>
            <w:vAlign w:val="center"/>
          </w:tcPr>
          <w:p w14:paraId="5F2AAAB4" w14:textId="04DF2D76" w:rsidR="00865486" w:rsidRDefault="00865486" w:rsidP="00D8263B">
            <w:pPr>
              <w:spacing w:before="40" w:after="40"/>
              <w:ind w:left="-91"/>
              <w:jc w:val="right"/>
            </w:pPr>
            <w:r w:rsidRPr="00E6349E">
              <w:t>0.98%</w:t>
            </w:r>
          </w:p>
        </w:tc>
        <w:tc>
          <w:tcPr>
            <w:tcW w:w="958" w:type="dxa"/>
            <w:tcBorders>
              <w:top w:val="single" w:sz="4" w:space="0" w:color="6B2976"/>
              <w:bottom w:val="nil"/>
            </w:tcBorders>
            <w:vAlign w:val="center"/>
          </w:tcPr>
          <w:p w14:paraId="02E3A39F" w14:textId="00DFB08F" w:rsidR="00865486" w:rsidRDefault="00865486" w:rsidP="00D8263B">
            <w:pPr>
              <w:spacing w:before="40" w:after="40"/>
              <w:ind w:left="-91"/>
              <w:jc w:val="right"/>
            </w:pPr>
            <w:r w:rsidRPr="00E6349E">
              <w:t>1.05%</w:t>
            </w:r>
          </w:p>
        </w:tc>
        <w:tc>
          <w:tcPr>
            <w:tcW w:w="958" w:type="dxa"/>
            <w:tcBorders>
              <w:top w:val="single" w:sz="4" w:space="0" w:color="6B2976"/>
              <w:bottom w:val="nil"/>
            </w:tcBorders>
            <w:vAlign w:val="center"/>
          </w:tcPr>
          <w:p w14:paraId="7208B146" w14:textId="20850344" w:rsidR="00865486" w:rsidRDefault="00865486" w:rsidP="00D8263B">
            <w:pPr>
              <w:spacing w:before="40" w:after="40"/>
              <w:ind w:left="-91"/>
              <w:jc w:val="right"/>
            </w:pPr>
            <w:r w:rsidRPr="00E6349E">
              <w:t>0.95%</w:t>
            </w:r>
          </w:p>
        </w:tc>
        <w:tc>
          <w:tcPr>
            <w:tcW w:w="1140" w:type="dxa"/>
            <w:tcBorders>
              <w:top w:val="single" w:sz="4" w:space="0" w:color="6B2976"/>
              <w:bottom w:val="nil"/>
            </w:tcBorders>
            <w:vAlign w:val="center"/>
          </w:tcPr>
          <w:p w14:paraId="0F558E61" w14:textId="29DB0CB7" w:rsidR="00865486" w:rsidRDefault="00865486" w:rsidP="00D8263B">
            <w:pPr>
              <w:spacing w:before="40" w:after="40"/>
              <w:ind w:left="-91"/>
              <w:jc w:val="right"/>
            </w:pPr>
            <w:r w:rsidRPr="00E6349E">
              <w:t>0.81%</w:t>
            </w:r>
          </w:p>
        </w:tc>
        <w:tc>
          <w:tcPr>
            <w:tcW w:w="986" w:type="dxa"/>
            <w:tcBorders>
              <w:top w:val="single" w:sz="4" w:space="0" w:color="6B2976"/>
              <w:bottom w:val="nil"/>
            </w:tcBorders>
            <w:vAlign w:val="center"/>
          </w:tcPr>
          <w:p w14:paraId="5285B235" w14:textId="5383929F" w:rsidR="00865486" w:rsidRDefault="00865486" w:rsidP="00D8263B">
            <w:pPr>
              <w:spacing w:before="40" w:after="40"/>
              <w:ind w:left="-103"/>
              <w:jc w:val="right"/>
            </w:pPr>
            <w:r w:rsidRPr="00E6349E">
              <w:t>0.87%</w:t>
            </w:r>
          </w:p>
        </w:tc>
      </w:tr>
      <w:tr w:rsidR="00865486" w14:paraId="79E267B8" w14:textId="77777777" w:rsidTr="007339AF">
        <w:tc>
          <w:tcPr>
            <w:tcW w:w="2526" w:type="dxa"/>
            <w:tcBorders>
              <w:top w:val="nil"/>
              <w:bottom w:val="single" w:sz="4" w:space="0" w:color="6B2976"/>
            </w:tcBorders>
            <w:shd w:val="clear" w:color="auto" w:fill="B398B8"/>
            <w:vAlign w:val="center"/>
          </w:tcPr>
          <w:p w14:paraId="3414C02F" w14:textId="799CC08D" w:rsidR="00865486" w:rsidRPr="007339AF" w:rsidRDefault="00865486" w:rsidP="007339AF">
            <w:pPr>
              <w:spacing w:before="40" w:after="40"/>
              <w:rPr>
                <w:color w:val="000000"/>
              </w:rPr>
            </w:pPr>
            <w:r w:rsidRPr="007339AF">
              <w:rPr>
                <w:color w:val="000000"/>
              </w:rPr>
              <w:t xml:space="preserve"> Developmental delay </w:t>
            </w:r>
          </w:p>
        </w:tc>
        <w:tc>
          <w:tcPr>
            <w:tcW w:w="841" w:type="dxa"/>
            <w:tcBorders>
              <w:top w:val="nil"/>
              <w:bottom w:val="single" w:sz="4" w:space="0" w:color="6B2976"/>
            </w:tcBorders>
            <w:vAlign w:val="center"/>
          </w:tcPr>
          <w:p w14:paraId="1B1D9568" w14:textId="0D93E134" w:rsidR="00865486" w:rsidRDefault="00865486" w:rsidP="00D8263B">
            <w:pPr>
              <w:spacing w:before="40" w:after="40"/>
              <w:ind w:left="-91"/>
              <w:jc w:val="right"/>
            </w:pPr>
            <w:r w:rsidRPr="00E6349E">
              <w:t>0.24%</w:t>
            </w:r>
          </w:p>
        </w:tc>
        <w:tc>
          <w:tcPr>
            <w:tcW w:w="841" w:type="dxa"/>
            <w:tcBorders>
              <w:top w:val="nil"/>
              <w:bottom w:val="single" w:sz="4" w:space="0" w:color="6B2976"/>
            </w:tcBorders>
            <w:vAlign w:val="center"/>
          </w:tcPr>
          <w:p w14:paraId="58F97173" w14:textId="7D3344A7" w:rsidR="00865486" w:rsidRDefault="00865486" w:rsidP="00D8263B">
            <w:pPr>
              <w:spacing w:before="40" w:after="40"/>
              <w:ind w:left="-91"/>
              <w:jc w:val="right"/>
            </w:pPr>
            <w:r w:rsidRPr="00E6349E">
              <w:t>0.12%</w:t>
            </w:r>
          </w:p>
        </w:tc>
        <w:tc>
          <w:tcPr>
            <w:tcW w:w="958" w:type="dxa"/>
            <w:tcBorders>
              <w:top w:val="nil"/>
              <w:bottom w:val="single" w:sz="4" w:space="0" w:color="6B2976"/>
            </w:tcBorders>
            <w:vAlign w:val="center"/>
          </w:tcPr>
          <w:p w14:paraId="74822B3B" w14:textId="32DDC6C9" w:rsidR="00865486" w:rsidRDefault="00865486" w:rsidP="00D8263B">
            <w:pPr>
              <w:spacing w:before="40" w:after="40"/>
              <w:ind w:left="-91"/>
              <w:jc w:val="right"/>
            </w:pPr>
            <w:r w:rsidRPr="00E6349E">
              <w:t>0.15%</w:t>
            </w:r>
          </w:p>
        </w:tc>
        <w:tc>
          <w:tcPr>
            <w:tcW w:w="958" w:type="dxa"/>
            <w:tcBorders>
              <w:top w:val="nil"/>
              <w:bottom w:val="single" w:sz="4" w:space="0" w:color="6B2976"/>
            </w:tcBorders>
            <w:vAlign w:val="center"/>
          </w:tcPr>
          <w:p w14:paraId="40C16A33" w14:textId="011FDA46" w:rsidR="00865486" w:rsidRDefault="00865486" w:rsidP="00D8263B">
            <w:pPr>
              <w:spacing w:before="40" w:after="40"/>
              <w:ind w:left="-91"/>
              <w:jc w:val="right"/>
            </w:pPr>
            <w:r w:rsidRPr="00E6349E">
              <w:t>0.08%</w:t>
            </w:r>
          </w:p>
        </w:tc>
        <w:tc>
          <w:tcPr>
            <w:tcW w:w="958" w:type="dxa"/>
            <w:tcBorders>
              <w:top w:val="nil"/>
              <w:bottom w:val="single" w:sz="4" w:space="0" w:color="6B2976"/>
            </w:tcBorders>
            <w:vAlign w:val="center"/>
          </w:tcPr>
          <w:p w14:paraId="5713F26E" w14:textId="3E056D52" w:rsidR="00865486" w:rsidRDefault="00865486" w:rsidP="00D8263B">
            <w:pPr>
              <w:spacing w:before="40" w:after="40"/>
              <w:ind w:left="-91"/>
              <w:jc w:val="right"/>
            </w:pPr>
            <w:r w:rsidRPr="00E6349E">
              <w:t>0.04%</w:t>
            </w:r>
          </w:p>
        </w:tc>
        <w:tc>
          <w:tcPr>
            <w:tcW w:w="1140" w:type="dxa"/>
            <w:tcBorders>
              <w:top w:val="nil"/>
              <w:bottom w:val="single" w:sz="4" w:space="0" w:color="6B2976"/>
            </w:tcBorders>
            <w:vAlign w:val="center"/>
          </w:tcPr>
          <w:p w14:paraId="33483FE0" w14:textId="713FBDFA" w:rsidR="00865486" w:rsidRDefault="00865486" w:rsidP="00D8263B">
            <w:pPr>
              <w:spacing w:before="40" w:after="40"/>
              <w:ind w:left="-91"/>
              <w:jc w:val="right"/>
            </w:pPr>
            <w:r w:rsidRPr="00E6349E">
              <w:t>0.04%</w:t>
            </w:r>
          </w:p>
        </w:tc>
        <w:tc>
          <w:tcPr>
            <w:tcW w:w="986" w:type="dxa"/>
            <w:tcBorders>
              <w:top w:val="nil"/>
              <w:bottom w:val="single" w:sz="4" w:space="0" w:color="6B2976"/>
            </w:tcBorders>
            <w:vAlign w:val="center"/>
          </w:tcPr>
          <w:p w14:paraId="75C74D03" w14:textId="3568074C" w:rsidR="00865486" w:rsidRDefault="00865486" w:rsidP="00D8263B">
            <w:pPr>
              <w:spacing w:before="40" w:after="40"/>
              <w:ind w:left="-103"/>
              <w:jc w:val="right"/>
            </w:pPr>
            <w:r w:rsidRPr="00E6349E">
              <w:t>0.08%</w:t>
            </w:r>
          </w:p>
        </w:tc>
      </w:tr>
      <w:tr w:rsidR="00865486" w14:paraId="4D577383" w14:textId="77777777" w:rsidTr="007339AF">
        <w:tc>
          <w:tcPr>
            <w:tcW w:w="2526" w:type="dxa"/>
            <w:tcBorders>
              <w:top w:val="single" w:sz="4" w:space="0" w:color="6B2976"/>
            </w:tcBorders>
            <w:shd w:val="clear" w:color="auto" w:fill="B398B8"/>
            <w:vAlign w:val="center"/>
          </w:tcPr>
          <w:p w14:paraId="6590041B" w14:textId="3A6BD6F9" w:rsidR="00865486" w:rsidRPr="007339AF" w:rsidRDefault="00865486" w:rsidP="007339AF">
            <w:pPr>
              <w:spacing w:before="40" w:after="40"/>
              <w:rPr>
                <w:color w:val="000000"/>
              </w:rPr>
            </w:pPr>
            <w:r w:rsidRPr="007339AF">
              <w:rPr>
                <w:color w:val="000000"/>
              </w:rPr>
              <w:t xml:space="preserve"> Hearing </w:t>
            </w:r>
            <w:r w:rsidR="00A638E3">
              <w:rPr>
                <w:color w:val="000000"/>
              </w:rPr>
              <w:t>i</w:t>
            </w:r>
            <w:r w:rsidRPr="007339AF">
              <w:rPr>
                <w:color w:val="000000"/>
              </w:rPr>
              <w:t xml:space="preserve">mpairment </w:t>
            </w:r>
          </w:p>
        </w:tc>
        <w:tc>
          <w:tcPr>
            <w:tcW w:w="841" w:type="dxa"/>
            <w:tcBorders>
              <w:top w:val="single" w:sz="4" w:space="0" w:color="6B2976"/>
            </w:tcBorders>
            <w:vAlign w:val="center"/>
          </w:tcPr>
          <w:p w14:paraId="60FA62F0" w14:textId="7FF27F88" w:rsidR="00865486" w:rsidRDefault="00865486" w:rsidP="00D8263B">
            <w:pPr>
              <w:spacing w:before="40" w:after="40"/>
              <w:ind w:left="-91"/>
              <w:jc w:val="right"/>
            </w:pPr>
            <w:r w:rsidRPr="00E6349E">
              <w:t>0.26%</w:t>
            </w:r>
          </w:p>
        </w:tc>
        <w:tc>
          <w:tcPr>
            <w:tcW w:w="841" w:type="dxa"/>
            <w:tcBorders>
              <w:top w:val="single" w:sz="4" w:space="0" w:color="6B2976"/>
            </w:tcBorders>
            <w:vAlign w:val="center"/>
          </w:tcPr>
          <w:p w14:paraId="00B276F2" w14:textId="151392B3" w:rsidR="00865486" w:rsidRDefault="00865486" w:rsidP="00D8263B">
            <w:pPr>
              <w:spacing w:before="40" w:after="40"/>
              <w:ind w:left="-91"/>
              <w:jc w:val="right"/>
            </w:pPr>
            <w:r w:rsidRPr="00E6349E">
              <w:t>0.28%</w:t>
            </w:r>
          </w:p>
        </w:tc>
        <w:tc>
          <w:tcPr>
            <w:tcW w:w="958" w:type="dxa"/>
            <w:tcBorders>
              <w:top w:val="single" w:sz="4" w:space="0" w:color="6B2976"/>
            </w:tcBorders>
            <w:vAlign w:val="center"/>
          </w:tcPr>
          <w:p w14:paraId="5989C8A7" w14:textId="2AEF8E1B" w:rsidR="00865486" w:rsidRDefault="00865486" w:rsidP="00D8263B">
            <w:pPr>
              <w:spacing w:before="40" w:after="40"/>
              <w:ind w:left="-91"/>
              <w:jc w:val="right"/>
            </w:pPr>
            <w:r w:rsidRPr="00E6349E">
              <w:t>0.28%</w:t>
            </w:r>
          </w:p>
        </w:tc>
        <w:tc>
          <w:tcPr>
            <w:tcW w:w="958" w:type="dxa"/>
            <w:tcBorders>
              <w:top w:val="single" w:sz="4" w:space="0" w:color="6B2976"/>
            </w:tcBorders>
            <w:vAlign w:val="center"/>
          </w:tcPr>
          <w:p w14:paraId="15E384FD" w14:textId="432B7AAC" w:rsidR="00865486" w:rsidRDefault="00865486" w:rsidP="00D8263B">
            <w:pPr>
              <w:spacing w:before="40" w:after="40"/>
              <w:ind w:left="-91"/>
              <w:jc w:val="right"/>
            </w:pPr>
            <w:r w:rsidRPr="00E6349E">
              <w:t>0.24%</w:t>
            </w:r>
          </w:p>
        </w:tc>
        <w:tc>
          <w:tcPr>
            <w:tcW w:w="958" w:type="dxa"/>
            <w:tcBorders>
              <w:top w:val="single" w:sz="4" w:space="0" w:color="6B2976"/>
            </w:tcBorders>
            <w:vAlign w:val="center"/>
          </w:tcPr>
          <w:p w14:paraId="5471A671" w14:textId="760E02A8" w:rsidR="00865486" w:rsidRDefault="00865486" w:rsidP="00D8263B">
            <w:pPr>
              <w:spacing w:before="40" w:after="40"/>
              <w:ind w:left="-91"/>
              <w:jc w:val="right"/>
            </w:pPr>
            <w:r w:rsidRPr="00E6349E">
              <w:t>0.24%</w:t>
            </w:r>
          </w:p>
        </w:tc>
        <w:tc>
          <w:tcPr>
            <w:tcW w:w="1140" w:type="dxa"/>
            <w:tcBorders>
              <w:top w:val="single" w:sz="4" w:space="0" w:color="6B2976"/>
            </w:tcBorders>
            <w:vAlign w:val="center"/>
          </w:tcPr>
          <w:p w14:paraId="270B104C" w14:textId="1288CFA2" w:rsidR="00865486" w:rsidRDefault="00865486" w:rsidP="00D8263B">
            <w:pPr>
              <w:spacing w:before="40" w:after="40"/>
              <w:ind w:left="-91"/>
              <w:jc w:val="right"/>
            </w:pPr>
            <w:r w:rsidRPr="00E6349E">
              <w:t>0.20%</w:t>
            </w:r>
          </w:p>
        </w:tc>
        <w:tc>
          <w:tcPr>
            <w:tcW w:w="986" w:type="dxa"/>
            <w:tcBorders>
              <w:top w:val="single" w:sz="4" w:space="0" w:color="6B2976"/>
            </w:tcBorders>
            <w:vAlign w:val="center"/>
          </w:tcPr>
          <w:p w14:paraId="6E7D05E1" w14:textId="25924335" w:rsidR="00865486" w:rsidRDefault="00865486" w:rsidP="00D8263B">
            <w:pPr>
              <w:spacing w:before="40" w:after="40"/>
              <w:ind w:left="-103"/>
              <w:jc w:val="right"/>
            </w:pPr>
            <w:r w:rsidRPr="00E6349E">
              <w:t>0.25%</w:t>
            </w:r>
          </w:p>
        </w:tc>
      </w:tr>
      <w:tr w:rsidR="00865486" w14:paraId="118C88CE" w14:textId="77777777" w:rsidTr="007339AF">
        <w:tc>
          <w:tcPr>
            <w:tcW w:w="2526" w:type="dxa"/>
            <w:tcBorders>
              <w:bottom w:val="single" w:sz="4" w:space="0" w:color="6B2976"/>
            </w:tcBorders>
            <w:shd w:val="clear" w:color="auto" w:fill="B398B8"/>
            <w:vAlign w:val="center"/>
          </w:tcPr>
          <w:p w14:paraId="3C6D8647" w14:textId="14AF37DA" w:rsidR="00865486" w:rsidRPr="007339AF" w:rsidRDefault="00865486" w:rsidP="007339AF">
            <w:pPr>
              <w:spacing w:before="40" w:after="40"/>
              <w:rPr>
                <w:color w:val="000000"/>
              </w:rPr>
            </w:pPr>
            <w:r w:rsidRPr="007339AF">
              <w:rPr>
                <w:color w:val="000000"/>
              </w:rPr>
              <w:t xml:space="preserve"> Intellectual </w:t>
            </w:r>
            <w:r w:rsidR="00A638E3">
              <w:rPr>
                <w:color w:val="000000"/>
              </w:rPr>
              <w:t>d</w:t>
            </w:r>
            <w:r w:rsidRPr="007339AF">
              <w:rPr>
                <w:color w:val="000000"/>
              </w:rPr>
              <w:t xml:space="preserve">isability </w:t>
            </w:r>
          </w:p>
        </w:tc>
        <w:tc>
          <w:tcPr>
            <w:tcW w:w="841" w:type="dxa"/>
            <w:tcBorders>
              <w:bottom w:val="single" w:sz="4" w:space="0" w:color="6B2976"/>
            </w:tcBorders>
            <w:vAlign w:val="center"/>
          </w:tcPr>
          <w:p w14:paraId="50C5390B" w14:textId="7F0DEFE6" w:rsidR="00865486" w:rsidRDefault="00865486" w:rsidP="00D8263B">
            <w:pPr>
              <w:spacing w:before="40" w:after="40"/>
              <w:ind w:left="-91"/>
              <w:jc w:val="right"/>
            </w:pPr>
            <w:r w:rsidRPr="00E6349E">
              <w:t>0.76%</w:t>
            </w:r>
          </w:p>
        </w:tc>
        <w:tc>
          <w:tcPr>
            <w:tcW w:w="841" w:type="dxa"/>
            <w:tcBorders>
              <w:bottom w:val="single" w:sz="4" w:space="0" w:color="6B2976"/>
            </w:tcBorders>
            <w:vAlign w:val="center"/>
          </w:tcPr>
          <w:p w14:paraId="392A4060" w14:textId="54B93986" w:rsidR="00865486" w:rsidRDefault="00865486" w:rsidP="00D8263B">
            <w:pPr>
              <w:spacing w:before="40" w:after="40"/>
              <w:ind w:left="-91"/>
              <w:jc w:val="right"/>
            </w:pPr>
            <w:r w:rsidRPr="00E6349E">
              <w:t>0.76%</w:t>
            </w:r>
          </w:p>
        </w:tc>
        <w:tc>
          <w:tcPr>
            <w:tcW w:w="958" w:type="dxa"/>
            <w:tcBorders>
              <w:bottom w:val="single" w:sz="4" w:space="0" w:color="6B2976"/>
            </w:tcBorders>
            <w:vAlign w:val="center"/>
          </w:tcPr>
          <w:p w14:paraId="24F47380" w14:textId="60E0A3F7" w:rsidR="00865486" w:rsidRDefault="00865486" w:rsidP="00D8263B">
            <w:pPr>
              <w:spacing w:before="40" w:after="40"/>
              <w:ind w:left="-91"/>
              <w:jc w:val="right"/>
            </w:pPr>
            <w:r w:rsidRPr="00E6349E">
              <w:t>0.80%</w:t>
            </w:r>
          </w:p>
        </w:tc>
        <w:tc>
          <w:tcPr>
            <w:tcW w:w="958" w:type="dxa"/>
            <w:tcBorders>
              <w:bottom w:val="single" w:sz="4" w:space="0" w:color="6B2976"/>
            </w:tcBorders>
            <w:vAlign w:val="center"/>
          </w:tcPr>
          <w:p w14:paraId="50FFBA0F" w14:textId="24FF3637" w:rsidR="00865486" w:rsidRDefault="00865486" w:rsidP="00D8263B">
            <w:pPr>
              <w:spacing w:before="40" w:after="40"/>
              <w:ind w:left="-91"/>
              <w:jc w:val="right"/>
            </w:pPr>
            <w:r w:rsidRPr="00E6349E">
              <w:t>0.77%</w:t>
            </w:r>
          </w:p>
        </w:tc>
        <w:tc>
          <w:tcPr>
            <w:tcW w:w="958" w:type="dxa"/>
            <w:tcBorders>
              <w:bottom w:val="single" w:sz="4" w:space="0" w:color="6B2976"/>
            </w:tcBorders>
            <w:vAlign w:val="center"/>
          </w:tcPr>
          <w:p w14:paraId="7D91B301" w14:textId="6DCF9CA4" w:rsidR="00865486" w:rsidRDefault="00865486" w:rsidP="00D8263B">
            <w:pPr>
              <w:spacing w:before="40" w:after="40"/>
              <w:ind w:left="-91"/>
              <w:jc w:val="right"/>
            </w:pPr>
            <w:r w:rsidRPr="00E6349E">
              <w:t>0.76%</w:t>
            </w:r>
          </w:p>
        </w:tc>
        <w:tc>
          <w:tcPr>
            <w:tcW w:w="1140" w:type="dxa"/>
            <w:tcBorders>
              <w:bottom w:val="single" w:sz="4" w:space="0" w:color="6B2976"/>
            </w:tcBorders>
            <w:vAlign w:val="center"/>
          </w:tcPr>
          <w:p w14:paraId="598D1A3C" w14:textId="50B9366A" w:rsidR="00865486" w:rsidRDefault="00865486" w:rsidP="00D8263B">
            <w:pPr>
              <w:spacing w:before="40" w:after="40"/>
              <w:ind w:left="-91"/>
              <w:jc w:val="right"/>
            </w:pPr>
            <w:r w:rsidRPr="00E6349E">
              <w:t>0.76%</w:t>
            </w:r>
          </w:p>
        </w:tc>
        <w:tc>
          <w:tcPr>
            <w:tcW w:w="986" w:type="dxa"/>
            <w:tcBorders>
              <w:bottom w:val="single" w:sz="4" w:space="0" w:color="6B2976"/>
            </w:tcBorders>
            <w:vAlign w:val="center"/>
          </w:tcPr>
          <w:p w14:paraId="153446CB" w14:textId="6C695DA4" w:rsidR="00865486" w:rsidRDefault="00865486" w:rsidP="00D8263B">
            <w:pPr>
              <w:spacing w:before="40" w:after="40"/>
              <w:ind w:left="-103"/>
              <w:jc w:val="right"/>
            </w:pPr>
            <w:r w:rsidRPr="00E6349E">
              <w:t>0.77%</w:t>
            </w:r>
          </w:p>
        </w:tc>
      </w:tr>
      <w:tr w:rsidR="00865486" w14:paraId="0150C425" w14:textId="77777777" w:rsidTr="007339AF">
        <w:tc>
          <w:tcPr>
            <w:tcW w:w="2526" w:type="dxa"/>
            <w:tcBorders>
              <w:top w:val="single" w:sz="4" w:space="0" w:color="6B2976"/>
              <w:bottom w:val="nil"/>
            </w:tcBorders>
            <w:shd w:val="clear" w:color="auto" w:fill="B398B8"/>
            <w:vAlign w:val="center"/>
          </w:tcPr>
          <w:p w14:paraId="3986C0F7" w14:textId="213A5451" w:rsidR="00865486" w:rsidRPr="007339AF" w:rsidRDefault="00865486" w:rsidP="007339AF">
            <w:pPr>
              <w:spacing w:before="40" w:after="40"/>
              <w:rPr>
                <w:color w:val="000000"/>
              </w:rPr>
            </w:pPr>
            <w:r w:rsidRPr="007339AF">
              <w:rPr>
                <w:color w:val="000000"/>
              </w:rPr>
              <w:t xml:space="preserve"> Multiple Sclerosis </w:t>
            </w:r>
          </w:p>
        </w:tc>
        <w:tc>
          <w:tcPr>
            <w:tcW w:w="841" w:type="dxa"/>
            <w:tcBorders>
              <w:top w:val="single" w:sz="4" w:space="0" w:color="6B2976"/>
              <w:bottom w:val="nil"/>
            </w:tcBorders>
            <w:vAlign w:val="center"/>
          </w:tcPr>
          <w:p w14:paraId="01A588D2" w14:textId="55C16517" w:rsidR="00865486" w:rsidRDefault="00865486" w:rsidP="00D8263B">
            <w:pPr>
              <w:spacing w:before="40" w:after="40"/>
              <w:ind w:left="-91"/>
              <w:jc w:val="right"/>
            </w:pPr>
            <w:r w:rsidRPr="00E6349E">
              <w:t>1.07%</w:t>
            </w:r>
          </w:p>
        </w:tc>
        <w:tc>
          <w:tcPr>
            <w:tcW w:w="841" w:type="dxa"/>
            <w:tcBorders>
              <w:top w:val="single" w:sz="4" w:space="0" w:color="6B2976"/>
              <w:bottom w:val="nil"/>
            </w:tcBorders>
            <w:vAlign w:val="center"/>
          </w:tcPr>
          <w:p w14:paraId="467E7F89" w14:textId="77501000" w:rsidR="00865486" w:rsidRDefault="00865486" w:rsidP="00D8263B">
            <w:pPr>
              <w:spacing w:before="40" w:after="40"/>
              <w:ind w:left="-91"/>
              <w:jc w:val="right"/>
            </w:pPr>
            <w:r w:rsidRPr="00E6349E">
              <w:t>1.18%</w:t>
            </w:r>
          </w:p>
        </w:tc>
        <w:tc>
          <w:tcPr>
            <w:tcW w:w="958" w:type="dxa"/>
            <w:tcBorders>
              <w:top w:val="single" w:sz="4" w:space="0" w:color="6B2976"/>
              <w:bottom w:val="nil"/>
            </w:tcBorders>
            <w:vAlign w:val="center"/>
          </w:tcPr>
          <w:p w14:paraId="7DEF7ACA" w14:textId="5582B860" w:rsidR="00865486" w:rsidRDefault="00865486" w:rsidP="00D8263B">
            <w:pPr>
              <w:spacing w:before="40" w:after="40"/>
              <w:ind w:left="-91"/>
              <w:jc w:val="right"/>
            </w:pPr>
            <w:r w:rsidRPr="00E6349E">
              <w:t>1.32%</w:t>
            </w:r>
          </w:p>
        </w:tc>
        <w:tc>
          <w:tcPr>
            <w:tcW w:w="958" w:type="dxa"/>
            <w:tcBorders>
              <w:top w:val="single" w:sz="4" w:space="0" w:color="6B2976"/>
              <w:bottom w:val="nil"/>
            </w:tcBorders>
            <w:vAlign w:val="center"/>
          </w:tcPr>
          <w:p w14:paraId="6746A2BF" w14:textId="12E815C4" w:rsidR="00865486" w:rsidRDefault="00865486" w:rsidP="00D8263B">
            <w:pPr>
              <w:spacing w:before="40" w:after="40"/>
              <w:ind w:left="-91"/>
              <w:jc w:val="right"/>
            </w:pPr>
            <w:r w:rsidRPr="00E6349E">
              <w:t>1.56%</w:t>
            </w:r>
          </w:p>
        </w:tc>
        <w:tc>
          <w:tcPr>
            <w:tcW w:w="958" w:type="dxa"/>
            <w:tcBorders>
              <w:top w:val="single" w:sz="4" w:space="0" w:color="6B2976"/>
              <w:bottom w:val="nil"/>
            </w:tcBorders>
            <w:vAlign w:val="center"/>
          </w:tcPr>
          <w:p w14:paraId="1BDE73E6" w14:textId="6C97C057" w:rsidR="00865486" w:rsidRDefault="00865486" w:rsidP="00D8263B">
            <w:pPr>
              <w:spacing w:before="40" w:after="40"/>
              <w:ind w:left="-91"/>
              <w:jc w:val="right"/>
            </w:pPr>
            <w:r w:rsidRPr="00E6349E">
              <w:t>1.32%</w:t>
            </w:r>
          </w:p>
        </w:tc>
        <w:tc>
          <w:tcPr>
            <w:tcW w:w="1140" w:type="dxa"/>
            <w:tcBorders>
              <w:top w:val="single" w:sz="4" w:space="0" w:color="6B2976"/>
              <w:bottom w:val="nil"/>
            </w:tcBorders>
            <w:vAlign w:val="center"/>
          </w:tcPr>
          <w:p w14:paraId="4010F15B" w14:textId="14BAB608" w:rsidR="00865486" w:rsidRDefault="00865486" w:rsidP="00D8263B">
            <w:pPr>
              <w:spacing w:before="40" w:after="40"/>
              <w:ind w:left="-91"/>
              <w:jc w:val="right"/>
            </w:pPr>
            <w:r w:rsidRPr="00E6349E">
              <w:t>1.53%</w:t>
            </w:r>
          </w:p>
        </w:tc>
        <w:tc>
          <w:tcPr>
            <w:tcW w:w="986" w:type="dxa"/>
            <w:tcBorders>
              <w:top w:val="single" w:sz="4" w:space="0" w:color="6B2976"/>
              <w:bottom w:val="nil"/>
            </w:tcBorders>
            <w:vAlign w:val="center"/>
          </w:tcPr>
          <w:p w14:paraId="65080FBD" w14:textId="59E5FE16" w:rsidR="00865486" w:rsidRDefault="00865486" w:rsidP="00D8263B">
            <w:pPr>
              <w:spacing w:before="40" w:after="40"/>
              <w:ind w:left="-103"/>
              <w:jc w:val="right"/>
            </w:pPr>
            <w:r w:rsidRPr="00E6349E">
              <w:t>1.33%</w:t>
            </w:r>
          </w:p>
        </w:tc>
      </w:tr>
      <w:tr w:rsidR="00865486" w14:paraId="2453CFEE" w14:textId="77777777" w:rsidTr="007339AF">
        <w:tc>
          <w:tcPr>
            <w:tcW w:w="2526" w:type="dxa"/>
            <w:tcBorders>
              <w:top w:val="nil"/>
              <w:bottom w:val="single" w:sz="4" w:space="0" w:color="6B2976"/>
            </w:tcBorders>
            <w:shd w:val="clear" w:color="auto" w:fill="B398B8"/>
            <w:vAlign w:val="center"/>
          </w:tcPr>
          <w:p w14:paraId="11CC87D9" w14:textId="67518022" w:rsidR="00865486" w:rsidRPr="007339AF" w:rsidRDefault="00865486" w:rsidP="007339AF">
            <w:pPr>
              <w:spacing w:before="40" w:after="40"/>
              <w:rPr>
                <w:color w:val="000000"/>
              </w:rPr>
            </w:pPr>
            <w:r w:rsidRPr="007339AF">
              <w:rPr>
                <w:color w:val="000000"/>
              </w:rPr>
              <w:t xml:space="preserve"> Psychosocial disability </w:t>
            </w:r>
          </w:p>
        </w:tc>
        <w:tc>
          <w:tcPr>
            <w:tcW w:w="841" w:type="dxa"/>
            <w:tcBorders>
              <w:top w:val="nil"/>
              <w:bottom w:val="single" w:sz="4" w:space="0" w:color="6B2976"/>
            </w:tcBorders>
            <w:vAlign w:val="center"/>
          </w:tcPr>
          <w:p w14:paraId="6E84451B" w14:textId="3CAD9901" w:rsidR="00865486" w:rsidRDefault="00865486" w:rsidP="00D8263B">
            <w:pPr>
              <w:spacing w:before="40" w:after="40"/>
              <w:ind w:left="-91"/>
              <w:jc w:val="right"/>
            </w:pPr>
            <w:r w:rsidRPr="00E6349E">
              <w:t>1.46%</w:t>
            </w:r>
          </w:p>
        </w:tc>
        <w:tc>
          <w:tcPr>
            <w:tcW w:w="841" w:type="dxa"/>
            <w:tcBorders>
              <w:top w:val="nil"/>
              <w:bottom w:val="single" w:sz="4" w:space="0" w:color="6B2976"/>
            </w:tcBorders>
            <w:vAlign w:val="center"/>
          </w:tcPr>
          <w:p w14:paraId="635BFC44" w14:textId="6AD3907B" w:rsidR="00865486" w:rsidRDefault="00865486" w:rsidP="00D8263B">
            <w:pPr>
              <w:spacing w:before="40" w:after="40"/>
              <w:ind w:left="-91"/>
              <w:jc w:val="right"/>
            </w:pPr>
            <w:r w:rsidRPr="00E6349E">
              <w:t>1.24%</w:t>
            </w:r>
          </w:p>
        </w:tc>
        <w:tc>
          <w:tcPr>
            <w:tcW w:w="958" w:type="dxa"/>
            <w:tcBorders>
              <w:top w:val="nil"/>
              <w:bottom w:val="single" w:sz="4" w:space="0" w:color="6B2976"/>
            </w:tcBorders>
            <w:vAlign w:val="center"/>
          </w:tcPr>
          <w:p w14:paraId="5AE9A66D" w14:textId="515AA5B6" w:rsidR="00865486" w:rsidRDefault="00865486" w:rsidP="00D8263B">
            <w:pPr>
              <w:spacing w:before="40" w:after="40"/>
              <w:ind w:left="-91"/>
              <w:jc w:val="right"/>
            </w:pPr>
            <w:r w:rsidRPr="00E6349E">
              <w:t>1.68%</w:t>
            </w:r>
          </w:p>
        </w:tc>
        <w:tc>
          <w:tcPr>
            <w:tcW w:w="958" w:type="dxa"/>
            <w:tcBorders>
              <w:top w:val="nil"/>
              <w:bottom w:val="single" w:sz="4" w:space="0" w:color="6B2976"/>
            </w:tcBorders>
            <w:vAlign w:val="center"/>
          </w:tcPr>
          <w:p w14:paraId="50A288C0" w14:textId="1D9407AB" w:rsidR="00865486" w:rsidRDefault="00865486" w:rsidP="00D8263B">
            <w:pPr>
              <w:spacing w:before="40" w:after="40"/>
              <w:ind w:left="-91"/>
              <w:jc w:val="right"/>
            </w:pPr>
            <w:r w:rsidRPr="00E6349E">
              <w:t>1.60%</w:t>
            </w:r>
          </w:p>
        </w:tc>
        <w:tc>
          <w:tcPr>
            <w:tcW w:w="958" w:type="dxa"/>
            <w:tcBorders>
              <w:top w:val="nil"/>
              <w:bottom w:val="single" w:sz="4" w:space="0" w:color="6B2976"/>
            </w:tcBorders>
            <w:vAlign w:val="center"/>
          </w:tcPr>
          <w:p w14:paraId="06650FD6" w14:textId="52F6E8B6" w:rsidR="00865486" w:rsidRDefault="00865486" w:rsidP="00D8263B">
            <w:pPr>
              <w:spacing w:before="40" w:after="40"/>
              <w:ind w:left="-91"/>
              <w:jc w:val="right"/>
            </w:pPr>
            <w:r w:rsidRPr="00E6349E">
              <w:t>1.53%</w:t>
            </w:r>
          </w:p>
        </w:tc>
        <w:tc>
          <w:tcPr>
            <w:tcW w:w="1140" w:type="dxa"/>
            <w:tcBorders>
              <w:top w:val="nil"/>
              <w:bottom w:val="single" w:sz="4" w:space="0" w:color="6B2976"/>
            </w:tcBorders>
            <w:vAlign w:val="center"/>
          </w:tcPr>
          <w:p w14:paraId="6E1D2F4D" w14:textId="654A73CB" w:rsidR="00865486" w:rsidRDefault="00865486" w:rsidP="00D8263B">
            <w:pPr>
              <w:spacing w:before="40" w:after="40"/>
              <w:ind w:left="-91"/>
              <w:jc w:val="right"/>
            </w:pPr>
            <w:r w:rsidRPr="00E6349E">
              <w:t>1.54%</w:t>
            </w:r>
          </w:p>
        </w:tc>
        <w:tc>
          <w:tcPr>
            <w:tcW w:w="986" w:type="dxa"/>
            <w:tcBorders>
              <w:top w:val="nil"/>
              <w:bottom w:val="single" w:sz="4" w:space="0" w:color="6B2976"/>
            </w:tcBorders>
            <w:vAlign w:val="center"/>
          </w:tcPr>
          <w:p w14:paraId="70AC7D67" w14:textId="74491F3D" w:rsidR="00865486" w:rsidRDefault="00865486" w:rsidP="00D8263B">
            <w:pPr>
              <w:spacing w:before="40" w:after="40"/>
              <w:ind w:left="-103"/>
              <w:jc w:val="right"/>
            </w:pPr>
            <w:r w:rsidRPr="00E6349E">
              <w:t>1.52%</w:t>
            </w:r>
          </w:p>
        </w:tc>
      </w:tr>
      <w:tr w:rsidR="00865486" w14:paraId="31A429C3" w14:textId="77777777" w:rsidTr="007339AF">
        <w:tc>
          <w:tcPr>
            <w:tcW w:w="2526" w:type="dxa"/>
            <w:tcBorders>
              <w:top w:val="single" w:sz="4" w:space="0" w:color="6B2976"/>
            </w:tcBorders>
            <w:shd w:val="clear" w:color="auto" w:fill="B398B8"/>
            <w:vAlign w:val="center"/>
          </w:tcPr>
          <w:p w14:paraId="4A6D295D" w14:textId="4EB3CD6F" w:rsidR="00865486" w:rsidRPr="007339AF" w:rsidRDefault="00865486" w:rsidP="007339AF">
            <w:pPr>
              <w:spacing w:before="40" w:after="40"/>
              <w:rPr>
                <w:color w:val="000000"/>
              </w:rPr>
            </w:pPr>
            <w:r w:rsidRPr="007339AF">
              <w:rPr>
                <w:color w:val="000000"/>
              </w:rPr>
              <w:t xml:space="preserve"> Spinal </w:t>
            </w:r>
            <w:r w:rsidR="00A638E3">
              <w:rPr>
                <w:color w:val="000000"/>
              </w:rPr>
              <w:t>c</w:t>
            </w:r>
            <w:r w:rsidRPr="007339AF">
              <w:rPr>
                <w:color w:val="000000"/>
              </w:rPr>
              <w:t xml:space="preserve">ord </w:t>
            </w:r>
            <w:r w:rsidR="00A638E3">
              <w:rPr>
                <w:color w:val="000000"/>
              </w:rPr>
              <w:t>i</w:t>
            </w:r>
            <w:r w:rsidRPr="007339AF">
              <w:rPr>
                <w:color w:val="000000"/>
              </w:rPr>
              <w:t xml:space="preserve">njury </w:t>
            </w:r>
          </w:p>
        </w:tc>
        <w:tc>
          <w:tcPr>
            <w:tcW w:w="841" w:type="dxa"/>
            <w:tcBorders>
              <w:top w:val="single" w:sz="4" w:space="0" w:color="6B2976"/>
            </w:tcBorders>
            <w:vAlign w:val="center"/>
          </w:tcPr>
          <w:p w14:paraId="58D8A88E" w14:textId="25E12B80" w:rsidR="00865486" w:rsidRDefault="00865486" w:rsidP="00D8263B">
            <w:pPr>
              <w:spacing w:before="40" w:after="40"/>
              <w:ind w:left="-91"/>
              <w:jc w:val="right"/>
            </w:pPr>
            <w:r w:rsidRPr="00E6349E">
              <w:t>1.98%</w:t>
            </w:r>
          </w:p>
        </w:tc>
        <w:tc>
          <w:tcPr>
            <w:tcW w:w="841" w:type="dxa"/>
            <w:tcBorders>
              <w:top w:val="single" w:sz="4" w:space="0" w:color="6B2976"/>
            </w:tcBorders>
            <w:vAlign w:val="center"/>
          </w:tcPr>
          <w:p w14:paraId="0AC72C47" w14:textId="4A4E8CE4" w:rsidR="00865486" w:rsidRDefault="00865486" w:rsidP="00D8263B">
            <w:pPr>
              <w:spacing w:before="40" w:after="40"/>
              <w:ind w:left="-91"/>
              <w:jc w:val="right"/>
            </w:pPr>
            <w:r w:rsidRPr="00E6349E">
              <w:t>2.11%</w:t>
            </w:r>
          </w:p>
        </w:tc>
        <w:tc>
          <w:tcPr>
            <w:tcW w:w="958" w:type="dxa"/>
            <w:tcBorders>
              <w:top w:val="single" w:sz="4" w:space="0" w:color="6B2976"/>
            </w:tcBorders>
            <w:vAlign w:val="center"/>
          </w:tcPr>
          <w:p w14:paraId="15FA475C" w14:textId="427FD3EE" w:rsidR="00865486" w:rsidRDefault="00865486" w:rsidP="00D8263B">
            <w:pPr>
              <w:spacing w:before="40" w:after="40"/>
              <w:ind w:left="-91"/>
              <w:jc w:val="right"/>
            </w:pPr>
            <w:r w:rsidRPr="00E6349E">
              <w:t>2.80%</w:t>
            </w:r>
          </w:p>
        </w:tc>
        <w:tc>
          <w:tcPr>
            <w:tcW w:w="958" w:type="dxa"/>
            <w:tcBorders>
              <w:top w:val="single" w:sz="4" w:space="0" w:color="6B2976"/>
            </w:tcBorders>
            <w:vAlign w:val="center"/>
          </w:tcPr>
          <w:p w14:paraId="3D90444D" w14:textId="3CF227C7" w:rsidR="00865486" w:rsidRDefault="00865486" w:rsidP="00D8263B">
            <w:pPr>
              <w:spacing w:before="40" w:after="40"/>
              <w:ind w:left="-91"/>
              <w:jc w:val="right"/>
            </w:pPr>
            <w:r w:rsidRPr="00E6349E">
              <w:t>2.70%</w:t>
            </w:r>
          </w:p>
        </w:tc>
        <w:tc>
          <w:tcPr>
            <w:tcW w:w="958" w:type="dxa"/>
            <w:tcBorders>
              <w:top w:val="single" w:sz="4" w:space="0" w:color="6B2976"/>
            </w:tcBorders>
            <w:vAlign w:val="center"/>
          </w:tcPr>
          <w:p w14:paraId="62991A6F" w14:textId="30ECE0B9" w:rsidR="00865486" w:rsidRDefault="00865486" w:rsidP="00D8263B">
            <w:pPr>
              <w:spacing w:before="40" w:after="40"/>
              <w:ind w:left="-91"/>
              <w:jc w:val="right"/>
            </w:pPr>
            <w:r w:rsidRPr="00E6349E">
              <w:t>2.54%</w:t>
            </w:r>
          </w:p>
        </w:tc>
        <w:tc>
          <w:tcPr>
            <w:tcW w:w="1140" w:type="dxa"/>
            <w:tcBorders>
              <w:top w:val="single" w:sz="4" w:space="0" w:color="6B2976"/>
            </w:tcBorders>
            <w:vAlign w:val="center"/>
          </w:tcPr>
          <w:p w14:paraId="2697F3B6" w14:textId="0A75F479" w:rsidR="00865486" w:rsidRDefault="00865486" w:rsidP="00D8263B">
            <w:pPr>
              <w:spacing w:before="40" w:after="40"/>
              <w:ind w:left="-91"/>
              <w:jc w:val="right"/>
            </w:pPr>
            <w:r w:rsidRPr="00E6349E">
              <w:t>2.15%</w:t>
            </w:r>
          </w:p>
        </w:tc>
        <w:tc>
          <w:tcPr>
            <w:tcW w:w="986" w:type="dxa"/>
            <w:tcBorders>
              <w:top w:val="single" w:sz="4" w:space="0" w:color="6B2976"/>
            </w:tcBorders>
            <w:vAlign w:val="center"/>
          </w:tcPr>
          <w:p w14:paraId="2E6D495C" w14:textId="6A308292" w:rsidR="00865486" w:rsidRDefault="00865486" w:rsidP="00D8263B">
            <w:pPr>
              <w:spacing w:before="40" w:after="40"/>
              <w:ind w:left="-103"/>
              <w:jc w:val="right"/>
            </w:pPr>
            <w:r w:rsidRPr="00E6349E">
              <w:t>2.42%</w:t>
            </w:r>
          </w:p>
        </w:tc>
      </w:tr>
      <w:tr w:rsidR="00865486" w14:paraId="5709A25D" w14:textId="77777777" w:rsidTr="007339AF">
        <w:tc>
          <w:tcPr>
            <w:tcW w:w="2526" w:type="dxa"/>
            <w:tcBorders>
              <w:bottom w:val="single" w:sz="4" w:space="0" w:color="6B2976"/>
            </w:tcBorders>
            <w:shd w:val="clear" w:color="auto" w:fill="B398B8"/>
            <w:vAlign w:val="center"/>
          </w:tcPr>
          <w:p w14:paraId="7AB49D0E" w14:textId="620E1937" w:rsidR="00865486" w:rsidRPr="007339AF" w:rsidRDefault="00865486" w:rsidP="007339AF">
            <w:pPr>
              <w:spacing w:before="40" w:after="40"/>
              <w:rPr>
                <w:color w:val="000000"/>
              </w:rPr>
            </w:pPr>
            <w:r w:rsidRPr="007339AF">
              <w:rPr>
                <w:color w:val="000000"/>
              </w:rPr>
              <w:t xml:space="preserve"> Stroke </w:t>
            </w:r>
          </w:p>
        </w:tc>
        <w:tc>
          <w:tcPr>
            <w:tcW w:w="841" w:type="dxa"/>
            <w:tcBorders>
              <w:bottom w:val="single" w:sz="4" w:space="0" w:color="6B2976"/>
            </w:tcBorders>
            <w:vAlign w:val="center"/>
          </w:tcPr>
          <w:p w14:paraId="7DFA2282" w14:textId="51EA4EB0" w:rsidR="00865486" w:rsidRDefault="00865486" w:rsidP="00D8263B">
            <w:pPr>
              <w:spacing w:before="40" w:after="40"/>
              <w:ind w:left="-91"/>
              <w:jc w:val="right"/>
            </w:pPr>
            <w:r w:rsidRPr="00E6349E">
              <w:t>3.15%</w:t>
            </w:r>
          </w:p>
        </w:tc>
        <w:tc>
          <w:tcPr>
            <w:tcW w:w="841" w:type="dxa"/>
            <w:tcBorders>
              <w:bottom w:val="single" w:sz="4" w:space="0" w:color="6B2976"/>
            </w:tcBorders>
            <w:vAlign w:val="center"/>
          </w:tcPr>
          <w:p w14:paraId="000AE252" w14:textId="24D98B82" w:rsidR="00865486" w:rsidRDefault="00865486" w:rsidP="00D8263B">
            <w:pPr>
              <w:spacing w:before="40" w:after="40"/>
              <w:ind w:left="-91"/>
              <w:jc w:val="right"/>
            </w:pPr>
            <w:r w:rsidRPr="00E6349E">
              <w:t>3.02%</w:t>
            </w:r>
          </w:p>
        </w:tc>
        <w:tc>
          <w:tcPr>
            <w:tcW w:w="958" w:type="dxa"/>
            <w:tcBorders>
              <w:bottom w:val="single" w:sz="4" w:space="0" w:color="6B2976"/>
            </w:tcBorders>
            <w:vAlign w:val="center"/>
          </w:tcPr>
          <w:p w14:paraId="3C991877" w14:textId="48C9BE56" w:rsidR="00865486" w:rsidRDefault="00865486" w:rsidP="00D8263B">
            <w:pPr>
              <w:spacing w:before="40" w:after="40"/>
              <w:ind w:left="-91"/>
              <w:jc w:val="right"/>
            </w:pPr>
            <w:r w:rsidRPr="00E6349E">
              <w:t>3.88%</w:t>
            </w:r>
          </w:p>
        </w:tc>
        <w:tc>
          <w:tcPr>
            <w:tcW w:w="958" w:type="dxa"/>
            <w:tcBorders>
              <w:bottom w:val="single" w:sz="4" w:space="0" w:color="6B2976"/>
            </w:tcBorders>
            <w:vAlign w:val="center"/>
          </w:tcPr>
          <w:p w14:paraId="584C5B4E" w14:textId="7E97C759" w:rsidR="00865486" w:rsidRDefault="00865486" w:rsidP="00D8263B">
            <w:pPr>
              <w:spacing w:before="40" w:after="40"/>
              <w:ind w:left="-91"/>
              <w:jc w:val="right"/>
            </w:pPr>
            <w:r w:rsidRPr="00E6349E">
              <w:t>4.30%</w:t>
            </w:r>
          </w:p>
        </w:tc>
        <w:tc>
          <w:tcPr>
            <w:tcW w:w="958" w:type="dxa"/>
            <w:tcBorders>
              <w:bottom w:val="single" w:sz="4" w:space="0" w:color="6B2976"/>
            </w:tcBorders>
            <w:vAlign w:val="center"/>
          </w:tcPr>
          <w:p w14:paraId="0457B128" w14:textId="1FC7A6EE" w:rsidR="00865486" w:rsidRDefault="00865486" w:rsidP="00D8263B">
            <w:pPr>
              <w:spacing w:before="40" w:after="40"/>
              <w:ind w:left="-91"/>
              <w:jc w:val="right"/>
            </w:pPr>
            <w:r w:rsidRPr="00E6349E">
              <w:t>3.74%</w:t>
            </w:r>
          </w:p>
        </w:tc>
        <w:tc>
          <w:tcPr>
            <w:tcW w:w="1140" w:type="dxa"/>
            <w:tcBorders>
              <w:bottom w:val="single" w:sz="4" w:space="0" w:color="6B2976"/>
            </w:tcBorders>
            <w:vAlign w:val="center"/>
          </w:tcPr>
          <w:p w14:paraId="3333FBA3" w14:textId="495BCD34" w:rsidR="00865486" w:rsidRDefault="00865486" w:rsidP="00D8263B">
            <w:pPr>
              <w:spacing w:before="40" w:after="40"/>
              <w:ind w:left="-91"/>
              <w:jc w:val="right"/>
            </w:pPr>
            <w:r w:rsidRPr="00E6349E">
              <w:t>4.18%</w:t>
            </w:r>
          </w:p>
        </w:tc>
        <w:tc>
          <w:tcPr>
            <w:tcW w:w="986" w:type="dxa"/>
            <w:tcBorders>
              <w:bottom w:val="single" w:sz="4" w:space="0" w:color="6B2976"/>
            </w:tcBorders>
            <w:vAlign w:val="center"/>
          </w:tcPr>
          <w:p w14:paraId="6C496737" w14:textId="61DC2E70" w:rsidR="00865486" w:rsidRDefault="00865486" w:rsidP="00D8263B">
            <w:pPr>
              <w:spacing w:before="40" w:after="40"/>
              <w:ind w:left="-103"/>
              <w:jc w:val="right"/>
            </w:pPr>
            <w:r w:rsidRPr="00E6349E">
              <w:t>3.74%</w:t>
            </w:r>
          </w:p>
        </w:tc>
      </w:tr>
      <w:tr w:rsidR="00865486" w14:paraId="4A25FB07" w14:textId="77777777" w:rsidTr="007339AF">
        <w:tc>
          <w:tcPr>
            <w:tcW w:w="2526" w:type="dxa"/>
            <w:tcBorders>
              <w:top w:val="single" w:sz="4" w:space="0" w:color="6B2976"/>
              <w:bottom w:val="nil"/>
            </w:tcBorders>
            <w:shd w:val="clear" w:color="auto" w:fill="B398B8"/>
            <w:vAlign w:val="center"/>
          </w:tcPr>
          <w:p w14:paraId="63A27AB7" w14:textId="530F0E69" w:rsidR="00865486" w:rsidRPr="007339AF" w:rsidRDefault="00865486" w:rsidP="007339AF">
            <w:pPr>
              <w:spacing w:before="40" w:after="40"/>
              <w:rPr>
                <w:color w:val="000000"/>
              </w:rPr>
            </w:pPr>
            <w:r w:rsidRPr="007339AF">
              <w:rPr>
                <w:color w:val="000000"/>
              </w:rPr>
              <w:t xml:space="preserve"> Visual </w:t>
            </w:r>
            <w:r w:rsidR="00A638E3">
              <w:rPr>
                <w:color w:val="000000"/>
              </w:rPr>
              <w:t>i</w:t>
            </w:r>
            <w:r w:rsidRPr="007339AF">
              <w:rPr>
                <w:color w:val="000000"/>
              </w:rPr>
              <w:t xml:space="preserve">mpairment </w:t>
            </w:r>
          </w:p>
        </w:tc>
        <w:tc>
          <w:tcPr>
            <w:tcW w:w="841" w:type="dxa"/>
            <w:tcBorders>
              <w:top w:val="single" w:sz="4" w:space="0" w:color="6B2976"/>
              <w:bottom w:val="nil"/>
            </w:tcBorders>
            <w:vAlign w:val="center"/>
          </w:tcPr>
          <w:p w14:paraId="6B4AA4E8" w14:textId="12763152" w:rsidR="00865486" w:rsidRDefault="00865486" w:rsidP="00D8263B">
            <w:pPr>
              <w:spacing w:before="40" w:after="40"/>
              <w:ind w:left="-91"/>
              <w:jc w:val="right"/>
            </w:pPr>
            <w:r w:rsidRPr="00E6349E">
              <w:t>1.23%</w:t>
            </w:r>
          </w:p>
        </w:tc>
        <w:tc>
          <w:tcPr>
            <w:tcW w:w="841" w:type="dxa"/>
            <w:tcBorders>
              <w:top w:val="single" w:sz="4" w:space="0" w:color="6B2976"/>
              <w:bottom w:val="nil"/>
            </w:tcBorders>
            <w:vAlign w:val="center"/>
          </w:tcPr>
          <w:p w14:paraId="29A53DBC" w14:textId="5B4EC578" w:rsidR="00865486" w:rsidRDefault="00865486" w:rsidP="00D8263B">
            <w:pPr>
              <w:spacing w:before="40" w:after="40"/>
              <w:ind w:left="-91"/>
              <w:jc w:val="right"/>
            </w:pPr>
            <w:r w:rsidRPr="00E6349E">
              <w:t>1.15%</w:t>
            </w:r>
          </w:p>
        </w:tc>
        <w:tc>
          <w:tcPr>
            <w:tcW w:w="958" w:type="dxa"/>
            <w:tcBorders>
              <w:top w:val="single" w:sz="4" w:space="0" w:color="6B2976"/>
              <w:bottom w:val="nil"/>
            </w:tcBorders>
            <w:vAlign w:val="center"/>
          </w:tcPr>
          <w:p w14:paraId="433E2D0A" w14:textId="77FA6CA6" w:rsidR="00865486" w:rsidRDefault="00865486" w:rsidP="00D8263B">
            <w:pPr>
              <w:spacing w:before="40" w:after="40"/>
              <w:ind w:left="-91"/>
              <w:jc w:val="right"/>
            </w:pPr>
            <w:r w:rsidRPr="00E6349E">
              <w:t>1.06%</w:t>
            </w:r>
          </w:p>
        </w:tc>
        <w:tc>
          <w:tcPr>
            <w:tcW w:w="958" w:type="dxa"/>
            <w:tcBorders>
              <w:top w:val="single" w:sz="4" w:space="0" w:color="6B2976"/>
              <w:bottom w:val="nil"/>
            </w:tcBorders>
            <w:vAlign w:val="center"/>
          </w:tcPr>
          <w:p w14:paraId="4352A702" w14:textId="5D271743" w:rsidR="00865486" w:rsidRDefault="00865486" w:rsidP="00D8263B">
            <w:pPr>
              <w:spacing w:before="40" w:after="40"/>
              <w:ind w:left="-91"/>
              <w:jc w:val="right"/>
            </w:pPr>
            <w:r w:rsidRPr="00E6349E">
              <w:t>1.24%</w:t>
            </w:r>
          </w:p>
        </w:tc>
        <w:tc>
          <w:tcPr>
            <w:tcW w:w="958" w:type="dxa"/>
            <w:tcBorders>
              <w:top w:val="single" w:sz="4" w:space="0" w:color="6B2976"/>
              <w:bottom w:val="nil"/>
            </w:tcBorders>
            <w:vAlign w:val="center"/>
          </w:tcPr>
          <w:p w14:paraId="54DDD16A" w14:textId="3FB44207" w:rsidR="00865486" w:rsidRDefault="00865486" w:rsidP="00D8263B">
            <w:pPr>
              <w:spacing w:before="40" w:after="40"/>
              <w:ind w:left="-91"/>
              <w:jc w:val="right"/>
            </w:pPr>
            <w:r w:rsidRPr="00E6349E">
              <w:t>1.09%</w:t>
            </w:r>
          </w:p>
        </w:tc>
        <w:tc>
          <w:tcPr>
            <w:tcW w:w="1140" w:type="dxa"/>
            <w:tcBorders>
              <w:top w:val="single" w:sz="4" w:space="0" w:color="6B2976"/>
              <w:bottom w:val="nil"/>
            </w:tcBorders>
            <w:vAlign w:val="center"/>
          </w:tcPr>
          <w:p w14:paraId="5CB7B99B" w14:textId="0155D479" w:rsidR="00865486" w:rsidRDefault="00865486" w:rsidP="00D8263B">
            <w:pPr>
              <w:spacing w:before="40" w:after="40"/>
              <w:ind w:left="-91"/>
              <w:jc w:val="right"/>
            </w:pPr>
            <w:r w:rsidRPr="00E6349E">
              <w:t>1.13%</w:t>
            </w:r>
          </w:p>
        </w:tc>
        <w:tc>
          <w:tcPr>
            <w:tcW w:w="986" w:type="dxa"/>
            <w:tcBorders>
              <w:top w:val="single" w:sz="4" w:space="0" w:color="6B2976"/>
              <w:bottom w:val="nil"/>
            </w:tcBorders>
            <w:vAlign w:val="center"/>
          </w:tcPr>
          <w:p w14:paraId="0F5850F2" w14:textId="54C4D5D6" w:rsidR="00865486" w:rsidRDefault="00865486" w:rsidP="00D8263B">
            <w:pPr>
              <w:spacing w:before="40" w:after="40"/>
              <w:ind w:left="-103"/>
              <w:jc w:val="right"/>
            </w:pPr>
            <w:r w:rsidRPr="00E6349E">
              <w:t>1.15%</w:t>
            </w:r>
          </w:p>
        </w:tc>
      </w:tr>
      <w:tr w:rsidR="00865486" w14:paraId="0BD751D7" w14:textId="77777777" w:rsidTr="007339AF">
        <w:tc>
          <w:tcPr>
            <w:tcW w:w="2526" w:type="dxa"/>
            <w:tcBorders>
              <w:top w:val="nil"/>
              <w:bottom w:val="single" w:sz="4" w:space="0" w:color="6B2976"/>
            </w:tcBorders>
            <w:shd w:val="clear" w:color="auto" w:fill="B398B8"/>
            <w:vAlign w:val="center"/>
          </w:tcPr>
          <w:p w14:paraId="5F3F7DC9" w14:textId="796A6DC0" w:rsidR="00865486" w:rsidRPr="007339AF" w:rsidRDefault="00865486" w:rsidP="007339AF">
            <w:pPr>
              <w:spacing w:before="40" w:after="40"/>
              <w:rPr>
                <w:color w:val="000000"/>
              </w:rPr>
            </w:pPr>
            <w:r w:rsidRPr="007339AF">
              <w:rPr>
                <w:color w:val="000000"/>
              </w:rPr>
              <w:t xml:space="preserve"> Other </w:t>
            </w:r>
            <w:r w:rsidR="00A638E3">
              <w:rPr>
                <w:color w:val="000000"/>
              </w:rPr>
              <w:t>n</w:t>
            </w:r>
            <w:r w:rsidRPr="007339AF">
              <w:rPr>
                <w:color w:val="000000"/>
              </w:rPr>
              <w:t xml:space="preserve">eurological </w:t>
            </w:r>
          </w:p>
        </w:tc>
        <w:tc>
          <w:tcPr>
            <w:tcW w:w="841" w:type="dxa"/>
            <w:tcBorders>
              <w:top w:val="nil"/>
              <w:bottom w:val="single" w:sz="4" w:space="0" w:color="6B2976"/>
            </w:tcBorders>
            <w:vAlign w:val="center"/>
          </w:tcPr>
          <w:p w14:paraId="21C9696E" w14:textId="708768BC" w:rsidR="00865486" w:rsidRDefault="00865486" w:rsidP="00D8263B">
            <w:pPr>
              <w:spacing w:before="40" w:after="40"/>
              <w:ind w:left="-91"/>
              <w:jc w:val="right"/>
            </w:pPr>
            <w:r w:rsidRPr="00E6349E">
              <w:t>5.06%</w:t>
            </w:r>
          </w:p>
        </w:tc>
        <w:tc>
          <w:tcPr>
            <w:tcW w:w="841" w:type="dxa"/>
            <w:tcBorders>
              <w:top w:val="nil"/>
              <w:bottom w:val="single" w:sz="4" w:space="0" w:color="6B2976"/>
            </w:tcBorders>
            <w:vAlign w:val="center"/>
          </w:tcPr>
          <w:p w14:paraId="46DE5988" w14:textId="15C9F540" w:rsidR="00865486" w:rsidRDefault="00865486" w:rsidP="00D8263B">
            <w:pPr>
              <w:spacing w:before="40" w:after="40"/>
              <w:ind w:left="-91"/>
              <w:jc w:val="right"/>
            </w:pPr>
            <w:r w:rsidRPr="00E6349E">
              <w:t>4.76%</w:t>
            </w:r>
          </w:p>
        </w:tc>
        <w:tc>
          <w:tcPr>
            <w:tcW w:w="958" w:type="dxa"/>
            <w:tcBorders>
              <w:top w:val="nil"/>
              <w:bottom w:val="single" w:sz="4" w:space="0" w:color="6B2976"/>
            </w:tcBorders>
            <w:vAlign w:val="center"/>
          </w:tcPr>
          <w:p w14:paraId="5B1D9590" w14:textId="7FD262F3" w:rsidR="00865486" w:rsidRDefault="00865486" w:rsidP="00D8263B">
            <w:pPr>
              <w:spacing w:before="40" w:after="40"/>
              <w:ind w:left="-91"/>
              <w:jc w:val="right"/>
            </w:pPr>
            <w:r w:rsidRPr="00E6349E">
              <w:t>5.48%</w:t>
            </w:r>
          </w:p>
        </w:tc>
        <w:tc>
          <w:tcPr>
            <w:tcW w:w="958" w:type="dxa"/>
            <w:tcBorders>
              <w:top w:val="nil"/>
              <w:bottom w:val="single" w:sz="4" w:space="0" w:color="6B2976"/>
            </w:tcBorders>
            <w:vAlign w:val="center"/>
          </w:tcPr>
          <w:p w14:paraId="18FFA961" w14:textId="452B0827" w:rsidR="00865486" w:rsidRDefault="00865486" w:rsidP="00D8263B">
            <w:pPr>
              <w:spacing w:before="40" w:after="40"/>
              <w:ind w:left="-91"/>
              <w:jc w:val="right"/>
            </w:pPr>
            <w:r w:rsidRPr="00E6349E">
              <w:t>5.33%</w:t>
            </w:r>
          </w:p>
        </w:tc>
        <w:tc>
          <w:tcPr>
            <w:tcW w:w="958" w:type="dxa"/>
            <w:tcBorders>
              <w:top w:val="nil"/>
              <w:bottom w:val="single" w:sz="4" w:space="0" w:color="6B2976"/>
            </w:tcBorders>
            <w:vAlign w:val="center"/>
          </w:tcPr>
          <w:p w14:paraId="2311AF94" w14:textId="1EE48E05" w:rsidR="00865486" w:rsidRDefault="00865486" w:rsidP="00D8263B">
            <w:pPr>
              <w:spacing w:before="40" w:after="40"/>
              <w:ind w:left="-91"/>
              <w:jc w:val="right"/>
            </w:pPr>
            <w:r w:rsidRPr="00E6349E">
              <w:t>4.85%</w:t>
            </w:r>
          </w:p>
        </w:tc>
        <w:tc>
          <w:tcPr>
            <w:tcW w:w="1140" w:type="dxa"/>
            <w:tcBorders>
              <w:top w:val="nil"/>
              <w:bottom w:val="single" w:sz="4" w:space="0" w:color="6B2976"/>
            </w:tcBorders>
            <w:vAlign w:val="center"/>
          </w:tcPr>
          <w:p w14:paraId="78898339" w14:textId="41292517" w:rsidR="00865486" w:rsidRDefault="00865486" w:rsidP="00D8263B">
            <w:pPr>
              <w:spacing w:before="40" w:after="40"/>
              <w:ind w:left="-91"/>
              <w:jc w:val="right"/>
            </w:pPr>
            <w:r w:rsidRPr="00E6349E">
              <w:t>5.06%</w:t>
            </w:r>
          </w:p>
        </w:tc>
        <w:tc>
          <w:tcPr>
            <w:tcW w:w="986" w:type="dxa"/>
            <w:tcBorders>
              <w:top w:val="nil"/>
              <w:bottom w:val="single" w:sz="4" w:space="0" w:color="6B2976"/>
            </w:tcBorders>
            <w:vAlign w:val="center"/>
          </w:tcPr>
          <w:p w14:paraId="4E7C2654" w14:textId="6280C3F0" w:rsidR="00865486" w:rsidRDefault="00865486" w:rsidP="00D8263B">
            <w:pPr>
              <w:spacing w:before="40" w:after="40"/>
              <w:ind w:left="-103"/>
              <w:jc w:val="right"/>
            </w:pPr>
            <w:r w:rsidRPr="00E6349E">
              <w:t>5.10%</w:t>
            </w:r>
          </w:p>
        </w:tc>
      </w:tr>
      <w:tr w:rsidR="00865486" w14:paraId="231DED66" w14:textId="77777777" w:rsidTr="007339AF">
        <w:tc>
          <w:tcPr>
            <w:tcW w:w="2526" w:type="dxa"/>
            <w:tcBorders>
              <w:top w:val="single" w:sz="4" w:space="0" w:color="6B2976"/>
            </w:tcBorders>
            <w:shd w:val="clear" w:color="auto" w:fill="B398B8"/>
            <w:vAlign w:val="center"/>
          </w:tcPr>
          <w:p w14:paraId="15AE670A" w14:textId="647121BC" w:rsidR="00865486" w:rsidRPr="007339AF" w:rsidRDefault="00865486" w:rsidP="007339AF">
            <w:pPr>
              <w:spacing w:before="40" w:after="40"/>
              <w:rPr>
                <w:color w:val="000000"/>
              </w:rPr>
            </w:pPr>
            <w:r w:rsidRPr="007339AF">
              <w:rPr>
                <w:color w:val="000000"/>
              </w:rPr>
              <w:t xml:space="preserve"> Other </w:t>
            </w:r>
            <w:r w:rsidR="00A638E3">
              <w:rPr>
                <w:color w:val="000000"/>
              </w:rPr>
              <w:t>p</w:t>
            </w:r>
            <w:r w:rsidRPr="007339AF">
              <w:rPr>
                <w:color w:val="000000"/>
              </w:rPr>
              <w:t xml:space="preserve">hysical </w:t>
            </w:r>
          </w:p>
        </w:tc>
        <w:tc>
          <w:tcPr>
            <w:tcW w:w="841" w:type="dxa"/>
            <w:tcBorders>
              <w:top w:val="single" w:sz="4" w:space="0" w:color="6B2976"/>
            </w:tcBorders>
            <w:vAlign w:val="center"/>
          </w:tcPr>
          <w:p w14:paraId="5EB39C75" w14:textId="1FA63D4B" w:rsidR="00865486" w:rsidRDefault="00865486" w:rsidP="00D8263B">
            <w:pPr>
              <w:spacing w:before="40" w:after="40"/>
              <w:ind w:left="-91"/>
              <w:jc w:val="right"/>
            </w:pPr>
            <w:r w:rsidRPr="00E6349E">
              <w:t>4.27%</w:t>
            </w:r>
          </w:p>
        </w:tc>
        <w:tc>
          <w:tcPr>
            <w:tcW w:w="841" w:type="dxa"/>
            <w:tcBorders>
              <w:top w:val="single" w:sz="4" w:space="0" w:color="6B2976"/>
            </w:tcBorders>
            <w:vAlign w:val="center"/>
          </w:tcPr>
          <w:p w14:paraId="2B862CB1" w14:textId="478A2FD4" w:rsidR="00865486" w:rsidRDefault="00865486" w:rsidP="00D8263B">
            <w:pPr>
              <w:spacing w:before="40" w:after="40"/>
              <w:ind w:left="-91"/>
              <w:jc w:val="right"/>
            </w:pPr>
            <w:r w:rsidRPr="00E6349E">
              <w:t>3.79%</w:t>
            </w:r>
          </w:p>
        </w:tc>
        <w:tc>
          <w:tcPr>
            <w:tcW w:w="958" w:type="dxa"/>
            <w:tcBorders>
              <w:top w:val="single" w:sz="4" w:space="0" w:color="6B2976"/>
            </w:tcBorders>
            <w:vAlign w:val="center"/>
          </w:tcPr>
          <w:p w14:paraId="556D4343" w14:textId="1B59A53B" w:rsidR="00865486" w:rsidRDefault="00865486" w:rsidP="00D8263B">
            <w:pPr>
              <w:spacing w:before="40" w:after="40"/>
              <w:ind w:left="-91"/>
              <w:jc w:val="right"/>
            </w:pPr>
            <w:r w:rsidRPr="00E6349E">
              <w:t>3.94%</w:t>
            </w:r>
          </w:p>
        </w:tc>
        <w:tc>
          <w:tcPr>
            <w:tcW w:w="958" w:type="dxa"/>
            <w:tcBorders>
              <w:top w:val="single" w:sz="4" w:space="0" w:color="6B2976"/>
            </w:tcBorders>
            <w:vAlign w:val="center"/>
          </w:tcPr>
          <w:p w14:paraId="5BBA4DAF" w14:textId="5924960F" w:rsidR="00865486" w:rsidRDefault="00865486" w:rsidP="00D8263B">
            <w:pPr>
              <w:spacing w:before="40" w:after="40"/>
              <w:ind w:left="-91"/>
              <w:jc w:val="right"/>
            </w:pPr>
            <w:r w:rsidRPr="00E6349E">
              <w:t>3.38%</w:t>
            </w:r>
          </w:p>
        </w:tc>
        <w:tc>
          <w:tcPr>
            <w:tcW w:w="958" w:type="dxa"/>
            <w:tcBorders>
              <w:top w:val="single" w:sz="4" w:space="0" w:color="6B2976"/>
            </w:tcBorders>
            <w:vAlign w:val="center"/>
          </w:tcPr>
          <w:p w14:paraId="15432571" w14:textId="6B9D9E2E" w:rsidR="00865486" w:rsidRDefault="00865486" w:rsidP="00D8263B">
            <w:pPr>
              <w:spacing w:before="40" w:after="40"/>
              <w:ind w:left="-91"/>
              <w:jc w:val="right"/>
            </w:pPr>
            <w:r w:rsidRPr="00E6349E">
              <w:t>3.19%</w:t>
            </w:r>
          </w:p>
        </w:tc>
        <w:tc>
          <w:tcPr>
            <w:tcW w:w="1140" w:type="dxa"/>
            <w:tcBorders>
              <w:top w:val="single" w:sz="4" w:space="0" w:color="6B2976"/>
            </w:tcBorders>
            <w:vAlign w:val="center"/>
          </w:tcPr>
          <w:p w14:paraId="4C0024FC" w14:textId="18CA37A9" w:rsidR="00865486" w:rsidRDefault="00865486" w:rsidP="00D8263B">
            <w:pPr>
              <w:spacing w:before="40" w:after="40"/>
              <w:ind w:left="-91"/>
              <w:jc w:val="right"/>
            </w:pPr>
            <w:r w:rsidRPr="00E6349E">
              <w:t>2.99%</w:t>
            </w:r>
          </w:p>
        </w:tc>
        <w:tc>
          <w:tcPr>
            <w:tcW w:w="986" w:type="dxa"/>
            <w:tcBorders>
              <w:top w:val="single" w:sz="4" w:space="0" w:color="6B2976"/>
            </w:tcBorders>
            <w:vAlign w:val="center"/>
          </w:tcPr>
          <w:p w14:paraId="3C97B595" w14:textId="20C60612" w:rsidR="00865486" w:rsidRDefault="00865486" w:rsidP="00D8263B">
            <w:pPr>
              <w:spacing w:before="40" w:after="40"/>
              <w:ind w:left="-103"/>
              <w:jc w:val="right"/>
            </w:pPr>
            <w:r w:rsidRPr="00E6349E">
              <w:t>3.62%</w:t>
            </w:r>
          </w:p>
        </w:tc>
      </w:tr>
      <w:tr w:rsidR="00865486" w14:paraId="2C8378FC" w14:textId="77777777" w:rsidTr="007339AF">
        <w:tc>
          <w:tcPr>
            <w:tcW w:w="2526" w:type="dxa"/>
            <w:tcBorders>
              <w:bottom w:val="single" w:sz="4" w:space="0" w:color="6B2976"/>
            </w:tcBorders>
            <w:shd w:val="clear" w:color="auto" w:fill="B398B8"/>
            <w:vAlign w:val="center"/>
          </w:tcPr>
          <w:p w14:paraId="3F99E28F" w14:textId="7BFAA708" w:rsidR="00865486" w:rsidRPr="007339AF" w:rsidRDefault="00865486" w:rsidP="007339AF">
            <w:pPr>
              <w:spacing w:before="40" w:after="40"/>
              <w:rPr>
                <w:color w:val="000000"/>
              </w:rPr>
            </w:pPr>
            <w:r w:rsidRPr="007339AF">
              <w:rPr>
                <w:color w:val="000000"/>
              </w:rPr>
              <w:t xml:space="preserve"> Other </w:t>
            </w:r>
            <w:r w:rsidR="00A638E3">
              <w:rPr>
                <w:color w:val="000000"/>
              </w:rPr>
              <w:t>s</w:t>
            </w:r>
            <w:r w:rsidRPr="007339AF">
              <w:rPr>
                <w:color w:val="000000"/>
              </w:rPr>
              <w:t>ensory/</w:t>
            </w:r>
            <w:r w:rsidR="00A638E3">
              <w:rPr>
                <w:color w:val="000000"/>
              </w:rPr>
              <w:t>s</w:t>
            </w:r>
            <w:r w:rsidRPr="007339AF">
              <w:rPr>
                <w:color w:val="000000"/>
              </w:rPr>
              <w:t xml:space="preserve">peech </w:t>
            </w:r>
          </w:p>
        </w:tc>
        <w:tc>
          <w:tcPr>
            <w:tcW w:w="841" w:type="dxa"/>
            <w:tcBorders>
              <w:bottom w:val="single" w:sz="4" w:space="0" w:color="6B2976"/>
            </w:tcBorders>
            <w:vAlign w:val="center"/>
          </w:tcPr>
          <w:p w14:paraId="0D956F6E" w14:textId="2075D1D8" w:rsidR="00865486" w:rsidRDefault="00865486" w:rsidP="00D8263B">
            <w:pPr>
              <w:spacing w:before="40" w:after="40"/>
              <w:ind w:left="-91"/>
              <w:jc w:val="right"/>
            </w:pPr>
            <w:r w:rsidRPr="00E6349E">
              <w:t>0.26%</w:t>
            </w:r>
          </w:p>
        </w:tc>
        <w:tc>
          <w:tcPr>
            <w:tcW w:w="841" w:type="dxa"/>
            <w:tcBorders>
              <w:bottom w:val="single" w:sz="4" w:space="0" w:color="6B2976"/>
            </w:tcBorders>
            <w:vAlign w:val="center"/>
          </w:tcPr>
          <w:p w14:paraId="38E07C85" w14:textId="6300084F" w:rsidR="00865486" w:rsidRDefault="00865486" w:rsidP="00D8263B">
            <w:pPr>
              <w:spacing w:before="40" w:after="40"/>
              <w:ind w:left="-91"/>
              <w:jc w:val="right"/>
            </w:pPr>
            <w:r w:rsidRPr="00E6349E">
              <w:t>0.22%</w:t>
            </w:r>
          </w:p>
        </w:tc>
        <w:tc>
          <w:tcPr>
            <w:tcW w:w="958" w:type="dxa"/>
            <w:tcBorders>
              <w:bottom w:val="single" w:sz="4" w:space="0" w:color="6B2976"/>
            </w:tcBorders>
            <w:vAlign w:val="center"/>
          </w:tcPr>
          <w:p w14:paraId="1715BE94" w14:textId="134BAB6C" w:rsidR="00865486" w:rsidRDefault="00865486" w:rsidP="00D8263B">
            <w:pPr>
              <w:spacing w:before="40" w:after="40"/>
              <w:ind w:left="-91"/>
              <w:jc w:val="right"/>
            </w:pPr>
            <w:r w:rsidRPr="00E6349E">
              <w:t>0.19%</w:t>
            </w:r>
          </w:p>
        </w:tc>
        <w:tc>
          <w:tcPr>
            <w:tcW w:w="958" w:type="dxa"/>
            <w:tcBorders>
              <w:bottom w:val="single" w:sz="4" w:space="0" w:color="6B2976"/>
            </w:tcBorders>
            <w:vAlign w:val="center"/>
          </w:tcPr>
          <w:p w14:paraId="383CF973" w14:textId="58FC1737" w:rsidR="00865486" w:rsidRDefault="00865486" w:rsidP="00D8263B">
            <w:pPr>
              <w:spacing w:before="40" w:after="40"/>
              <w:ind w:left="-91"/>
              <w:jc w:val="right"/>
            </w:pPr>
            <w:r w:rsidRPr="00E6349E">
              <w:t>0.30%</w:t>
            </w:r>
          </w:p>
        </w:tc>
        <w:tc>
          <w:tcPr>
            <w:tcW w:w="958" w:type="dxa"/>
            <w:tcBorders>
              <w:bottom w:val="single" w:sz="4" w:space="0" w:color="6B2976"/>
            </w:tcBorders>
            <w:vAlign w:val="center"/>
          </w:tcPr>
          <w:p w14:paraId="163A87C6" w14:textId="5A136FAC" w:rsidR="00865486" w:rsidRDefault="00865486" w:rsidP="00D8263B">
            <w:pPr>
              <w:spacing w:before="40" w:after="40"/>
              <w:ind w:left="-91"/>
              <w:jc w:val="right"/>
            </w:pPr>
            <w:r w:rsidRPr="00E6349E">
              <w:t>0.25%</w:t>
            </w:r>
          </w:p>
        </w:tc>
        <w:tc>
          <w:tcPr>
            <w:tcW w:w="1140" w:type="dxa"/>
            <w:tcBorders>
              <w:bottom w:val="single" w:sz="4" w:space="0" w:color="6B2976"/>
            </w:tcBorders>
            <w:vAlign w:val="center"/>
          </w:tcPr>
          <w:p w14:paraId="5E7765FC" w14:textId="36AFF965" w:rsidR="00865486" w:rsidRDefault="00865486" w:rsidP="00D8263B">
            <w:pPr>
              <w:spacing w:before="40" w:after="40"/>
              <w:ind w:left="-91"/>
              <w:jc w:val="right"/>
            </w:pPr>
            <w:r w:rsidRPr="00E6349E">
              <w:t>0.21%</w:t>
            </w:r>
          </w:p>
        </w:tc>
        <w:tc>
          <w:tcPr>
            <w:tcW w:w="986" w:type="dxa"/>
            <w:tcBorders>
              <w:bottom w:val="single" w:sz="4" w:space="0" w:color="6B2976"/>
            </w:tcBorders>
            <w:vAlign w:val="center"/>
          </w:tcPr>
          <w:p w14:paraId="25905116" w14:textId="17FF5E5A" w:rsidR="00865486" w:rsidRDefault="00865486" w:rsidP="00D8263B">
            <w:pPr>
              <w:spacing w:before="40" w:after="40"/>
              <w:ind w:left="-103"/>
              <w:jc w:val="right"/>
            </w:pPr>
            <w:r w:rsidRPr="00E6349E">
              <w:t>0.24%</w:t>
            </w:r>
          </w:p>
        </w:tc>
      </w:tr>
      <w:tr w:rsidR="00865486" w14:paraId="2B1EFFB8" w14:textId="77777777" w:rsidTr="007339AF">
        <w:tc>
          <w:tcPr>
            <w:tcW w:w="2526" w:type="dxa"/>
            <w:tcBorders>
              <w:top w:val="single" w:sz="4" w:space="0" w:color="6B2976"/>
              <w:bottom w:val="nil"/>
            </w:tcBorders>
            <w:shd w:val="clear" w:color="auto" w:fill="B398B8"/>
            <w:vAlign w:val="center"/>
          </w:tcPr>
          <w:p w14:paraId="49DF14DE" w14:textId="3AD36130" w:rsidR="00865486" w:rsidRPr="007339AF" w:rsidRDefault="00865486" w:rsidP="007339AF">
            <w:pPr>
              <w:spacing w:before="40" w:after="40"/>
              <w:rPr>
                <w:color w:val="000000"/>
              </w:rPr>
            </w:pPr>
            <w:r w:rsidRPr="007339AF">
              <w:rPr>
                <w:color w:val="000000"/>
              </w:rPr>
              <w:t xml:space="preserve"> Other </w:t>
            </w:r>
          </w:p>
        </w:tc>
        <w:tc>
          <w:tcPr>
            <w:tcW w:w="841" w:type="dxa"/>
            <w:tcBorders>
              <w:top w:val="single" w:sz="4" w:space="0" w:color="6B2976"/>
              <w:bottom w:val="nil"/>
            </w:tcBorders>
            <w:vAlign w:val="center"/>
          </w:tcPr>
          <w:p w14:paraId="0E30571A" w14:textId="5A4434A5" w:rsidR="00865486" w:rsidRDefault="00865486" w:rsidP="00D8263B">
            <w:pPr>
              <w:spacing w:before="40" w:after="40"/>
              <w:ind w:left="-91"/>
              <w:jc w:val="right"/>
            </w:pPr>
            <w:r w:rsidRPr="00E6349E">
              <w:t>2.12%</w:t>
            </w:r>
          </w:p>
        </w:tc>
        <w:tc>
          <w:tcPr>
            <w:tcW w:w="841" w:type="dxa"/>
            <w:tcBorders>
              <w:top w:val="single" w:sz="4" w:space="0" w:color="6B2976"/>
              <w:bottom w:val="nil"/>
            </w:tcBorders>
            <w:vAlign w:val="center"/>
          </w:tcPr>
          <w:p w14:paraId="6F8A3ABD" w14:textId="05A47F5A" w:rsidR="00865486" w:rsidRDefault="00865486" w:rsidP="00D8263B">
            <w:pPr>
              <w:spacing w:before="40" w:after="40"/>
              <w:ind w:left="-91"/>
              <w:jc w:val="right"/>
            </w:pPr>
            <w:r w:rsidRPr="00E6349E">
              <w:t>4.09%</w:t>
            </w:r>
          </w:p>
        </w:tc>
        <w:tc>
          <w:tcPr>
            <w:tcW w:w="958" w:type="dxa"/>
            <w:tcBorders>
              <w:top w:val="single" w:sz="4" w:space="0" w:color="6B2976"/>
              <w:bottom w:val="nil"/>
            </w:tcBorders>
            <w:vAlign w:val="center"/>
          </w:tcPr>
          <w:p w14:paraId="24FC4AA4" w14:textId="12B65845" w:rsidR="00865486" w:rsidRDefault="00865486" w:rsidP="00D8263B">
            <w:pPr>
              <w:spacing w:before="40" w:after="40"/>
              <w:ind w:left="-91"/>
              <w:jc w:val="right"/>
            </w:pPr>
            <w:r w:rsidRPr="00E6349E">
              <w:t>5.01%</w:t>
            </w:r>
          </w:p>
        </w:tc>
        <w:tc>
          <w:tcPr>
            <w:tcW w:w="958" w:type="dxa"/>
            <w:tcBorders>
              <w:top w:val="single" w:sz="4" w:space="0" w:color="6B2976"/>
              <w:bottom w:val="nil"/>
            </w:tcBorders>
            <w:vAlign w:val="center"/>
          </w:tcPr>
          <w:p w14:paraId="7DC8314B" w14:textId="786507DC" w:rsidR="00865486" w:rsidRDefault="00865486" w:rsidP="00D8263B">
            <w:pPr>
              <w:spacing w:before="40" w:after="40"/>
              <w:ind w:left="-91"/>
              <w:jc w:val="right"/>
            </w:pPr>
            <w:r w:rsidRPr="00E6349E">
              <w:t>5.59%</w:t>
            </w:r>
          </w:p>
        </w:tc>
        <w:tc>
          <w:tcPr>
            <w:tcW w:w="958" w:type="dxa"/>
            <w:tcBorders>
              <w:top w:val="single" w:sz="4" w:space="0" w:color="6B2976"/>
              <w:bottom w:val="nil"/>
            </w:tcBorders>
            <w:vAlign w:val="center"/>
          </w:tcPr>
          <w:p w14:paraId="04180189" w14:textId="56EB76FC" w:rsidR="00865486" w:rsidRDefault="00865486" w:rsidP="00D8263B">
            <w:pPr>
              <w:spacing w:before="40" w:after="40"/>
              <w:ind w:left="-91"/>
              <w:jc w:val="right"/>
            </w:pPr>
            <w:r w:rsidRPr="00E6349E">
              <w:t>4.88%</w:t>
            </w:r>
          </w:p>
        </w:tc>
        <w:tc>
          <w:tcPr>
            <w:tcW w:w="1140" w:type="dxa"/>
            <w:tcBorders>
              <w:top w:val="single" w:sz="4" w:space="0" w:color="6B2976"/>
              <w:bottom w:val="nil"/>
            </w:tcBorders>
            <w:vAlign w:val="center"/>
          </w:tcPr>
          <w:p w14:paraId="27FF9ED7" w14:textId="22408953" w:rsidR="00865486" w:rsidRDefault="00865486" w:rsidP="00D8263B">
            <w:pPr>
              <w:spacing w:before="40" w:after="40"/>
              <w:ind w:left="-91"/>
              <w:jc w:val="right"/>
            </w:pPr>
            <w:r w:rsidRPr="00E6349E">
              <w:t>5.38%</w:t>
            </w:r>
          </w:p>
        </w:tc>
        <w:tc>
          <w:tcPr>
            <w:tcW w:w="986" w:type="dxa"/>
            <w:tcBorders>
              <w:top w:val="single" w:sz="4" w:space="0" w:color="6B2976"/>
              <w:bottom w:val="nil"/>
            </w:tcBorders>
            <w:vAlign w:val="center"/>
          </w:tcPr>
          <w:p w14:paraId="147D6F2E" w14:textId="20E0FE96" w:rsidR="00865486" w:rsidRDefault="00865486" w:rsidP="00D8263B">
            <w:pPr>
              <w:spacing w:before="40" w:after="40"/>
              <w:ind w:left="-103"/>
              <w:jc w:val="right"/>
            </w:pPr>
            <w:r w:rsidRPr="00E6349E">
              <w:t>4.81%</w:t>
            </w:r>
          </w:p>
        </w:tc>
      </w:tr>
      <w:tr w:rsidR="00865486" w14:paraId="2DE3270A" w14:textId="77777777" w:rsidTr="007339AF">
        <w:tc>
          <w:tcPr>
            <w:tcW w:w="2526" w:type="dxa"/>
            <w:tcBorders>
              <w:top w:val="nil"/>
              <w:bottom w:val="single" w:sz="4" w:space="0" w:color="6B2976"/>
            </w:tcBorders>
            <w:shd w:val="clear" w:color="auto" w:fill="B398B8"/>
            <w:vAlign w:val="center"/>
          </w:tcPr>
          <w:p w14:paraId="561FE002" w14:textId="72937444" w:rsidR="00865486" w:rsidRPr="007339AF" w:rsidRDefault="00865486" w:rsidP="007339AF">
            <w:pPr>
              <w:spacing w:before="40" w:after="40"/>
              <w:rPr>
                <w:color w:val="000000"/>
              </w:rPr>
            </w:pPr>
            <w:r w:rsidRPr="007339AF">
              <w:rPr>
                <w:color w:val="000000"/>
              </w:rPr>
              <w:t xml:space="preserve"> Missing </w:t>
            </w:r>
          </w:p>
        </w:tc>
        <w:tc>
          <w:tcPr>
            <w:tcW w:w="841" w:type="dxa"/>
            <w:tcBorders>
              <w:top w:val="nil"/>
              <w:bottom w:val="single" w:sz="4" w:space="0" w:color="6B2976"/>
            </w:tcBorders>
            <w:vAlign w:val="center"/>
          </w:tcPr>
          <w:p w14:paraId="1FE19B40" w14:textId="1DE04240" w:rsidR="00865486" w:rsidRDefault="00865486" w:rsidP="00D8263B">
            <w:pPr>
              <w:spacing w:before="40" w:after="40"/>
              <w:ind w:left="-91"/>
              <w:jc w:val="right"/>
            </w:pPr>
            <w:r w:rsidRPr="00E6349E">
              <w:t>0.00%</w:t>
            </w:r>
          </w:p>
        </w:tc>
        <w:tc>
          <w:tcPr>
            <w:tcW w:w="841" w:type="dxa"/>
            <w:tcBorders>
              <w:top w:val="nil"/>
              <w:bottom w:val="single" w:sz="4" w:space="0" w:color="6B2976"/>
            </w:tcBorders>
            <w:vAlign w:val="center"/>
          </w:tcPr>
          <w:p w14:paraId="2D0D96A8" w14:textId="3F5A5A4E" w:rsidR="00865486" w:rsidRDefault="00865486" w:rsidP="00D8263B">
            <w:pPr>
              <w:spacing w:before="40" w:after="40"/>
              <w:ind w:left="-91"/>
              <w:jc w:val="right"/>
            </w:pPr>
            <w:r w:rsidRPr="00E6349E">
              <w:t>0.00%</w:t>
            </w:r>
          </w:p>
        </w:tc>
        <w:tc>
          <w:tcPr>
            <w:tcW w:w="958" w:type="dxa"/>
            <w:tcBorders>
              <w:top w:val="nil"/>
              <w:bottom w:val="single" w:sz="4" w:space="0" w:color="6B2976"/>
            </w:tcBorders>
            <w:vAlign w:val="center"/>
          </w:tcPr>
          <w:p w14:paraId="7D596B8B" w14:textId="08474000" w:rsidR="00865486" w:rsidRDefault="00865486" w:rsidP="00D8263B">
            <w:pPr>
              <w:spacing w:before="40" w:after="40"/>
              <w:ind w:left="-91"/>
              <w:jc w:val="right"/>
            </w:pPr>
            <w:r w:rsidRPr="00E6349E">
              <w:t>0.00%</w:t>
            </w:r>
          </w:p>
        </w:tc>
        <w:tc>
          <w:tcPr>
            <w:tcW w:w="958" w:type="dxa"/>
            <w:tcBorders>
              <w:top w:val="nil"/>
              <w:bottom w:val="single" w:sz="4" w:space="0" w:color="6B2976"/>
            </w:tcBorders>
            <w:vAlign w:val="center"/>
          </w:tcPr>
          <w:p w14:paraId="6A7F9C65" w14:textId="306EF56D" w:rsidR="00865486" w:rsidRDefault="00865486" w:rsidP="00D8263B">
            <w:pPr>
              <w:spacing w:before="40" w:after="40"/>
              <w:ind w:left="-91"/>
              <w:jc w:val="right"/>
            </w:pPr>
            <w:r w:rsidRPr="00E6349E">
              <w:t>0.00%</w:t>
            </w:r>
          </w:p>
        </w:tc>
        <w:tc>
          <w:tcPr>
            <w:tcW w:w="958" w:type="dxa"/>
            <w:tcBorders>
              <w:top w:val="nil"/>
              <w:bottom w:val="single" w:sz="4" w:space="0" w:color="6B2976"/>
            </w:tcBorders>
            <w:vAlign w:val="center"/>
          </w:tcPr>
          <w:p w14:paraId="3C9FB3EC" w14:textId="2BCA1DA2" w:rsidR="00865486" w:rsidRDefault="00865486" w:rsidP="00D8263B">
            <w:pPr>
              <w:spacing w:before="40" w:after="40"/>
              <w:ind w:left="-91"/>
              <w:jc w:val="right"/>
            </w:pPr>
            <w:r w:rsidRPr="00E6349E">
              <w:t>0.96%</w:t>
            </w:r>
          </w:p>
        </w:tc>
        <w:tc>
          <w:tcPr>
            <w:tcW w:w="1140" w:type="dxa"/>
            <w:tcBorders>
              <w:top w:val="nil"/>
              <w:bottom w:val="single" w:sz="4" w:space="0" w:color="6B2976"/>
            </w:tcBorders>
            <w:vAlign w:val="center"/>
          </w:tcPr>
          <w:p w14:paraId="193BC368" w14:textId="03DF8AD3" w:rsidR="00865486" w:rsidRDefault="00865486" w:rsidP="00D8263B">
            <w:pPr>
              <w:spacing w:before="40" w:after="40"/>
              <w:ind w:left="-91"/>
              <w:jc w:val="right"/>
            </w:pPr>
            <w:r w:rsidRPr="00E6349E">
              <w:t>4.21%</w:t>
            </w:r>
          </w:p>
        </w:tc>
        <w:tc>
          <w:tcPr>
            <w:tcW w:w="986" w:type="dxa"/>
            <w:tcBorders>
              <w:top w:val="nil"/>
              <w:bottom w:val="single" w:sz="4" w:space="0" w:color="6B2976"/>
            </w:tcBorders>
            <w:vAlign w:val="center"/>
          </w:tcPr>
          <w:p w14:paraId="55C6276B" w14:textId="31DD7242" w:rsidR="00865486" w:rsidRDefault="00865486" w:rsidP="00D8263B">
            <w:pPr>
              <w:spacing w:before="40" w:after="40"/>
              <w:ind w:left="-103"/>
              <w:jc w:val="right"/>
            </w:pPr>
            <w:r w:rsidRPr="00E6349E">
              <w:t>0.92%</w:t>
            </w:r>
          </w:p>
        </w:tc>
      </w:tr>
      <w:tr w:rsidR="00865486" w:rsidRPr="007339AF" w14:paraId="726E680B" w14:textId="77777777" w:rsidTr="007339AF">
        <w:trPr>
          <w:trHeight w:val="489"/>
        </w:trPr>
        <w:tc>
          <w:tcPr>
            <w:tcW w:w="2526" w:type="dxa"/>
            <w:tcBorders>
              <w:top w:val="single" w:sz="4" w:space="0" w:color="6B2976"/>
              <w:bottom w:val="single" w:sz="4" w:space="0" w:color="6B2976"/>
            </w:tcBorders>
            <w:shd w:val="clear" w:color="000000" w:fill="B398B8"/>
            <w:vAlign w:val="center"/>
          </w:tcPr>
          <w:p w14:paraId="2CFD0BAD" w14:textId="74CC3D8B" w:rsidR="00865486" w:rsidRPr="007339AF" w:rsidRDefault="00865486" w:rsidP="007339AF">
            <w:pPr>
              <w:spacing w:before="40" w:after="40"/>
              <w:rPr>
                <w:color w:val="000000"/>
              </w:rPr>
            </w:pPr>
            <w:r w:rsidRPr="007339AF">
              <w:rPr>
                <w:color w:val="000000"/>
              </w:rPr>
              <w:t xml:space="preserve"> Total </w:t>
            </w:r>
          </w:p>
        </w:tc>
        <w:tc>
          <w:tcPr>
            <w:tcW w:w="841" w:type="dxa"/>
            <w:tcBorders>
              <w:top w:val="single" w:sz="4" w:space="0" w:color="6B2976"/>
              <w:bottom w:val="single" w:sz="4" w:space="0" w:color="6B2976"/>
            </w:tcBorders>
            <w:shd w:val="clear" w:color="000000" w:fill="B398B8"/>
            <w:vAlign w:val="center"/>
          </w:tcPr>
          <w:p w14:paraId="02B5BDF9" w14:textId="5A61E2A6" w:rsidR="00865486" w:rsidRPr="007339AF" w:rsidRDefault="00865486" w:rsidP="00D8263B">
            <w:pPr>
              <w:spacing w:before="40" w:after="40"/>
              <w:ind w:left="-91"/>
              <w:jc w:val="right"/>
              <w:rPr>
                <w:b/>
                <w:bCs/>
                <w:color w:val="000000"/>
              </w:rPr>
            </w:pPr>
            <w:r w:rsidRPr="007339AF">
              <w:rPr>
                <w:b/>
                <w:bCs/>
                <w:color w:val="000000"/>
              </w:rPr>
              <w:t>0.99%</w:t>
            </w:r>
          </w:p>
        </w:tc>
        <w:tc>
          <w:tcPr>
            <w:tcW w:w="841" w:type="dxa"/>
            <w:tcBorders>
              <w:top w:val="single" w:sz="4" w:space="0" w:color="6B2976"/>
              <w:bottom w:val="single" w:sz="4" w:space="0" w:color="6B2976"/>
            </w:tcBorders>
            <w:shd w:val="clear" w:color="000000" w:fill="B398B8"/>
            <w:vAlign w:val="center"/>
          </w:tcPr>
          <w:p w14:paraId="1145AFEF" w14:textId="7840DC88" w:rsidR="00865486" w:rsidRPr="007339AF" w:rsidRDefault="00865486" w:rsidP="00D8263B">
            <w:pPr>
              <w:spacing w:before="40" w:after="40"/>
              <w:ind w:left="-91"/>
              <w:jc w:val="right"/>
              <w:rPr>
                <w:b/>
                <w:bCs/>
                <w:color w:val="000000"/>
              </w:rPr>
            </w:pPr>
            <w:r w:rsidRPr="007339AF">
              <w:rPr>
                <w:b/>
                <w:bCs/>
                <w:color w:val="000000"/>
              </w:rPr>
              <w:t>0.94%</w:t>
            </w:r>
          </w:p>
        </w:tc>
        <w:tc>
          <w:tcPr>
            <w:tcW w:w="958" w:type="dxa"/>
            <w:tcBorders>
              <w:top w:val="single" w:sz="4" w:space="0" w:color="6B2976"/>
              <w:bottom w:val="single" w:sz="4" w:space="0" w:color="6B2976"/>
            </w:tcBorders>
            <w:shd w:val="clear" w:color="000000" w:fill="B398B8"/>
            <w:vAlign w:val="center"/>
          </w:tcPr>
          <w:p w14:paraId="397B1953" w14:textId="6B5952A0" w:rsidR="00865486" w:rsidRPr="007339AF" w:rsidRDefault="00865486" w:rsidP="00D8263B">
            <w:pPr>
              <w:spacing w:before="40" w:after="40"/>
              <w:ind w:left="-91"/>
              <w:jc w:val="right"/>
              <w:rPr>
                <w:b/>
                <w:bCs/>
                <w:color w:val="000000"/>
              </w:rPr>
            </w:pPr>
            <w:r w:rsidRPr="007339AF">
              <w:rPr>
                <w:b/>
                <w:bCs/>
                <w:color w:val="000000"/>
              </w:rPr>
              <w:t>1.07%</w:t>
            </w:r>
          </w:p>
        </w:tc>
        <w:tc>
          <w:tcPr>
            <w:tcW w:w="958" w:type="dxa"/>
            <w:tcBorders>
              <w:top w:val="single" w:sz="4" w:space="0" w:color="6B2976"/>
              <w:bottom w:val="single" w:sz="4" w:space="0" w:color="6B2976"/>
            </w:tcBorders>
            <w:shd w:val="clear" w:color="000000" w:fill="B398B8"/>
            <w:vAlign w:val="center"/>
          </w:tcPr>
          <w:p w14:paraId="42876A28" w14:textId="5CC3C2D4" w:rsidR="00865486" w:rsidRPr="007339AF" w:rsidRDefault="00865486" w:rsidP="00D8263B">
            <w:pPr>
              <w:spacing w:before="40" w:after="40"/>
              <w:ind w:left="-91"/>
              <w:jc w:val="right"/>
              <w:rPr>
                <w:b/>
                <w:bCs/>
                <w:color w:val="000000"/>
              </w:rPr>
            </w:pPr>
            <w:r w:rsidRPr="007339AF">
              <w:rPr>
                <w:b/>
                <w:bCs/>
                <w:color w:val="000000"/>
              </w:rPr>
              <w:t>1.00%</w:t>
            </w:r>
          </w:p>
        </w:tc>
        <w:tc>
          <w:tcPr>
            <w:tcW w:w="958" w:type="dxa"/>
            <w:tcBorders>
              <w:top w:val="single" w:sz="4" w:space="0" w:color="6B2976"/>
              <w:bottom w:val="single" w:sz="4" w:space="0" w:color="6B2976"/>
            </w:tcBorders>
            <w:shd w:val="clear" w:color="000000" w:fill="B398B8"/>
            <w:vAlign w:val="center"/>
          </w:tcPr>
          <w:p w14:paraId="600054AD" w14:textId="5D161ED9" w:rsidR="00865486" w:rsidRPr="007339AF" w:rsidRDefault="00865486" w:rsidP="00D8263B">
            <w:pPr>
              <w:spacing w:before="40" w:after="40"/>
              <w:ind w:left="-91"/>
              <w:jc w:val="right"/>
              <w:rPr>
                <w:b/>
                <w:bCs/>
                <w:color w:val="000000"/>
              </w:rPr>
            </w:pPr>
            <w:r w:rsidRPr="007339AF">
              <w:rPr>
                <w:b/>
                <w:bCs/>
                <w:color w:val="000000"/>
              </w:rPr>
              <w:t>0.88%</w:t>
            </w:r>
          </w:p>
        </w:tc>
        <w:tc>
          <w:tcPr>
            <w:tcW w:w="1140" w:type="dxa"/>
            <w:tcBorders>
              <w:top w:val="single" w:sz="4" w:space="0" w:color="6B2976"/>
              <w:bottom w:val="single" w:sz="4" w:space="0" w:color="6B2976"/>
            </w:tcBorders>
            <w:shd w:val="clear" w:color="000000" w:fill="B398B8"/>
            <w:vAlign w:val="center"/>
          </w:tcPr>
          <w:p w14:paraId="07BD4A04" w14:textId="34AA50E3" w:rsidR="00865486" w:rsidRPr="007339AF" w:rsidRDefault="00865486" w:rsidP="00D8263B">
            <w:pPr>
              <w:spacing w:before="40" w:after="40"/>
              <w:ind w:left="-91"/>
              <w:jc w:val="right"/>
              <w:rPr>
                <w:b/>
                <w:bCs/>
                <w:color w:val="000000"/>
              </w:rPr>
            </w:pPr>
            <w:r w:rsidRPr="007339AF">
              <w:rPr>
                <w:b/>
                <w:bCs/>
                <w:color w:val="000000"/>
              </w:rPr>
              <w:t>0.87%</w:t>
            </w:r>
          </w:p>
        </w:tc>
        <w:tc>
          <w:tcPr>
            <w:tcW w:w="986" w:type="dxa"/>
            <w:tcBorders>
              <w:top w:val="single" w:sz="4" w:space="0" w:color="6B2976"/>
              <w:bottom w:val="single" w:sz="4" w:space="0" w:color="6B2976"/>
            </w:tcBorders>
            <w:shd w:val="clear" w:color="000000" w:fill="B398B8"/>
            <w:vAlign w:val="center"/>
          </w:tcPr>
          <w:p w14:paraId="03CD34C7" w14:textId="04EDD714" w:rsidR="00865486" w:rsidRPr="007339AF" w:rsidRDefault="00865486" w:rsidP="00D8263B">
            <w:pPr>
              <w:spacing w:before="40" w:after="40"/>
              <w:ind w:left="-103"/>
              <w:jc w:val="right"/>
              <w:rPr>
                <w:b/>
                <w:bCs/>
                <w:color w:val="000000"/>
              </w:rPr>
            </w:pPr>
            <w:r w:rsidRPr="007339AF">
              <w:rPr>
                <w:b/>
                <w:bCs/>
                <w:color w:val="000000"/>
              </w:rPr>
              <w:t>0.96%</w:t>
            </w:r>
          </w:p>
        </w:tc>
      </w:tr>
    </w:tbl>
    <w:p w14:paraId="6BD14951" w14:textId="77777777" w:rsidR="00147B8E" w:rsidRDefault="007339AF" w:rsidP="00147B8E">
      <w:pPr>
        <w:pStyle w:val="Endoftable"/>
      </w:pPr>
      <w:r>
        <w:t xml:space="preserve">End of </w:t>
      </w:r>
      <w:r w:rsidR="00147B8E">
        <w:t>table</w:t>
      </w:r>
    </w:p>
    <w:p w14:paraId="4DCE7FDC" w14:textId="77777777" w:rsidR="00147B8E" w:rsidRDefault="00147B8E">
      <w:pPr>
        <w:rPr>
          <w:b/>
          <w:i/>
          <w:sz w:val="20"/>
        </w:rPr>
      </w:pPr>
      <w:r>
        <w:br w:type="page"/>
      </w:r>
    </w:p>
    <w:p w14:paraId="112B760A" w14:textId="7484A820" w:rsidR="00147B8E" w:rsidRDefault="00D8263B" w:rsidP="00D8263B">
      <w:pPr>
        <w:pStyle w:val="Figureandtableheading"/>
      </w:pPr>
      <w:r w:rsidRPr="00D8263B">
        <w:t xml:space="preserve">Table </w:t>
      </w:r>
      <w:r w:rsidR="004758C9">
        <w:t>G</w:t>
      </w:r>
      <w:r w:rsidRPr="00D8263B">
        <w:t xml:space="preserve">.2. Expected mortality rates by primary disability </w:t>
      </w:r>
      <w:proofErr w:type="gramStart"/>
      <w:r w:rsidRPr="00D8263B">
        <w:t>group</w:t>
      </w:r>
      <w:proofErr w:type="gramEnd"/>
    </w:p>
    <w:tbl>
      <w:tblPr>
        <w:tblStyle w:val="TableGrid"/>
        <w:tblW w:w="9208"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526"/>
        <w:gridCol w:w="911"/>
        <w:gridCol w:w="911"/>
        <w:gridCol w:w="911"/>
        <w:gridCol w:w="911"/>
        <w:gridCol w:w="912"/>
        <w:gridCol w:w="1140"/>
        <w:gridCol w:w="986"/>
      </w:tblGrid>
      <w:tr w:rsidR="00147B8E" w:rsidRPr="007339AF" w14:paraId="38D1519B" w14:textId="77777777" w:rsidTr="00147B8E">
        <w:tc>
          <w:tcPr>
            <w:tcW w:w="2526" w:type="dxa"/>
            <w:tcBorders>
              <w:top w:val="single" w:sz="4" w:space="0" w:color="6B2976"/>
              <w:bottom w:val="single" w:sz="4" w:space="0" w:color="6B2976"/>
            </w:tcBorders>
            <w:shd w:val="clear" w:color="auto" w:fill="97719D"/>
          </w:tcPr>
          <w:p w14:paraId="4B5C148E" w14:textId="77777777" w:rsidR="00147B8E" w:rsidRPr="007339AF" w:rsidRDefault="00147B8E" w:rsidP="00D8263B">
            <w:pPr>
              <w:spacing w:before="60" w:after="60"/>
              <w:rPr>
                <w:b/>
                <w:bCs/>
                <w:color w:val="000000"/>
              </w:rPr>
            </w:pPr>
            <w:r w:rsidRPr="007339AF">
              <w:rPr>
                <w:b/>
                <w:bCs/>
                <w:color w:val="000000"/>
              </w:rPr>
              <w:t>Disability group</w:t>
            </w:r>
          </w:p>
        </w:tc>
        <w:tc>
          <w:tcPr>
            <w:tcW w:w="911" w:type="dxa"/>
            <w:tcBorders>
              <w:top w:val="single" w:sz="4" w:space="0" w:color="6B2976"/>
              <w:bottom w:val="single" w:sz="4" w:space="0" w:color="6B2976"/>
            </w:tcBorders>
            <w:shd w:val="clear" w:color="auto" w:fill="97719D"/>
          </w:tcPr>
          <w:p w14:paraId="268D6AE6" w14:textId="77777777" w:rsidR="00147B8E" w:rsidRPr="007339AF" w:rsidRDefault="00147B8E" w:rsidP="00D8263B">
            <w:pPr>
              <w:spacing w:before="60" w:after="60"/>
              <w:jc w:val="right"/>
              <w:rPr>
                <w:b/>
                <w:bCs/>
                <w:color w:val="000000"/>
              </w:rPr>
            </w:pPr>
            <w:r w:rsidRPr="007339AF">
              <w:rPr>
                <w:b/>
                <w:bCs/>
                <w:color w:val="000000"/>
              </w:rPr>
              <w:t>2020</w:t>
            </w:r>
          </w:p>
        </w:tc>
        <w:tc>
          <w:tcPr>
            <w:tcW w:w="911" w:type="dxa"/>
            <w:tcBorders>
              <w:top w:val="single" w:sz="4" w:space="0" w:color="6B2976"/>
              <w:bottom w:val="single" w:sz="4" w:space="0" w:color="6B2976"/>
            </w:tcBorders>
            <w:shd w:val="clear" w:color="auto" w:fill="97719D"/>
          </w:tcPr>
          <w:p w14:paraId="1A4AAED5" w14:textId="77777777" w:rsidR="00147B8E" w:rsidRPr="007339AF" w:rsidRDefault="00147B8E" w:rsidP="00D8263B">
            <w:pPr>
              <w:spacing w:before="60" w:after="60"/>
              <w:jc w:val="right"/>
              <w:rPr>
                <w:b/>
                <w:bCs/>
                <w:color w:val="000000"/>
              </w:rPr>
            </w:pPr>
            <w:r w:rsidRPr="007339AF">
              <w:rPr>
                <w:b/>
                <w:bCs/>
                <w:color w:val="000000"/>
              </w:rPr>
              <w:t>2021</w:t>
            </w:r>
          </w:p>
        </w:tc>
        <w:tc>
          <w:tcPr>
            <w:tcW w:w="911" w:type="dxa"/>
            <w:tcBorders>
              <w:top w:val="single" w:sz="4" w:space="0" w:color="6B2976"/>
              <w:bottom w:val="single" w:sz="4" w:space="0" w:color="6B2976"/>
            </w:tcBorders>
            <w:shd w:val="clear" w:color="auto" w:fill="97719D"/>
          </w:tcPr>
          <w:p w14:paraId="3E21DA7A" w14:textId="77777777" w:rsidR="00147B8E" w:rsidRPr="007339AF" w:rsidRDefault="00147B8E" w:rsidP="00D8263B">
            <w:pPr>
              <w:spacing w:before="60" w:after="60"/>
              <w:jc w:val="right"/>
              <w:rPr>
                <w:b/>
                <w:bCs/>
                <w:color w:val="000000"/>
              </w:rPr>
            </w:pPr>
            <w:r w:rsidRPr="007339AF">
              <w:rPr>
                <w:b/>
                <w:bCs/>
                <w:color w:val="000000"/>
              </w:rPr>
              <w:t>2022</w:t>
            </w:r>
          </w:p>
        </w:tc>
        <w:tc>
          <w:tcPr>
            <w:tcW w:w="911" w:type="dxa"/>
            <w:tcBorders>
              <w:top w:val="single" w:sz="4" w:space="0" w:color="6B2976"/>
              <w:bottom w:val="single" w:sz="4" w:space="0" w:color="6B2976"/>
            </w:tcBorders>
            <w:shd w:val="clear" w:color="auto" w:fill="97719D"/>
          </w:tcPr>
          <w:p w14:paraId="33C73D88" w14:textId="77777777" w:rsidR="00147B8E" w:rsidRPr="007339AF" w:rsidRDefault="00147B8E" w:rsidP="00D8263B">
            <w:pPr>
              <w:spacing w:before="60" w:after="60"/>
              <w:jc w:val="right"/>
              <w:rPr>
                <w:b/>
                <w:bCs/>
                <w:color w:val="000000"/>
              </w:rPr>
            </w:pPr>
            <w:r w:rsidRPr="007339AF">
              <w:rPr>
                <w:b/>
                <w:bCs/>
                <w:color w:val="000000"/>
              </w:rPr>
              <w:t>2023</w:t>
            </w:r>
          </w:p>
        </w:tc>
        <w:tc>
          <w:tcPr>
            <w:tcW w:w="912" w:type="dxa"/>
            <w:tcBorders>
              <w:top w:val="single" w:sz="4" w:space="0" w:color="6B2976"/>
              <w:bottom w:val="single" w:sz="4" w:space="0" w:color="6B2976"/>
            </w:tcBorders>
            <w:shd w:val="clear" w:color="auto" w:fill="97719D"/>
          </w:tcPr>
          <w:p w14:paraId="7D90619F" w14:textId="77777777" w:rsidR="00147B8E" w:rsidRPr="007339AF" w:rsidRDefault="00147B8E" w:rsidP="00D8263B">
            <w:pPr>
              <w:spacing w:before="60" w:after="60"/>
              <w:ind w:left="-52"/>
              <w:jc w:val="right"/>
              <w:rPr>
                <w:b/>
                <w:bCs/>
                <w:color w:val="000000"/>
              </w:rPr>
            </w:pPr>
            <w:r w:rsidRPr="007339AF">
              <w:rPr>
                <w:b/>
                <w:bCs/>
                <w:color w:val="000000"/>
              </w:rPr>
              <w:t>2024</w:t>
            </w:r>
          </w:p>
        </w:tc>
        <w:tc>
          <w:tcPr>
            <w:tcW w:w="1140" w:type="dxa"/>
            <w:tcBorders>
              <w:top w:val="single" w:sz="4" w:space="0" w:color="6B2976"/>
              <w:bottom w:val="single" w:sz="4" w:space="0" w:color="6B2976"/>
            </w:tcBorders>
            <w:shd w:val="clear" w:color="auto" w:fill="97719D"/>
          </w:tcPr>
          <w:p w14:paraId="26FDFB16" w14:textId="5466BE9D" w:rsidR="00147B8E" w:rsidRPr="007339AF" w:rsidRDefault="00147B8E" w:rsidP="00D8263B">
            <w:pPr>
              <w:spacing w:before="60" w:after="60"/>
              <w:ind w:left="-93"/>
              <w:jc w:val="right"/>
              <w:rPr>
                <w:b/>
                <w:bCs/>
                <w:color w:val="000000"/>
              </w:rPr>
            </w:pPr>
            <w:r w:rsidRPr="007339AF">
              <w:rPr>
                <w:b/>
                <w:bCs/>
                <w:color w:val="000000"/>
              </w:rPr>
              <w:t xml:space="preserve">2025 </w:t>
            </w:r>
            <w:r w:rsidRPr="007339AF">
              <w:rPr>
                <w:b/>
                <w:bCs/>
                <w:color w:val="000000"/>
              </w:rPr>
              <w:br/>
            </w:r>
            <w:r w:rsidRPr="007339AF">
              <w:rPr>
                <w:b/>
                <w:bCs/>
                <w:color w:val="000000"/>
                <w:sz w:val="20"/>
                <w:szCs w:val="20"/>
              </w:rPr>
              <w:t>Jan to Jun</w:t>
            </w:r>
          </w:p>
        </w:tc>
        <w:tc>
          <w:tcPr>
            <w:tcW w:w="986" w:type="dxa"/>
            <w:tcBorders>
              <w:top w:val="single" w:sz="4" w:space="0" w:color="6B2976"/>
              <w:bottom w:val="single" w:sz="4" w:space="0" w:color="6B2976"/>
            </w:tcBorders>
            <w:shd w:val="clear" w:color="auto" w:fill="97719D"/>
          </w:tcPr>
          <w:p w14:paraId="78964B3D" w14:textId="41AFCD5A" w:rsidR="00147B8E" w:rsidRPr="007339AF" w:rsidRDefault="00147B8E" w:rsidP="004758C9">
            <w:pPr>
              <w:spacing w:before="60" w:after="60"/>
              <w:ind w:left="-105"/>
              <w:jc w:val="right"/>
              <w:rPr>
                <w:b/>
                <w:bCs/>
                <w:color w:val="000000"/>
              </w:rPr>
            </w:pPr>
            <w:proofErr w:type="gramStart"/>
            <w:r w:rsidRPr="007339AF">
              <w:rPr>
                <w:b/>
                <w:bCs/>
                <w:color w:val="000000"/>
              </w:rPr>
              <w:t>Overall</w:t>
            </w:r>
            <w:proofErr w:type="gramEnd"/>
            <w:r w:rsidRPr="007339AF">
              <w:rPr>
                <w:b/>
                <w:bCs/>
                <w:color w:val="000000"/>
              </w:rPr>
              <w:t xml:space="preserve"> </w:t>
            </w:r>
            <w:r w:rsidRPr="007339AF">
              <w:rPr>
                <w:b/>
                <w:bCs/>
                <w:color w:val="000000"/>
                <w:sz w:val="20"/>
                <w:szCs w:val="20"/>
              </w:rPr>
              <w:t>2020 to Jun 2025</w:t>
            </w:r>
          </w:p>
        </w:tc>
      </w:tr>
      <w:tr w:rsidR="00147B8E" w14:paraId="40A3E036" w14:textId="77777777" w:rsidTr="00147B8E">
        <w:tc>
          <w:tcPr>
            <w:tcW w:w="2526" w:type="dxa"/>
            <w:tcBorders>
              <w:top w:val="single" w:sz="4" w:space="0" w:color="6B2976"/>
            </w:tcBorders>
            <w:shd w:val="clear" w:color="auto" w:fill="B398B8"/>
            <w:vAlign w:val="center"/>
          </w:tcPr>
          <w:p w14:paraId="51347742" w14:textId="77777777" w:rsidR="00147B8E" w:rsidRPr="007339AF" w:rsidRDefault="00147B8E" w:rsidP="00147B8E">
            <w:pPr>
              <w:spacing w:before="40" w:after="40"/>
              <w:rPr>
                <w:color w:val="000000"/>
              </w:rPr>
            </w:pPr>
            <w:r w:rsidRPr="007339AF">
              <w:rPr>
                <w:color w:val="000000"/>
              </w:rPr>
              <w:t xml:space="preserve"> Acquired brain injury </w:t>
            </w:r>
          </w:p>
        </w:tc>
        <w:tc>
          <w:tcPr>
            <w:tcW w:w="911" w:type="dxa"/>
            <w:tcBorders>
              <w:top w:val="single" w:sz="4" w:space="0" w:color="6B2976"/>
            </w:tcBorders>
          </w:tcPr>
          <w:p w14:paraId="64CFF18C" w14:textId="58899CC7" w:rsidR="00147B8E" w:rsidRDefault="00147B8E" w:rsidP="00147B8E">
            <w:pPr>
              <w:spacing w:before="40" w:after="40"/>
              <w:ind w:left="-91"/>
              <w:jc w:val="right"/>
            </w:pPr>
            <w:r w:rsidRPr="00296EE0">
              <w:t>2.70%</w:t>
            </w:r>
          </w:p>
        </w:tc>
        <w:tc>
          <w:tcPr>
            <w:tcW w:w="911" w:type="dxa"/>
            <w:tcBorders>
              <w:top w:val="single" w:sz="4" w:space="0" w:color="6B2976"/>
            </w:tcBorders>
          </w:tcPr>
          <w:p w14:paraId="18726825" w14:textId="5040774A" w:rsidR="00147B8E" w:rsidRDefault="00147B8E" w:rsidP="00147B8E">
            <w:pPr>
              <w:spacing w:before="40" w:after="40"/>
              <w:ind w:left="-91"/>
              <w:jc w:val="right"/>
            </w:pPr>
            <w:r w:rsidRPr="00296EE0">
              <w:t>2.74%</w:t>
            </w:r>
          </w:p>
        </w:tc>
        <w:tc>
          <w:tcPr>
            <w:tcW w:w="911" w:type="dxa"/>
            <w:tcBorders>
              <w:top w:val="single" w:sz="4" w:space="0" w:color="6B2976"/>
            </w:tcBorders>
          </w:tcPr>
          <w:p w14:paraId="78121693" w14:textId="645D8518" w:rsidR="00147B8E" w:rsidRDefault="00147B8E" w:rsidP="00147B8E">
            <w:pPr>
              <w:spacing w:before="40" w:after="40"/>
              <w:ind w:left="-91"/>
              <w:jc w:val="right"/>
            </w:pPr>
            <w:r w:rsidRPr="00296EE0">
              <w:t>2.78%</w:t>
            </w:r>
          </w:p>
        </w:tc>
        <w:tc>
          <w:tcPr>
            <w:tcW w:w="911" w:type="dxa"/>
            <w:tcBorders>
              <w:top w:val="single" w:sz="4" w:space="0" w:color="6B2976"/>
            </w:tcBorders>
          </w:tcPr>
          <w:p w14:paraId="68F8FC03" w14:textId="74BA35B7" w:rsidR="00147B8E" w:rsidRDefault="00147B8E" w:rsidP="00147B8E">
            <w:pPr>
              <w:spacing w:before="40" w:after="40"/>
              <w:ind w:left="-91"/>
              <w:jc w:val="right"/>
            </w:pPr>
            <w:r w:rsidRPr="00296EE0">
              <w:t>2.82%</w:t>
            </w:r>
          </w:p>
        </w:tc>
        <w:tc>
          <w:tcPr>
            <w:tcW w:w="912" w:type="dxa"/>
            <w:tcBorders>
              <w:top w:val="single" w:sz="4" w:space="0" w:color="6B2976"/>
            </w:tcBorders>
          </w:tcPr>
          <w:p w14:paraId="32E8ED9C" w14:textId="1ED1D6C3" w:rsidR="00147B8E" w:rsidRDefault="00147B8E" w:rsidP="00147B8E">
            <w:pPr>
              <w:spacing w:before="40" w:after="40"/>
              <w:ind w:left="-52"/>
              <w:jc w:val="right"/>
            </w:pPr>
            <w:r w:rsidRPr="00296EE0">
              <w:t>2.88%</w:t>
            </w:r>
          </w:p>
        </w:tc>
        <w:tc>
          <w:tcPr>
            <w:tcW w:w="1140" w:type="dxa"/>
            <w:tcBorders>
              <w:top w:val="single" w:sz="4" w:space="0" w:color="6B2976"/>
            </w:tcBorders>
          </w:tcPr>
          <w:p w14:paraId="2CF05071" w14:textId="7A7992D4" w:rsidR="00147B8E" w:rsidRDefault="00147B8E" w:rsidP="00147B8E">
            <w:pPr>
              <w:spacing w:before="40" w:after="40"/>
              <w:ind w:left="-91"/>
              <w:jc w:val="right"/>
            </w:pPr>
            <w:r w:rsidRPr="00296EE0">
              <w:t>2.93%</w:t>
            </w:r>
          </w:p>
        </w:tc>
        <w:tc>
          <w:tcPr>
            <w:tcW w:w="986" w:type="dxa"/>
            <w:tcBorders>
              <w:top w:val="single" w:sz="4" w:space="0" w:color="6B2976"/>
            </w:tcBorders>
          </w:tcPr>
          <w:p w14:paraId="1A4ABF91" w14:textId="74A40DD1" w:rsidR="00147B8E" w:rsidRDefault="00147B8E" w:rsidP="00D8263B">
            <w:pPr>
              <w:spacing w:before="40" w:after="40"/>
              <w:ind w:left="-103"/>
              <w:jc w:val="right"/>
            </w:pPr>
            <w:r w:rsidRPr="00296EE0">
              <w:t>2.80%</w:t>
            </w:r>
          </w:p>
        </w:tc>
      </w:tr>
      <w:tr w:rsidR="00147B8E" w14:paraId="7B316B41" w14:textId="77777777" w:rsidTr="00147B8E">
        <w:tc>
          <w:tcPr>
            <w:tcW w:w="2526" w:type="dxa"/>
            <w:tcBorders>
              <w:bottom w:val="single" w:sz="4" w:space="0" w:color="6B2976"/>
            </w:tcBorders>
            <w:shd w:val="clear" w:color="auto" w:fill="B398B8"/>
            <w:vAlign w:val="center"/>
          </w:tcPr>
          <w:p w14:paraId="69DD5CD8" w14:textId="77777777" w:rsidR="00147B8E" w:rsidRPr="007339AF" w:rsidRDefault="00147B8E" w:rsidP="00147B8E">
            <w:pPr>
              <w:spacing w:before="40" w:after="40"/>
              <w:rPr>
                <w:color w:val="000000"/>
              </w:rPr>
            </w:pPr>
            <w:r w:rsidRPr="007339AF">
              <w:rPr>
                <w:color w:val="000000"/>
              </w:rPr>
              <w:t xml:space="preserve"> Autism </w:t>
            </w:r>
          </w:p>
        </w:tc>
        <w:tc>
          <w:tcPr>
            <w:tcW w:w="911" w:type="dxa"/>
            <w:tcBorders>
              <w:bottom w:val="single" w:sz="4" w:space="0" w:color="6B2976"/>
            </w:tcBorders>
          </w:tcPr>
          <w:p w14:paraId="6C3FB384" w14:textId="71E47825" w:rsidR="00147B8E" w:rsidRDefault="00147B8E" w:rsidP="00147B8E">
            <w:pPr>
              <w:spacing w:before="40" w:after="40"/>
              <w:ind w:left="-91"/>
              <w:jc w:val="right"/>
            </w:pPr>
            <w:r w:rsidRPr="00296EE0">
              <w:t>0.05%</w:t>
            </w:r>
          </w:p>
        </w:tc>
        <w:tc>
          <w:tcPr>
            <w:tcW w:w="911" w:type="dxa"/>
            <w:tcBorders>
              <w:bottom w:val="single" w:sz="4" w:space="0" w:color="6B2976"/>
            </w:tcBorders>
          </w:tcPr>
          <w:p w14:paraId="62D6C21E" w14:textId="52EE5DB8" w:rsidR="00147B8E" w:rsidRDefault="00147B8E" w:rsidP="00147B8E">
            <w:pPr>
              <w:spacing w:before="40" w:after="40"/>
              <w:ind w:left="-91"/>
              <w:jc w:val="right"/>
            </w:pPr>
            <w:r w:rsidRPr="00296EE0">
              <w:t>0.05%</w:t>
            </w:r>
          </w:p>
        </w:tc>
        <w:tc>
          <w:tcPr>
            <w:tcW w:w="911" w:type="dxa"/>
            <w:tcBorders>
              <w:bottom w:val="single" w:sz="4" w:space="0" w:color="6B2976"/>
            </w:tcBorders>
          </w:tcPr>
          <w:p w14:paraId="63E1D9C7" w14:textId="749CE182" w:rsidR="00147B8E" w:rsidRDefault="00147B8E" w:rsidP="00147B8E">
            <w:pPr>
              <w:spacing w:before="40" w:after="40"/>
              <w:ind w:left="-91"/>
              <w:jc w:val="right"/>
            </w:pPr>
            <w:r w:rsidRPr="00296EE0">
              <w:t>0.06%</w:t>
            </w:r>
          </w:p>
        </w:tc>
        <w:tc>
          <w:tcPr>
            <w:tcW w:w="911" w:type="dxa"/>
            <w:tcBorders>
              <w:bottom w:val="single" w:sz="4" w:space="0" w:color="6B2976"/>
            </w:tcBorders>
          </w:tcPr>
          <w:p w14:paraId="6A6CA22C" w14:textId="08E000DA" w:rsidR="00147B8E" w:rsidRDefault="00147B8E" w:rsidP="00147B8E">
            <w:pPr>
              <w:spacing w:before="40" w:after="40"/>
              <w:ind w:left="-91"/>
              <w:jc w:val="right"/>
            </w:pPr>
            <w:r w:rsidRPr="00296EE0">
              <w:t>0.06%</w:t>
            </w:r>
          </w:p>
        </w:tc>
        <w:tc>
          <w:tcPr>
            <w:tcW w:w="912" w:type="dxa"/>
            <w:tcBorders>
              <w:bottom w:val="single" w:sz="4" w:space="0" w:color="6B2976"/>
            </w:tcBorders>
          </w:tcPr>
          <w:p w14:paraId="64966DFD" w14:textId="0E89DD41" w:rsidR="00147B8E" w:rsidRDefault="00147B8E" w:rsidP="00147B8E">
            <w:pPr>
              <w:spacing w:before="40" w:after="40"/>
              <w:ind w:left="-52"/>
              <w:jc w:val="right"/>
            </w:pPr>
            <w:r w:rsidRPr="00296EE0">
              <w:t>0.06%</w:t>
            </w:r>
          </w:p>
        </w:tc>
        <w:tc>
          <w:tcPr>
            <w:tcW w:w="1140" w:type="dxa"/>
            <w:tcBorders>
              <w:bottom w:val="single" w:sz="4" w:space="0" w:color="6B2976"/>
            </w:tcBorders>
          </w:tcPr>
          <w:p w14:paraId="7A067459" w14:textId="5DC0A661" w:rsidR="00147B8E" w:rsidRDefault="00147B8E" w:rsidP="00147B8E">
            <w:pPr>
              <w:spacing w:before="40" w:after="40"/>
              <w:ind w:left="-91"/>
              <w:jc w:val="right"/>
            </w:pPr>
            <w:r w:rsidRPr="00296EE0">
              <w:t>0.06%</w:t>
            </w:r>
          </w:p>
        </w:tc>
        <w:tc>
          <w:tcPr>
            <w:tcW w:w="986" w:type="dxa"/>
            <w:tcBorders>
              <w:bottom w:val="single" w:sz="4" w:space="0" w:color="6B2976"/>
            </w:tcBorders>
          </w:tcPr>
          <w:p w14:paraId="64AA7AAF" w14:textId="3576BE96" w:rsidR="00147B8E" w:rsidRDefault="00147B8E" w:rsidP="00D8263B">
            <w:pPr>
              <w:spacing w:before="40" w:after="40"/>
              <w:ind w:left="-103"/>
              <w:jc w:val="right"/>
            </w:pPr>
            <w:r w:rsidRPr="00296EE0">
              <w:t>0.06%</w:t>
            </w:r>
          </w:p>
        </w:tc>
      </w:tr>
      <w:tr w:rsidR="00147B8E" w14:paraId="1B7FD642" w14:textId="77777777" w:rsidTr="00147B8E">
        <w:tc>
          <w:tcPr>
            <w:tcW w:w="2526" w:type="dxa"/>
            <w:tcBorders>
              <w:top w:val="single" w:sz="4" w:space="0" w:color="6B2976"/>
              <w:bottom w:val="nil"/>
            </w:tcBorders>
            <w:shd w:val="clear" w:color="auto" w:fill="B398B8"/>
            <w:vAlign w:val="center"/>
          </w:tcPr>
          <w:p w14:paraId="31EC9B18" w14:textId="177DB50D" w:rsidR="00147B8E" w:rsidRPr="007339AF" w:rsidRDefault="00147B8E" w:rsidP="00147B8E">
            <w:pPr>
              <w:spacing w:before="40" w:after="40"/>
              <w:rPr>
                <w:color w:val="000000"/>
              </w:rPr>
            </w:pPr>
            <w:r w:rsidRPr="007339AF">
              <w:rPr>
                <w:color w:val="000000"/>
              </w:rPr>
              <w:t xml:space="preserve"> Cerebral </w:t>
            </w:r>
            <w:r w:rsidR="00A638E3">
              <w:rPr>
                <w:color w:val="000000"/>
              </w:rPr>
              <w:t>p</w:t>
            </w:r>
            <w:r w:rsidRPr="007339AF">
              <w:rPr>
                <w:color w:val="000000"/>
              </w:rPr>
              <w:t xml:space="preserve">alsy </w:t>
            </w:r>
          </w:p>
        </w:tc>
        <w:tc>
          <w:tcPr>
            <w:tcW w:w="911" w:type="dxa"/>
            <w:tcBorders>
              <w:top w:val="single" w:sz="4" w:space="0" w:color="6B2976"/>
              <w:bottom w:val="nil"/>
            </w:tcBorders>
          </w:tcPr>
          <w:p w14:paraId="5D06B292" w14:textId="192DBFFB" w:rsidR="00147B8E" w:rsidRDefault="00147B8E" w:rsidP="00147B8E">
            <w:pPr>
              <w:spacing w:before="40" w:after="40"/>
              <w:ind w:left="-91"/>
              <w:jc w:val="right"/>
            </w:pPr>
            <w:r w:rsidRPr="00296EE0">
              <w:t>0.79%</w:t>
            </w:r>
          </w:p>
        </w:tc>
        <w:tc>
          <w:tcPr>
            <w:tcW w:w="911" w:type="dxa"/>
            <w:tcBorders>
              <w:top w:val="single" w:sz="4" w:space="0" w:color="6B2976"/>
              <w:bottom w:val="nil"/>
            </w:tcBorders>
          </w:tcPr>
          <w:p w14:paraId="64FD767C" w14:textId="00C245FE" w:rsidR="00147B8E" w:rsidRDefault="00147B8E" w:rsidP="00147B8E">
            <w:pPr>
              <w:spacing w:before="40" w:after="40"/>
              <w:ind w:left="-91"/>
              <w:jc w:val="right"/>
            </w:pPr>
            <w:r w:rsidRPr="00296EE0">
              <w:t>0.79%</w:t>
            </w:r>
          </w:p>
        </w:tc>
        <w:tc>
          <w:tcPr>
            <w:tcW w:w="911" w:type="dxa"/>
            <w:tcBorders>
              <w:top w:val="single" w:sz="4" w:space="0" w:color="6B2976"/>
              <w:bottom w:val="nil"/>
            </w:tcBorders>
          </w:tcPr>
          <w:p w14:paraId="6AB75F04" w14:textId="05AC7F70" w:rsidR="00147B8E" w:rsidRDefault="00147B8E" w:rsidP="00147B8E">
            <w:pPr>
              <w:spacing w:before="40" w:after="40"/>
              <w:ind w:left="-91"/>
              <w:jc w:val="right"/>
            </w:pPr>
            <w:r w:rsidRPr="00296EE0">
              <w:t>0.79%</w:t>
            </w:r>
          </w:p>
        </w:tc>
        <w:tc>
          <w:tcPr>
            <w:tcW w:w="911" w:type="dxa"/>
            <w:tcBorders>
              <w:top w:val="single" w:sz="4" w:space="0" w:color="6B2976"/>
              <w:bottom w:val="nil"/>
            </w:tcBorders>
          </w:tcPr>
          <w:p w14:paraId="17C512D8" w14:textId="62307947" w:rsidR="00147B8E" w:rsidRDefault="00147B8E" w:rsidP="00147B8E">
            <w:pPr>
              <w:spacing w:before="40" w:after="40"/>
              <w:ind w:left="-91"/>
              <w:jc w:val="right"/>
            </w:pPr>
            <w:r w:rsidRPr="00296EE0">
              <w:t>0.80%</w:t>
            </w:r>
          </w:p>
        </w:tc>
        <w:tc>
          <w:tcPr>
            <w:tcW w:w="912" w:type="dxa"/>
            <w:tcBorders>
              <w:top w:val="single" w:sz="4" w:space="0" w:color="6B2976"/>
              <w:bottom w:val="nil"/>
            </w:tcBorders>
          </w:tcPr>
          <w:p w14:paraId="7E709BA4" w14:textId="17DEBFAE" w:rsidR="00147B8E" w:rsidRDefault="00147B8E" w:rsidP="00147B8E">
            <w:pPr>
              <w:spacing w:before="40" w:after="40"/>
              <w:ind w:left="-52"/>
              <w:jc w:val="right"/>
            </w:pPr>
            <w:r w:rsidRPr="00296EE0">
              <w:t>0.81%</w:t>
            </w:r>
          </w:p>
        </w:tc>
        <w:tc>
          <w:tcPr>
            <w:tcW w:w="1140" w:type="dxa"/>
            <w:tcBorders>
              <w:top w:val="single" w:sz="4" w:space="0" w:color="6B2976"/>
              <w:bottom w:val="nil"/>
            </w:tcBorders>
          </w:tcPr>
          <w:p w14:paraId="410FE51A" w14:textId="6F1FED39" w:rsidR="00147B8E" w:rsidRDefault="00147B8E" w:rsidP="00147B8E">
            <w:pPr>
              <w:spacing w:before="40" w:after="40"/>
              <w:ind w:left="-91"/>
              <w:jc w:val="right"/>
            </w:pPr>
            <w:r w:rsidRPr="00296EE0">
              <w:t>0.82%</w:t>
            </w:r>
          </w:p>
        </w:tc>
        <w:tc>
          <w:tcPr>
            <w:tcW w:w="986" w:type="dxa"/>
            <w:tcBorders>
              <w:top w:val="single" w:sz="4" w:space="0" w:color="6B2976"/>
              <w:bottom w:val="nil"/>
            </w:tcBorders>
          </w:tcPr>
          <w:p w14:paraId="19D50079" w14:textId="474FCCFF" w:rsidR="00147B8E" w:rsidRDefault="00147B8E" w:rsidP="00D8263B">
            <w:pPr>
              <w:spacing w:before="40" w:after="40"/>
              <w:ind w:left="-103"/>
              <w:jc w:val="right"/>
            </w:pPr>
            <w:r w:rsidRPr="00296EE0">
              <w:t>0.80%</w:t>
            </w:r>
          </w:p>
        </w:tc>
      </w:tr>
      <w:tr w:rsidR="00147B8E" w14:paraId="05612734" w14:textId="77777777" w:rsidTr="00147B8E">
        <w:tc>
          <w:tcPr>
            <w:tcW w:w="2526" w:type="dxa"/>
            <w:tcBorders>
              <w:top w:val="nil"/>
              <w:bottom w:val="single" w:sz="4" w:space="0" w:color="6B2976"/>
            </w:tcBorders>
            <w:shd w:val="clear" w:color="auto" w:fill="B398B8"/>
            <w:vAlign w:val="center"/>
          </w:tcPr>
          <w:p w14:paraId="124B7394" w14:textId="77777777" w:rsidR="00147B8E" w:rsidRPr="007339AF" w:rsidRDefault="00147B8E" w:rsidP="00147B8E">
            <w:pPr>
              <w:spacing w:before="40" w:after="40"/>
              <w:rPr>
                <w:color w:val="000000"/>
              </w:rPr>
            </w:pPr>
            <w:r w:rsidRPr="007339AF">
              <w:rPr>
                <w:color w:val="000000"/>
              </w:rPr>
              <w:t xml:space="preserve"> Developmental delay </w:t>
            </w:r>
          </w:p>
        </w:tc>
        <w:tc>
          <w:tcPr>
            <w:tcW w:w="911" w:type="dxa"/>
            <w:tcBorders>
              <w:top w:val="nil"/>
              <w:bottom w:val="single" w:sz="4" w:space="0" w:color="6B2976"/>
            </w:tcBorders>
          </w:tcPr>
          <w:p w14:paraId="739DA0D2" w14:textId="2ED5D8E5" w:rsidR="00147B8E" w:rsidRDefault="00147B8E" w:rsidP="00147B8E">
            <w:pPr>
              <w:spacing w:before="40" w:after="40"/>
              <w:ind w:left="-91"/>
              <w:jc w:val="right"/>
            </w:pPr>
            <w:r w:rsidRPr="00296EE0">
              <w:t>0.14%</w:t>
            </w:r>
          </w:p>
        </w:tc>
        <w:tc>
          <w:tcPr>
            <w:tcW w:w="911" w:type="dxa"/>
            <w:tcBorders>
              <w:top w:val="nil"/>
              <w:bottom w:val="single" w:sz="4" w:space="0" w:color="6B2976"/>
            </w:tcBorders>
          </w:tcPr>
          <w:p w14:paraId="012F9101" w14:textId="48E5E79B" w:rsidR="00147B8E" w:rsidRDefault="00147B8E" w:rsidP="00147B8E">
            <w:pPr>
              <w:spacing w:before="40" w:after="40"/>
              <w:ind w:left="-91"/>
              <w:jc w:val="right"/>
            </w:pPr>
            <w:r w:rsidRPr="00296EE0">
              <w:t>0.14%</w:t>
            </w:r>
          </w:p>
        </w:tc>
        <w:tc>
          <w:tcPr>
            <w:tcW w:w="911" w:type="dxa"/>
            <w:tcBorders>
              <w:top w:val="nil"/>
              <w:bottom w:val="single" w:sz="4" w:space="0" w:color="6B2976"/>
            </w:tcBorders>
          </w:tcPr>
          <w:p w14:paraId="18DA7875" w14:textId="231387E7" w:rsidR="00147B8E" w:rsidRDefault="00147B8E" w:rsidP="00147B8E">
            <w:pPr>
              <w:spacing w:before="40" w:after="40"/>
              <w:ind w:left="-91"/>
              <w:jc w:val="right"/>
            </w:pPr>
            <w:r w:rsidRPr="00296EE0">
              <w:t>0.13%</w:t>
            </w:r>
          </w:p>
        </w:tc>
        <w:tc>
          <w:tcPr>
            <w:tcW w:w="911" w:type="dxa"/>
            <w:tcBorders>
              <w:top w:val="nil"/>
              <w:bottom w:val="single" w:sz="4" w:space="0" w:color="6B2976"/>
            </w:tcBorders>
          </w:tcPr>
          <w:p w14:paraId="104BD09D" w14:textId="304C751D" w:rsidR="00147B8E" w:rsidRDefault="00147B8E" w:rsidP="00147B8E">
            <w:pPr>
              <w:spacing w:before="40" w:after="40"/>
              <w:ind w:left="-91"/>
              <w:jc w:val="right"/>
            </w:pPr>
            <w:r w:rsidRPr="00296EE0">
              <w:t>0.13%</w:t>
            </w:r>
          </w:p>
        </w:tc>
        <w:tc>
          <w:tcPr>
            <w:tcW w:w="912" w:type="dxa"/>
            <w:tcBorders>
              <w:top w:val="nil"/>
              <w:bottom w:val="single" w:sz="4" w:space="0" w:color="6B2976"/>
            </w:tcBorders>
          </w:tcPr>
          <w:p w14:paraId="478EC72D" w14:textId="25213337" w:rsidR="00147B8E" w:rsidRDefault="00147B8E" w:rsidP="00147B8E">
            <w:pPr>
              <w:spacing w:before="40" w:after="40"/>
              <w:ind w:left="-52"/>
              <w:jc w:val="right"/>
            </w:pPr>
            <w:r w:rsidRPr="00296EE0">
              <w:t>0.12%</w:t>
            </w:r>
          </w:p>
        </w:tc>
        <w:tc>
          <w:tcPr>
            <w:tcW w:w="1140" w:type="dxa"/>
            <w:tcBorders>
              <w:top w:val="nil"/>
              <w:bottom w:val="single" w:sz="4" w:space="0" w:color="6B2976"/>
            </w:tcBorders>
          </w:tcPr>
          <w:p w14:paraId="4B7BEB04" w14:textId="47EF75C1" w:rsidR="00147B8E" w:rsidRDefault="00147B8E" w:rsidP="00147B8E">
            <w:pPr>
              <w:spacing w:before="40" w:after="40"/>
              <w:ind w:left="-91"/>
              <w:jc w:val="right"/>
            </w:pPr>
            <w:r w:rsidRPr="00296EE0">
              <w:t>0.12%</w:t>
            </w:r>
          </w:p>
        </w:tc>
        <w:tc>
          <w:tcPr>
            <w:tcW w:w="986" w:type="dxa"/>
            <w:tcBorders>
              <w:top w:val="nil"/>
              <w:bottom w:val="single" w:sz="4" w:space="0" w:color="6B2976"/>
            </w:tcBorders>
          </w:tcPr>
          <w:p w14:paraId="6BF3DC8E" w14:textId="3DC31C02" w:rsidR="00147B8E" w:rsidRDefault="00147B8E" w:rsidP="00D8263B">
            <w:pPr>
              <w:spacing w:before="40" w:after="40"/>
              <w:ind w:left="-103"/>
              <w:jc w:val="right"/>
            </w:pPr>
            <w:r w:rsidRPr="00296EE0">
              <w:t>0.12%</w:t>
            </w:r>
          </w:p>
        </w:tc>
      </w:tr>
      <w:tr w:rsidR="00147B8E" w14:paraId="16CAC48D" w14:textId="77777777" w:rsidTr="00147B8E">
        <w:tc>
          <w:tcPr>
            <w:tcW w:w="2526" w:type="dxa"/>
            <w:tcBorders>
              <w:top w:val="single" w:sz="4" w:space="0" w:color="6B2976"/>
            </w:tcBorders>
            <w:shd w:val="clear" w:color="auto" w:fill="B398B8"/>
            <w:vAlign w:val="center"/>
          </w:tcPr>
          <w:p w14:paraId="7B29B3DA" w14:textId="6898331A" w:rsidR="00147B8E" w:rsidRPr="007339AF" w:rsidRDefault="00147B8E" w:rsidP="00147B8E">
            <w:pPr>
              <w:spacing w:before="40" w:after="40"/>
              <w:rPr>
                <w:color w:val="000000"/>
              </w:rPr>
            </w:pPr>
            <w:r w:rsidRPr="007339AF">
              <w:rPr>
                <w:color w:val="000000"/>
              </w:rPr>
              <w:t xml:space="preserve"> Hearing </w:t>
            </w:r>
            <w:r w:rsidR="00A638E3">
              <w:rPr>
                <w:color w:val="000000"/>
              </w:rPr>
              <w:t>i</w:t>
            </w:r>
            <w:r w:rsidRPr="007339AF">
              <w:rPr>
                <w:color w:val="000000"/>
              </w:rPr>
              <w:t xml:space="preserve">mpairment </w:t>
            </w:r>
          </w:p>
        </w:tc>
        <w:tc>
          <w:tcPr>
            <w:tcW w:w="911" w:type="dxa"/>
            <w:tcBorders>
              <w:top w:val="single" w:sz="4" w:space="0" w:color="6B2976"/>
            </w:tcBorders>
          </w:tcPr>
          <w:p w14:paraId="09E5BAB8" w14:textId="511F6E33" w:rsidR="00147B8E" w:rsidRDefault="00147B8E" w:rsidP="00147B8E">
            <w:pPr>
              <w:spacing w:before="40" w:after="40"/>
              <w:ind w:left="-91"/>
              <w:jc w:val="right"/>
            </w:pPr>
            <w:r w:rsidRPr="00296EE0">
              <w:t>0.24%</w:t>
            </w:r>
          </w:p>
        </w:tc>
        <w:tc>
          <w:tcPr>
            <w:tcW w:w="911" w:type="dxa"/>
            <w:tcBorders>
              <w:top w:val="single" w:sz="4" w:space="0" w:color="6B2976"/>
            </w:tcBorders>
          </w:tcPr>
          <w:p w14:paraId="4D38D685" w14:textId="7568E8AB" w:rsidR="00147B8E" w:rsidRDefault="00147B8E" w:rsidP="00147B8E">
            <w:pPr>
              <w:spacing w:before="40" w:after="40"/>
              <w:ind w:left="-91"/>
              <w:jc w:val="right"/>
            </w:pPr>
            <w:r w:rsidRPr="00296EE0">
              <w:t>0.25%</w:t>
            </w:r>
          </w:p>
        </w:tc>
        <w:tc>
          <w:tcPr>
            <w:tcW w:w="911" w:type="dxa"/>
            <w:tcBorders>
              <w:top w:val="single" w:sz="4" w:space="0" w:color="6B2976"/>
            </w:tcBorders>
          </w:tcPr>
          <w:p w14:paraId="188A9691" w14:textId="6C76A1B1" w:rsidR="00147B8E" w:rsidRDefault="00147B8E" w:rsidP="00147B8E">
            <w:pPr>
              <w:spacing w:before="40" w:after="40"/>
              <w:ind w:left="-91"/>
              <w:jc w:val="right"/>
            </w:pPr>
            <w:r w:rsidRPr="00296EE0">
              <w:t>0.26%</w:t>
            </w:r>
          </w:p>
        </w:tc>
        <w:tc>
          <w:tcPr>
            <w:tcW w:w="911" w:type="dxa"/>
            <w:tcBorders>
              <w:top w:val="single" w:sz="4" w:space="0" w:color="6B2976"/>
            </w:tcBorders>
          </w:tcPr>
          <w:p w14:paraId="17BF01E2" w14:textId="330261F4" w:rsidR="00147B8E" w:rsidRDefault="00147B8E" w:rsidP="00147B8E">
            <w:pPr>
              <w:spacing w:before="40" w:after="40"/>
              <w:ind w:left="-91"/>
              <w:jc w:val="right"/>
            </w:pPr>
            <w:r w:rsidRPr="00296EE0">
              <w:t>0.27%</w:t>
            </w:r>
          </w:p>
        </w:tc>
        <w:tc>
          <w:tcPr>
            <w:tcW w:w="912" w:type="dxa"/>
            <w:tcBorders>
              <w:top w:val="single" w:sz="4" w:space="0" w:color="6B2976"/>
            </w:tcBorders>
          </w:tcPr>
          <w:p w14:paraId="15B80057" w14:textId="7EB19235" w:rsidR="00147B8E" w:rsidRDefault="00147B8E" w:rsidP="00147B8E">
            <w:pPr>
              <w:spacing w:before="40" w:after="40"/>
              <w:ind w:left="-52"/>
              <w:jc w:val="right"/>
            </w:pPr>
            <w:r w:rsidRPr="00296EE0">
              <w:t>0.28%</w:t>
            </w:r>
          </w:p>
        </w:tc>
        <w:tc>
          <w:tcPr>
            <w:tcW w:w="1140" w:type="dxa"/>
            <w:tcBorders>
              <w:top w:val="single" w:sz="4" w:space="0" w:color="6B2976"/>
            </w:tcBorders>
          </w:tcPr>
          <w:p w14:paraId="4EF1B6C9" w14:textId="0BE3DE34" w:rsidR="00147B8E" w:rsidRDefault="00147B8E" w:rsidP="00147B8E">
            <w:pPr>
              <w:spacing w:before="40" w:after="40"/>
              <w:ind w:left="-91"/>
              <w:jc w:val="right"/>
            </w:pPr>
            <w:r w:rsidRPr="00296EE0">
              <w:t>0.29%</w:t>
            </w:r>
          </w:p>
        </w:tc>
        <w:tc>
          <w:tcPr>
            <w:tcW w:w="986" w:type="dxa"/>
            <w:tcBorders>
              <w:top w:val="single" w:sz="4" w:space="0" w:color="6B2976"/>
            </w:tcBorders>
          </w:tcPr>
          <w:p w14:paraId="29FE2B2A" w14:textId="325D15CD" w:rsidR="00147B8E" w:rsidRDefault="00147B8E" w:rsidP="00D8263B">
            <w:pPr>
              <w:spacing w:before="40" w:after="40"/>
              <w:ind w:left="-103"/>
              <w:jc w:val="right"/>
            </w:pPr>
            <w:r w:rsidRPr="00296EE0">
              <w:t>0.26%</w:t>
            </w:r>
          </w:p>
        </w:tc>
      </w:tr>
      <w:tr w:rsidR="00147B8E" w14:paraId="169D77E5" w14:textId="77777777" w:rsidTr="00147B8E">
        <w:tc>
          <w:tcPr>
            <w:tcW w:w="2526" w:type="dxa"/>
            <w:tcBorders>
              <w:bottom w:val="single" w:sz="4" w:space="0" w:color="6B2976"/>
            </w:tcBorders>
            <w:shd w:val="clear" w:color="auto" w:fill="B398B8"/>
            <w:vAlign w:val="center"/>
          </w:tcPr>
          <w:p w14:paraId="7BE303F9" w14:textId="78493DB2" w:rsidR="00147B8E" w:rsidRPr="007339AF" w:rsidRDefault="00147B8E" w:rsidP="00147B8E">
            <w:pPr>
              <w:spacing w:before="40" w:after="40"/>
              <w:rPr>
                <w:color w:val="000000"/>
              </w:rPr>
            </w:pPr>
            <w:r w:rsidRPr="007339AF">
              <w:rPr>
                <w:color w:val="000000"/>
              </w:rPr>
              <w:t xml:space="preserve"> Intellectual </w:t>
            </w:r>
            <w:r w:rsidR="00A638E3">
              <w:rPr>
                <w:color w:val="000000"/>
              </w:rPr>
              <w:t>d</w:t>
            </w:r>
            <w:r w:rsidRPr="007339AF">
              <w:rPr>
                <w:color w:val="000000"/>
              </w:rPr>
              <w:t xml:space="preserve">isability </w:t>
            </w:r>
          </w:p>
        </w:tc>
        <w:tc>
          <w:tcPr>
            <w:tcW w:w="911" w:type="dxa"/>
            <w:tcBorders>
              <w:bottom w:val="single" w:sz="4" w:space="0" w:color="6B2976"/>
            </w:tcBorders>
          </w:tcPr>
          <w:p w14:paraId="4F1C74D9" w14:textId="5CC57D0C" w:rsidR="00147B8E" w:rsidRDefault="00147B8E" w:rsidP="00147B8E">
            <w:pPr>
              <w:spacing w:before="40" w:after="40"/>
              <w:ind w:left="-91"/>
              <w:jc w:val="right"/>
            </w:pPr>
            <w:r w:rsidRPr="00296EE0">
              <w:t>0.78%</w:t>
            </w:r>
          </w:p>
        </w:tc>
        <w:tc>
          <w:tcPr>
            <w:tcW w:w="911" w:type="dxa"/>
            <w:tcBorders>
              <w:bottom w:val="single" w:sz="4" w:space="0" w:color="6B2976"/>
            </w:tcBorders>
          </w:tcPr>
          <w:p w14:paraId="11BB7962" w14:textId="07177E87" w:rsidR="00147B8E" w:rsidRDefault="00147B8E" w:rsidP="00147B8E">
            <w:pPr>
              <w:spacing w:before="40" w:after="40"/>
              <w:ind w:left="-91"/>
              <w:jc w:val="right"/>
            </w:pPr>
            <w:r w:rsidRPr="00296EE0">
              <w:t>0.78%</w:t>
            </w:r>
          </w:p>
        </w:tc>
        <w:tc>
          <w:tcPr>
            <w:tcW w:w="911" w:type="dxa"/>
            <w:tcBorders>
              <w:bottom w:val="single" w:sz="4" w:space="0" w:color="6B2976"/>
            </w:tcBorders>
          </w:tcPr>
          <w:p w14:paraId="602C6231" w14:textId="423CC282" w:rsidR="00147B8E" w:rsidRDefault="00147B8E" w:rsidP="00147B8E">
            <w:pPr>
              <w:spacing w:before="40" w:after="40"/>
              <w:ind w:left="-91"/>
              <w:jc w:val="right"/>
            </w:pPr>
            <w:r w:rsidRPr="00296EE0">
              <w:t>0.79%</w:t>
            </w:r>
          </w:p>
        </w:tc>
        <w:tc>
          <w:tcPr>
            <w:tcW w:w="911" w:type="dxa"/>
            <w:tcBorders>
              <w:bottom w:val="single" w:sz="4" w:space="0" w:color="6B2976"/>
            </w:tcBorders>
          </w:tcPr>
          <w:p w14:paraId="21BFD77B" w14:textId="5F4EBA58" w:rsidR="00147B8E" w:rsidRDefault="00147B8E" w:rsidP="00147B8E">
            <w:pPr>
              <w:spacing w:before="40" w:after="40"/>
              <w:ind w:left="-91"/>
              <w:jc w:val="right"/>
            </w:pPr>
            <w:r w:rsidRPr="00296EE0">
              <w:t>0.80%</w:t>
            </w:r>
          </w:p>
        </w:tc>
        <w:tc>
          <w:tcPr>
            <w:tcW w:w="912" w:type="dxa"/>
            <w:tcBorders>
              <w:bottom w:val="single" w:sz="4" w:space="0" w:color="6B2976"/>
            </w:tcBorders>
          </w:tcPr>
          <w:p w14:paraId="57BA4FD1" w14:textId="0CCE1238" w:rsidR="00147B8E" w:rsidRDefault="00147B8E" w:rsidP="00147B8E">
            <w:pPr>
              <w:spacing w:before="40" w:after="40"/>
              <w:ind w:left="-52"/>
              <w:jc w:val="right"/>
            </w:pPr>
            <w:r w:rsidRPr="00296EE0">
              <w:t>0.82%</w:t>
            </w:r>
          </w:p>
        </w:tc>
        <w:tc>
          <w:tcPr>
            <w:tcW w:w="1140" w:type="dxa"/>
            <w:tcBorders>
              <w:bottom w:val="single" w:sz="4" w:space="0" w:color="6B2976"/>
            </w:tcBorders>
          </w:tcPr>
          <w:p w14:paraId="2194DF5E" w14:textId="30619D77" w:rsidR="00147B8E" w:rsidRDefault="00147B8E" w:rsidP="00147B8E">
            <w:pPr>
              <w:spacing w:before="40" w:after="40"/>
              <w:ind w:left="-91"/>
              <w:jc w:val="right"/>
            </w:pPr>
            <w:r w:rsidRPr="00296EE0">
              <w:t>0.83%</w:t>
            </w:r>
          </w:p>
        </w:tc>
        <w:tc>
          <w:tcPr>
            <w:tcW w:w="986" w:type="dxa"/>
            <w:tcBorders>
              <w:bottom w:val="single" w:sz="4" w:space="0" w:color="6B2976"/>
            </w:tcBorders>
          </w:tcPr>
          <w:p w14:paraId="6749D5D7" w14:textId="31E4F16C" w:rsidR="00147B8E" w:rsidRDefault="00147B8E" w:rsidP="00D8263B">
            <w:pPr>
              <w:spacing w:before="40" w:after="40"/>
              <w:ind w:left="-103"/>
              <w:jc w:val="right"/>
            </w:pPr>
            <w:r w:rsidRPr="00296EE0">
              <w:t>0.80%</w:t>
            </w:r>
          </w:p>
        </w:tc>
      </w:tr>
      <w:tr w:rsidR="00147B8E" w14:paraId="7BCFDC37" w14:textId="77777777" w:rsidTr="00147B8E">
        <w:tc>
          <w:tcPr>
            <w:tcW w:w="2526" w:type="dxa"/>
            <w:tcBorders>
              <w:top w:val="single" w:sz="4" w:space="0" w:color="6B2976"/>
              <w:bottom w:val="nil"/>
            </w:tcBorders>
            <w:shd w:val="clear" w:color="auto" w:fill="B398B8"/>
            <w:vAlign w:val="center"/>
          </w:tcPr>
          <w:p w14:paraId="320D370D" w14:textId="60847005" w:rsidR="00147B8E" w:rsidRPr="007339AF" w:rsidRDefault="00147B8E" w:rsidP="00147B8E">
            <w:pPr>
              <w:spacing w:before="40" w:after="40"/>
              <w:rPr>
                <w:color w:val="000000"/>
              </w:rPr>
            </w:pPr>
            <w:r w:rsidRPr="007339AF">
              <w:rPr>
                <w:color w:val="000000"/>
              </w:rPr>
              <w:t xml:space="preserve"> Multiple </w:t>
            </w:r>
            <w:r w:rsidR="00A638E3">
              <w:rPr>
                <w:color w:val="000000"/>
              </w:rPr>
              <w:t>s</w:t>
            </w:r>
            <w:r w:rsidRPr="007339AF">
              <w:rPr>
                <w:color w:val="000000"/>
              </w:rPr>
              <w:t xml:space="preserve">clerosis </w:t>
            </w:r>
          </w:p>
        </w:tc>
        <w:tc>
          <w:tcPr>
            <w:tcW w:w="911" w:type="dxa"/>
            <w:tcBorders>
              <w:top w:val="single" w:sz="4" w:space="0" w:color="6B2976"/>
              <w:bottom w:val="nil"/>
            </w:tcBorders>
          </w:tcPr>
          <w:p w14:paraId="4005C3AA" w14:textId="435B82B3" w:rsidR="00147B8E" w:rsidRDefault="00147B8E" w:rsidP="00147B8E">
            <w:pPr>
              <w:spacing w:before="40" w:after="40"/>
              <w:ind w:left="-91"/>
              <w:jc w:val="right"/>
            </w:pPr>
            <w:r w:rsidRPr="00296EE0">
              <w:t>1.39%</w:t>
            </w:r>
          </w:p>
        </w:tc>
        <w:tc>
          <w:tcPr>
            <w:tcW w:w="911" w:type="dxa"/>
            <w:tcBorders>
              <w:top w:val="single" w:sz="4" w:space="0" w:color="6B2976"/>
              <w:bottom w:val="nil"/>
            </w:tcBorders>
          </w:tcPr>
          <w:p w14:paraId="383037B6" w14:textId="4A26B903" w:rsidR="00147B8E" w:rsidRDefault="00147B8E" w:rsidP="00147B8E">
            <w:pPr>
              <w:spacing w:before="40" w:after="40"/>
              <w:ind w:left="-91"/>
              <w:jc w:val="right"/>
            </w:pPr>
            <w:r w:rsidRPr="00296EE0">
              <w:t>1.40%</w:t>
            </w:r>
          </w:p>
        </w:tc>
        <w:tc>
          <w:tcPr>
            <w:tcW w:w="911" w:type="dxa"/>
            <w:tcBorders>
              <w:top w:val="single" w:sz="4" w:space="0" w:color="6B2976"/>
              <w:bottom w:val="nil"/>
            </w:tcBorders>
          </w:tcPr>
          <w:p w14:paraId="2CD60AA0" w14:textId="3F4C0D7E" w:rsidR="00147B8E" w:rsidRDefault="00147B8E" w:rsidP="00147B8E">
            <w:pPr>
              <w:spacing w:before="40" w:after="40"/>
              <w:ind w:left="-91"/>
              <w:jc w:val="right"/>
            </w:pPr>
            <w:r w:rsidRPr="00296EE0">
              <w:t>1.41%</w:t>
            </w:r>
          </w:p>
        </w:tc>
        <w:tc>
          <w:tcPr>
            <w:tcW w:w="911" w:type="dxa"/>
            <w:tcBorders>
              <w:top w:val="single" w:sz="4" w:space="0" w:color="6B2976"/>
              <w:bottom w:val="nil"/>
            </w:tcBorders>
          </w:tcPr>
          <w:p w14:paraId="2A6256DF" w14:textId="3893E780" w:rsidR="00147B8E" w:rsidRDefault="00147B8E" w:rsidP="00147B8E">
            <w:pPr>
              <w:spacing w:before="40" w:after="40"/>
              <w:ind w:left="-91"/>
              <w:jc w:val="right"/>
            </w:pPr>
            <w:r w:rsidRPr="00296EE0">
              <w:t>1.43%</w:t>
            </w:r>
          </w:p>
        </w:tc>
        <w:tc>
          <w:tcPr>
            <w:tcW w:w="912" w:type="dxa"/>
            <w:tcBorders>
              <w:top w:val="single" w:sz="4" w:space="0" w:color="6B2976"/>
              <w:bottom w:val="nil"/>
            </w:tcBorders>
          </w:tcPr>
          <w:p w14:paraId="19AB6C13" w14:textId="29FA8BEC" w:rsidR="00147B8E" w:rsidRDefault="00147B8E" w:rsidP="00147B8E">
            <w:pPr>
              <w:spacing w:before="40" w:after="40"/>
              <w:ind w:left="-52"/>
              <w:jc w:val="right"/>
            </w:pPr>
            <w:r w:rsidRPr="00296EE0">
              <w:t>1.47%</w:t>
            </w:r>
          </w:p>
        </w:tc>
        <w:tc>
          <w:tcPr>
            <w:tcW w:w="1140" w:type="dxa"/>
            <w:tcBorders>
              <w:top w:val="single" w:sz="4" w:space="0" w:color="6B2976"/>
              <w:bottom w:val="nil"/>
            </w:tcBorders>
          </w:tcPr>
          <w:p w14:paraId="605DDE2E" w14:textId="44BA1302" w:rsidR="00147B8E" w:rsidRDefault="00147B8E" w:rsidP="00147B8E">
            <w:pPr>
              <w:spacing w:before="40" w:after="40"/>
              <w:ind w:left="-91"/>
              <w:jc w:val="right"/>
            </w:pPr>
            <w:r w:rsidRPr="00296EE0">
              <w:t>1.50%</w:t>
            </w:r>
          </w:p>
        </w:tc>
        <w:tc>
          <w:tcPr>
            <w:tcW w:w="986" w:type="dxa"/>
            <w:tcBorders>
              <w:top w:val="single" w:sz="4" w:space="0" w:color="6B2976"/>
              <w:bottom w:val="nil"/>
            </w:tcBorders>
          </w:tcPr>
          <w:p w14:paraId="0C217D48" w14:textId="66C6F8AC" w:rsidR="00147B8E" w:rsidRDefault="00147B8E" w:rsidP="00D8263B">
            <w:pPr>
              <w:spacing w:before="40" w:after="40"/>
              <w:ind w:left="-103"/>
              <w:jc w:val="right"/>
            </w:pPr>
            <w:r w:rsidRPr="00296EE0">
              <w:t>1.43%</w:t>
            </w:r>
          </w:p>
        </w:tc>
      </w:tr>
      <w:tr w:rsidR="00147B8E" w14:paraId="55D488EC" w14:textId="77777777" w:rsidTr="00147B8E">
        <w:tc>
          <w:tcPr>
            <w:tcW w:w="2526" w:type="dxa"/>
            <w:tcBorders>
              <w:top w:val="nil"/>
              <w:bottom w:val="single" w:sz="4" w:space="0" w:color="6B2976"/>
            </w:tcBorders>
            <w:shd w:val="clear" w:color="auto" w:fill="B398B8"/>
            <w:vAlign w:val="center"/>
          </w:tcPr>
          <w:p w14:paraId="7040187F" w14:textId="77777777" w:rsidR="00147B8E" w:rsidRPr="007339AF" w:rsidRDefault="00147B8E" w:rsidP="00147B8E">
            <w:pPr>
              <w:spacing w:before="40" w:after="40"/>
              <w:rPr>
                <w:color w:val="000000"/>
              </w:rPr>
            </w:pPr>
            <w:r w:rsidRPr="007339AF">
              <w:rPr>
                <w:color w:val="000000"/>
              </w:rPr>
              <w:t xml:space="preserve"> Psychosocial disability </w:t>
            </w:r>
          </w:p>
        </w:tc>
        <w:tc>
          <w:tcPr>
            <w:tcW w:w="911" w:type="dxa"/>
            <w:tcBorders>
              <w:top w:val="nil"/>
              <w:bottom w:val="single" w:sz="4" w:space="0" w:color="6B2976"/>
            </w:tcBorders>
          </w:tcPr>
          <w:p w14:paraId="65F8BD57" w14:textId="55D87B4D" w:rsidR="00147B8E" w:rsidRDefault="00147B8E" w:rsidP="00147B8E">
            <w:pPr>
              <w:spacing w:before="40" w:after="40"/>
              <w:ind w:left="-91"/>
              <w:jc w:val="right"/>
            </w:pPr>
            <w:r w:rsidRPr="00296EE0">
              <w:t>1.30%</w:t>
            </w:r>
          </w:p>
        </w:tc>
        <w:tc>
          <w:tcPr>
            <w:tcW w:w="911" w:type="dxa"/>
            <w:tcBorders>
              <w:top w:val="nil"/>
              <w:bottom w:val="single" w:sz="4" w:space="0" w:color="6B2976"/>
            </w:tcBorders>
          </w:tcPr>
          <w:p w14:paraId="1284A087" w14:textId="14305CD2" w:rsidR="00147B8E" w:rsidRDefault="00147B8E" w:rsidP="00147B8E">
            <w:pPr>
              <w:spacing w:before="40" w:after="40"/>
              <w:ind w:left="-91"/>
              <w:jc w:val="right"/>
            </w:pPr>
            <w:r w:rsidRPr="00296EE0">
              <w:t>1.33%</w:t>
            </w:r>
          </w:p>
        </w:tc>
        <w:tc>
          <w:tcPr>
            <w:tcW w:w="911" w:type="dxa"/>
            <w:tcBorders>
              <w:top w:val="nil"/>
              <w:bottom w:val="single" w:sz="4" w:space="0" w:color="6B2976"/>
            </w:tcBorders>
          </w:tcPr>
          <w:p w14:paraId="050F206E" w14:textId="39179BEA" w:rsidR="00147B8E" w:rsidRDefault="00147B8E" w:rsidP="00147B8E">
            <w:pPr>
              <w:spacing w:before="40" w:after="40"/>
              <w:ind w:left="-91"/>
              <w:jc w:val="right"/>
            </w:pPr>
            <w:r w:rsidRPr="00296EE0">
              <w:t>1.35%</w:t>
            </w:r>
          </w:p>
        </w:tc>
        <w:tc>
          <w:tcPr>
            <w:tcW w:w="911" w:type="dxa"/>
            <w:tcBorders>
              <w:top w:val="nil"/>
              <w:bottom w:val="single" w:sz="4" w:space="0" w:color="6B2976"/>
            </w:tcBorders>
          </w:tcPr>
          <w:p w14:paraId="305BD715" w14:textId="7A4F7948" w:rsidR="00147B8E" w:rsidRDefault="00147B8E" w:rsidP="00147B8E">
            <w:pPr>
              <w:spacing w:before="40" w:after="40"/>
              <w:ind w:left="-91"/>
              <w:jc w:val="right"/>
            </w:pPr>
            <w:r w:rsidRPr="00296EE0">
              <w:t>1.38%</w:t>
            </w:r>
          </w:p>
        </w:tc>
        <w:tc>
          <w:tcPr>
            <w:tcW w:w="912" w:type="dxa"/>
            <w:tcBorders>
              <w:top w:val="nil"/>
              <w:bottom w:val="single" w:sz="4" w:space="0" w:color="6B2976"/>
            </w:tcBorders>
          </w:tcPr>
          <w:p w14:paraId="4E57002B" w14:textId="768CFD22" w:rsidR="00147B8E" w:rsidRDefault="00147B8E" w:rsidP="00147B8E">
            <w:pPr>
              <w:spacing w:before="40" w:after="40"/>
              <w:ind w:left="-52"/>
              <w:jc w:val="right"/>
            </w:pPr>
            <w:r w:rsidRPr="00296EE0">
              <w:t>1.43%</w:t>
            </w:r>
          </w:p>
        </w:tc>
        <w:tc>
          <w:tcPr>
            <w:tcW w:w="1140" w:type="dxa"/>
            <w:tcBorders>
              <w:top w:val="nil"/>
              <w:bottom w:val="single" w:sz="4" w:space="0" w:color="6B2976"/>
            </w:tcBorders>
          </w:tcPr>
          <w:p w14:paraId="7AAE4CA8" w14:textId="0AC9C410" w:rsidR="00147B8E" w:rsidRDefault="00147B8E" w:rsidP="00147B8E">
            <w:pPr>
              <w:spacing w:before="40" w:after="40"/>
              <w:ind w:left="-91"/>
              <w:jc w:val="right"/>
            </w:pPr>
            <w:r w:rsidRPr="00296EE0">
              <w:t>1.47%</w:t>
            </w:r>
          </w:p>
        </w:tc>
        <w:tc>
          <w:tcPr>
            <w:tcW w:w="986" w:type="dxa"/>
            <w:tcBorders>
              <w:top w:val="nil"/>
              <w:bottom w:val="single" w:sz="4" w:space="0" w:color="6B2976"/>
            </w:tcBorders>
          </w:tcPr>
          <w:p w14:paraId="0BBFBD79" w14:textId="58F86F94" w:rsidR="00147B8E" w:rsidRDefault="00147B8E" w:rsidP="00D8263B">
            <w:pPr>
              <w:spacing w:before="40" w:after="40"/>
              <w:ind w:left="-103"/>
              <w:jc w:val="right"/>
            </w:pPr>
            <w:r w:rsidRPr="00296EE0">
              <w:t>1.38%</w:t>
            </w:r>
          </w:p>
        </w:tc>
      </w:tr>
      <w:tr w:rsidR="00147B8E" w14:paraId="572ACB6F" w14:textId="77777777" w:rsidTr="00147B8E">
        <w:tc>
          <w:tcPr>
            <w:tcW w:w="2526" w:type="dxa"/>
            <w:tcBorders>
              <w:top w:val="single" w:sz="4" w:space="0" w:color="6B2976"/>
            </w:tcBorders>
            <w:shd w:val="clear" w:color="auto" w:fill="B398B8"/>
            <w:vAlign w:val="center"/>
          </w:tcPr>
          <w:p w14:paraId="5595A7E4" w14:textId="6E591065" w:rsidR="00147B8E" w:rsidRPr="007339AF" w:rsidRDefault="00147B8E" w:rsidP="00147B8E">
            <w:pPr>
              <w:spacing w:before="40" w:after="40"/>
              <w:rPr>
                <w:color w:val="000000"/>
              </w:rPr>
            </w:pPr>
            <w:r w:rsidRPr="007339AF">
              <w:rPr>
                <w:color w:val="000000"/>
              </w:rPr>
              <w:t xml:space="preserve"> Spinal </w:t>
            </w:r>
            <w:r w:rsidR="00A638E3">
              <w:rPr>
                <w:color w:val="000000"/>
              </w:rPr>
              <w:t>c</w:t>
            </w:r>
            <w:r w:rsidRPr="007339AF">
              <w:rPr>
                <w:color w:val="000000"/>
              </w:rPr>
              <w:t xml:space="preserve">ord </w:t>
            </w:r>
            <w:r w:rsidR="00A638E3">
              <w:rPr>
                <w:color w:val="000000"/>
              </w:rPr>
              <w:t>i</w:t>
            </w:r>
            <w:r w:rsidRPr="007339AF">
              <w:rPr>
                <w:color w:val="000000"/>
              </w:rPr>
              <w:t xml:space="preserve">njury </w:t>
            </w:r>
          </w:p>
        </w:tc>
        <w:tc>
          <w:tcPr>
            <w:tcW w:w="911" w:type="dxa"/>
            <w:tcBorders>
              <w:top w:val="single" w:sz="4" w:space="0" w:color="6B2976"/>
            </w:tcBorders>
          </w:tcPr>
          <w:p w14:paraId="6956ADB8" w14:textId="403FFA1A" w:rsidR="00147B8E" w:rsidRDefault="00147B8E" w:rsidP="00147B8E">
            <w:pPr>
              <w:spacing w:before="40" w:after="40"/>
              <w:ind w:left="-91"/>
              <w:jc w:val="right"/>
            </w:pPr>
            <w:r w:rsidRPr="00296EE0">
              <w:t>1.87%</w:t>
            </w:r>
          </w:p>
        </w:tc>
        <w:tc>
          <w:tcPr>
            <w:tcW w:w="911" w:type="dxa"/>
            <w:tcBorders>
              <w:top w:val="single" w:sz="4" w:space="0" w:color="6B2976"/>
            </w:tcBorders>
          </w:tcPr>
          <w:p w14:paraId="3D534828" w14:textId="1EFB7EB6" w:rsidR="00147B8E" w:rsidRDefault="00147B8E" w:rsidP="00147B8E">
            <w:pPr>
              <w:spacing w:before="40" w:after="40"/>
              <w:ind w:left="-91"/>
              <w:jc w:val="right"/>
            </w:pPr>
            <w:r w:rsidRPr="00296EE0">
              <w:t>1.90%</w:t>
            </w:r>
          </w:p>
        </w:tc>
        <w:tc>
          <w:tcPr>
            <w:tcW w:w="911" w:type="dxa"/>
            <w:tcBorders>
              <w:top w:val="single" w:sz="4" w:space="0" w:color="6B2976"/>
            </w:tcBorders>
          </w:tcPr>
          <w:p w14:paraId="3F03F7FB" w14:textId="6E2E416F" w:rsidR="00147B8E" w:rsidRDefault="00147B8E" w:rsidP="00147B8E">
            <w:pPr>
              <w:spacing w:before="40" w:after="40"/>
              <w:ind w:left="-91"/>
              <w:jc w:val="right"/>
            </w:pPr>
            <w:r w:rsidRPr="00296EE0">
              <w:t>1.93%</w:t>
            </w:r>
          </w:p>
        </w:tc>
        <w:tc>
          <w:tcPr>
            <w:tcW w:w="911" w:type="dxa"/>
            <w:tcBorders>
              <w:top w:val="single" w:sz="4" w:space="0" w:color="6B2976"/>
            </w:tcBorders>
          </w:tcPr>
          <w:p w14:paraId="164D1CAC" w14:textId="7EFD554A" w:rsidR="00147B8E" w:rsidRDefault="00147B8E" w:rsidP="00147B8E">
            <w:pPr>
              <w:spacing w:before="40" w:after="40"/>
              <w:ind w:left="-91"/>
              <w:jc w:val="right"/>
            </w:pPr>
            <w:r w:rsidRPr="00296EE0">
              <w:t>1.96%</w:t>
            </w:r>
          </w:p>
        </w:tc>
        <w:tc>
          <w:tcPr>
            <w:tcW w:w="912" w:type="dxa"/>
            <w:tcBorders>
              <w:top w:val="single" w:sz="4" w:space="0" w:color="6B2976"/>
            </w:tcBorders>
          </w:tcPr>
          <w:p w14:paraId="2751A6B6" w14:textId="2FC06046" w:rsidR="00147B8E" w:rsidRDefault="00147B8E" w:rsidP="00147B8E">
            <w:pPr>
              <w:spacing w:before="40" w:after="40"/>
              <w:ind w:left="-52"/>
              <w:jc w:val="right"/>
            </w:pPr>
            <w:r w:rsidRPr="00296EE0">
              <w:t>1.99%</w:t>
            </w:r>
          </w:p>
        </w:tc>
        <w:tc>
          <w:tcPr>
            <w:tcW w:w="1140" w:type="dxa"/>
            <w:tcBorders>
              <w:top w:val="single" w:sz="4" w:space="0" w:color="6B2976"/>
            </w:tcBorders>
          </w:tcPr>
          <w:p w14:paraId="02755EC0" w14:textId="0A98AF95" w:rsidR="00147B8E" w:rsidRDefault="00147B8E" w:rsidP="00147B8E">
            <w:pPr>
              <w:spacing w:before="40" w:after="40"/>
              <w:ind w:left="-91"/>
              <w:jc w:val="right"/>
            </w:pPr>
            <w:r w:rsidRPr="00296EE0">
              <w:t>2.03%</w:t>
            </w:r>
          </w:p>
        </w:tc>
        <w:tc>
          <w:tcPr>
            <w:tcW w:w="986" w:type="dxa"/>
            <w:tcBorders>
              <w:top w:val="single" w:sz="4" w:space="0" w:color="6B2976"/>
            </w:tcBorders>
          </w:tcPr>
          <w:p w14:paraId="6BC09BED" w14:textId="484F1A34" w:rsidR="00147B8E" w:rsidRDefault="00147B8E" w:rsidP="00D8263B">
            <w:pPr>
              <w:spacing w:before="40" w:after="40"/>
              <w:ind w:left="-103"/>
              <w:jc w:val="right"/>
            </w:pPr>
            <w:r w:rsidRPr="00296EE0">
              <w:t>1.94%</w:t>
            </w:r>
          </w:p>
        </w:tc>
      </w:tr>
      <w:tr w:rsidR="00147B8E" w14:paraId="7929D53C" w14:textId="77777777" w:rsidTr="00147B8E">
        <w:tc>
          <w:tcPr>
            <w:tcW w:w="2526" w:type="dxa"/>
            <w:tcBorders>
              <w:bottom w:val="single" w:sz="4" w:space="0" w:color="6B2976"/>
            </w:tcBorders>
            <w:shd w:val="clear" w:color="auto" w:fill="B398B8"/>
            <w:vAlign w:val="center"/>
          </w:tcPr>
          <w:p w14:paraId="1FCB474E" w14:textId="77777777" w:rsidR="00147B8E" w:rsidRPr="007339AF" w:rsidRDefault="00147B8E" w:rsidP="00147B8E">
            <w:pPr>
              <w:spacing w:before="40" w:after="40"/>
              <w:rPr>
                <w:color w:val="000000"/>
              </w:rPr>
            </w:pPr>
            <w:r w:rsidRPr="007339AF">
              <w:rPr>
                <w:color w:val="000000"/>
              </w:rPr>
              <w:t xml:space="preserve"> Stroke </w:t>
            </w:r>
          </w:p>
        </w:tc>
        <w:tc>
          <w:tcPr>
            <w:tcW w:w="911" w:type="dxa"/>
            <w:tcBorders>
              <w:bottom w:val="single" w:sz="4" w:space="0" w:color="6B2976"/>
            </w:tcBorders>
          </w:tcPr>
          <w:p w14:paraId="547B36FA" w14:textId="14FBBDBF" w:rsidR="00147B8E" w:rsidRDefault="00147B8E" w:rsidP="00147B8E">
            <w:pPr>
              <w:spacing w:before="40" w:after="40"/>
              <w:ind w:left="-91"/>
              <w:jc w:val="right"/>
            </w:pPr>
            <w:r w:rsidRPr="00296EE0">
              <w:t>2.96%</w:t>
            </w:r>
          </w:p>
        </w:tc>
        <w:tc>
          <w:tcPr>
            <w:tcW w:w="911" w:type="dxa"/>
            <w:tcBorders>
              <w:bottom w:val="single" w:sz="4" w:space="0" w:color="6B2976"/>
            </w:tcBorders>
          </w:tcPr>
          <w:p w14:paraId="15F90524" w14:textId="74D78492" w:rsidR="00147B8E" w:rsidRDefault="00147B8E" w:rsidP="00147B8E">
            <w:pPr>
              <w:spacing w:before="40" w:after="40"/>
              <w:ind w:left="-91"/>
              <w:jc w:val="right"/>
            </w:pPr>
            <w:r w:rsidRPr="00296EE0">
              <w:t>3.02%</w:t>
            </w:r>
          </w:p>
        </w:tc>
        <w:tc>
          <w:tcPr>
            <w:tcW w:w="911" w:type="dxa"/>
            <w:tcBorders>
              <w:bottom w:val="single" w:sz="4" w:space="0" w:color="6B2976"/>
            </w:tcBorders>
          </w:tcPr>
          <w:p w14:paraId="0D46F446" w14:textId="7A3FB85A" w:rsidR="00147B8E" w:rsidRDefault="00147B8E" w:rsidP="00147B8E">
            <w:pPr>
              <w:spacing w:before="40" w:after="40"/>
              <w:ind w:left="-91"/>
              <w:jc w:val="right"/>
            </w:pPr>
            <w:r w:rsidRPr="00296EE0">
              <w:t>3.06%</w:t>
            </w:r>
          </w:p>
        </w:tc>
        <w:tc>
          <w:tcPr>
            <w:tcW w:w="911" w:type="dxa"/>
            <w:tcBorders>
              <w:bottom w:val="single" w:sz="4" w:space="0" w:color="6B2976"/>
            </w:tcBorders>
          </w:tcPr>
          <w:p w14:paraId="7615CBC3" w14:textId="31972768" w:rsidR="00147B8E" w:rsidRDefault="00147B8E" w:rsidP="00147B8E">
            <w:pPr>
              <w:spacing w:before="40" w:after="40"/>
              <w:ind w:left="-91"/>
              <w:jc w:val="right"/>
            </w:pPr>
            <w:r w:rsidRPr="00296EE0">
              <w:t>3.11%</w:t>
            </w:r>
          </w:p>
        </w:tc>
        <w:tc>
          <w:tcPr>
            <w:tcW w:w="912" w:type="dxa"/>
            <w:tcBorders>
              <w:bottom w:val="single" w:sz="4" w:space="0" w:color="6B2976"/>
            </w:tcBorders>
          </w:tcPr>
          <w:p w14:paraId="3D36E9BB" w14:textId="4E518D16" w:rsidR="00147B8E" w:rsidRDefault="00147B8E" w:rsidP="00147B8E">
            <w:pPr>
              <w:spacing w:before="40" w:after="40"/>
              <w:ind w:left="-52"/>
              <w:jc w:val="right"/>
            </w:pPr>
            <w:r w:rsidRPr="00296EE0">
              <w:t>3.18%</w:t>
            </w:r>
          </w:p>
        </w:tc>
        <w:tc>
          <w:tcPr>
            <w:tcW w:w="1140" w:type="dxa"/>
            <w:tcBorders>
              <w:bottom w:val="single" w:sz="4" w:space="0" w:color="6B2976"/>
            </w:tcBorders>
          </w:tcPr>
          <w:p w14:paraId="7EB1885E" w14:textId="3DED88ED" w:rsidR="00147B8E" w:rsidRDefault="00147B8E" w:rsidP="00147B8E">
            <w:pPr>
              <w:spacing w:before="40" w:after="40"/>
              <w:ind w:left="-91"/>
              <w:jc w:val="right"/>
            </w:pPr>
            <w:r w:rsidRPr="00296EE0">
              <w:t>3.23%</w:t>
            </w:r>
          </w:p>
        </w:tc>
        <w:tc>
          <w:tcPr>
            <w:tcW w:w="986" w:type="dxa"/>
            <w:tcBorders>
              <w:bottom w:val="single" w:sz="4" w:space="0" w:color="6B2976"/>
            </w:tcBorders>
          </w:tcPr>
          <w:p w14:paraId="7BC96B64" w14:textId="2021C6B9" w:rsidR="00147B8E" w:rsidRDefault="00147B8E" w:rsidP="00D8263B">
            <w:pPr>
              <w:spacing w:before="40" w:after="40"/>
              <w:ind w:left="-103"/>
              <w:jc w:val="right"/>
            </w:pPr>
            <w:r w:rsidRPr="00296EE0">
              <w:t>3.09%</w:t>
            </w:r>
          </w:p>
        </w:tc>
      </w:tr>
      <w:tr w:rsidR="00147B8E" w14:paraId="2E0CC0DF" w14:textId="77777777" w:rsidTr="00147B8E">
        <w:tc>
          <w:tcPr>
            <w:tcW w:w="2526" w:type="dxa"/>
            <w:tcBorders>
              <w:top w:val="single" w:sz="4" w:space="0" w:color="6B2976"/>
              <w:bottom w:val="nil"/>
            </w:tcBorders>
            <w:shd w:val="clear" w:color="auto" w:fill="B398B8"/>
            <w:vAlign w:val="center"/>
          </w:tcPr>
          <w:p w14:paraId="54E64D04" w14:textId="755F3673" w:rsidR="00147B8E" w:rsidRPr="007339AF" w:rsidRDefault="00147B8E" w:rsidP="00147B8E">
            <w:pPr>
              <w:spacing w:before="40" w:after="40"/>
              <w:rPr>
                <w:color w:val="000000"/>
              </w:rPr>
            </w:pPr>
            <w:r w:rsidRPr="007339AF">
              <w:rPr>
                <w:color w:val="000000"/>
              </w:rPr>
              <w:t xml:space="preserve"> Visual </w:t>
            </w:r>
            <w:r w:rsidR="00A638E3">
              <w:rPr>
                <w:color w:val="000000"/>
              </w:rPr>
              <w:t>i</w:t>
            </w:r>
            <w:r w:rsidRPr="007339AF">
              <w:rPr>
                <w:color w:val="000000"/>
              </w:rPr>
              <w:t xml:space="preserve">mpairment </w:t>
            </w:r>
          </w:p>
        </w:tc>
        <w:tc>
          <w:tcPr>
            <w:tcW w:w="911" w:type="dxa"/>
            <w:tcBorders>
              <w:top w:val="single" w:sz="4" w:space="0" w:color="6B2976"/>
              <w:bottom w:val="nil"/>
            </w:tcBorders>
          </w:tcPr>
          <w:p w14:paraId="222573CA" w14:textId="5D14F74C" w:rsidR="00147B8E" w:rsidRDefault="00147B8E" w:rsidP="00147B8E">
            <w:pPr>
              <w:spacing w:before="40" w:after="40"/>
              <w:ind w:left="-91"/>
              <w:jc w:val="right"/>
            </w:pPr>
            <w:r w:rsidRPr="00296EE0">
              <w:t>1.10%</w:t>
            </w:r>
          </w:p>
        </w:tc>
        <w:tc>
          <w:tcPr>
            <w:tcW w:w="911" w:type="dxa"/>
            <w:tcBorders>
              <w:top w:val="single" w:sz="4" w:space="0" w:color="6B2976"/>
              <w:bottom w:val="nil"/>
            </w:tcBorders>
          </w:tcPr>
          <w:p w14:paraId="11D7BDFD" w14:textId="65102258" w:rsidR="00147B8E" w:rsidRDefault="00147B8E" w:rsidP="00147B8E">
            <w:pPr>
              <w:spacing w:before="40" w:after="40"/>
              <w:ind w:left="-91"/>
              <w:jc w:val="right"/>
            </w:pPr>
            <w:r w:rsidRPr="00296EE0">
              <w:t>1.17%</w:t>
            </w:r>
          </w:p>
        </w:tc>
        <w:tc>
          <w:tcPr>
            <w:tcW w:w="911" w:type="dxa"/>
            <w:tcBorders>
              <w:top w:val="single" w:sz="4" w:space="0" w:color="6B2976"/>
              <w:bottom w:val="nil"/>
            </w:tcBorders>
          </w:tcPr>
          <w:p w14:paraId="1CA04FD4" w14:textId="741772B6" w:rsidR="00147B8E" w:rsidRDefault="00147B8E" w:rsidP="00147B8E">
            <w:pPr>
              <w:spacing w:before="40" w:after="40"/>
              <w:ind w:left="-91"/>
              <w:jc w:val="right"/>
            </w:pPr>
            <w:r w:rsidRPr="00296EE0">
              <w:t>1.24%</w:t>
            </w:r>
          </w:p>
        </w:tc>
        <w:tc>
          <w:tcPr>
            <w:tcW w:w="911" w:type="dxa"/>
            <w:tcBorders>
              <w:top w:val="single" w:sz="4" w:space="0" w:color="6B2976"/>
              <w:bottom w:val="nil"/>
            </w:tcBorders>
          </w:tcPr>
          <w:p w14:paraId="4D234557" w14:textId="7369B14C" w:rsidR="00147B8E" w:rsidRDefault="00147B8E" w:rsidP="00147B8E">
            <w:pPr>
              <w:spacing w:before="40" w:after="40"/>
              <w:ind w:left="-91"/>
              <w:jc w:val="right"/>
            </w:pPr>
            <w:r w:rsidRPr="00296EE0">
              <w:t>1.32%</w:t>
            </w:r>
          </w:p>
        </w:tc>
        <w:tc>
          <w:tcPr>
            <w:tcW w:w="912" w:type="dxa"/>
            <w:tcBorders>
              <w:top w:val="single" w:sz="4" w:space="0" w:color="6B2976"/>
              <w:bottom w:val="nil"/>
            </w:tcBorders>
          </w:tcPr>
          <w:p w14:paraId="5D2805D4" w14:textId="43B9AC09" w:rsidR="00147B8E" w:rsidRDefault="00147B8E" w:rsidP="00147B8E">
            <w:pPr>
              <w:spacing w:before="40" w:after="40"/>
              <w:ind w:left="-52"/>
              <w:jc w:val="right"/>
            </w:pPr>
            <w:r w:rsidRPr="00296EE0">
              <w:t>1.40%</w:t>
            </w:r>
          </w:p>
        </w:tc>
        <w:tc>
          <w:tcPr>
            <w:tcW w:w="1140" w:type="dxa"/>
            <w:tcBorders>
              <w:top w:val="single" w:sz="4" w:space="0" w:color="6B2976"/>
              <w:bottom w:val="nil"/>
            </w:tcBorders>
          </w:tcPr>
          <w:p w14:paraId="63746D15" w14:textId="1E78C364" w:rsidR="00147B8E" w:rsidRDefault="00147B8E" w:rsidP="00147B8E">
            <w:pPr>
              <w:spacing w:before="40" w:after="40"/>
              <w:ind w:left="-91"/>
              <w:jc w:val="right"/>
            </w:pPr>
            <w:r w:rsidRPr="00296EE0">
              <w:t>1.47%</w:t>
            </w:r>
          </w:p>
        </w:tc>
        <w:tc>
          <w:tcPr>
            <w:tcW w:w="986" w:type="dxa"/>
            <w:tcBorders>
              <w:top w:val="single" w:sz="4" w:space="0" w:color="6B2976"/>
              <w:bottom w:val="nil"/>
            </w:tcBorders>
          </w:tcPr>
          <w:p w14:paraId="04899B05" w14:textId="2455237B" w:rsidR="00147B8E" w:rsidRDefault="00147B8E" w:rsidP="00D8263B">
            <w:pPr>
              <w:spacing w:before="40" w:after="40"/>
              <w:ind w:left="-103"/>
              <w:jc w:val="right"/>
            </w:pPr>
            <w:r w:rsidRPr="00296EE0">
              <w:t>1.28%</w:t>
            </w:r>
          </w:p>
        </w:tc>
      </w:tr>
      <w:tr w:rsidR="00147B8E" w14:paraId="58DE8E43" w14:textId="77777777" w:rsidTr="00147B8E">
        <w:tc>
          <w:tcPr>
            <w:tcW w:w="2526" w:type="dxa"/>
            <w:tcBorders>
              <w:top w:val="nil"/>
              <w:bottom w:val="single" w:sz="4" w:space="0" w:color="6B2976"/>
            </w:tcBorders>
            <w:shd w:val="clear" w:color="auto" w:fill="B398B8"/>
            <w:vAlign w:val="center"/>
          </w:tcPr>
          <w:p w14:paraId="3A4FEB60" w14:textId="2FABD734" w:rsidR="00147B8E" w:rsidRPr="007339AF" w:rsidRDefault="00147B8E" w:rsidP="00147B8E">
            <w:pPr>
              <w:spacing w:before="40" w:after="40"/>
              <w:rPr>
                <w:color w:val="000000"/>
              </w:rPr>
            </w:pPr>
            <w:r w:rsidRPr="007339AF">
              <w:rPr>
                <w:color w:val="000000"/>
              </w:rPr>
              <w:t xml:space="preserve"> Other </w:t>
            </w:r>
            <w:r w:rsidR="00A638E3">
              <w:rPr>
                <w:color w:val="000000"/>
              </w:rPr>
              <w:t>n</w:t>
            </w:r>
            <w:r w:rsidRPr="007339AF">
              <w:rPr>
                <w:color w:val="000000"/>
              </w:rPr>
              <w:t xml:space="preserve">eurological </w:t>
            </w:r>
          </w:p>
        </w:tc>
        <w:tc>
          <w:tcPr>
            <w:tcW w:w="911" w:type="dxa"/>
            <w:tcBorders>
              <w:top w:val="nil"/>
              <w:bottom w:val="single" w:sz="4" w:space="0" w:color="6B2976"/>
            </w:tcBorders>
          </w:tcPr>
          <w:p w14:paraId="27059CD7" w14:textId="16344801" w:rsidR="00147B8E" w:rsidRDefault="00147B8E" w:rsidP="00147B8E">
            <w:pPr>
              <w:spacing w:before="40" w:after="40"/>
              <w:ind w:left="-91"/>
              <w:jc w:val="right"/>
            </w:pPr>
            <w:r w:rsidRPr="00296EE0">
              <w:t>5.28%</w:t>
            </w:r>
          </w:p>
        </w:tc>
        <w:tc>
          <w:tcPr>
            <w:tcW w:w="911" w:type="dxa"/>
            <w:tcBorders>
              <w:top w:val="nil"/>
              <w:bottom w:val="single" w:sz="4" w:space="0" w:color="6B2976"/>
            </w:tcBorders>
          </w:tcPr>
          <w:p w14:paraId="1D5EAB37" w14:textId="19D78909" w:rsidR="00147B8E" w:rsidRDefault="00147B8E" w:rsidP="00147B8E">
            <w:pPr>
              <w:spacing w:before="40" w:after="40"/>
              <w:ind w:left="-91"/>
              <w:jc w:val="right"/>
            </w:pPr>
            <w:r w:rsidRPr="00296EE0">
              <w:t>5.31%</w:t>
            </w:r>
          </w:p>
        </w:tc>
        <w:tc>
          <w:tcPr>
            <w:tcW w:w="911" w:type="dxa"/>
            <w:tcBorders>
              <w:top w:val="nil"/>
              <w:bottom w:val="single" w:sz="4" w:space="0" w:color="6B2976"/>
            </w:tcBorders>
          </w:tcPr>
          <w:p w14:paraId="53DB1EEB" w14:textId="28094B70" w:rsidR="00147B8E" w:rsidRDefault="00147B8E" w:rsidP="00147B8E">
            <w:pPr>
              <w:spacing w:before="40" w:after="40"/>
              <w:ind w:left="-91"/>
              <w:jc w:val="right"/>
            </w:pPr>
            <w:r w:rsidRPr="00296EE0">
              <w:t>5.29%</w:t>
            </w:r>
          </w:p>
        </w:tc>
        <w:tc>
          <w:tcPr>
            <w:tcW w:w="911" w:type="dxa"/>
            <w:tcBorders>
              <w:top w:val="nil"/>
              <w:bottom w:val="single" w:sz="4" w:space="0" w:color="6B2976"/>
            </w:tcBorders>
          </w:tcPr>
          <w:p w14:paraId="183DF138" w14:textId="18DE6946" w:rsidR="00147B8E" w:rsidRDefault="00147B8E" w:rsidP="00147B8E">
            <w:pPr>
              <w:spacing w:before="40" w:after="40"/>
              <w:ind w:left="-91"/>
              <w:jc w:val="right"/>
            </w:pPr>
            <w:r w:rsidRPr="00296EE0">
              <w:t>5.25%</w:t>
            </w:r>
          </w:p>
        </w:tc>
        <w:tc>
          <w:tcPr>
            <w:tcW w:w="912" w:type="dxa"/>
            <w:tcBorders>
              <w:top w:val="nil"/>
              <w:bottom w:val="single" w:sz="4" w:space="0" w:color="6B2976"/>
            </w:tcBorders>
          </w:tcPr>
          <w:p w14:paraId="1B5BAEA3" w14:textId="7606A9C2" w:rsidR="00147B8E" w:rsidRDefault="00147B8E" w:rsidP="00147B8E">
            <w:pPr>
              <w:spacing w:before="40" w:after="40"/>
              <w:ind w:left="-52"/>
              <w:jc w:val="right"/>
            </w:pPr>
            <w:r w:rsidRPr="00296EE0">
              <w:t>5.23%</w:t>
            </w:r>
          </w:p>
        </w:tc>
        <w:tc>
          <w:tcPr>
            <w:tcW w:w="1140" w:type="dxa"/>
            <w:tcBorders>
              <w:top w:val="nil"/>
              <w:bottom w:val="single" w:sz="4" w:space="0" w:color="6B2976"/>
            </w:tcBorders>
          </w:tcPr>
          <w:p w14:paraId="27476D05" w14:textId="65491DE3" w:rsidR="00147B8E" w:rsidRDefault="00147B8E" w:rsidP="00147B8E">
            <w:pPr>
              <w:spacing w:before="40" w:after="40"/>
              <w:ind w:left="-91"/>
              <w:jc w:val="right"/>
            </w:pPr>
            <w:r w:rsidRPr="00296EE0">
              <w:t>5.23%</w:t>
            </w:r>
          </w:p>
        </w:tc>
        <w:tc>
          <w:tcPr>
            <w:tcW w:w="986" w:type="dxa"/>
            <w:tcBorders>
              <w:top w:val="nil"/>
              <w:bottom w:val="single" w:sz="4" w:space="0" w:color="6B2976"/>
            </w:tcBorders>
          </w:tcPr>
          <w:p w14:paraId="7A2E2F6E" w14:textId="167ECF02" w:rsidR="00147B8E" w:rsidRDefault="00147B8E" w:rsidP="00D8263B">
            <w:pPr>
              <w:spacing w:before="40" w:after="40"/>
              <w:ind w:left="-103"/>
              <w:jc w:val="right"/>
            </w:pPr>
            <w:r w:rsidRPr="00296EE0">
              <w:t>5.27%</w:t>
            </w:r>
          </w:p>
        </w:tc>
      </w:tr>
      <w:tr w:rsidR="00147B8E" w14:paraId="7851FC95" w14:textId="77777777" w:rsidTr="00147B8E">
        <w:tc>
          <w:tcPr>
            <w:tcW w:w="2526" w:type="dxa"/>
            <w:tcBorders>
              <w:top w:val="single" w:sz="4" w:space="0" w:color="6B2976"/>
            </w:tcBorders>
            <w:shd w:val="clear" w:color="auto" w:fill="B398B8"/>
            <w:vAlign w:val="center"/>
          </w:tcPr>
          <w:p w14:paraId="6D04918E" w14:textId="35066D5C" w:rsidR="00147B8E" w:rsidRPr="007339AF" w:rsidRDefault="00147B8E" w:rsidP="00147B8E">
            <w:pPr>
              <w:spacing w:before="40" w:after="40"/>
              <w:rPr>
                <w:color w:val="000000"/>
              </w:rPr>
            </w:pPr>
            <w:r w:rsidRPr="007339AF">
              <w:rPr>
                <w:color w:val="000000"/>
              </w:rPr>
              <w:t xml:space="preserve"> Other </w:t>
            </w:r>
            <w:r w:rsidR="00A638E3">
              <w:rPr>
                <w:color w:val="000000"/>
              </w:rPr>
              <w:t>p</w:t>
            </w:r>
            <w:r w:rsidRPr="007339AF">
              <w:rPr>
                <w:color w:val="000000"/>
              </w:rPr>
              <w:t xml:space="preserve">hysical </w:t>
            </w:r>
          </w:p>
        </w:tc>
        <w:tc>
          <w:tcPr>
            <w:tcW w:w="911" w:type="dxa"/>
            <w:tcBorders>
              <w:top w:val="single" w:sz="4" w:space="0" w:color="6B2976"/>
            </w:tcBorders>
          </w:tcPr>
          <w:p w14:paraId="6350E008" w14:textId="1692DF2B" w:rsidR="00147B8E" w:rsidRDefault="00147B8E" w:rsidP="00147B8E">
            <w:pPr>
              <w:spacing w:before="40" w:after="40"/>
              <w:ind w:left="-91"/>
              <w:jc w:val="right"/>
            </w:pPr>
            <w:r w:rsidRPr="00296EE0">
              <w:t>3.88%</w:t>
            </w:r>
          </w:p>
        </w:tc>
        <w:tc>
          <w:tcPr>
            <w:tcW w:w="911" w:type="dxa"/>
            <w:tcBorders>
              <w:top w:val="single" w:sz="4" w:space="0" w:color="6B2976"/>
            </w:tcBorders>
          </w:tcPr>
          <w:p w14:paraId="30AF7F07" w14:textId="53658282" w:rsidR="00147B8E" w:rsidRDefault="00147B8E" w:rsidP="00147B8E">
            <w:pPr>
              <w:spacing w:before="40" w:after="40"/>
              <w:ind w:left="-91"/>
              <w:jc w:val="right"/>
            </w:pPr>
            <w:r w:rsidRPr="00296EE0">
              <w:t>3.95%</w:t>
            </w:r>
          </w:p>
        </w:tc>
        <w:tc>
          <w:tcPr>
            <w:tcW w:w="911" w:type="dxa"/>
            <w:tcBorders>
              <w:top w:val="single" w:sz="4" w:space="0" w:color="6B2976"/>
            </w:tcBorders>
          </w:tcPr>
          <w:p w14:paraId="57A90D80" w14:textId="2F0A6EF7" w:rsidR="00147B8E" w:rsidRDefault="00147B8E" w:rsidP="00147B8E">
            <w:pPr>
              <w:spacing w:before="40" w:after="40"/>
              <w:ind w:left="-91"/>
              <w:jc w:val="right"/>
            </w:pPr>
            <w:r w:rsidRPr="00296EE0">
              <w:t>3.97%</w:t>
            </w:r>
          </w:p>
        </w:tc>
        <w:tc>
          <w:tcPr>
            <w:tcW w:w="911" w:type="dxa"/>
            <w:tcBorders>
              <w:top w:val="single" w:sz="4" w:space="0" w:color="6B2976"/>
            </w:tcBorders>
          </w:tcPr>
          <w:p w14:paraId="0B77DF2A" w14:textId="168E640F" w:rsidR="00147B8E" w:rsidRDefault="00147B8E" w:rsidP="00147B8E">
            <w:pPr>
              <w:spacing w:before="40" w:after="40"/>
              <w:ind w:left="-91"/>
              <w:jc w:val="right"/>
            </w:pPr>
            <w:r w:rsidRPr="00296EE0">
              <w:t>3.99%</w:t>
            </w:r>
          </w:p>
        </w:tc>
        <w:tc>
          <w:tcPr>
            <w:tcW w:w="912" w:type="dxa"/>
            <w:tcBorders>
              <w:top w:val="single" w:sz="4" w:space="0" w:color="6B2976"/>
            </w:tcBorders>
          </w:tcPr>
          <w:p w14:paraId="10B904CF" w14:textId="1C835D3C" w:rsidR="00147B8E" w:rsidRDefault="00147B8E" w:rsidP="00147B8E">
            <w:pPr>
              <w:spacing w:before="40" w:after="40"/>
              <w:ind w:left="-52"/>
              <w:jc w:val="right"/>
            </w:pPr>
            <w:r w:rsidRPr="00296EE0">
              <w:t>4.00%</w:t>
            </w:r>
          </w:p>
        </w:tc>
        <w:tc>
          <w:tcPr>
            <w:tcW w:w="1140" w:type="dxa"/>
            <w:tcBorders>
              <w:top w:val="single" w:sz="4" w:space="0" w:color="6B2976"/>
            </w:tcBorders>
          </w:tcPr>
          <w:p w14:paraId="24FA35AB" w14:textId="6BE922A7" w:rsidR="00147B8E" w:rsidRDefault="00147B8E" w:rsidP="00147B8E">
            <w:pPr>
              <w:spacing w:before="40" w:after="40"/>
              <w:ind w:left="-91"/>
              <w:jc w:val="right"/>
            </w:pPr>
            <w:r w:rsidRPr="00296EE0">
              <w:t>4.03%</w:t>
            </w:r>
          </w:p>
        </w:tc>
        <w:tc>
          <w:tcPr>
            <w:tcW w:w="986" w:type="dxa"/>
            <w:tcBorders>
              <w:top w:val="single" w:sz="4" w:space="0" w:color="6B2976"/>
            </w:tcBorders>
          </w:tcPr>
          <w:p w14:paraId="2DE9AB00" w14:textId="4EE64C5A" w:rsidR="00147B8E" w:rsidRDefault="00147B8E" w:rsidP="00D8263B">
            <w:pPr>
              <w:spacing w:before="40" w:after="40"/>
              <w:ind w:left="-103"/>
              <w:jc w:val="right"/>
            </w:pPr>
            <w:r w:rsidRPr="00296EE0">
              <w:t>3.97%</w:t>
            </w:r>
          </w:p>
        </w:tc>
      </w:tr>
      <w:tr w:rsidR="00147B8E" w14:paraId="47642D95" w14:textId="77777777" w:rsidTr="00147B8E">
        <w:tc>
          <w:tcPr>
            <w:tcW w:w="2526" w:type="dxa"/>
            <w:tcBorders>
              <w:bottom w:val="single" w:sz="4" w:space="0" w:color="6B2976"/>
            </w:tcBorders>
            <w:shd w:val="clear" w:color="auto" w:fill="B398B8"/>
            <w:vAlign w:val="center"/>
          </w:tcPr>
          <w:p w14:paraId="7C53DB4F" w14:textId="056433E6" w:rsidR="00147B8E" w:rsidRPr="007339AF" w:rsidRDefault="00147B8E" w:rsidP="00147B8E">
            <w:pPr>
              <w:spacing w:before="40" w:after="40"/>
              <w:rPr>
                <w:color w:val="000000"/>
              </w:rPr>
            </w:pPr>
            <w:r w:rsidRPr="007339AF">
              <w:rPr>
                <w:color w:val="000000"/>
              </w:rPr>
              <w:t xml:space="preserve"> Other </w:t>
            </w:r>
            <w:r w:rsidR="00A638E3">
              <w:rPr>
                <w:color w:val="000000"/>
              </w:rPr>
              <w:t>s</w:t>
            </w:r>
            <w:r w:rsidRPr="007339AF">
              <w:rPr>
                <w:color w:val="000000"/>
              </w:rPr>
              <w:t>ensory/</w:t>
            </w:r>
            <w:r w:rsidR="00A638E3">
              <w:rPr>
                <w:color w:val="000000"/>
              </w:rPr>
              <w:t>s</w:t>
            </w:r>
            <w:r w:rsidRPr="007339AF">
              <w:rPr>
                <w:color w:val="000000"/>
              </w:rPr>
              <w:t xml:space="preserve">peech </w:t>
            </w:r>
          </w:p>
        </w:tc>
        <w:tc>
          <w:tcPr>
            <w:tcW w:w="911" w:type="dxa"/>
            <w:tcBorders>
              <w:bottom w:val="single" w:sz="4" w:space="0" w:color="6B2976"/>
            </w:tcBorders>
          </w:tcPr>
          <w:p w14:paraId="38115737" w14:textId="07AC773B" w:rsidR="00147B8E" w:rsidRDefault="00147B8E" w:rsidP="00147B8E">
            <w:pPr>
              <w:spacing w:before="40" w:after="40"/>
              <w:ind w:left="-91"/>
              <w:jc w:val="right"/>
            </w:pPr>
            <w:r w:rsidRPr="00296EE0">
              <w:t>0.10%</w:t>
            </w:r>
          </w:p>
        </w:tc>
        <w:tc>
          <w:tcPr>
            <w:tcW w:w="911" w:type="dxa"/>
            <w:tcBorders>
              <w:bottom w:val="single" w:sz="4" w:space="0" w:color="6B2976"/>
            </w:tcBorders>
          </w:tcPr>
          <w:p w14:paraId="0C4BBA04" w14:textId="4A35F11F" w:rsidR="00147B8E" w:rsidRDefault="00147B8E" w:rsidP="00147B8E">
            <w:pPr>
              <w:spacing w:before="40" w:after="40"/>
              <w:ind w:left="-91"/>
              <w:jc w:val="right"/>
            </w:pPr>
            <w:r w:rsidRPr="00296EE0">
              <w:t>0.12%</w:t>
            </w:r>
          </w:p>
        </w:tc>
        <w:tc>
          <w:tcPr>
            <w:tcW w:w="911" w:type="dxa"/>
            <w:tcBorders>
              <w:bottom w:val="single" w:sz="4" w:space="0" w:color="6B2976"/>
            </w:tcBorders>
          </w:tcPr>
          <w:p w14:paraId="502BE78C" w14:textId="72D46D5A" w:rsidR="00147B8E" w:rsidRDefault="00147B8E" w:rsidP="00147B8E">
            <w:pPr>
              <w:spacing w:before="40" w:after="40"/>
              <w:ind w:left="-91"/>
              <w:jc w:val="right"/>
            </w:pPr>
            <w:r w:rsidRPr="00296EE0">
              <w:t>0.13%</w:t>
            </w:r>
          </w:p>
        </w:tc>
        <w:tc>
          <w:tcPr>
            <w:tcW w:w="911" w:type="dxa"/>
            <w:tcBorders>
              <w:bottom w:val="single" w:sz="4" w:space="0" w:color="6B2976"/>
            </w:tcBorders>
          </w:tcPr>
          <w:p w14:paraId="3F5EB343" w14:textId="304B4364" w:rsidR="00147B8E" w:rsidRDefault="00147B8E" w:rsidP="00147B8E">
            <w:pPr>
              <w:spacing w:before="40" w:after="40"/>
              <w:ind w:left="-91"/>
              <w:jc w:val="right"/>
            </w:pPr>
            <w:r w:rsidRPr="00296EE0">
              <w:t>0.15%</w:t>
            </w:r>
          </w:p>
        </w:tc>
        <w:tc>
          <w:tcPr>
            <w:tcW w:w="912" w:type="dxa"/>
            <w:tcBorders>
              <w:bottom w:val="single" w:sz="4" w:space="0" w:color="6B2976"/>
            </w:tcBorders>
          </w:tcPr>
          <w:p w14:paraId="2F0FDD2B" w14:textId="0E90FBA6" w:rsidR="00147B8E" w:rsidRDefault="00147B8E" w:rsidP="00147B8E">
            <w:pPr>
              <w:spacing w:before="40" w:after="40"/>
              <w:ind w:left="-52"/>
              <w:jc w:val="right"/>
            </w:pPr>
            <w:r w:rsidRPr="00296EE0">
              <w:t>0.16%</w:t>
            </w:r>
          </w:p>
        </w:tc>
        <w:tc>
          <w:tcPr>
            <w:tcW w:w="1140" w:type="dxa"/>
            <w:tcBorders>
              <w:bottom w:val="single" w:sz="4" w:space="0" w:color="6B2976"/>
            </w:tcBorders>
          </w:tcPr>
          <w:p w14:paraId="0EA48D92" w14:textId="4C5F4674" w:rsidR="00147B8E" w:rsidRDefault="00147B8E" w:rsidP="00147B8E">
            <w:pPr>
              <w:spacing w:before="40" w:after="40"/>
              <w:ind w:left="-91"/>
              <w:jc w:val="right"/>
            </w:pPr>
            <w:r w:rsidRPr="00296EE0">
              <w:t>0.18%</w:t>
            </w:r>
          </w:p>
        </w:tc>
        <w:tc>
          <w:tcPr>
            <w:tcW w:w="986" w:type="dxa"/>
            <w:tcBorders>
              <w:bottom w:val="single" w:sz="4" w:space="0" w:color="6B2976"/>
            </w:tcBorders>
          </w:tcPr>
          <w:p w14:paraId="59D7D070" w14:textId="7A6E8836" w:rsidR="00147B8E" w:rsidRDefault="00147B8E" w:rsidP="00D8263B">
            <w:pPr>
              <w:spacing w:before="40" w:after="40"/>
              <w:ind w:left="-103"/>
              <w:jc w:val="right"/>
            </w:pPr>
            <w:r w:rsidRPr="00296EE0">
              <w:t>0.13%</w:t>
            </w:r>
          </w:p>
        </w:tc>
      </w:tr>
      <w:tr w:rsidR="00147B8E" w14:paraId="57B3DB1B" w14:textId="77777777" w:rsidTr="00147B8E">
        <w:tc>
          <w:tcPr>
            <w:tcW w:w="2526" w:type="dxa"/>
            <w:tcBorders>
              <w:top w:val="single" w:sz="4" w:space="0" w:color="6B2976"/>
              <w:bottom w:val="nil"/>
            </w:tcBorders>
            <w:shd w:val="clear" w:color="auto" w:fill="B398B8"/>
            <w:vAlign w:val="center"/>
          </w:tcPr>
          <w:p w14:paraId="69357F40" w14:textId="77777777" w:rsidR="00147B8E" w:rsidRPr="007339AF" w:rsidRDefault="00147B8E" w:rsidP="00147B8E">
            <w:pPr>
              <w:spacing w:before="40" w:after="40"/>
              <w:rPr>
                <w:color w:val="000000"/>
              </w:rPr>
            </w:pPr>
            <w:r w:rsidRPr="007339AF">
              <w:rPr>
                <w:color w:val="000000"/>
              </w:rPr>
              <w:t xml:space="preserve"> Other </w:t>
            </w:r>
          </w:p>
        </w:tc>
        <w:tc>
          <w:tcPr>
            <w:tcW w:w="911" w:type="dxa"/>
            <w:tcBorders>
              <w:top w:val="single" w:sz="4" w:space="0" w:color="6B2976"/>
              <w:bottom w:val="nil"/>
            </w:tcBorders>
          </w:tcPr>
          <w:p w14:paraId="445F9716" w14:textId="4847D7D4" w:rsidR="00147B8E" w:rsidRDefault="00147B8E" w:rsidP="00147B8E">
            <w:pPr>
              <w:spacing w:before="40" w:after="40"/>
              <w:ind w:left="-91"/>
              <w:jc w:val="right"/>
            </w:pPr>
            <w:r w:rsidRPr="00296EE0">
              <w:t>3.35%</w:t>
            </w:r>
          </w:p>
        </w:tc>
        <w:tc>
          <w:tcPr>
            <w:tcW w:w="911" w:type="dxa"/>
            <w:tcBorders>
              <w:top w:val="single" w:sz="4" w:space="0" w:color="6B2976"/>
              <w:bottom w:val="nil"/>
            </w:tcBorders>
          </w:tcPr>
          <w:p w14:paraId="223402DB" w14:textId="4A6A75B7" w:rsidR="00147B8E" w:rsidRDefault="00147B8E" w:rsidP="00147B8E">
            <w:pPr>
              <w:spacing w:before="40" w:after="40"/>
              <w:ind w:left="-91"/>
              <w:jc w:val="right"/>
            </w:pPr>
            <w:r w:rsidRPr="00296EE0">
              <w:t>3.75%</w:t>
            </w:r>
          </w:p>
        </w:tc>
        <w:tc>
          <w:tcPr>
            <w:tcW w:w="911" w:type="dxa"/>
            <w:tcBorders>
              <w:top w:val="single" w:sz="4" w:space="0" w:color="6B2976"/>
              <w:bottom w:val="nil"/>
            </w:tcBorders>
          </w:tcPr>
          <w:p w14:paraId="405E598F" w14:textId="46D886A6" w:rsidR="00147B8E" w:rsidRDefault="00147B8E" w:rsidP="00147B8E">
            <w:pPr>
              <w:spacing w:before="40" w:after="40"/>
              <w:ind w:left="-91"/>
              <w:jc w:val="right"/>
            </w:pPr>
            <w:r w:rsidRPr="00296EE0">
              <w:t>3.97%</w:t>
            </w:r>
          </w:p>
        </w:tc>
        <w:tc>
          <w:tcPr>
            <w:tcW w:w="911" w:type="dxa"/>
            <w:tcBorders>
              <w:top w:val="single" w:sz="4" w:space="0" w:color="6B2976"/>
              <w:bottom w:val="nil"/>
            </w:tcBorders>
          </w:tcPr>
          <w:p w14:paraId="7E9EA028" w14:textId="03CE4216" w:rsidR="00147B8E" w:rsidRDefault="00147B8E" w:rsidP="00147B8E">
            <w:pPr>
              <w:spacing w:before="40" w:after="40"/>
              <w:ind w:left="-91"/>
              <w:jc w:val="right"/>
            </w:pPr>
            <w:r w:rsidRPr="00296EE0">
              <w:t>4.12%</w:t>
            </w:r>
          </w:p>
        </w:tc>
        <w:tc>
          <w:tcPr>
            <w:tcW w:w="912" w:type="dxa"/>
            <w:tcBorders>
              <w:top w:val="single" w:sz="4" w:space="0" w:color="6B2976"/>
              <w:bottom w:val="nil"/>
            </w:tcBorders>
          </w:tcPr>
          <w:p w14:paraId="26731D3D" w14:textId="51C4BEA5" w:rsidR="00147B8E" w:rsidRDefault="00147B8E" w:rsidP="00147B8E">
            <w:pPr>
              <w:spacing w:before="40" w:after="40"/>
              <w:ind w:left="-52"/>
              <w:jc w:val="right"/>
            </w:pPr>
            <w:r w:rsidRPr="00296EE0">
              <w:t>4.28%</w:t>
            </w:r>
          </w:p>
        </w:tc>
        <w:tc>
          <w:tcPr>
            <w:tcW w:w="1140" w:type="dxa"/>
            <w:tcBorders>
              <w:top w:val="single" w:sz="4" w:space="0" w:color="6B2976"/>
              <w:bottom w:val="nil"/>
            </w:tcBorders>
          </w:tcPr>
          <w:p w14:paraId="293566A2" w14:textId="4145A09F" w:rsidR="00147B8E" w:rsidRDefault="00147B8E" w:rsidP="00147B8E">
            <w:pPr>
              <w:spacing w:before="40" w:after="40"/>
              <w:ind w:left="-91"/>
              <w:jc w:val="right"/>
            </w:pPr>
            <w:r w:rsidRPr="00296EE0">
              <w:t>4.44%</w:t>
            </w:r>
          </w:p>
        </w:tc>
        <w:tc>
          <w:tcPr>
            <w:tcW w:w="986" w:type="dxa"/>
            <w:tcBorders>
              <w:top w:val="single" w:sz="4" w:space="0" w:color="6B2976"/>
              <w:bottom w:val="nil"/>
            </w:tcBorders>
          </w:tcPr>
          <w:p w14:paraId="00AF148B" w14:textId="704B5A7A" w:rsidR="00147B8E" w:rsidRDefault="00147B8E" w:rsidP="00D8263B">
            <w:pPr>
              <w:spacing w:before="40" w:after="40"/>
              <w:ind w:left="-103"/>
              <w:jc w:val="right"/>
            </w:pPr>
            <w:r w:rsidRPr="00296EE0">
              <w:t>4.06%</w:t>
            </w:r>
          </w:p>
        </w:tc>
      </w:tr>
      <w:tr w:rsidR="00147B8E" w14:paraId="61ABB96E" w14:textId="77777777" w:rsidTr="00147B8E">
        <w:tc>
          <w:tcPr>
            <w:tcW w:w="2526" w:type="dxa"/>
            <w:tcBorders>
              <w:top w:val="nil"/>
              <w:bottom w:val="single" w:sz="4" w:space="0" w:color="6B2976"/>
            </w:tcBorders>
            <w:shd w:val="clear" w:color="auto" w:fill="B398B8"/>
            <w:vAlign w:val="center"/>
          </w:tcPr>
          <w:p w14:paraId="29E98702" w14:textId="77777777" w:rsidR="00147B8E" w:rsidRPr="007339AF" w:rsidRDefault="00147B8E" w:rsidP="00147B8E">
            <w:pPr>
              <w:spacing w:before="40" w:after="40"/>
              <w:rPr>
                <w:color w:val="000000"/>
              </w:rPr>
            </w:pPr>
            <w:r w:rsidRPr="007339AF">
              <w:rPr>
                <w:color w:val="000000"/>
              </w:rPr>
              <w:t xml:space="preserve"> Missing </w:t>
            </w:r>
          </w:p>
        </w:tc>
        <w:tc>
          <w:tcPr>
            <w:tcW w:w="911" w:type="dxa"/>
            <w:tcBorders>
              <w:top w:val="nil"/>
              <w:bottom w:val="single" w:sz="4" w:space="0" w:color="6B2976"/>
            </w:tcBorders>
          </w:tcPr>
          <w:p w14:paraId="7EED21C1" w14:textId="0A34962D" w:rsidR="00147B8E" w:rsidRDefault="00147B8E" w:rsidP="00147B8E">
            <w:pPr>
              <w:spacing w:before="40" w:after="40"/>
              <w:ind w:left="-91"/>
              <w:jc w:val="right"/>
            </w:pPr>
            <w:r w:rsidRPr="00296EE0">
              <w:t>0.06%</w:t>
            </w:r>
          </w:p>
        </w:tc>
        <w:tc>
          <w:tcPr>
            <w:tcW w:w="911" w:type="dxa"/>
            <w:tcBorders>
              <w:top w:val="nil"/>
              <w:bottom w:val="single" w:sz="4" w:space="0" w:color="6B2976"/>
            </w:tcBorders>
          </w:tcPr>
          <w:p w14:paraId="6A34D4A2" w14:textId="13552B7A" w:rsidR="00147B8E" w:rsidRDefault="00147B8E" w:rsidP="00147B8E">
            <w:pPr>
              <w:spacing w:before="40" w:after="40"/>
              <w:ind w:left="-91"/>
              <w:jc w:val="right"/>
            </w:pPr>
            <w:r w:rsidRPr="00296EE0">
              <w:t>0.05%</w:t>
            </w:r>
          </w:p>
        </w:tc>
        <w:tc>
          <w:tcPr>
            <w:tcW w:w="911" w:type="dxa"/>
            <w:tcBorders>
              <w:top w:val="nil"/>
              <w:bottom w:val="single" w:sz="4" w:space="0" w:color="6B2976"/>
            </w:tcBorders>
          </w:tcPr>
          <w:p w14:paraId="07CE3DDF" w14:textId="30E505F3" w:rsidR="00147B8E" w:rsidRDefault="00147B8E" w:rsidP="00147B8E">
            <w:pPr>
              <w:spacing w:before="40" w:after="40"/>
              <w:ind w:left="-91"/>
              <w:jc w:val="right"/>
            </w:pPr>
            <w:r w:rsidRPr="00296EE0">
              <w:t>0.05%</w:t>
            </w:r>
          </w:p>
        </w:tc>
        <w:tc>
          <w:tcPr>
            <w:tcW w:w="911" w:type="dxa"/>
            <w:tcBorders>
              <w:top w:val="nil"/>
              <w:bottom w:val="single" w:sz="4" w:space="0" w:color="6B2976"/>
            </w:tcBorders>
          </w:tcPr>
          <w:p w14:paraId="0E284086" w14:textId="7C35783C" w:rsidR="00147B8E" w:rsidRDefault="00147B8E" w:rsidP="00147B8E">
            <w:pPr>
              <w:spacing w:before="40" w:after="40"/>
              <w:ind w:left="-91"/>
              <w:jc w:val="right"/>
            </w:pPr>
            <w:r w:rsidRPr="00296EE0">
              <w:t>0.06%</w:t>
            </w:r>
          </w:p>
        </w:tc>
        <w:tc>
          <w:tcPr>
            <w:tcW w:w="912" w:type="dxa"/>
            <w:tcBorders>
              <w:top w:val="nil"/>
              <w:bottom w:val="single" w:sz="4" w:space="0" w:color="6B2976"/>
            </w:tcBorders>
          </w:tcPr>
          <w:p w14:paraId="3940041C" w14:textId="3DEF68B6" w:rsidR="00147B8E" w:rsidRDefault="00147B8E" w:rsidP="00147B8E">
            <w:pPr>
              <w:spacing w:before="40" w:after="40"/>
              <w:ind w:left="-52"/>
              <w:jc w:val="right"/>
            </w:pPr>
            <w:r w:rsidRPr="00296EE0">
              <w:t>0.06%</w:t>
            </w:r>
          </w:p>
        </w:tc>
        <w:tc>
          <w:tcPr>
            <w:tcW w:w="1140" w:type="dxa"/>
            <w:tcBorders>
              <w:top w:val="nil"/>
              <w:bottom w:val="single" w:sz="4" w:space="0" w:color="6B2976"/>
            </w:tcBorders>
          </w:tcPr>
          <w:p w14:paraId="67EA7F2F" w14:textId="62EC3888" w:rsidR="00147B8E" w:rsidRDefault="00147B8E" w:rsidP="00147B8E">
            <w:pPr>
              <w:spacing w:before="40" w:after="40"/>
              <w:ind w:left="-91"/>
              <w:jc w:val="right"/>
            </w:pPr>
            <w:r w:rsidRPr="00296EE0">
              <w:t>0.07%</w:t>
            </w:r>
          </w:p>
        </w:tc>
        <w:tc>
          <w:tcPr>
            <w:tcW w:w="986" w:type="dxa"/>
            <w:tcBorders>
              <w:top w:val="nil"/>
              <w:bottom w:val="single" w:sz="4" w:space="0" w:color="6B2976"/>
            </w:tcBorders>
          </w:tcPr>
          <w:p w14:paraId="2A1E2630" w14:textId="4132E199" w:rsidR="00147B8E" w:rsidRDefault="00147B8E" w:rsidP="00D8263B">
            <w:pPr>
              <w:spacing w:before="40" w:after="40"/>
              <w:ind w:left="-103"/>
              <w:jc w:val="right"/>
            </w:pPr>
            <w:r w:rsidRPr="00296EE0">
              <w:t>0.06%</w:t>
            </w:r>
          </w:p>
        </w:tc>
      </w:tr>
      <w:tr w:rsidR="00147B8E" w:rsidRPr="007339AF" w14:paraId="0CB8C953" w14:textId="77777777" w:rsidTr="00147B8E">
        <w:trPr>
          <w:trHeight w:val="489"/>
        </w:trPr>
        <w:tc>
          <w:tcPr>
            <w:tcW w:w="2526" w:type="dxa"/>
            <w:tcBorders>
              <w:top w:val="single" w:sz="4" w:space="0" w:color="6B2976"/>
              <w:bottom w:val="single" w:sz="4" w:space="0" w:color="6B2976"/>
            </w:tcBorders>
            <w:shd w:val="clear" w:color="000000" w:fill="B398B8"/>
            <w:vAlign w:val="center"/>
          </w:tcPr>
          <w:p w14:paraId="13F5A16E" w14:textId="77777777" w:rsidR="00147B8E" w:rsidRPr="007339AF" w:rsidRDefault="00147B8E" w:rsidP="00147B8E">
            <w:pPr>
              <w:spacing w:before="40" w:after="40"/>
              <w:rPr>
                <w:color w:val="000000"/>
              </w:rPr>
            </w:pPr>
            <w:r w:rsidRPr="007339AF">
              <w:rPr>
                <w:color w:val="000000"/>
              </w:rPr>
              <w:t xml:space="preserve"> Total </w:t>
            </w:r>
          </w:p>
        </w:tc>
        <w:tc>
          <w:tcPr>
            <w:tcW w:w="911" w:type="dxa"/>
            <w:tcBorders>
              <w:top w:val="single" w:sz="4" w:space="0" w:color="6B2976"/>
              <w:bottom w:val="single" w:sz="4" w:space="0" w:color="6B2976"/>
            </w:tcBorders>
            <w:shd w:val="clear" w:color="000000" w:fill="B398B8"/>
          </w:tcPr>
          <w:p w14:paraId="513EC516" w14:textId="6588227C" w:rsidR="00147B8E" w:rsidRPr="00147B8E" w:rsidRDefault="00147B8E" w:rsidP="00147B8E">
            <w:pPr>
              <w:spacing w:before="40" w:after="40"/>
              <w:ind w:left="-91"/>
              <w:jc w:val="right"/>
              <w:rPr>
                <w:b/>
                <w:bCs/>
                <w:color w:val="000000"/>
              </w:rPr>
            </w:pPr>
            <w:r w:rsidRPr="00147B8E">
              <w:rPr>
                <w:b/>
                <w:bCs/>
              </w:rPr>
              <w:t>1.00%</w:t>
            </w:r>
          </w:p>
        </w:tc>
        <w:tc>
          <w:tcPr>
            <w:tcW w:w="911" w:type="dxa"/>
            <w:tcBorders>
              <w:top w:val="single" w:sz="4" w:space="0" w:color="6B2976"/>
              <w:bottom w:val="single" w:sz="4" w:space="0" w:color="6B2976"/>
            </w:tcBorders>
            <w:shd w:val="clear" w:color="000000" w:fill="B398B8"/>
          </w:tcPr>
          <w:p w14:paraId="701BCBCF" w14:textId="38744C6B" w:rsidR="00147B8E" w:rsidRPr="00147B8E" w:rsidRDefault="00147B8E" w:rsidP="00147B8E">
            <w:pPr>
              <w:spacing w:before="40" w:after="40"/>
              <w:ind w:left="-91"/>
              <w:jc w:val="right"/>
              <w:rPr>
                <w:b/>
                <w:bCs/>
                <w:color w:val="000000"/>
              </w:rPr>
            </w:pPr>
            <w:r w:rsidRPr="00147B8E">
              <w:rPr>
                <w:b/>
                <w:bCs/>
              </w:rPr>
              <w:t>0.99%</w:t>
            </w:r>
          </w:p>
        </w:tc>
        <w:tc>
          <w:tcPr>
            <w:tcW w:w="911" w:type="dxa"/>
            <w:tcBorders>
              <w:top w:val="single" w:sz="4" w:space="0" w:color="6B2976"/>
              <w:bottom w:val="single" w:sz="4" w:space="0" w:color="6B2976"/>
            </w:tcBorders>
            <w:shd w:val="clear" w:color="000000" w:fill="B398B8"/>
          </w:tcPr>
          <w:p w14:paraId="7566B6D6" w14:textId="232D6BD1" w:rsidR="00147B8E" w:rsidRPr="00147B8E" w:rsidRDefault="00147B8E" w:rsidP="00147B8E">
            <w:pPr>
              <w:spacing w:before="40" w:after="40"/>
              <w:ind w:left="-91"/>
              <w:jc w:val="right"/>
              <w:rPr>
                <w:b/>
                <w:bCs/>
                <w:color w:val="000000"/>
              </w:rPr>
            </w:pPr>
            <w:r w:rsidRPr="00147B8E">
              <w:rPr>
                <w:b/>
                <w:bCs/>
              </w:rPr>
              <w:t>0.97%</w:t>
            </w:r>
          </w:p>
        </w:tc>
        <w:tc>
          <w:tcPr>
            <w:tcW w:w="911" w:type="dxa"/>
            <w:tcBorders>
              <w:top w:val="single" w:sz="4" w:space="0" w:color="6B2976"/>
              <w:bottom w:val="single" w:sz="4" w:space="0" w:color="6B2976"/>
            </w:tcBorders>
            <w:shd w:val="clear" w:color="000000" w:fill="B398B8"/>
          </w:tcPr>
          <w:p w14:paraId="00812CA7" w14:textId="7ED37156" w:rsidR="00147B8E" w:rsidRPr="00147B8E" w:rsidRDefault="00147B8E" w:rsidP="00147B8E">
            <w:pPr>
              <w:spacing w:before="40" w:after="40"/>
              <w:ind w:left="-91"/>
              <w:jc w:val="right"/>
              <w:rPr>
                <w:b/>
                <w:bCs/>
                <w:color w:val="000000"/>
              </w:rPr>
            </w:pPr>
            <w:r w:rsidRPr="00147B8E">
              <w:rPr>
                <w:b/>
                <w:bCs/>
              </w:rPr>
              <w:t>0.93%</w:t>
            </w:r>
          </w:p>
        </w:tc>
        <w:tc>
          <w:tcPr>
            <w:tcW w:w="912" w:type="dxa"/>
            <w:tcBorders>
              <w:top w:val="single" w:sz="4" w:space="0" w:color="6B2976"/>
              <w:bottom w:val="single" w:sz="4" w:space="0" w:color="6B2976"/>
            </w:tcBorders>
            <w:shd w:val="clear" w:color="000000" w:fill="B398B8"/>
          </w:tcPr>
          <w:p w14:paraId="769AAE59" w14:textId="47ED3FA4" w:rsidR="00147B8E" w:rsidRPr="00147B8E" w:rsidRDefault="00147B8E" w:rsidP="00147B8E">
            <w:pPr>
              <w:spacing w:before="40" w:after="40"/>
              <w:ind w:left="-52"/>
              <w:jc w:val="right"/>
              <w:rPr>
                <w:b/>
                <w:bCs/>
                <w:color w:val="000000"/>
              </w:rPr>
            </w:pPr>
            <w:r w:rsidRPr="00147B8E">
              <w:rPr>
                <w:b/>
                <w:bCs/>
              </w:rPr>
              <w:t>0.90%</w:t>
            </w:r>
          </w:p>
        </w:tc>
        <w:tc>
          <w:tcPr>
            <w:tcW w:w="1140" w:type="dxa"/>
            <w:tcBorders>
              <w:top w:val="single" w:sz="4" w:space="0" w:color="6B2976"/>
              <w:bottom w:val="single" w:sz="4" w:space="0" w:color="6B2976"/>
            </w:tcBorders>
            <w:shd w:val="clear" w:color="000000" w:fill="B398B8"/>
          </w:tcPr>
          <w:p w14:paraId="271F8891" w14:textId="2998746E" w:rsidR="00147B8E" w:rsidRPr="00147B8E" w:rsidRDefault="00147B8E" w:rsidP="00147B8E">
            <w:pPr>
              <w:spacing w:before="40" w:after="40"/>
              <w:ind w:left="-91"/>
              <w:jc w:val="right"/>
              <w:rPr>
                <w:b/>
                <w:bCs/>
                <w:color w:val="000000"/>
              </w:rPr>
            </w:pPr>
            <w:r w:rsidRPr="00147B8E">
              <w:rPr>
                <w:b/>
                <w:bCs/>
              </w:rPr>
              <w:t>0.89%</w:t>
            </w:r>
          </w:p>
        </w:tc>
        <w:tc>
          <w:tcPr>
            <w:tcW w:w="986" w:type="dxa"/>
            <w:tcBorders>
              <w:top w:val="single" w:sz="4" w:space="0" w:color="6B2976"/>
              <w:bottom w:val="single" w:sz="4" w:space="0" w:color="6B2976"/>
            </w:tcBorders>
            <w:shd w:val="clear" w:color="000000" w:fill="B398B8"/>
          </w:tcPr>
          <w:p w14:paraId="7FC6E7D5" w14:textId="0F9AD83D" w:rsidR="00147B8E" w:rsidRPr="00147B8E" w:rsidRDefault="00147B8E" w:rsidP="00D8263B">
            <w:pPr>
              <w:spacing w:before="40" w:after="40"/>
              <w:ind w:left="-103"/>
              <w:jc w:val="right"/>
              <w:rPr>
                <w:b/>
                <w:bCs/>
                <w:color w:val="000000"/>
              </w:rPr>
            </w:pPr>
            <w:r w:rsidRPr="00147B8E">
              <w:rPr>
                <w:b/>
                <w:bCs/>
              </w:rPr>
              <w:t>0.94%</w:t>
            </w:r>
          </w:p>
        </w:tc>
      </w:tr>
    </w:tbl>
    <w:p w14:paraId="4D682F29" w14:textId="77777777" w:rsidR="00D8263B" w:rsidRDefault="00D8263B" w:rsidP="00147B8E">
      <w:pPr>
        <w:pStyle w:val="Endoftable"/>
      </w:pPr>
      <w:r>
        <w:t xml:space="preserve">End of table </w:t>
      </w:r>
    </w:p>
    <w:p w14:paraId="0562C98D" w14:textId="56F532D3" w:rsidR="00D8263B" w:rsidRDefault="00D8263B">
      <w:pPr>
        <w:rPr>
          <w:b/>
          <w:i/>
          <w:sz w:val="20"/>
        </w:rPr>
      </w:pPr>
      <w:r>
        <w:br w:type="page"/>
      </w:r>
    </w:p>
    <w:p w14:paraId="17ABBEE4" w14:textId="58710F40" w:rsidR="00D8263B" w:rsidRDefault="00D8263B" w:rsidP="00D8263B">
      <w:pPr>
        <w:pStyle w:val="Figureandtableheading"/>
      </w:pPr>
      <w:r w:rsidRPr="00D8263B">
        <w:t xml:space="preserve">Table </w:t>
      </w:r>
      <w:r w:rsidR="004758C9">
        <w:t>G</w:t>
      </w:r>
      <w:r w:rsidRPr="00D8263B">
        <w:t xml:space="preserve">.3. Difference between actual and expected mortality rates by primary disability </w:t>
      </w:r>
      <w:proofErr w:type="gramStart"/>
      <w:r w:rsidRPr="00D8263B">
        <w:t>group</w:t>
      </w:r>
      <w:proofErr w:type="gramEnd"/>
    </w:p>
    <w:tbl>
      <w:tblPr>
        <w:tblStyle w:val="TableGrid"/>
        <w:tblW w:w="923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552"/>
        <w:gridCol w:w="911"/>
        <w:gridCol w:w="911"/>
        <w:gridCol w:w="911"/>
        <w:gridCol w:w="911"/>
        <w:gridCol w:w="912"/>
        <w:gridCol w:w="1140"/>
        <w:gridCol w:w="986"/>
      </w:tblGrid>
      <w:tr w:rsidR="00D8263B" w:rsidRPr="007339AF" w14:paraId="68AAD803" w14:textId="77777777" w:rsidTr="00317670">
        <w:tc>
          <w:tcPr>
            <w:tcW w:w="2552" w:type="dxa"/>
            <w:tcBorders>
              <w:top w:val="single" w:sz="4" w:space="0" w:color="6B2976"/>
              <w:bottom w:val="single" w:sz="4" w:space="0" w:color="6B2976"/>
            </w:tcBorders>
            <w:shd w:val="clear" w:color="auto" w:fill="97719D"/>
          </w:tcPr>
          <w:p w14:paraId="39DAD248" w14:textId="77777777" w:rsidR="00D8263B" w:rsidRPr="007339AF" w:rsidRDefault="00D8263B" w:rsidP="00F826ED">
            <w:pPr>
              <w:spacing w:before="60" w:after="60"/>
              <w:rPr>
                <w:b/>
                <w:bCs/>
                <w:color w:val="000000"/>
              </w:rPr>
            </w:pPr>
            <w:r w:rsidRPr="007339AF">
              <w:rPr>
                <w:b/>
                <w:bCs/>
                <w:color w:val="000000"/>
              </w:rPr>
              <w:t>Disability group</w:t>
            </w:r>
          </w:p>
        </w:tc>
        <w:tc>
          <w:tcPr>
            <w:tcW w:w="911" w:type="dxa"/>
            <w:tcBorders>
              <w:top w:val="single" w:sz="4" w:space="0" w:color="6B2976"/>
              <w:bottom w:val="single" w:sz="4" w:space="0" w:color="6B2976"/>
            </w:tcBorders>
            <w:shd w:val="clear" w:color="auto" w:fill="97719D"/>
          </w:tcPr>
          <w:p w14:paraId="1AC1E681" w14:textId="77777777" w:rsidR="00D8263B" w:rsidRPr="007339AF" w:rsidRDefault="00D8263B" w:rsidP="00F826ED">
            <w:pPr>
              <w:spacing w:before="60" w:after="60"/>
              <w:jc w:val="right"/>
              <w:rPr>
                <w:b/>
                <w:bCs/>
                <w:color w:val="000000"/>
              </w:rPr>
            </w:pPr>
            <w:r w:rsidRPr="007339AF">
              <w:rPr>
                <w:b/>
                <w:bCs/>
                <w:color w:val="000000"/>
              </w:rPr>
              <w:t>2020</w:t>
            </w:r>
          </w:p>
        </w:tc>
        <w:tc>
          <w:tcPr>
            <w:tcW w:w="911" w:type="dxa"/>
            <w:tcBorders>
              <w:top w:val="single" w:sz="4" w:space="0" w:color="6B2976"/>
              <w:bottom w:val="single" w:sz="4" w:space="0" w:color="6B2976"/>
            </w:tcBorders>
            <w:shd w:val="clear" w:color="auto" w:fill="97719D"/>
          </w:tcPr>
          <w:p w14:paraId="1BB4AE3E" w14:textId="77777777" w:rsidR="00D8263B" w:rsidRPr="007339AF" w:rsidRDefault="00D8263B" w:rsidP="00F826ED">
            <w:pPr>
              <w:spacing w:before="60" w:after="60"/>
              <w:jc w:val="right"/>
              <w:rPr>
                <w:b/>
                <w:bCs/>
                <w:color w:val="000000"/>
              </w:rPr>
            </w:pPr>
            <w:r w:rsidRPr="007339AF">
              <w:rPr>
                <w:b/>
                <w:bCs/>
                <w:color w:val="000000"/>
              </w:rPr>
              <w:t>2021</w:t>
            </w:r>
          </w:p>
        </w:tc>
        <w:tc>
          <w:tcPr>
            <w:tcW w:w="911" w:type="dxa"/>
            <w:tcBorders>
              <w:top w:val="single" w:sz="4" w:space="0" w:color="6B2976"/>
              <w:bottom w:val="single" w:sz="4" w:space="0" w:color="6B2976"/>
            </w:tcBorders>
            <w:shd w:val="clear" w:color="auto" w:fill="97719D"/>
          </w:tcPr>
          <w:p w14:paraId="7D8D5005" w14:textId="77777777" w:rsidR="00D8263B" w:rsidRPr="007339AF" w:rsidRDefault="00D8263B" w:rsidP="00F826ED">
            <w:pPr>
              <w:spacing w:before="60" w:after="60"/>
              <w:jc w:val="right"/>
              <w:rPr>
                <w:b/>
                <w:bCs/>
                <w:color w:val="000000"/>
              </w:rPr>
            </w:pPr>
            <w:r w:rsidRPr="007339AF">
              <w:rPr>
                <w:b/>
                <w:bCs/>
                <w:color w:val="000000"/>
              </w:rPr>
              <w:t>2022</w:t>
            </w:r>
          </w:p>
        </w:tc>
        <w:tc>
          <w:tcPr>
            <w:tcW w:w="911" w:type="dxa"/>
            <w:tcBorders>
              <w:top w:val="single" w:sz="4" w:space="0" w:color="6B2976"/>
              <w:bottom w:val="single" w:sz="4" w:space="0" w:color="6B2976"/>
            </w:tcBorders>
            <w:shd w:val="clear" w:color="auto" w:fill="97719D"/>
          </w:tcPr>
          <w:p w14:paraId="3143C54E" w14:textId="77777777" w:rsidR="00D8263B" w:rsidRPr="007339AF" w:rsidRDefault="00D8263B" w:rsidP="00F826ED">
            <w:pPr>
              <w:spacing w:before="60" w:after="60"/>
              <w:jc w:val="right"/>
              <w:rPr>
                <w:b/>
                <w:bCs/>
                <w:color w:val="000000"/>
              </w:rPr>
            </w:pPr>
            <w:r w:rsidRPr="007339AF">
              <w:rPr>
                <w:b/>
                <w:bCs/>
                <w:color w:val="000000"/>
              </w:rPr>
              <w:t>2023</w:t>
            </w:r>
          </w:p>
        </w:tc>
        <w:tc>
          <w:tcPr>
            <w:tcW w:w="912" w:type="dxa"/>
            <w:tcBorders>
              <w:top w:val="single" w:sz="4" w:space="0" w:color="6B2976"/>
              <w:bottom w:val="single" w:sz="4" w:space="0" w:color="6B2976"/>
            </w:tcBorders>
            <w:shd w:val="clear" w:color="auto" w:fill="97719D"/>
          </w:tcPr>
          <w:p w14:paraId="0FF513FC" w14:textId="77777777" w:rsidR="00D8263B" w:rsidRPr="007339AF" w:rsidRDefault="00D8263B" w:rsidP="00F826ED">
            <w:pPr>
              <w:spacing w:before="60" w:after="60"/>
              <w:ind w:left="-52"/>
              <w:jc w:val="right"/>
              <w:rPr>
                <w:b/>
                <w:bCs/>
                <w:color w:val="000000"/>
              </w:rPr>
            </w:pPr>
            <w:r w:rsidRPr="007339AF">
              <w:rPr>
                <w:b/>
                <w:bCs/>
                <w:color w:val="000000"/>
              </w:rPr>
              <w:t>2024</w:t>
            </w:r>
          </w:p>
        </w:tc>
        <w:tc>
          <w:tcPr>
            <w:tcW w:w="1140" w:type="dxa"/>
            <w:tcBorders>
              <w:top w:val="single" w:sz="4" w:space="0" w:color="6B2976"/>
              <w:bottom w:val="single" w:sz="4" w:space="0" w:color="6B2976"/>
            </w:tcBorders>
            <w:shd w:val="clear" w:color="auto" w:fill="97719D"/>
          </w:tcPr>
          <w:p w14:paraId="480C6B6F" w14:textId="20C0E865" w:rsidR="00D8263B" w:rsidRPr="007339AF" w:rsidRDefault="00D8263B" w:rsidP="00F826ED">
            <w:pPr>
              <w:spacing w:before="60" w:after="60"/>
              <w:ind w:left="-93"/>
              <w:jc w:val="right"/>
              <w:rPr>
                <w:b/>
                <w:bCs/>
                <w:color w:val="000000"/>
              </w:rPr>
            </w:pPr>
            <w:r w:rsidRPr="007339AF">
              <w:rPr>
                <w:b/>
                <w:bCs/>
                <w:color w:val="000000"/>
              </w:rPr>
              <w:t xml:space="preserve">2025 </w:t>
            </w:r>
            <w:r w:rsidRPr="007339AF">
              <w:rPr>
                <w:b/>
                <w:bCs/>
                <w:color w:val="000000"/>
              </w:rPr>
              <w:br/>
            </w:r>
            <w:r w:rsidRPr="007339AF">
              <w:rPr>
                <w:b/>
                <w:bCs/>
                <w:color w:val="000000"/>
                <w:sz w:val="20"/>
                <w:szCs w:val="20"/>
              </w:rPr>
              <w:t>Jan to Jun</w:t>
            </w:r>
          </w:p>
        </w:tc>
        <w:tc>
          <w:tcPr>
            <w:tcW w:w="986" w:type="dxa"/>
            <w:tcBorders>
              <w:top w:val="single" w:sz="4" w:space="0" w:color="6B2976"/>
              <w:bottom w:val="single" w:sz="4" w:space="0" w:color="6B2976"/>
            </w:tcBorders>
            <w:shd w:val="clear" w:color="auto" w:fill="97719D"/>
          </w:tcPr>
          <w:p w14:paraId="1F8266B4" w14:textId="0C782975" w:rsidR="00D8263B" w:rsidRPr="007339AF" w:rsidRDefault="00D8263B" w:rsidP="004758C9">
            <w:pPr>
              <w:spacing w:before="60" w:after="60"/>
              <w:ind w:left="-105"/>
              <w:jc w:val="right"/>
              <w:rPr>
                <w:b/>
                <w:bCs/>
                <w:color w:val="000000"/>
              </w:rPr>
            </w:pPr>
            <w:proofErr w:type="gramStart"/>
            <w:r w:rsidRPr="007339AF">
              <w:rPr>
                <w:b/>
                <w:bCs/>
                <w:color w:val="000000"/>
              </w:rPr>
              <w:t>Overall</w:t>
            </w:r>
            <w:proofErr w:type="gramEnd"/>
            <w:r w:rsidRPr="007339AF">
              <w:rPr>
                <w:b/>
                <w:bCs/>
                <w:color w:val="000000"/>
              </w:rPr>
              <w:t xml:space="preserve"> </w:t>
            </w:r>
            <w:r w:rsidRPr="007339AF">
              <w:rPr>
                <w:b/>
                <w:bCs/>
                <w:color w:val="000000"/>
                <w:sz w:val="20"/>
                <w:szCs w:val="20"/>
              </w:rPr>
              <w:t>2020 to Jun 2025</w:t>
            </w:r>
          </w:p>
        </w:tc>
      </w:tr>
      <w:tr w:rsidR="00D8263B" w14:paraId="3AECE885" w14:textId="77777777" w:rsidTr="00317670">
        <w:tc>
          <w:tcPr>
            <w:tcW w:w="2552" w:type="dxa"/>
            <w:tcBorders>
              <w:top w:val="single" w:sz="4" w:space="0" w:color="6B2976"/>
            </w:tcBorders>
            <w:shd w:val="clear" w:color="auto" w:fill="B398B8"/>
            <w:vAlign w:val="center"/>
          </w:tcPr>
          <w:p w14:paraId="7D2DD602" w14:textId="77777777" w:rsidR="00D8263B" w:rsidRPr="007339AF" w:rsidRDefault="00D8263B" w:rsidP="00D8263B">
            <w:pPr>
              <w:spacing w:before="40" w:after="40"/>
              <w:rPr>
                <w:color w:val="000000"/>
              </w:rPr>
            </w:pPr>
            <w:r w:rsidRPr="007339AF">
              <w:rPr>
                <w:color w:val="000000"/>
              </w:rPr>
              <w:t xml:space="preserve"> Acquired brain injury </w:t>
            </w:r>
          </w:p>
        </w:tc>
        <w:tc>
          <w:tcPr>
            <w:tcW w:w="911" w:type="dxa"/>
            <w:tcBorders>
              <w:top w:val="single" w:sz="4" w:space="0" w:color="6B2976"/>
            </w:tcBorders>
          </w:tcPr>
          <w:p w14:paraId="627812A5" w14:textId="7D8945A7" w:rsidR="00D8263B" w:rsidRDefault="00D8263B" w:rsidP="00D8263B">
            <w:pPr>
              <w:spacing w:before="40" w:after="40"/>
              <w:ind w:left="-91"/>
              <w:jc w:val="right"/>
            </w:pPr>
            <w:r w:rsidRPr="00D527BB">
              <w:t>-0.30%</w:t>
            </w:r>
          </w:p>
        </w:tc>
        <w:tc>
          <w:tcPr>
            <w:tcW w:w="911" w:type="dxa"/>
            <w:tcBorders>
              <w:top w:val="single" w:sz="4" w:space="0" w:color="6B2976"/>
            </w:tcBorders>
          </w:tcPr>
          <w:p w14:paraId="337030F7" w14:textId="7EEB6B27" w:rsidR="00D8263B" w:rsidRDefault="00D8263B" w:rsidP="00D8263B">
            <w:pPr>
              <w:spacing w:before="40" w:after="40"/>
              <w:ind w:left="-91"/>
              <w:jc w:val="right"/>
            </w:pPr>
            <w:r w:rsidRPr="00D527BB">
              <w:t>-0.18%</w:t>
            </w:r>
          </w:p>
        </w:tc>
        <w:tc>
          <w:tcPr>
            <w:tcW w:w="911" w:type="dxa"/>
            <w:tcBorders>
              <w:top w:val="single" w:sz="4" w:space="0" w:color="6B2976"/>
            </w:tcBorders>
          </w:tcPr>
          <w:p w14:paraId="72133238" w14:textId="087A566F" w:rsidR="00D8263B" w:rsidRDefault="00D8263B" w:rsidP="00D8263B">
            <w:pPr>
              <w:spacing w:before="40" w:after="40"/>
              <w:ind w:left="-91"/>
              <w:jc w:val="right"/>
            </w:pPr>
            <w:r w:rsidRPr="00D527BB">
              <w:t>+0.63%</w:t>
            </w:r>
          </w:p>
        </w:tc>
        <w:tc>
          <w:tcPr>
            <w:tcW w:w="911" w:type="dxa"/>
            <w:tcBorders>
              <w:top w:val="single" w:sz="4" w:space="0" w:color="6B2976"/>
            </w:tcBorders>
          </w:tcPr>
          <w:p w14:paraId="657A7AEA" w14:textId="755B75DB" w:rsidR="00D8263B" w:rsidRDefault="00D8263B" w:rsidP="00D8263B">
            <w:pPr>
              <w:spacing w:before="40" w:after="40"/>
              <w:ind w:left="-91"/>
              <w:jc w:val="right"/>
            </w:pPr>
            <w:r w:rsidRPr="00D527BB">
              <w:t>+0.84%</w:t>
            </w:r>
          </w:p>
        </w:tc>
        <w:tc>
          <w:tcPr>
            <w:tcW w:w="912" w:type="dxa"/>
            <w:tcBorders>
              <w:top w:val="single" w:sz="4" w:space="0" w:color="6B2976"/>
            </w:tcBorders>
          </w:tcPr>
          <w:p w14:paraId="26CA447E" w14:textId="391F6163" w:rsidR="00D8263B" w:rsidRDefault="00D8263B" w:rsidP="00D8263B">
            <w:pPr>
              <w:spacing w:before="40" w:after="40"/>
              <w:ind w:left="-52"/>
              <w:jc w:val="right"/>
            </w:pPr>
            <w:r w:rsidRPr="00D527BB">
              <w:t>+0.23%</w:t>
            </w:r>
          </w:p>
        </w:tc>
        <w:tc>
          <w:tcPr>
            <w:tcW w:w="1140" w:type="dxa"/>
            <w:tcBorders>
              <w:top w:val="single" w:sz="4" w:space="0" w:color="6B2976"/>
            </w:tcBorders>
          </w:tcPr>
          <w:p w14:paraId="38B25550" w14:textId="74F87B0C" w:rsidR="00D8263B" w:rsidRDefault="00D8263B" w:rsidP="00D8263B">
            <w:pPr>
              <w:spacing w:before="40" w:after="40"/>
              <w:ind w:left="-91"/>
              <w:jc w:val="right"/>
            </w:pPr>
            <w:r w:rsidRPr="00D527BB">
              <w:t>+0.49%</w:t>
            </w:r>
          </w:p>
        </w:tc>
        <w:tc>
          <w:tcPr>
            <w:tcW w:w="986" w:type="dxa"/>
            <w:tcBorders>
              <w:top w:val="single" w:sz="4" w:space="0" w:color="6B2976"/>
            </w:tcBorders>
          </w:tcPr>
          <w:p w14:paraId="2C7FB91A" w14:textId="2DBE1700" w:rsidR="00D8263B" w:rsidRDefault="00D8263B" w:rsidP="00D8263B">
            <w:pPr>
              <w:spacing w:before="40" w:after="40"/>
              <w:ind w:left="-103"/>
              <w:jc w:val="right"/>
            </w:pPr>
            <w:r w:rsidRPr="00D527BB">
              <w:t>+0.31%</w:t>
            </w:r>
          </w:p>
        </w:tc>
      </w:tr>
      <w:tr w:rsidR="00D8263B" w14:paraId="1DF38DAF" w14:textId="77777777" w:rsidTr="00317670">
        <w:tc>
          <w:tcPr>
            <w:tcW w:w="2552" w:type="dxa"/>
            <w:tcBorders>
              <w:bottom w:val="single" w:sz="4" w:space="0" w:color="6B2976"/>
            </w:tcBorders>
            <w:shd w:val="clear" w:color="auto" w:fill="B398B8"/>
            <w:vAlign w:val="center"/>
          </w:tcPr>
          <w:p w14:paraId="2DA11A7F" w14:textId="77777777" w:rsidR="00D8263B" w:rsidRPr="007339AF" w:rsidRDefault="00D8263B" w:rsidP="00D8263B">
            <w:pPr>
              <w:spacing w:before="40" w:after="40"/>
              <w:rPr>
                <w:color w:val="000000"/>
              </w:rPr>
            </w:pPr>
            <w:r w:rsidRPr="007339AF">
              <w:rPr>
                <w:color w:val="000000"/>
              </w:rPr>
              <w:t xml:space="preserve"> Autism </w:t>
            </w:r>
          </w:p>
        </w:tc>
        <w:tc>
          <w:tcPr>
            <w:tcW w:w="911" w:type="dxa"/>
            <w:tcBorders>
              <w:bottom w:val="single" w:sz="4" w:space="0" w:color="6B2976"/>
            </w:tcBorders>
          </w:tcPr>
          <w:p w14:paraId="18824E5C" w14:textId="3CED9FF5" w:rsidR="00D8263B" w:rsidRDefault="00D8263B" w:rsidP="00D8263B">
            <w:pPr>
              <w:spacing w:before="40" w:after="40"/>
              <w:ind w:left="-91"/>
              <w:jc w:val="right"/>
            </w:pPr>
            <w:r w:rsidRPr="00D527BB">
              <w:t>-0.01%</w:t>
            </w:r>
          </w:p>
        </w:tc>
        <w:tc>
          <w:tcPr>
            <w:tcW w:w="911" w:type="dxa"/>
            <w:tcBorders>
              <w:bottom w:val="single" w:sz="4" w:space="0" w:color="6B2976"/>
            </w:tcBorders>
          </w:tcPr>
          <w:p w14:paraId="5A04D931" w14:textId="3BA06CDE" w:rsidR="00D8263B" w:rsidRDefault="00D8263B" w:rsidP="00D8263B">
            <w:pPr>
              <w:spacing w:before="40" w:after="40"/>
              <w:ind w:left="-91"/>
              <w:jc w:val="right"/>
            </w:pPr>
            <w:r w:rsidRPr="00D527BB">
              <w:t>-0.02%</w:t>
            </w:r>
          </w:p>
        </w:tc>
        <w:tc>
          <w:tcPr>
            <w:tcW w:w="911" w:type="dxa"/>
            <w:tcBorders>
              <w:bottom w:val="single" w:sz="4" w:space="0" w:color="6B2976"/>
            </w:tcBorders>
          </w:tcPr>
          <w:p w14:paraId="070D085E" w14:textId="283913C2" w:rsidR="00D8263B" w:rsidRDefault="00D8263B" w:rsidP="00D8263B">
            <w:pPr>
              <w:spacing w:before="40" w:after="40"/>
              <w:ind w:left="-91"/>
              <w:jc w:val="right"/>
            </w:pPr>
            <w:r w:rsidRPr="00D527BB">
              <w:t>-0.00%</w:t>
            </w:r>
          </w:p>
        </w:tc>
        <w:tc>
          <w:tcPr>
            <w:tcW w:w="911" w:type="dxa"/>
            <w:tcBorders>
              <w:bottom w:val="single" w:sz="4" w:space="0" w:color="6B2976"/>
            </w:tcBorders>
          </w:tcPr>
          <w:p w14:paraId="1A06B047" w14:textId="16274821" w:rsidR="00D8263B" w:rsidRDefault="00D8263B" w:rsidP="00D8263B">
            <w:pPr>
              <w:spacing w:before="40" w:after="40"/>
              <w:ind w:left="-91"/>
              <w:jc w:val="right"/>
            </w:pPr>
            <w:r w:rsidRPr="00D527BB">
              <w:t>-0.01%</w:t>
            </w:r>
          </w:p>
        </w:tc>
        <w:tc>
          <w:tcPr>
            <w:tcW w:w="912" w:type="dxa"/>
            <w:tcBorders>
              <w:bottom w:val="single" w:sz="4" w:space="0" w:color="6B2976"/>
            </w:tcBorders>
          </w:tcPr>
          <w:p w14:paraId="0DA55B21" w14:textId="2BE58154" w:rsidR="00D8263B" w:rsidRDefault="00D8263B" w:rsidP="00D8263B">
            <w:pPr>
              <w:spacing w:before="40" w:after="40"/>
              <w:ind w:left="-52"/>
              <w:jc w:val="right"/>
            </w:pPr>
            <w:r w:rsidRPr="00D527BB">
              <w:t>-0.01%</w:t>
            </w:r>
          </w:p>
        </w:tc>
        <w:tc>
          <w:tcPr>
            <w:tcW w:w="1140" w:type="dxa"/>
            <w:tcBorders>
              <w:bottom w:val="single" w:sz="4" w:space="0" w:color="6B2976"/>
            </w:tcBorders>
          </w:tcPr>
          <w:p w14:paraId="1BA5B178" w14:textId="5BA4A490" w:rsidR="00D8263B" w:rsidRDefault="00D8263B" w:rsidP="00D8263B">
            <w:pPr>
              <w:spacing w:before="40" w:after="40"/>
              <w:ind w:left="-91"/>
              <w:jc w:val="right"/>
            </w:pPr>
            <w:r w:rsidRPr="00D527BB">
              <w:t>-0.01%</w:t>
            </w:r>
          </w:p>
        </w:tc>
        <w:tc>
          <w:tcPr>
            <w:tcW w:w="986" w:type="dxa"/>
            <w:tcBorders>
              <w:bottom w:val="single" w:sz="4" w:space="0" w:color="6B2976"/>
            </w:tcBorders>
          </w:tcPr>
          <w:p w14:paraId="3E961013" w14:textId="73550067" w:rsidR="00D8263B" w:rsidRDefault="00D8263B" w:rsidP="00D8263B">
            <w:pPr>
              <w:spacing w:before="40" w:after="40"/>
              <w:ind w:left="-103"/>
              <w:jc w:val="right"/>
            </w:pPr>
            <w:r w:rsidRPr="00D527BB">
              <w:t>-0.01%</w:t>
            </w:r>
          </w:p>
        </w:tc>
      </w:tr>
      <w:tr w:rsidR="00D8263B" w14:paraId="51B0589A" w14:textId="77777777" w:rsidTr="00317670">
        <w:tc>
          <w:tcPr>
            <w:tcW w:w="2552" w:type="dxa"/>
            <w:tcBorders>
              <w:top w:val="single" w:sz="4" w:space="0" w:color="6B2976"/>
              <w:bottom w:val="nil"/>
            </w:tcBorders>
            <w:shd w:val="clear" w:color="auto" w:fill="B398B8"/>
            <w:vAlign w:val="center"/>
          </w:tcPr>
          <w:p w14:paraId="238F31D1" w14:textId="66536ECF" w:rsidR="00D8263B" w:rsidRPr="007339AF" w:rsidRDefault="00D8263B" w:rsidP="00D8263B">
            <w:pPr>
              <w:spacing w:before="40" w:after="40"/>
              <w:rPr>
                <w:color w:val="000000"/>
              </w:rPr>
            </w:pPr>
            <w:r w:rsidRPr="007339AF">
              <w:rPr>
                <w:color w:val="000000"/>
              </w:rPr>
              <w:t xml:space="preserve"> Cerebral </w:t>
            </w:r>
            <w:r w:rsidR="00395688">
              <w:rPr>
                <w:color w:val="000000"/>
              </w:rPr>
              <w:t>p</w:t>
            </w:r>
            <w:r w:rsidRPr="007339AF">
              <w:rPr>
                <w:color w:val="000000"/>
              </w:rPr>
              <w:t xml:space="preserve">alsy </w:t>
            </w:r>
          </w:p>
        </w:tc>
        <w:tc>
          <w:tcPr>
            <w:tcW w:w="911" w:type="dxa"/>
            <w:tcBorders>
              <w:top w:val="single" w:sz="4" w:space="0" w:color="6B2976"/>
              <w:bottom w:val="nil"/>
            </w:tcBorders>
          </w:tcPr>
          <w:p w14:paraId="4776DE17" w14:textId="792095FE" w:rsidR="00D8263B" w:rsidRDefault="00D8263B" w:rsidP="00D8263B">
            <w:pPr>
              <w:spacing w:before="40" w:after="40"/>
              <w:ind w:left="-91"/>
              <w:jc w:val="right"/>
            </w:pPr>
            <w:r w:rsidRPr="00D527BB">
              <w:t>-0.24%</w:t>
            </w:r>
          </w:p>
        </w:tc>
        <w:tc>
          <w:tcPr>
            <w:tcW w:w="911" w:type="dxa"/>
            <w:tcBorders>
              <w:top w:val="single" w:sz="4" w:space="0" w:color="6B2976"/>
              <w:bottom w:val="nil"/>
            </w:tcBorders>
          </w:tcPr>
          <w:p w14:paraId="3632F6EA" w14:textId="62B09D83" w:rsidR="00D8263B" w:rsidRDefault="00D8263B" w:rsidP="00D8263B">
            <w:pPr>
              <w:spacing w:before="40" w:after="40"/>
              <w:ind w:left="-91"/>
              <w:jc w:val="right"/>
            </w:pPr>
            <w:r w:rsidRPr="00D527BB">
              <w:t>+0.01%</w:t>
            </w:r>
          </w:p>
        </w:tc>
        <w:tc>
          <w:tcPr>
            <w:tcW w:w="911" w:type="dxa"/>
            <w:tcBorders>
              <w:top w:val="single" w:sz="4" w:space="0" w:color="6B2976"/>
              <w:bottom w:val="nil"/>
            </w:tcBorders>
          </w:tcPr>
          <w:p w14:paraId="5C3751B0" w14:textId="5124038E" w:rsidR="00D8263B" w:rsidRDefault="00D8263B" w:rsidP="00D8263B">
            <w:pPr>
              <w:spacing w:before="40" w:after="40"/>
              <w:ind w:left="-91"/>
              <w:jc w:val="right"/>
            </w:pPr>
            <w:r w:rsidRPr="00D527BB">
              <w:t>+0.19%</w:t>
            </w:r>
          </w:p>
        </w:tc>
        <w:tc>
          <w:tcPr>
            <w:tcW w:w="911" w:type="dxa"/>
            <w:tcBorders>
              <w:top w:val="single" w:sz="4" w:space="0" w:color="6B2976"/>
              <w:bottom w:val="nil"/>
            </w:tcBorders>
          </w:tcPr>
          <w:p w14:paraId="5145AF3E" w14:textId="12592314" w:rsidR="00D8263B" w:rsidRDefault="00D8263B" w:rsidP="00D8263B">
            <w:pPr>
              <w:spacing w:before="40" w:after="40"/>
              <w:ind w:left="-91"/>
              <w:jc w:val="right"/>
            </w:pPr>
            <w:r w:rsidRPr="00D527BB">
              <w:t>+0.25%</w:t>
            </w:r>
          </w:p>
        </w:tc>
        <w:tc>
          <w:tcPr>
            <w:tcW w:w="912" w:type="dxa"/>
            <w:tcBorders>
              <w:top w:val="single" w:sz="4" w:space="0" w:color="6B2976"/>
              <w:bottom w:val="nil"/>
            </w:tcBorders>
          </w:tcPr>
          <w:p w14:paraId="7960C359" w14:textId="1B63C9EF" w:rsidR="00D8263B" w:rsidRDefault="00D8263B" w:rsidP="00D8263B">
            <w:pPr>
              <w:spacing w:before="40" w:after="40"/>
              <w:ind w:left="-52"/>
              <w:jc w:val="right"/>
            </w:pPr>
            <w:r w:rsidRPr="00D527BB">
              <w:t>+0.14%</w:t>
            </w:r>
          </w:p>
        </w:tc>
        <w:tc>
          <w:tcPr>
            <w:tcW w:w="1140" w:type="dxa"/>
            <w:tcBorders>
              <w:top w:val="single" w:sz="4" w:space="0" w:color="6B2976"/>
              <w:bottom w:val="nil"/>
            </w:tcBorders>
          </w:tcPr>
          <w:p w14:paraId="103327C5" w14:textId="56A04305" w:rsidR="00D8263B" w:rsidRDefault="00D8263B" w:rsidP="00D8263B">
            <w:pPr>
              <w:spacing w:before="40" w:after="40"/>
              <w:ind w:left="-91"/>
              <w:jc w:val="right"/>
            </w:pPr>
            <w:r w:rsidRPr="00D527BB">
              <w:t>-0.02%</w:t>
            </w:r>
          </w:p>
        </w:tc>
        <w:tc>
          <w:tcPr>
            <w:tcW w:w="986" w:type="dxa"/>
            <w:tcBorders>
              <w:top w:val="single" w:sz="4" w:space="0" w:color="6B2976"/>
              <w:bottom w:val="nil"/>
            </w:tcBorders>
          </w:tcPr>
          <w:p w14:paraId="15895C8D" w14:textId="474BC0DD" w:rsidR="00D8263B" w:rsidRDefault="00D8263B" w:rsidP="00D8263B">
            <w:pPr>
              <w:spacing w:before="40" w:after="40"/>
              <w:ind w:left="-103"/>
              <w:jc w:val="right"/>
            </w:pPr>
            <w:r w:rsidRPr="00D527BB">
              <w:t>+0.07%</w:t>
            </w:r>
          </w:p>
        </w:tc>
      </w:tr>
      <w:tr w:rsidR="00D8263B" w14:paraId="1CB18E58" w14:textId="77777777" w:rsidTr="00317670">
        <w:tc>
          <w:tcPr>
            <w:tcW w:w="2552" w:type="dxa"/>
            <w:tcBorders>
              <w:top w:val="nil"/>
              <w:bottom w:val="single" w:sz="4" w:space="0" w:color="6B2976"/>
            </w:tcBorders>
            <w:shd w:val="clear" w:color="auto" w:fill="B398B8"/>
            <w:vAlign w:val="center"/>
          </w:tcPr>
          <w:p w14:paraId="7543DB71" w14:textId="77777777" w:rsidR="00D8263B" w:rsidRPr="007339AF" w:rsidRDefault="00D8263B" w:rsidP="00D8263B">
            <w:pPr>
              <w:spacing w:before="40" w:after="40"/>
              <w:rPr>
                <w:color w:val="000000"/>
              </w:rPr>
            </w:pPr>
            <w:r w:rsidRPr="007339AF">
              <w:rPr>
                <w:color w:val="000000"/>
              </w:rPr>
              <w:t xml:space="preserve"> Developmental delay </w:t>
            </w:r>
          </w:p>
        </w:tc>
        <w:tc>
          <w:tcPr>
            <w:tcW w:w="911" w:type="dxa"/>
            <w:tcBorders>
              <w:top w:val="nil"/>
              <w:bottom w:val="single" w:sz="4" w:space="0" w:color="6B2976"/>
            </w:tcBorders>
          </w:tcPr>
          <w:p w14:paraId="4746738A" w14:textId="77A5B493" w:rsidR="00D8263B" w:rsidRDefault="00D8263B" w:rsidP="00D8263B">
            <w:pPr>
              <w:spacing w:before="40" w:after="40"/>
              <w:ind w:left="-91"/>
              <w:jc w:val="right"/>
            </w:pPr>
            <w:r w:rsidRPr="00D527BB">
              <w:t>+0.10%</w:t>
            </w:r>
          </w:p>
        </w:tc>
        <w:tc>
          <w:tcPr>
            <w:tcW w:w="911" w:type="dxa"/>
            <w:tcBorders>
              <w:top w:val="nil"/>
              <w:bottom w:val="single" w:sz="4" w:space="0" w:color="6B2976"/>
            </w:tcBorders>
          </w:tcPr>
          <w:p w14:paraId="74CB47C7" w14:textId="3BCF17AD" w:rsidR="00D8263B" w:rsidRDefault="00D8263B" w:rsidP="00D8263B">
            <w:pPr>
              <w:spacing w:before="40" w:after="40"/>
              <w:ind w:left="-91"/>
              <w:jc w:val="right"/>
            </w:pPr>
            <w:r w:rsidRPr="00D527BB">
              <w:t>-0.01%</w:t>
            </w:r>
          </w:p>
        </w:tc>
        <w:tc>
          <w:tcPr>
            <w:tcW w:w="911" w:type="dxa"/>
            <w:tcBorders>
              <w:top w:val="nil"/>
              <w:bottom w:val="single" w:sz="4" w:space="0" w:color="6B2976"/>
            </w:tcBorders>
          </w:tcPr>
          <w:p w14:paraId="358D848C" w14:textId="3AE4DDBE" w:rsidR="00D8263B" w:rsidRDefault="00D8263B" w:rsidP="00D8263B">
            <w:pPr>
              <w:spacing w:before="40" w:after="40"/>
              <w:ind w:left="-91"/>
              <w:jc w:val="right"/>
            </w:pPr>
            <w:r w:rsidRPr="00D527BB">
              <w:t>+0.01%</w:t>
            </w:r>
          </w:p>
        </w:tc>
        <w:tc>
          <w:tcPr>
            <w:tcW w:w="911" w:type="dxa"/>
            <w:tcBorders>
              <w:top w:val="nil"/>
              <w:bottom w:val="single" w:sz="4" w:space="0" w:color="6B2976"/>
            </w:tcBorders>
          </w:tcPr>
          <w:p w14:paraId="1122AE07" w14:textId="30AABC51" w:rsidR="00D8263B" w:rsidRDefault="00D8263B" w:rsidP="00D8263B">
            <w:pPr>
              <w:spacing w:before="40" w:after="40"/>
              <w:ind w:left="-91"/>
              <w:jc w:val="right"/>
            </w:pPr>
            <w:r w:rsidRPr="00D527BB">
              <w:t>-0.05%</w:t>
            </w:r>
          </w:p>
        </w:tc>
        <w:tc>
          <w:tcPr>
            <w:tcW w:w="912" w:type="dxa"/>
            <w:tcBorders>
              <w:top w:val="nil"/>
              <w:bottom w:val="single" w:sz="4" w:space="0" w:color="6B2976"/>
            </w:tcBorders>
          </w:tcPr>
          <w:p w14:paraId="7A7AFABC" w14:textId="2BFAB0C3" w:rsidR="00D8263B" w:rsidRDefault="00D8263B" w:rsidP="00D8263B">
            <w:pPr>
              <w:spacing w:before="40" w:after="40"/>
              <w:ind w:left="-52"/>
              <w:jc w:val="right"/>
            </w:pPr>
            <w:r w:rsidRPr="00D527BB">
              <w:t>-0.08%</w:t>
            </w:r>
          </w:p>
        </w:tc>
        <w:tc>
          <w:tcPr>
            <w:tcW w:w="1140" w:type="dxa"/>
            <w:tcBorders>
              <w:top w:val="nil"/>
              <w:bottom w:val="single" w:sz="4" w:space="0" w:color="6B2976"/>
            </w:tcBorders>
          </w:tcPr>
          <w:p w14:paraId="5AF20757" w14:textId="2036890C" w:rsidR="00D8263B" w:rsidRDefault="00D8263B" w:rsidP="00D8263B">
            <w:pPr>
              <w:spacing w:before="40" w:after="40"/>
              <w:ind w:left="-91"/>
              <w:jc w:val="right"/>
            </w:pPr>
            <w:r w:rsidRPr="00D527BB">
              <w:t>-0.08%</w:t>
            </w:r>
          </w:p>
        </w:tc>
        <w:tc>
          <w:tcPr>
            <w:tcW w:w="986" w:type="dxa"/>
            <w:tcBorders>
              <w:top w:val="nil"/>
              <w:bottom w:val="single" w:sz="4" w:space="0" w:color="6B2976"/>
            </w:tcBorders>
          </w:tcPr>
          <w:p w14:paraId="121076FD" w14:textId="5B4D16E5" w:rsidR="00D8263B" w:rsidRDefault="00D8263B" w:rsidP="00D8263B">
            <w:pPr>
              <w:spacing w:before="40" w:after="40"/>
              <w:ind w:left="-103"/>
              <w:jc w:val="right"/>
            </w:pPr>
            <w:r w:rsidRPr="00D527BB">
              <w:t>-0.04%</w:t>
            </w:r>
          </w:p>
        </w:tc>
      </w:tr>
      <w:tr w:rsidR="00D8263B" w14:paraId="64C4704B" w14:textId="77777777" w:rsidTr="00317670">
        <w:tc>
          <w:tcPr>
            <w:tcW w:w="2552" w:type="dxa"/>
            <w:tcBorders>
              <w:top w:val="single" w:sz="4" w:space="0" w:color="6B2976"/>
            </w:tcBorders>
            <w:shd w:val="clear" w:color="auto" w:fill="B398B8"/>
            <w:vAlign w:val="center"/>
          </w:tcPr>
          <w:p w14:paraId="62AE95EA" w14:textId="041C7544" w:rsidR="00D8263B" w:rsidRPr="007339AF" w:rsidRDefault="00D8263B" w:rsidP="00D8263B">
            <w:pPr>
              <w:spacing w:before="40" w:after="40"/>
              <w:rPr>
                <w:color w:val="000000"/>
              </w:rPr>
            </w:pPr>
            <w:r w:rsidRPr="007339AF">
              <w:rPr>
                <w:color w:val="000000"/>
              </w:rPr>
              <w:t xml:space="preserve"> Hearing </w:t>
            </w:r>
            <w:r w:rsidR="00395688">
              <w:rPr>
                <w:color w:val="000000"/>
              </w:rPr>
              <w:t>i</w:t>
            </w:r>
            <w:r w:rsidRPr="007339AF">
              <w:rPr>
                <w:color w:val="000000"/>
              </w:rPr>
              <w:t xml:space="preserve">mpairment </w:t>
            </w:r>
          </w:p>
        </w:tc>
        <w:tc>
          <w:tcPr>
            <w:tcW w:w="911" w:type="dxa"/>
            <w:tcBorders>
              <w:top w:val="single" w:sz="4" w:space="0" w:color="6B2976"/>
            </w:tcBorders>
          </w:tcPr>
          <w:p w14:paraId="5EBA2AF1" w14:textId="018D0498" w:rsidR="00D8263B" w:rsidRDefault="00D8263B" w:rsidP="00D8263B">
            <w:pPr>
              <w:spacing w:before="40" w:after="40"/>
              <w:ind w:left="-91"/>
              <w:jc w:val="right"/>
            </w:pPr>
            <w:r w:rsidRPr="00D527BB">
              <w:t>+0.02%</w:t>
            </w:r>
          </w:p>
        </w:tc>
        <w:tc>
          <w:tcPr>
            <w:tcW w:w="911" w:type="dxa"/>
            <w:tcBorders>
              <w:top w:val="single" w:sz="4" w:space="0" w:color="6B2976"/>
            </w:tcBorders>
          </w:tcPr>
          <w:p w14:paraId="270E3FD6" w14:textId="0C59E2C1" w:rsidR="00D8263B" w:rsidRDefault="00D8263B" w:rsidP="00D8263B">
            <w:pPr>
              <w:spacing w:before="40" w:after="40"/>
              <w:ind w:left="-91"/>
              <w:jc w:val="right"/>
            </w:pPr>
            <w:r w:rsidRPr="00D527BB">
              <w:t>+0.03%</w:t>
            </w:r>
          </w:p>
        </w:tc>
        <w:tc>
          <w:tcPr>
            <w:tcW w:w="911" w:type="dxa"/>
            <w:tcBorders>
              <w:top w:val="single" w:sz="4" w:space="0" w:color="6B2976"/>
            </w:tcBorders>
          </w:tcPr>
          <w:p w14:paraId="68B3B7E0" w14:textId="516FCCCD" w:rsidR="00D8263B" w:rsidRDefault="00D8263B" w:rsidP="00D8263B">
            <w:pPr>
              <w:spacing w:before="40" w:after="40"/>
              <w:ind w:left="-91"/>
              <w:jc w:val="right"/>
            </w:pPr>
            <w:r w:rsidRPr="00D527BB">
              <w:t>+0.02%</w:t>
            </w:r>
          </w:p>
        </w:tc>
        <w:tc>
          <w:tcPr>
            <w:tcW w:w="911" w:type="dxa"/>
            <w:tcBorders>
              <w:top w:val="single" w:sz="4" w:space="0" w:color="6B2976"/>
            </w:tcBorders>
          </w:tcPr>
          <w:p w14:paraId="51A202FC" w14:textId="20E7BA22" w:rsidR="00D8263B" w:rsidRDefault="00D8263B" w:rsidP="00D8263B">
            <w:pPr>
              <w:spacing w:before="40" w:after="40"/>
              <w:ind w:left="-91"/>
              <w:jc w:val="right"/>
            </w:pPr>
            <w:r w:rsidRPr="00D527BB">
              <w:t>-0.03%</w:t>
            </w:r>
          </w:p>
        </w:tc>
        <w:tc>
          <w:tcPr>
            <w:tcW w:w="912" w:type="dxa"/>
            <w:tcBorders>
              <w:top w:val="single" w:sz="4" w:space="0" w:color="6B2976"/>
            </w:tcBorders>
          </w:tcPr>
          <w:p w14:paraId="4F596BFE" w14:textId="4610D3CA" w:rsidR="00D8263B" w:rsidRDefault="00D8263B" w:rsidP="00D8263B">
            <w:pPr>
              <w:spacing w:before="40" w:after="40"/>
              <w:ind w:left="-52"/>
              <w:jc w:val="right"/>
            </w:pPr>
            <w:r w:rsidRPr="00D527BB">
              <w:t>-0.04%</w:t>
            </w:r>
          </w:p>
        </w:tc>
        <w:tc>
          <w:tcPr>
            <w:tcW w:w="1140" w:type="dxa"/>
            <w:tcBorders>
              <w:top w:val="single" w:sz="4" w:space="0" w:color="6B2976"/>
            </w:tcBorders>
          </w:tcPr>
          <w:p w14:paraId="3490BF13" w14:textId="3CF74323" w:rsidR="00D8263B" w:rsidRDefault="00D8263B" w:rsidP="00D8263B">
            <w:pPr>
              <w:spacing w:before="40" w:after="40"/>
              <w:ind w:left="-91"/>
              <w:jc w:val="right"/>
            </w:pPr>
            <w:r w:rsidRPr="00D527BB">
              <w:t>-0.09%</w:t>
            </w:r>
          </w:p>
        </w:tc>
        <w:tc>
          <w:tcPr>
            <w:tcW w:w="986" w:type="dxa"/>
            <w:tcBorders>
              <w:top w:val="single" w:sz="4" w:space="0" w:color="6B2976"/>
            </w:tcBorders>
          </w:tcPr>
          <w:p w14:paraId="2FFF008A" w14:textId="07B72E12" w:rsidR="00D8263B" w:rsidRDefault="00D8263B" w:rsidP="00D8263B">
            <w:pPr>
              <w:spacing w:before="40" w:after="40"/>
              <w:ind w:left="-103"/>
              <w:jc w:val="right"/>
            </w:pPr>
            <w:r w:rsidRPr="00D527BB">
              <w:t>-0.01%</w:t>
            </w:r>
          </w:p>
        </w:tc>
      </w:tr>
      <w:tr w:rsidR="00D8263B" w14:paraId="12F32B1B" w14:textId="77777777" w:rsidTr="00317670">
        <w:tc>
          <w:tcPr>
            <w:tcW w:w="2552" w:type="dxa"/>
            <w:tcBorders>
              <w:bottom w:val="single" w:sz="4" w:space="0" w:color="6B2976"/>
            </w:tcBorders>
            <w:shd w:val="clear" w:color="auto" w:fill="B398B8"/>
            <w:vAlign w:val="center"/>
          </w:tcPr>
          <w:p w14:paraId="5F14D5FF" w14:textId="429EC5D4" w:rsidR="00D8263B" w:rsidRPr="007339AF" w:rsidRDefault="00D8263B" w:rsidP="00D8263B">
            <w:pPr>
              <w:spacing w:before="40" w:after="40"/>
              <w:rPr>
                <w:color w:val="000000"/>
              </w:rPr>
            </w:pPr>
            <w:r w:rsidRPr="007339AF">
              <w:rPr>
                <w:color w:val="000000"/>
              </w:rPr>
              <w:t xml:space="preserve"> </w:t>
            </w:r>
            <w:r w:rsidR="00045111">
              <w:rPr>
                <w:color w:val="000000"/>
              </w:rPr>
              <w:t>I</w:t>
            </w:r>
            <w:r w:rsidRPr="007339AF">
              <w:rPr>
                <w:color w:val="000000"/>
              </w:rPr>
              <w:t xml:space="preserve">ntellectual </w:t>
            </w:r>
            <w:r w:rsidR="00395688">
              <w:rPr>
                <w:color w:val="000000"/>
              </w:rPr>
              <w:t>d</w:t>
            </w:r>
            <w:r w:rsidRPr="007339AF">
              <w:rPr>
                <w:color w:val="000000"/>
              </w:rPr>
              <w:t xml:space="preserve">isability </w:t>
            </w:r>
          </w:p>
        </w:tc>
        <w:tc>
          <w:tcPr>
            <w:tcW w:w="911" w:type="dxa"/>
            <w:tcBorders>
              <w:bottom w:val="single" w:sz="4" w:space="0" w:color="6B2976"/>
            </w:tcBorders>
          </w:tcPr>
          <w:p w14:paraId="3D626EEE" w14:textId="5966F689" w:rsidR="00D8263B" w:rsidRDefault="00D8263B" w:rsidP="00317670">
            <w:pPr>
              <w:spacing w:before="40" w:after="40"/>
              <w:ind w:left="-110"/>
              <w:jc w:val="right"/>
            </w:pPr>
            <w:r w:rsidRPr="00D527BB">
              <w:t>-0.01%</w:t>
            </w:r>
          </w:p>
        </w:tc>
        <w:tc>
          <w:tcPr>
            <w:tcW w:w="911" w:type="dxa"/>
            <w:tcBorders>
              <w:bottom w:val="single" w:sz="4" w:space="0" w:color="6B2976"/>
            </w:tcBorders>
          </w:tcPr>
          <w:p w14:paraId="04466B65" w14:textId="29A6DAC7" w:rsidR="00D8263B" w:rsidRDefault="00D8263B" w:rsidP="00D8263B">
            <w:pPr>
              <w:spacing w:before="40" w:after="40"/>
              <w:ind w:left="-91"/>
              <w:jc w:val="right"/>
            </w:pPr>
            <w:r w:rsidRPr="00D527BB">
              <w:t>-0.02%</w:t>
            </w:r>
          </w:p>
        </w:tc>
        <w:tc>
          <w:tcPr>
            <w:tcW w:w="911" w:type="dxa"/>
            <w:tcBorders>
              <w:bottom w:val="single" w:sz="4" w:space="0" w:color="6B2976"/>
            </w:tcBorders>
          </w:tcPr>
          <w:p w14:paraId="1C92A762" w14:textId="552DB121" w:rsidR="00D8263B" w:rsidRDefault="00D8263B" w:rsidP="00D8263B">
            <w:pPr>
              <w:spacing w:before="40" w:after="40"/>
              <w:ind w:left="-91"/>
              <w:jc w:val="right"/>
            </w:pPr>
            <w:r w:rsidRPr="00D527BB">
              <w:t>+0.02%</w:t>
            </w:r>
          </w:p>
        </w:tc>
        <w:tc>
          <w:tcPr>
            <w:tcW w:w="911" w:type="dxa"/>
            <w:tcBorders>
              <w:bottom w:val="single" w:sz="4" w:space="0" w:color="6B2976"/>
            </w:tcBorders>
          </w:tcPr>
          <w:p w14:paraId="412C1C17" w14:textId="4320F9D2" w:rsidR="00D8263B" w:rsidRDefault="00D8263B" w:rsidP="00D8263B">
            <w:pPr>
              <w:spacing w:before="40" w:after="40"/>
              <w:ind w:left="-91"/>
              <w:jc w:val="right"/>
            </w:pPr>
            <w:r w:rsidRPr="00D527BB">
              <w:t>-0.02%</w:t>
            </w:r>
          </w:p>
        </w:tc>
        <w:tc>
          <w:tcPr>
            <w:tcW w:w="912" w:type="dxa"/>
            <w:tcBorders>
              <w:bottom w:val="single" w:sz="4" w:space="0" w:color="6B2976"/>
            </w:tcBorders>
          </w:tcPr>
          <w:p w14:paraId="543E6EC1" w14:textId="619FF3B4" w:rsidR="00D8263B" w:rsidRDefault="00D8263B" w:rsidP="00D8263B">
            <w:pPr>
              <w:spacing w:before="40" w:after="40"/>
              <w:ind w:left="-52"/>
              <w:jc w:val="right"/>
            </w:pPr>
            <w:r w:rsidRPr="00D527BB">
              <w:t>-0.05%</w:t>
            </w:r>
          </w:p>
        </w:tc>
        <w:tc>
          <w:tcPr>
            <w:tcW w:w="1140" w:type="dxa"/>
            <w:tcBorders>
              <w:bottom w:val="single" w:sz="4" w:space="0" w:color="6B2976"/>
            </w:tcBorders>
          </w:tcPr>
          <w:p w14:paraId="7A2BB821" w14:textId="6CE1AF56" w:rsidR="00D8263B" w:rsidRDefault="00D8263B" w:rsidP="00D8263B">
            <w:pPr>
              <w:spacing w:before="40" w:after="40"/>
              <w:ind w:left="-91"/>
              <w:jc w:val="right"/>
            </w:pPr>
            <w:r w:rsidRPr="00D527BB">
              <w:t>-0.08%</w:t>
            </w:r>
          </w:p>
        </w:tc>
        <w:tc>
          <w:tcPr>
            <w:tcW w:w="986" w:type="dxa"/>
            <w:tcBorders>
              <w:bottom w:val="single" w:sz="4" w:space="0" w:color="6B2976"/>
            </w:tcBorders>
          </w:tcPr>
          <w:p w14:paraId="7A43B7E8" w14:textId="73165934" w:rsidR="00D8263B" w:rsidRDefault="00D8263B" w:rsidP="00D8263B">
            <w:pPr>
              <w:spacing w:before="40" w:after="40"/>
              <w:ind w:left="-103"/>
              <w:jc w:val="right"/>
            </w:pPr>
            <w:r w:rsidRPr="00D527BB">
              <w:t>-0.03%</w:t>
            </w:r>
          </w:p>
        </w:tc>
      </w:tr>
      <w:tr w:rsidR="00D8263B" w14:paraId="1723DB9E" w14:textId="77777777" w:rsidTr="00317670">
        <w:tc>
          <w:tcPr>
            <w:tcW w:w="2552" w:type="dxa"/>
            <w:tcBorders>
              <w:top w:val="single" w:sz="4" w:space="0" w:color="6B2976"/>
              <w:bottom w:val="nil"/>
            </w:tcBorders>
            <w:shd w:val="clear" w:color="auto" w:fill="B398B8"/>
            <w:vAlign w:val="center"/>
          </w:tcPr>
          <w:p w14:paraId="15C96CF9" w14:textId="1F8C90EF" w:rsidR="00D8263B" w:rsidRPr="007339AF" w:rsidRDefault="00D8263B" w:rsidP="00D8263B">
            <w:pPr>
              <w:spacing w:before="40" w:after="40"/>
              <w:rPr>
                <w:color w:val="000000"/>
              </w:rPr>
            </w:pPr>
            <w:r w:rsidRPr="007339AF">
              <w:rPr>
                <w:color w:val="000000"/>
              </w:rPr>
              <w:t xml:space="preserve"> Multiple </w:t>
            </w:r>
            <w:r w:rsidR="00395688">
              <w:rPr>
                <w:color w:val="000000"/>
              </w:rPr>
              <w:t>s</w:t>
            </w:r>
            <w:r w:rsidRPr="007339AF">
              <w:rPr>
                <w:color w:val="000000"/>
              </w:rPr>
              <w:t xml:space="preserve">clerosis </w:t>
            </w:r>
          </w:p>
        </w:tc>
        <w:tc>
          <w:tcPr>
            <w:tcW w:w="911" w:type="dxa"/>
            <w:tcBorders>
              <w:top w:val="single" w:sz="4" w:space="0" w:color="6B2976"/>
              <w:bottom w:val="nil"/>
            </w:tcBorders>
          </w:tcPr>
          <w:p w14:paraId="6B664ED7" w14:textId="46DC5A43" w:rsidR="00D8263B" w:rsidRDefault="00D8263B" w:rsidP="00D8263B">
            <w:pPr>
              <w:spacing w:before="40" w:after="40"/>
              <w:ind w:left="-91"/>
              <w:jc w:val="right"/>
            </w:pPr>
            <w:r w:rsidRPr="00D527BB">
              <w:t>-0.33%</w:t>
            </w:r>
          </w:p>
        </w:tc>
        <w:tc>
          <w:tcPr>
            <w:tcW w:w="911" w:type="dxa"/>
            <w:tcBorders>
              <w:top w:val="single" w:sz="4" w:space="0" w:color="6B2976"/>
              <w:bottom w:val="nil"/>
            </w:tcBorders>
          </w:tcPr>
          <w:p w14:paraId="4EEB8BC2" w14:textId="4FA2D507" w:rsidR="00D8263B" w:rsidRDefault="00D8263B" w:rsidP="00D8263B">
            <w:pPr>
              <w:spacing w:before="40" w:after="40"/>
              <w:ind w:left="-91"/>
              <w:jc w:val="right"/>
            </w:pPr>
            <w:r w:rsidRPr="00D527BB">
              <w:t>-0.22%</w:t>
            </w:r>
          </w:p>
        </w:tc>
        <w:tc>
          <w:tcPr>
            <w:tcW w:w="911" w:type="dxa"/>
            <w:tcBorders>
              <w:top w:val="single" w:sz="4" w:space="0" w:color="6B2976"/>
              <w:bottom w:val="nil"/>
            </w:tcBorders>
          </w:tcPr>
          <w:p w14:paraId="3D5D82D8" w14:textId="2B6B897C" w:rsidR="00D8263B" w:rsidRDefault="00D8263B" w:rsidP="00D8263B">
            <w:pPr>
              <w:spacing w:before="40" w:after="40"/>
              <w:ind w:left="-91"/>
              <w:jc w:val="right"/>
            </w:pPr>
            <w:r w:rsidRPr="00D527BB">
              <w:t>-0.09%</w:t>
            </w:r>
          </w:p>
        </w:tc>
        <w:tc>
          <w:tcPr>
            <w:tcW w:w="911" w:type="dxa"/>
            <w:tcBorders>
              <w:top w:val="single" w:sz="4" w:space="0" w:color="6B2976"/>
              <w:bottom w:val="nil"/>
            </w:tcBorders>
          </w:tcPr>
          <w:p w14:paraId="47716B7D" w14:textId="5308770F" w:rsidR="00D8263B" w:rsidRDefault="00D8263B" w:rsidP="00D8263B">
            <w:pPr>
              <w:spacing w:before="40" w:after="40"/>
              <w:ind w:left="-91"/>
              <w:jc w:val="right"/>
            </w:pPr>
            <w:r w:rsidRPr="00D527BB">
              <w:t>+0.13%</w:t>
            </w:r>
          </w:p>
        </w:tc>
        <w:tc>
          <w:tcPr>
            <w:tcW w:w="912" w:type="dxa"/>
            <w:tcBorders>
              <w:top w:val="single" w:sz="4" w:space="0" w:color="6B2976"/>
              <w:bottom w:val="nil"/>
            </w:tcBorders>
          </w:tcPr>
          <w:p w14:paraId="65357E23" w14:textId="67715090" w:rsidR="00D8263B" w:rsidRDefault="00D8263B" w:rsidP="00D8263B">
            <w:pPr>
              <w:spacing w:before="40" w:after="40"/>
              <w:ind w:left="-52"/>
              <w:jc w:val="right"/>
            </w:pPr>
            <w:r w:rsidRPr="00D527BB">
              <w:t>-0.16%</w:t>
            </w:r>
          </w:p>
        </w:tc>
        <w:tc>
          <w:tcPr>
            <w:tcW w:w="1140" w:type="dxa"/>
            <w:tcBorders>
              <w:top w:val="single" w:sz="4" w:space="0" w:color="6B2976"/>
              <w:bottom w:val="nil"/>
            </w:tcBorders>
          </w:tcPr>
          <w:p w14:paraId="5034FBDA" w14:textId="24C4FAC3" w:rsidR="00D8263B" w:rsidRDefault="00D8263B" w:rsidP="00D8263B">
            <w:pPr>
              <w:spacing w:before="40" w:after="40"/>
              <w:ind w:left="-91"/>
              <w:jc w:val="right"/>
            </w:pPr>
            <w:r w:rsidRPr="00D527BB">
              <w:t>+0.03%</w:t>
            </w:r>
          </w:p>
        </w:tc>
        <w:tc>
          <w:tcPr>
            <w:tcW w:w="986" w:type="dxa"/>
            <w:tcBorders>
              <w:top w:val="single" w:sz="4" w:space="0" w:color="6B2976"/>
              <w:bottom w:val="nil"/>
            </w:tcBorders>
          </w:tcPr>
          <w:p w14:paraId="1BAEACB2" w14:textId="065646EB" w:rsidR="00D8263B" w:rsidRDefault="00D8263B" w:rsidP="00D8263B">
            <w:pPr>
              <w:spacing w:before="40" w:after="40"/>
              <w:ind w:left="-103"/>
              <w:jc w:val="right"/>
            </w:pPr>
            <w:r w:rsidRPr="00D527BB">
              <w:t>-0.10%</w:t>
            </w:r>
          </w:p>
        </w:tc>
      </w:tr>
      <w:tr w:rsidR="00D8263B" w14:paraId="5EDF9AED" w14:textId="77777777" w:rsidTr="00317670">
        <w:tc>
          <w:tcPr>
            <w:tcW w:w="2552" w:type="dxa"/>
            <w:tcBorders>
              <w:top w:val="nil"/>
              <w:bottom w:val="single" w:sz="4" w:space="0" w:color="6B2976"/>
            </w:tcBorders>
            <w:shd w:val="clear" w:color="auto" w:fill="B398B8"/>
            <w:vAlign w:val="center"/>
          </w:tcPr>
          <w:p w14:paraId="55AD03A7" w14:textId="61DCD748" w:rsidR="00D8263B" w:rsidRPr="007339AF" w:rsidRDefault="00D8263B" w:rsidP="00D8263B">
            <w:pPr>
              <w:spacing w:before="40" w:after="40"/>
              <w:rPr>
                <w:color w:val="000000"/>
              </w:rPr>
            </w:pPr>
            <w:r w:rsidRPr="007339AF">
              <w:rPr>
                <w:color w:val="000000"/>
              </w:rPr>
              <w:t xml:space="preserve"> </w:t>
            </w:r>
            <w:r w:rsidR="00045111">
              <w:rPr>
                <w:color w:val="000000"/>
              </w:rPr>
              <w:t>P</w:t>
            </w:r>
            <w:r w:rsidRPr="007339AF">
              <w:rPr>
                <w:color w:val="000000"/>
              </w:rPr>
              <w:t xml:space="preserve">sychosocial </w:t>
            </w:r>
            <w:r w:rsidR="00395688">
              <w:rPr>
                <w:color w:val="000000"/>
              </w:rPr>
              <w:t>d</w:t>
            </w:r>
            <w:r w:rsidRPr="007339AF">
              <w:rPr>
                <w:color w:val="000000"/>
              </w:rPr>
              <w:t xml:space="preserve">isability </w:t>
            </w:r>
          </w:p>
        </w:tc>
        <w:tc>
          <w:tcPr>
            <w:tcW w:w="911" w:type="dxa"/>
            <w:tcBorders>
              <w:top w:val="nil"/>
              <w:bottom w:val="single" w:sz="4" w:space="0" w:color="6B2976"/>
            </w:tcBorders>
          </w:tcPr>
          <w:p w14:paraId="697213E7" w14:textId="7E087B13" w:rsidR="00D8263B" w:rsidRDefault="00D8263B" w:rsidP="00D8263B">
            <w:pPr>
              <w:spacing w:before="40" w:after="40"/>
              <w:ind w:left="-91"/>
              <w:jc w:val="right"/>
            </w:pPr>
            <w:r w:rsidRPr="00D527BB">
              <w:t>+0.15%</w:t>
            </w:r>
          </w:p>
        </w:tc>
        <w:tc>
          <w:tcPr>
            <w:tcW w:w="911" w:type="dxa"/>
            <w:tcBorders>
              <w:top w:val="nil"/>
              <w:bottom w:val="single" w:sz="4" w:space="0" w:color="6B2976"/>
            </w:tcBorders>
          </w:tcPr>
          <w:p w14:paraId="587276E2" w14:textId="44723D26" w:rsidR="00D8263B" w:rsidRDefault="00D8263B" w:rsidP="00D8263B">
            <w:pPr>
              <w:spacing w:before="40" w:after="40"/>
              <w:ind w:left="-91"/>
              <w:jc w:val="right"/>
            </w:pPr>
            <w:r w:rsidRPr="00D527BB">
              <w:t>-0.09%</w:t>
            </w:r>
          </w:p>
        </w:tc>
        <w:tc>
          <w:tcPr>
            <w:tcW w:w="911" w:type="dxa"/>
            <w:tcBorders>
              <w:top w:val="nil"/>
              <w:bottom w:val="single" w:sz="4" w:space="0" w:color="6B2976"/>
            </w:tcBorders>
          </w:tcPr>
          <w:p w14:paraId="3A47A082" w14:textId="4736A705" w:rsidR="00D8263B" w:rsidRDefault="00D8263B" w:rsidP="00D8263B">
            <w:pPr>
              <w:spacing w:before="40" w:after="40"/>
              <w:ind w:left="-91"/>
              <w:jc w:val="right"/>
            </w:pPr>
            <w:r w:rsidRPr="00D527BB">
              <w:t>+0.33%</w:t>
            </w:r>
          </w:p>
        </w:tc>
        <w:tc>
          <w:tcPr>
            <w:tcW w:w="911" w:type="dxa"/>
            <w:tcBorders>
              <w:top w:val="nil"/>
              <w:bottom w:val="single" w:sz="4" w:space="0" w:color="6B2976"/>
            </w:tcBorders>
          </w:tcPr>
          <w:p w14:paraId="68E55DFC" w14:textId="527ED5FE" w:rsidR="00D8263B" w:rsidRDefault="00D8263B" w:rsidP="00D8263B">
            <w:pPr>
              <w:spacing w:before="40" w:after="40"/>
              <w:ind w:left="-91"/>
              <w:jc w:val="right"/>
            </w:pPr>
            <w:r w:rsidRPr="00D527BB">
              <w:t>+0.21%</w:t>
            </w:r>
          </w:p>
        </w:tc>
        <w:tc>
          <w:tcPr>
            <w:tcW w:w="912" w:type="dxa"/>
            <w:tcBorders>
              <w:top w:val="nil"/>
              <w:bottom w:val="single" w:sz="4" w:space="0" w:color="6B2976"/>
            </w:tcBorders>
          </w:tcPr>
          <w:p w14:paraId="425386AE" w14:textId="5FF15FE5" w:rsidR="00D8263B" w:rsidRDefault="00D8263B" w:rsidP="00D8263B">
            <w:pPr>
              <w:spacing w:before="40" w:after="40"/>
              <w:ind w:left="-52"/>
              <w:jc w:val="right"/>
            </w:pPr>
            <w:r w:rsidRPr="00D527BB">
              <w:t>+0.10%</w:t>
            </w:r>
          </w:p>
        </w:tc>
        <w:tc>
          <w:tcPr>
            <w:tcW w:w="1140" w:type="dxa"/>
            <w:tcBorders>
              <w:top w:val="nil"/>
              <w:bottom w:val="single" w:sz="4" w:space="0" w:color="6B2976"/>
            </w:tcBorders>
          </w:tcPr>
          <w:p w14:paraId="19629DE6" w14:textId="65AEE9C4" w:rsidR="00D8263B" w:rsidRDefault="00D8263B" w:rsidP="00D8263B">
            <w:pPr>
              <w:spacing w:before="40" w:after="40"/>
              <w:ind w:left="-91"/>
              <w:jc w:val="right"/>
            </w:pPr>
            <w:r w:rsidRPr="00D527BB">
              <w:t>+0.07%</w:t>
            </w:r>
          </w:p>
        </w:tc>
        <w:tc>
          <w:tcPr>
            <w:tcW w:w="986" w:type="dxa"/>
            <w:tcBorders>
              <w:top w:val="nil"/>
              <w:bottom w:val="single" w:sz="4" w:space="0" w:color="6B2976"/>
            </w:tcBorders>
          </w:tcPr>
          <w:p w14:paraId="77504E7A" w14:textId="0D579C1F" w:rsidR="00D8263B" w:rsidRDefault="00D8263B" w:rsidP="00D8263B">
            <w:pPr>
              <w:spacing w:before="40" w:after="40"/>
              <w:ind w:left="-103"/>
              <w:jc w:val="right"/>
            </w:pPr>
            <w:r w:rsidRPr="00D527BB">
              <w:t>+0.14%</w:t>
            </w:r>
          </w:p>
        </w:tc>
      </w:tr>
      <w:tr w:rsidR="00D8263B" w14:paraId="3428EB07" w14:textId="77777777" w:rsidTr="00317670">
        <w:tc>
          <w:tcPr>
            <w:tcW w:w="2552" w:type="dxa"/>
            <w:tcBorders>
              <w:top w:val="single" w:sz="4" w:space="0" w:color="6B2976"/>
            </w:tcBorders>
            <w:shd w:val="clear" w:color="auto" w:fill="B398B8"/>
            <w:vAlign w:val="center"/>
          </w:tcPr>
          <w:p w14:paraId="434752A2" w14:textId="62D03823" w:rsidR="00D8263B" w:rsidRPr="007339AF" w:rsidRDefault="00D8263B" w:rsidP="00D8263B">
            <w:pPr>
              <w:spacing w:before="40" w:after="40"/>
              <w:rPr>
                <w:color w:val="000000"/>
              </w:rPr>
            </w:pPr>
            <w:r w:rsidRPr="007339AF">
              <w:rPr>
                <w:color w:val="000000"/>
              </w:rPr>
              <w:t xml:space="preserve"> Spinal </w:t>
            </w:r>
            <w:r w:rsidR="00395688">
              <w:rPr>
                <w:color w:val="000000"/>
              </w:rPr>
              <w:t>c</w:t>
            </w:r>
            <w:r w:rsidRPr="007339AF">
              <w:rPr>
                <w:color w:val="000000"/>
              </w:rPr>
              <w:t xml:space="preserve">ord </w:t>
            </w:r>
            <w:r w:rsidR="00395688">
              <w:rPr>
                <w:color w:val="000000"/>
              </w:rPr>
              <w:t>i</w:t>
            </w:r>
            <w:r w:rsidRPr="007339AF">
              <w:rPr>
                <w:color w:val="000000"/>
              </w:rPr>
              <w:t xml:space="preserve">njury </w:t>
            </w:r>
          </w:p>
        </w:tc>
        <w:tc>
          <w:tcPr>
            <w:tcW w:w="911" w:type="dxa"/>
            <w:tcBorders>
              <w:top w:val="single" w:sz="4" w:space="0" w:color="6B2976"/>
            </w:tcBorders>
          </w:tcPr>
          <w:p w14:paraId="2239F735" w14:textId="0DC1033F" w:rsidR="00D8263B" w:rsidRDefault="00D8263B" w:rsidP="00D8263B">
            <w:pPr>
              <w:spacing w:before="40" w:after="40"/>
              <w:ind w:left="-91"/>
              <w:jc w:val="right"/>
            </w:pPr>
            <w:r w:rsidRPr="00D527BB">
              <w:t>+0.11%</w:t>
            </w:r>
          </w:p>
        </w:tc>
        <w:tc>
          <w:tcPr>
            <w:tcW w:w="911" w:type="dxa"/>
            <w:tcBorders>
              <w:top w:val="single" w:sz="4" w:space="0" w:color="6B2976"/>
            </w:tcBorders>
          </w:tcPr>
          <w:p w14:paraId="24CD6461" w14:textId="43AAB72F" w:rsidR="00D8263B" w:rsidRDefault="00D8263B" w:rsidP="00D8263B">
            <w:pPr>
              <w:spacing w:before="40" w:after="40"/>
              <w:ind w:left="-91"/>
              <w:jc w:val="right"/>
            </w:pPr>
            <w:r w:rsidRPr="00D527BB">
              <w:t>+0.20%</w:t>
            </w:r>
          </w:p>
        </w:tc>
        <w:tc>
          <w:tcPr>
            <w:tcW w:w="911" w:type="dxa"/>
            <w:tcBorders>
              <w:top w:val="single" w:sz="4" w:space="0" w:color="6B2976"/>
            </w:tcBorders>
          </w:tcPr>
          <w:p w14:paraId="76909296" w14:textId="15F3C1E0" w:rsidR="00D8263B" w:rsidRDefault="00D8263B" w:rsidP="00D8263B">
            <w:pPr>
              <w:spacing w:before="40" w:after="40"/>
              <w:ind w:left="-91"/>
              <w:jc w:val="right"/>
            </w:pPr>
            <w:r w:rsidRPr="00D527BB">
              <w:t>+0.87%</w:t>
            </w:r>
          </w:p>
        </w:tc>
        <w:tc>
          <w:tcPr>
            <w:tcW w:w="911" w:type="dxa"/>
            <w:tcBorders>
              <w:top w:val="single" w:sz="4" w:space="0" w:color="6B2976"/>
            </w:tcBorders>
          </w:tcPr>
          <w:p w14:paraId="23546AEC" w14:textId="0C499EF9" w:rsidR="00D8263B" w:rsidRDefault="00D8263B" w:rsidP="00D8263B">
            <w:pPr>
              <w:spacing w:before="40" w:after="40"/>
              <w:ind w:left="-91"/>
              <w:jc w:val="right"/>
            </w:pPr>
            <w:r w:rsidRPr="00D527BB">
              <w:t>+0.75%</w:t>
            </w:r>
          </w:p>
        </w:tc>
        <w:tc>
          <w:tcPr>
            <w:tcW w:w="912" w:type="dxa"/>
            <w:tcBorders>
              <w:top w:val="single" w:sz="4" w:space="0" w:color="6B2976"/>
            </w:tcBorders>
          </w:tcPr>
          <w:p w14:paraId="78969EE5" w14:textId="48359F08" w:rsidR="00D8263B" w:rsidRDefault="00D8263B" w:rsidP="00D8263B">
            <w:pPr>
              <w:spacing w:before="40" w:after="40"/>
              <w:ind w:left="-52"/>
              <w:jc w:val="right"/>
            </w:pPr>
            <w:r w:rsidRPr="00D527BB">
              <w:t>+0.55%</w:t>
            </w:r>
          </w:p>
        </w:tc>
        <w:tc>
          <w:tcPr>
            <w:tcW w:w="1140" w:type="dxa"/>
            <w:tcBorders>
              <w:top w:val="single" w:sz="4" w:space="0" w:color="6B2976"/>
            </w:tcBorders>
          </w:tcPr>
          <w:p w14:paraId="455ABC1D" w14:textId="71A2005D" w:rsidR="00D8263B" w:rsidRDefault="00D8263B" w:rsidP="00D8263B">
            <w:pPr>
              <w:spacing w:before="40" w:after="40"/>
              <w:ind w:left="-91"/>
              <w:jc w:val="right"/>
            </w:pPr>
            <w:r w:rsidRPr="00D527BB">
              <w:t>+0.13%</w:t>
            </w:r>
          </w:p>
        </w:tc>
        <w:tc>
          <w:tcPr>
            <w:tcW w:w="986" w:type="dxa"/>
            <w:tcBorders>
              <w:top w:val="single" w:sz="4" w:space="0" w:color="6B2976"/>
            </w:tcBorders>
          </w:tcPr>
          <w:p w14:paraId="44EF875E" w14:textId="41DBFA5F" w:rsidR="00D8263B" w:rsidRDefault="00D8263B" w:rsidP="00D8263B">
            <w:pPr>
              <w:spacing w:before="40" w:after="40"/>
              <w:ind w:left="-103"/>
              <w:jc w:val="right"/>
            </w:pPr>
            <w:r w:rsidRPr="00D527BB">
              <w:t>+0.48%</w:t>
            </w:r>
          </w:p>
        </w:tc>
      </w:tr>
      <w:tr w:rsidR="00D8263B" w14:paraId="494B3BDB" w14:textId="77777777" w:rsidTr="00317670">
        <w:tc>
          <w:tcPr>
            <w:tcW w:w="2552" w:type="dxa"/>
            <w:tcBorders>
              <w:bottom w:val="single" w:sz="4" w:space="0" w:color="6B2976"/>
            </w:tcBorders>
            <w:shd w:val="clear" w:color="auto" w:fill="B398B8"/>
            <w:vAlign w:val="center"/>
          </w:tcPr>
          <w:p w14:paraId="20CD4921" w14:textId="77777777" w:rsidR="00D8263B" w:rsidRPr="007339AF" w:rsidRDefault="00D8263B" w:rsidP="00D8263B">
            <w:pPr>
              <w:spacing w:before="40" w:after="40"/>
              <w:rPr>
                <w:color w:val="000000"/>
              </w:rPr>
            </w:pPr>
            <w:r w:rsidRPr="007339AF">
              <w:rPr>
                <w:color w:val="000000"/>
              </w:rPr>
              <w:t xml:space="preserve"> Stroke </w:t>
            </w:r>
          </w:p>
        </w:tc>
        <w:tc>
          <w:tcPr>
            <w:tcW w:w="911" w:type="dxa"/>
            <w:tcBorders>
              <w:bottom w:val="single" w:sz="4" w:space="0" w:color="6B2976"/>
            </w:tcBorders>
          </w:tcPr>
          <w:p w14:paraId="7E7B4BCE" w14:textId="1981F8C5" w:rsidR="00D8263B" w:rsidRDefault="00D8263B" w:rsidP="00D8263B">
            <w:pPr>
              <w:spacing w:before="40" w:after="40"/>
              <w:ind w:left="-91"/>
              <w:jc w:val="right"/>
            </w:pPr>
            <w:r w:rsidRPr="00D527BB">
              <w:t>+0.20%</w:t>
            </w:r>
          </w:p>
        </w:tc>
        <w:tc>
          <w:tcPr>
            <w:tcW w:w="911" w:type="dxa"/>
            <w:tcBorders>
              <w:bottom w:val="single" w:sz="4" w:space="0" w:color="6B2976"/>
            </w:tcBorders>
          </w:tcPr>
          <w:p w14:paraId="5B180F5A" w14:textId="443ABF6C" w:rsidR="00D8263B" w:rsidRDefault="00D8263B" w:rsidP="00D8263B">
            <w:pPr>
              <w:spacing w:before="40" w:after="40"/>
              <w:ind w:left="-91"/>
              <w:jc w:val="right"/>
            </w:pPr>
            <w:r w:rsidRPr="00D527BB">
              <w:t>-0.00%</w:t>
            </w:r>
          </w:p>
        </w:tc>
        <w:tc>
          <w:tcPr>
            <w:tcW w:w="911" w:type="dxa"/>
            <w:tcBorders>
              <w:bottom w:val="single" w:sz="4" w:space="0" w:color="6B2976"/>
            </w:tcBorders>
          </w:tcPr>
          <w:p w14:paraId="4511D0BA" w14:textId="365FA336" w:rsidR="00D8263B" w:rsidRDefault="00D8263B" w:rsidP="00D8263B">
            <w:pPr>
              <w:spacing w:before="40" w:after="40"/>
              <w:ind w:left="-91"/>
              <w:jc w:val="right"/>
            </w:pPr>
            <w:r w:rsidRPr="00D527BB">
              <w:t>+0.82%</w:t>
            </w:r>
          </w:p>
        </w:tc>
        <w:tc>
          <w:tcPr>
            <w:tcW w:w="911" w:type="dxa"/>
            <w:tcBorders>
              <w:bottom w:val="single" w:sz="4" w:space="0" w:color="6B2976"/>
            </w:tcBorders>
          </w:tcPr>
          <w:p w14:paraId="57815206" w14:textId="780D553D" w:rsidR="00D8263B" w:rsidRDefault="00D8263B" w:rsidP="00D8263B">
            <w:pPr>
              <w:spacing w:before="40" w:after="40"/>
              <w:ind w:left="-91"/>
              <w:jc w:val="right"/>
            </w:pPr>
            <w:r w:rsidRPr="00D527BB">
              <w:t>+1.19%</w:t>
            </w:r>
          </w:p>
        </w:tc>
        <w:tc>
          <w:tcPr>
            <w:tcW w:w="912" w:type="dxa"/>
            <w:tcBorders>
              <w:bottom w:val="single" w:sz="4" w:space="0" w:color="6B2976"/>
            </w:tcBorders>
          </w:tcPr>
          <w:p w14:paraId="1734A3F2" w14:textId="4220C23D" w:rsidR="00D8263B" w:rsidRDefault="00D8263B" w:rsidP="00D8263B">
            <w:pPr>
              <w:spacing w:before="40" w:after="40"/>
              <w:ind w:left="-52"/>
              <w:jc w:val="right"/>
            </w:pPr>
            <w:r w:rsidRPr="00D527BB">
              <w:t>+0.56%</w:t>
            </w:r>
          </w:p>
        </w:tc>
        <w:tc>
          <w:tcPr>
            <w:tcW w:w="1140" w:type="dxa"/>
            <w:tcBorders>
              <w:bottom w:val="single" w:sz="4" w:space="0" w:color="6B2976"/>
            </w:tcBorders>
          </w:tcPr>
          <w:p w14:paraId="598246BE" w14:textId="0C96E1DC" w:rsidR="00D8263B" w:rsidRDefault="00D8263B" w:rsidP="00D8263B">
            <w:pPr>
              <w:spacing w:before="40" w:after="40"/>
              <w:ind w:left="-91"/>
              <w:jc w:val="right"/>
            </w:pPr>
            <w:r w:rsidRPr="00D527BB">
              <w:t>+0.95%</w:t>
            </w:r>
          </w:p>
        </w:tc>
        <w:tc>
          <w:tcPr>
            <w:tcW w:w="986" w:type="dxa"/>
            <w:tcBorders>
              <w:bottom w:val="single" w:sz="4" w:space="0" w:color="6B2976"/>
            </w:tcBorders>
          </w:tcPr>
          <w:p w14:paraId="75E0B9F7" w14:textId="681BDD8D" w:rsidR="00D8263B" w:rsidRDefault="00D8263B" w:rsidP="00D8263B">
            <w:pPr>
              <w:spacing w:before="40" w:after="40"/>
              <w:ind w:left="-103"/>
              <w:jc w:val="right"/>
            </w:pPr>
            <w:r w:rsidRPr="00D527BB">
              <w:t>+0.64%</w:t>
            </w:r>
          </w:p>
        </w:tc>
      </w:tr>
      <w:tr w:rsidR="00D8263B" w14:paraId="01EECF4C" w14:textId="77777777" w:rsidTr="00317670">
        <w:tc>
          <w:tcPr>
            <w:tcW w:w="2552" w:type="dxa"/>
            <w:tcBorders>
              <w:top w:val="single" w:sz="4" w:space="0" w:color="6B2976"/>
              <w:bottom w:val="nil"/>
            </w:tcBorders>
            <w:shd w:val="clear" w:color="auto" w:fill="B398B8"/>
            <w:vAlign w:val="center"/>
          </w:tcPr>
          <w:p w14:paraId="6644159A" w14:textId="384F3B4B" w:rsidR="00D8263B" w:rsidRPr="007339AF" w:rsidRDefault="00D8263B" w:rsidP="00D8263B">
            <w:pPr>
              <w:spacing w:before="40" w:after="40"/>
              <w:rPr>
                <w:color w:val="000000"/>
              </w:rPr>
            </w:pPr>
            <w:r w:rsidRPr="007339AF">
              <w:rPr>
                <w:color w:val="000000"/>
              </w:rPr>
              <w:t xml:space="preserve"> Visual </w:t>
            </w:r>
            <w:r w:rsidR="00395688">
              <w:rPr>
                <w:color w:val="000000"/>
              </w:rPr>
              <w:t>i</w:t>
            </w:r>
            <w:r w:rsidRPr="007339AF">
              <w:rPr>
                <w:color w:val="000000"/>
              </w:rPr>
              <w:t xml:space="preserve">mpairment </w:t>
            </w:r>
          </w:p>
        </w:tc>
        <w:tc>
          <w:tcPr>
            <w:tcW w:w="911" w:type="dxa"/>
            <w:tcBorders>
              <w:top w:val="single" w:sz="4" w:space="0" w:color="6B2976"/>
              <w:bottom w:val="nil"/>
            </w:tcBorders>
          </w:tcPr>
          <w:p w14:paraId="5CFD9500" w14:textId="38AC7DB4" w:rsidR="00D8263B" w:rsidRDefault="00D8263B" w:rsidP="00D8263B">
            <w:pPr>
              <w:spacing w:before="40" w:after="40"/>
              <w:ind w:left="-91"/>
              <w:jc w:val="right"/>
            </w:pPr>
            <w:r w:rsidRPr="00D527BB">
              <w:t>+0.13%</w:t>
            </w:r>
          </w:p>
        </w:tc>
        <w:tc>
          <w:tcPr>
            <w:tcW w:w="911" w:type="dxa"/>
            <w:tcBorders>
              <w:top w:val="single" w:sz="4" w:space="0" w:color="6B2976"/>
              <w:bottom w:val="nil"/>
            </w:tcBorders>
          </w:tcPr>
          <w:p w14:paraId="074A1BF6" w14:textId="7C5CF7B0" w:rsidR="00D8263B" w:rsidRDefault="00D8263B" w:rsidP="00D8263B">
            <w:pPr>
              <w:spacing w:before="40" w:after="40"/>
              <w:ind w:left="-91"/>
              <w:jc w:val="right"/>
            </w:pPr>
            <w:r w:rsidRPr="00D527BB">
              <w:t>-0.02%</w:t>
            </w:r>
          </w:p>
        </w:tc>
        <w:tc>
          <w:tcPr>
            <w:tcW w:w="911" w:type="dxa"/>
            <w:tcBorders>
              <w:top w:val="single" w:sz="4" w:space="0" w:color="6B2976"/>
              <w:bottom w:val="nil"/>
            </w:tcBorders>
          </w:tcPr>
          <w:p w14:paraId="411F629E" w14:textId="61C23CC5" w:rsidR="00D8263B" w:rsidRDefault="00D8263B" w:rsidP="00D8263B">
            <w:pPr>
              <w:spacing w:before="40" w:after="40"/>
              <w:ind w:left="-91"/>
              <w:jc w:val="right"/>
            </w:pPr>
            <w:r w:rsidRPr="00D527BB">
              <w:t>-0.18%</w:t>
            </w:r>
          </w:p>
        </w:tc>
        <w:tc>
          <w:tcPr>
            <w:tcW w:w="911" w:type="dxa"/>
            <w:tcBorders>
              <w:top w:val="single" w:sz="4" w:space="0" w:color="6B2976"/>
              <w:bottom w:val="nil"/>
            </w:tcBorders>
          </w:tcPr>
          <w:p w14:paraId="6C170E5A" w14:textId="33253B64" w:rsidR="00D8263B" w:rsidRDefault="00D8263B" w:rsidP="00D8263B">
            <w:pPr>
              <w:spacing w:before="40" w:after="40"/>
              <w:ind w:left="-91"/>
              <w:jc w:val="right"/>
            </w:pPr>
            <w:r w:rsidRPr="00D527BB">
              <w:t>-0.08%</w:t>
            </w:r>
          </w:p>
        </w:tc>
        <w:tc>
          <w:tcPr>
            <w:tcW w:w="912" w:type="dxa"/>
            <w:tcBorders>
              <w:top w:val="single" w:sz="4" w:space="0" w:color="6B2976"/>
              <w:bottom w:val="nil"/>
            </w:tcBorders>
          </w:tcPr>
          <w:p w14:paraId="4B8E936C" w14:textId="3B408806" w:rsidR="00D8263B" w:rsidRDefault="00D8263B" w:rsidP="00D8263B">
            <w:pPr>
              <w:spacing w:before="40" w:after="40"/>
              <w:ind w:left="-52"/>
              <w:jc w:val="right"/>
            </w:pPr>
            <w:r w:rsidRPr="00D527BB">
              <w:t>-0.31%</w:t>
            </w:r>
          </w:p>
        </w:tc>
        <w:tc>
          <w:tcPr>
            <w:tcW w:w="1140" w:type="dxa"/>
            <w:tcBorders>
              <w:top w:val="single" w:sz="4" w:space="0" w:color="6B2976"/>
              <w:bottom w:val="nil"/>
            </w:tcBorders>
          </w:tcPr>
          <w:p w14:paraId="37BA7279" w14:textId="1B5FDC56" w:rsidR="00D8263B" w:rsidRDefault="00D8263B" w:rsidP="00D8263B">
            <w:pPr>
              <w:spacing w:before="40" w:after="40"/>
              <w:ind w:left="-91"/>
              <w:jc w:val="right"/>
            </w:pPr>
            <w:r w:rsidRPr="00D527BB">
              <w:t>-0.34%</w:t>
            </w:r>
          </w:p>
        </w:tc>
        <w:tc>
          <w:tcPr>
            <w:tcW w:w="986" w:type="dxa"/>
            <w:tcBorders>
              <w:top w:val="single" w:sz="4" w:space="0" w:color="6B2976"/>
              <w:bottom w:val="nil"/>
            </w:tcBorders>
          </w:tcPr>
          <w:p w14:paraId="06C65671" w14:textId="296D073D" w:rsidR="00D8263B" w:rsidRDefault="00D8263B" w:rsidP="00D8263B">
            <w:pPr>
              <w:spacing w:before="40" w:after="40"/>
              <w:ind w:left="-103"/>
              <w:jc w:val="right"/>
            </w:pPr>
            <w:r w:rsidRPr="00D527BB">
              <w:t>-0.13%</w:t>
            </w:r>
          </w:p>
        </w:tc>
      </w:tr>
      <w:tr w:rsidR="00D8263B" w14:paraId="7187D8AA" w14:textId="77777777" w:rsidTr="00317670">
        <w:tc>
          <w:tcPr>
            <w:tcW w:w="2552" w:type="dxa"/>
            <w:tcBorders>
              <w:top w:val="nil"/>
              <w:bottom w:val="single" w:sz="4" w:space="0" w:color="6B2976"/>
            </w:tcBorders>
            <w:shd w:val="clear" w:color="auto" w:fill="B398B8"/>
            <w:vAlign w:val="center"/>
          </w:tcPr>
          <w:p w14:paraId="41934A76" w14:textId="3C783446" w:rsidR="00D8263B" w:rsidRPr="007339AF" w:rsidRDefault="00D8263B" w:rsidP="00D8263B">
            <w:pPr>
              <w:spacing w:before="40" w:after="40"/>
              <w:rPr>
                <w:color w:val="000000"/>
              </w:rPr>
            </w:pPr>
            <w:r w:rsidRPr="007339AF">
              <w:rPr>
                <w:color w:val="000000"/>
              </w:rPr>
              <w:t xml:space="preserve"> Other </w:t>
            </w:r>
            <w:r w:rsidR="00395688">
              <w:rPr>
                <w:color w:val="000000"/>
              </w:rPr>
              <w:t>n</w:t>
            </w:r>
            <w:r w:rsidRPr="007339AF">
              <w:rPr>
                <w:color w:val="000000"/>
              </w:rPr>
              <w:t xml:space="preserve">eurological </w:t>
            </w:r>
          </w:p>
        </w:tc>
        <w:tc>
          <w:tcPr>
            <w:tcW w:w="911" w:type="dxa"/>
            <w:tcBorders>
              <w:top w:val="nil"/>
              <w:bottom w:val="single" w:sz="4" w:space="0" w:color="6B2976"/>
            </w:tcBorders>
          </w:tcPr>
          <w:p w14:paraId="4A9C5F05" w14:textId="7183EDB0" w:rsidR="00D8263B" w:rsidRDefault="00D8263B" w:rsidP="00D8263B">
            <w:pPr>
              <w:spacing w:before="40" w:after="40"/>
              <w:ind w:left="-91"/>
              <w:jc w:val="right"/>
            </w:pPr>
            <w:r w:rsidRPr="00D527BB">
              <w:t>-0.21%</w:t>
            </w:r>
          </w:p>
        </w:tc>
        <w:tc>
          <w:tcPr>
            <w:tcW w:w="911" w:type="dxa"/>
            <w:tcBorders>
              <w:top w:val="nil"/>
              <w:bottom w:val="single" w:sz="4" w:space="0" w:color="6B2976"/>
            </w:tcBorders>
          </w:tcPr>
          <w:p w14:paraId="6BF61E9A" w14:textId="2ACF2496" w:rsidR="00D8263B" w:rsidRDefault="00D8263B" w:rsidP="00D8263B">
            <w:pPr>
              <w:spacing w:before="40" w:after="40"/>
              <w:ind w:left="-91"/>
              <w:jc w:val="right"/>
            </w:pPr>
            <w:r w:rsidRPr="00D527BB">
              <w:t>-0.55%</w:t>
            </w:r>
          </w:p>
        </w:tc>
        <w:tc>
          <w:tcPr>
            <w:tcW w:w="911" w:type="dxa"/>
            <w:tcBorders>
              <w:top w:val="nil"/>
              <w:bottom w:val="single" w:sz="4" w:space="0" w:color="6B2976"/>
            </w:tcBorders>
          </w:tcPr>
          <w:p w14:paraId="5C00E757" w14:textId="16C48E6C" w:rsidR="00D8263B" w:rsidRDefault="00D8263B" w:rsidP="00D8263B">
            <w:pPr>
              <w:spacing w:before="40" w:after="40"/>
              <w:ind w:left="-91"/>
              <w:jc w:val="right"/>
            </w:pPr>
            <w:r w:rsidRPr="00D527BB">
              <w:t>+0.18%</w:t>
            </w:r>
          </w:p>
        </w:tc>
        <w:tc>
          <w:tcPr>
            <w:tcW w:w="911" w:type="dxa"/>
            <w:tcBorders>
              <w:top w:val="nil"/>
              <w:bottom w:val="single" w:sz="4" w:space="0" w:color="6B2976"/>
            </w:tcBorders>
          </w:tcPr>
          <w:p w14:paraId="29B7D5F0" w14:textId="2FA055AB" w:rsidR="00D8263B" w:rsidRDefault="00D8263B" w:rsidP="00D8263B">
            <w:pPr>
              <w:spacing w:before="40" w:after="40"/>
              <w:ind w:left="-91"/>
              <w:jc w:val="right"/>
            </w:pPr>
            <w:r w:rsidRPr="00D527BB">
              <w:t>+0.08%</w:t>
            </w:r>
          </w:p>
        </w:tc>
        <w:tc>
          <w:tcPr>
            <w:tcW w:w="912" w:type="dxa"/>
            <w:tcBorders>
              <w:top w:val="nil"/>
              <w:bottom w:val="single" w:sz="4" w:space="0" w:color="6B2976"/>
            </w:tcBorders>
          </w:tcPr>
          <w:p w14:paraId="0C973028" w14:textId="58AF101D" w:rsidR="00D8263B" w:rsidRDefault="00D8263B" w:rsidP="00D8263B">
            <w:pPr>
              <w:spacing w:before="40" w:after="40"/>
              <w:ind w:left="-52"/>
              <w:jc w:val="right"/>
            </w:pPr>
            <w:r w:rsidRPr="00D527BB">
              <w:t>-0.38%</w:t>
            </w:r>
          </w:p>
        </w:tc>
        <w:tc>
          <w:tcPr>
            <w:tcW w:w="1140" w:type="dxa"/>
            <w:tcBorders>
              <w:top w:val="nil"/>
              <w:bottom w:val="single" w:sz="4" w:space="0" w:color="6B2976"/>
            </w:tcBorders>
          </w:tcPr>
          <w:p w14:paraId="1F1F2B73" w14:textId="4E8E2899" w:rsidR="00D8263B" w:rsidRDefault="00D8263B" w:rsidP="00D8263B">
            <w:pPr>
              <w:spacing w:before="40" w:after="40"/>
              <w:ind w:left="-91"/>
              <w:jc w:val="right"/>
            </w:pPr>
            <w:r w:rsidRPr="00D527BB">
              <w:t>-0.18%</w:t>
            </w:r>
          </w:p>
        </w:tc>
        <w:tc>
          <w:tcPr>
            <w:tcW w:w="986" w:type="dxa"/>
            <w:tcBorders>
              <w:top w:val="nil"/>
              <w:bottom w:val="single" w:sz="4" w:space="0" w:color="6B2976"/>
            </w:tcBorders>
          </w:tcPr>
          <w:p w14:paraId="09D2A81B" w14:textId="4010B0CD" w:rsidR="00D8263B" w:rsidRDefault="00D8263B" w:rsidP="00D8263B">
            <w:pPr>
              <w:spacing w:before="40" w:after="40"/>
              <w:ind w:left="-103"/>
              <w:jc w:val="right"/>
            </w:pPr>
            <w:r w:rsidRPr="00D527BB">
              <w:t>-0.17%</w:t>
            </w:r>
          </w:p>
        </w:tc>
      </w:tr>
      <w:tr w:rsidR="00D8263B" w14:paraId="18F1A38A" w14:textId="77777777" w:rsidTr="00317670">
        <w:tc>
          <w:tcPr>
            <w:tcW w:w="2552" w:type="dxa"/>
            <w:tcBorders>
              <w:top w:val="single" w:sz="4" w:space="0" w:color="6B2976"/>
            </w:tcBorders>
            <w:shd w:val="clear" w:color="auto" w:fill="B398B8"/>
            <w:vAlign w:val="center"/>
          </w:tcPr>
          <w:p w14:paraId="038FEF31" w14:textId="6CA2AA5C" w:rsidR="00D8263B" w:rsidRPr="007339AF" w:rsidRDefault="00D8263B" w:rsidP="00D8263B">
            <w:pPr>
              <w:spacing w:before="40" w:after="40"/>
              <w:rPr>
                <w:color w:val="000000"/>
              </w:rPr>
            </w:pPr>
            <w:r w:rsidRPr="007339AF">
              <w:rPr>
                <w:color w:val="000000"/>
              </w:rPr>
              <w:t xml:space="preserve"> Other </w:t>
            </w:r>
            <w:r w:rsidR="00395688">
              <w:rPr>
                <w:color w:val="000000"/>
              </w:rPr>
              <w:t>p</w:t>
            </w:r>
            <w:r w:rsidRPr="007339AF">
              <w:rPr>
                <w:color w:val="000000"/>
              </w:rPr>
              <w:t xml:space="preserve">hysical </w:t>
            </w:r>
          </w:p>
        </w:tc>
        <w:tc>
          <w:tcPr>
            <w:tcW w:w="911" w:type="dxa"/>
            <w:tcBorders>
              <w:top w:val="single" w:sz="4" w:space="0" w:color="6B2976"/>
            </w:tcBorders>
          </w:tcPr>
          <w:p w14:paraId="43D7E0F9" w14:textId="62FEAD93" w:rsidR="00D8263B" w:rsidRDefault="00D8263B" w:rsidP="00D8263B">
            <w:pPr>
              <w:spacing w:before="40" w:after="40"/>
              <w:ind w:left="-91"/>
              <w:jc w:val="right"/>
            </w:pPr>
            <w:r w:rsidRPr="00D527BB">
              <w:t>+0.39%</w:t>
            </w:r>
          </w:p>
        </w:tc>
        <w:tc>
          <w:tcPr>
            <w:tcW w:w="911" w:type="dxa"/>
            <w:tcBorders>
              <w:top w:val="single" w:sz="4" w:space="0" w:color="6B2976"/>
            </w:tcBorders>
          </w:tcPr>
          <w:p w14:paraId="4BDE96CF" w14:textId="794F11BE" w:rsidR="00D8263B" w:rsidRDefault="00D8263B" w:rsidP="00D8263B">
            <w:pPr>
              <w:spacing w:before="40" w:after="40"/>
              <w:ind w:left="-91"/>
              <w:jc w:val="right"/>
            </w:pPr>
            <w:r w:rsidRPr="00D527BB">
              <w:t>-0.15%</w:t>
            </w:r>
          </w:p>
        </w:tc>
        <w:tc>
          <w:tcPr>
            <w:tcW w:w="911" w:type="dxa"/>
            <w:tcBorders>
              <w:top w:val="single" w:sz="4" w:space="0" w:color="6B2976"/>
            </w:tcBorders>
          </w:tcPr>
          <w:p w14:paraId="354C61AF" w14:textId="6B093B7E" w:rsidR="00D8263B" w:rsidRDefault="00D8263B" w:rsidP="00D8263B">
            <w:pPr>
              <w:spacing w:before="40" w:after="40"/>
              <w:ind w:left="-91"/>
              <w:jc w:val="right"/>
            </w:pPr>
            <w:r w:rsidRPr="00D527BB">
              <w:t>-0.03%</w:t>
            </w:r>
          </w:p>
        </w:tc>
        <w:tc>
          <w:tcPr>
            <w:tcW w:w="911" w:type="dxa"/>
            <w:tcBorders>
              <w:top w:val="single" w:sz="4" w:space="0" w:color="6B2976"/>
            </w:tcBorders>
          </w:tcPr>
          <w:p w14:paraId="4E4C5249" w14:textId="0ECAD1B7" w:rsidR="00D8263B" w:rsidRDefault="00D8263B" w:rsidP="00D8263B">
            <w:pPr>
              <w:spacing w:before="40" w:after="40"/>
              <w:ind w:left="-91"/>
              <w:jc w:val="right"/>
            </w:pPr>
            <w:r w:rsidRPr="00D527BB">
              <w:t>-0.61%</w:t>
            </w:r>
          </w:p>
        </w:tc>
        <w:tc>
          <w:tcPr>
            <w:tcW w:w="912" w:type="dxa"/>
            <w:tcBorders>
              <w:top w:val="single" w:sz="4" w:space="0" w:color="6B2976"/>
            </w:tcBorders>
          </w:tcPr>
          <w:p w14:paraId="60FDA0F2" w14:textId="358B08F2" w:rsidR="00D8263B" w:rsidRDefault="00D8263B" w:rsidP="00D8263B">
            <w:pPr>
              <w:spacing w:before="40" w:after="40"/>
              <w:ind w:left="-52"/>
              <w:jc w:val="right"/>
            </w:pPr>
            <w:r w:rsidRPr="00D527BB">
              <w:t>-0.82%</w:t>
            </w:r>
          </w:p>
        </w:tc>
        <w:tc>
          <w:tcPr>
            <w:tcW w:w="1140" w:type="dxa"/>
            <w:tcBorders>
              <w:top w:val="single" w:sz="4" w:space="0" w:color="6B2976"/>
            </w:tcBorders>
          </w:tcPr>
          <w:p w14:paraId="7D14495D" w14:textId="6AB18DB1" w:rsidR="00D8263B" w:rsidRDefault="00D8263B" w:rsidP="00D8263B">
            <w:pPr>
              <w:spacing w:before="40" w:after="40"/>
              <w:ind w:left="-91"/>
              <w:jc w:val="right"/>
            </w:pPr>
            <w:r w:rsidRPr="00D527BB">
              <w:t>-1.04%</w:t>
            </w:r>
          </w:p>
        </w:tc>
        <w:tc>
          <w:tcPr>
            <w:tcW w:w="986" w:type="dxa"/>
            <w:tcBorders>
              <w:top w:val="single" w:sz="4" w:space="0" w:color="6B2976"/>
            </w:tcBorders>
          </w:tcPr>
          <w:p w14:paraId="0E4F72BE" w14:textId="61EF3FE8" w:rsidR="00D8263B" w:rsidRDefault="00D8263B" w:rsidP="00D8263B">
            <w:pPr>
              <w:spacing w:before="40" w:after="40"/>
              <w:ind w:left="-103"/>
              <w:jc w:val="right"/>
            </w:pPr>
            <w:r w:rsidRPr="00D527BB">
              <w:t>-0.35%</w:t>
            </w:r>
          </w:p>
        </w:tc>
      </w:tr>
      <w:tr w:rsidR="00D8263B" w14:paraId="0455CBE7" w14:textId="77777777" w:rsidTr="00317670">
        <w:tc>
          <w:tcPr>
            <w:tcW w:w="2552" w:type="dxa"/>
            <w:tcBorders>
              <w:bottom w:val="single" w:sz="4" w:space="0" w:color="6B2976"/>
            </w:tcBorders>
            <w:shd w:val="clear" w:color="auto" w:fill="B398B8"/>
            <w:vAlign w:val="center"/>
          </w:tcPr>
          <w:p w14:paraId="091BA7AC" w14:textId="36B2473F" w:rsidR="00D8263B" w:rsidRPr="007339AF" w:rsidRDefault="00D8263B" w:rsidP="00D8263B">
            <w:pPr>
              <w:spacing w:before="40" w:after="40"/>
              <w:rPr>
                <w:color w:val="000000"/>
              </w:rPr>
            </w:pPr>
            <w:r w:rsidRPr="007339AF">
              <w:rPr>
                <w:color w:val="000000"/>
              </w:rPr>
              <w:t xml:space="preserve"> Other </w:t>
            </w:r>
            <w:r w:rsidR="00395688">
              <w:rPr>
                <w:color w:val="000000"/>
              </w:rPr>
              <w:t>s</w:t>
            </w:r>
            <w:r w:rsidRPr="007339AF">
              <w:rPr>
                <w:color w:val="000000"/>
              </w:rPr>
              <w:t>ensory/</w:t>
            </w:r>
            <w:r w:rsidR="00395688">
              <w:rPr>
                <w:color w:val="000000"/>
              </w:rPr>
              <w:t>s</w:t>
            </w:r>
            <w:r w:rsidRPr="007339AF">
              <w:rPr>
                <w:color w:val="000000"/>
              </w:rPr>
              <w:t xml:space="preserve">peech </w:t>
            </w:r>
          </w:p>
        </w:tc>
        <w:tc>
          <w:tcPr>
            <w:tcW w:w="911" w:type="dxa"/>
            <w:tcBorders>
              <w:bottom w:val="single" w:sz="4" w:space="0" w:color="6B2976"/>
            </w:tcBorders>
          </w:tcPr>
          <w:p w14:paraId="04FC305A" w14:textId="17778E0B" w:rsidR="00D8263B" w:rsidRDefault="00D8263B" w:rsidP="00D8263B">
            <w:pPr>
              <w:spacing w:before="40" w:after="40"/>
              <w:ind w:left="-91"/>
              <w:jc w:val="right"/>
            </w:pPr>
            <w:r w:rsidRPr="00D527BB">
              <w:t>+0.16%</w:t>
            </w:r>
          </w:p>
        </w:tc>
        <w:tc>
          <w:tcPr>
            <w:tcW w:w="911" w:type="dxa"/>
            <w:tcBorders>
              <w:bottom w:val="single" w:sz="4" w:space="0" w:color="6B2976"/>
            </w:tcBorders>
          </w:tcPr>
          <w:p w14:paraId="59D7AF61" w14:textId="3633C49E" w:rsidR="00D8263B" w:rsidRDefault="00D8263B" w:rsidP="00D8263B">
            <w:pPr>
              <w:spacing w:before="40" w:after="40"/>
              <w:ind w:left="-91"/>
              <w:jc w:val="right"/>
            </w:pPr>
            <w:r w:rsidRPr="00D527BB">
              <w:t>+0.10%</w:t>
            </w:r>
          </w:p>
        </w:tc>
        <w:tc>
          <w:tcPr>
            <w:tcW w:w="911" w:type="dxa"/>
            <w:tcBorders>
              <w:bottom w:val="single" w:sz="4" w:space="0" w:color="6B2976"/>
            </w:tcBorders>
          </w:tcPr>
          <w:p w14:paraId="42700F67" w14:textId="6439D64A" w:rsidR="00D8263B" w:rsidRDefault="00D8263B" w:rsidP="00D8263B">
            <w:pPr>
              <w:spacing w:before="40" w:after="40"/>
              <w:ind w:left="-91"/>
              <w:jc w:val="right"/>
            </w:pPr>
            <w:r w:rsidRPr="00D527BB">
              <w:t>+0.06%</w:t>
            </w:r>
          </w:p>
        </w:tc>
        <w:tc>
          <w:tcPr>
            <w:tcW w:w="911" w:type="dxa"/>
            <w:tcBorders>
              <w:bottom w:val="single" w:sz="4" w:space="0" w:color="6B2976"/>
            </w:tcBorders>
          </w:tcPr>
          <w:p w14:paraId="600BC339" w14:textId="11B6204B" w:rsidR="00D8263B" w:rsidRDefault="00D8263B" w:rsidP="00D8263B">
            <w:pPr>
              <w:spacing w:before="40" w:after="40"/>
              <w:ind w:left="-91"/>
              <w:jc w:val="right"/>
            </w:pPr>
            <w:r w:rsidRPr="00D527BB">
              <w:t>+0.15%</w:t>
            </w:r>
          </w:p>
        </w:tc>
        <w:tc>
          <w:tcPr>
            <w:tcW w:w="912" w:type="dxa"/>
            <w:tcBorders>
              <w:bottom w:val="single" w:sz="4" w:space="0" w:color="6B2976"/>
            </w:tcBorders>
          </w:tcPr>
          <w:p w14:paraId="3E4D559F" w14:textId="3DA12050" w:rsidR="00D8263B" w:rsidRDefault="00D8263B" w:rsidP="00D8263B">
            <w:pPr>
              <w:spacing w:before="40" w:after="40"/>
              <w:ind w:left="-52"/>
              <w:jc w:val="right"/>
            </w:pPr>
            <w:r w:rsidRPr="00D527BB">
              <w:t>+0.09%</w:t>
            </w:r>
          </w:p>
        </w:tc>
        <w:tc>
          <w:tcPr>
            <w:tcW w:w="1140" w:type="dxa"/>
            <w:tcBorders>
              <w:bottom w:val="single" w:sz="4" w:space="0" w:color="6B2976"/>
            </w:tcBorders>
          </w:tcPr>
          <w:p w14:paraId="37DA8E87" w14:textId="583B6EB2" w:rsidR="00D8263B" w:rsidRDefault="00D8263B" w:rsidP="00D8263B">
            <w:pPr>
              <w:spacing w:before="40" w:after="40"/>
              <w:ind w:left="-91"/>
              <w:jc w:val="right"/>
            </w:pPr>
            <w:r w:rsidRPr="00D527BB">
              <w:t>+0.03%</w:t>
            </w:r>
          </w:p>
        </w:tc>
        <w:tc>
          <w:tcPr>
            <w:tcW w:w="986" w:type="dxa"/>
            <w:tcBorders>
              <w:bottom w:val="single" w:sz="4" w:space="0" w:color="6B2976"/>
            </w:tcBorders>
          </w:tcPr>
          <w:p w14:paraId="569A9BBF" w14:textId="120DD235" w:rsidR="00D8263B" w:rsidRDefault="00D8263B" w:rsidP="00D8263B">
            <w:pPr>
              <w:spacing w:before="40" w:after="40"/>
              <w:ind w:left="-103"/>
              <w:jc w:val="right"/>
            </w:pPr>
            <w:r w:rsidRPr="00D527BB">
              <w:t>+0.11%</w:t>
            </w:r>
          </w:p>
        </w:tc>
      </w:tr>
      <w:tr w:rsidR="00D8263B" w14:paraId="47F3AC4B" w14:textId="77777777" w:rsidTr="00317670">
        <w:tc>
          <w:tcPr>
            <w:tcW w:w="2552" w:type="dxa"/>
            <w:tcBorders>
              <w:top w:val="single" w:sz="4" w:space="0" w:color="6B2976"/>
              <w:bottom w:val="nil"/>
            </w:tcBorders>
            <w:shd w:val="clear" w:color="auto" w:fill="B398B8"/>
            <w:vAlign w:val="center"/>
          </w:tcPr>
          <w:p w14:paraId="6A7C0467" w14:textId="77777777" w:rsidR="00D8263B" w:rsidRPr="007339AF" w:rsidRDefault="00D8263B" w:rsidP="00D8263B">
            <w:pPr>
              <w:spacing w:before="40" w:after="40"/>
              <w:rPr>
                <w:color w:val="000000"/>
              </w:rPr>
            </w:pPr>
            <w:r w:rsidRPr="007339AF">
              <w:rPr>
                <w:color w:val="000000"/>
              </w:rPr>
              <w:t xml:space="preserve"> Other </w:t>
            </w:r>
          </w:p>
        </w:tc>
        <w:tc>
          <w:tcPr>
            <w:tcW w:w="911" w:type="dxa"/>
            <w:tcBorders>
              <w:top w:val="single" w:sz="4" w:space="0" w:color="6B2976"/>
              <w:bottom w:val="nil"/>
            </w:tcBorders>
          </w:tcPr>
          <w:p w14:paraId="32C1D90E" w14:textId="11A7C4D0" w:rsidR="00D8263B" w:rsidRDefault="00D8263B" w:rsidP="00D8263B">
            <w:pPr>
              <w:spacing w:before="40" w:after="40"/>
              <w:ind w:left="-91"/>
              <w:jc w:val="right"/>
            </w:pPr>
            <w:r w:rsidRPr="00D527BB">
              <w:t>-1.23%</w:t>
            </w:r>
          </w:p>
        </w:tc>
        <w:tc>
          <w:tcPr>
            <w:tcW w:w="911" w:type="dxa"/>
            <w:tcBorders>
              <w:top w:val="single" w:sz="4" w:space="0" w:color="6B2976"/>
              <w:bottom w:val="nil"/>
            </w:tcBorders>
          </w:tcPr>
          <w:p w14:paraId="51B0CEAB" w14:textId="75734B0A" w:rsidR="00D8263B" w:rsidRDefault="00D8263B" w:rsidP="00D8263B">
            <w:pPr>
              <w:spacing w:before="40" w:after="40"/>
              <w:ind w:left="-91"/>
              <w:jc w:val="right"/>
            </w:pPr>
            <w:r w:rsidRPr="00D527BB">
              <w:t>+0.35%</w:t>
            </w:r>
          </w:p>
        </w:tc>
        <w:tc>
          <w:tcPr>
            <w:tcW w:w="911" w:type="dxa"/>
            <w:tcBorders>
              <w:top w:val="single" w:sz="4" w:space="0" w:color="6B2976"/>
              <w:bottom w:val="nil"/>
            </w:tcBorders>
          </w:tcPr>
          <w:p w14:paraId="06F55522" w14:textId="5DAF11D6" w:rsidR="00D8263B" w:rsidRDefault="00D8263B" w:rsidP="00D8263B">
            <w:pPr>
              <w:spacing w:before="40" w:after="40"/>
              <w:ind w:left="-91"/>
              <w:jc w:val="right"/>
            </w:pPr>
            <w:r w:rsidRPr="00D527BB">
              <w:t>+1.04%</w:t>
            </w:r>
          </w:p>
        </w:tc>
        <w:tc>
          <w:tcPr>
            <w:tcW w:w="911" w:type="dxa"/>
            <w:tcBorders>
              <w:top w:val="single" w:sz="4" w:space="0" w:color="6B2976"/>
              <w:bottom w:val="nil"/>
            </w:tcBorders>
          </w:tcPr>
          <w:p w14:paraId="0CCFB91E" w14:textId="2648D069" w:rsidR="00D8263B" w:rsidRDefault="00D8263B" w:rsidP="00D8263B">
            <w:pPr>
              <w:spacing w:before="40" w:after="40"/>
              <w:ind w:left="-91"/>
              <w:jc w:val="right"/>
            </w:pPr>
            <w:r w:rsidRPr="00D527BB">
              <w:t>+1.47%</w:t>
            </w:r>
          </w:p>
        </w:tc>
        <w:tc>
          <w:tcPr>
            <w:tcW w:w="912" w:type="dxa"/>
            <w:tcBorders>
              <w:top w:val="single" w:sz="4" w:space="0" w:color="6B2976"/>
              <w:bottom w:val="nil"/>
            </w:tcBorders>
          </w:tcPr>
          <w:p w14:paraId="17FD7D7B" w14:textId="2F4F15AF" w:rsidR="00D8263B" w:rsidRDefault="00D8263B" w:rsidP="00D8263B">
            <w:pPr>
              <w:spacing w:before="40" w:after="40"/>
              <w:ind w:left="-52"/>
              <w:jc w:val="right"/>
            </w:pPr>
            <w:r w:rsidRPr="00D527BB">
              <w:t>+0.60%</w:t>
            </w:r>
          </w:p>
        </w:tc>
        <w:tc>
          <w:tcPr>
            <w:tcW w:w="1140" w:type="dxa"/>
            <w:tcBorders>
              <w:top w:val="single" w:sz="4" w:space="0" w:color="6B2976"/>
              <w:bottom w:val="nil"/>
            </w:tcBorders>
          </w:tcPr>
          <w:p w14:paraId="72C39965" w14:textId="7457DF1B" w:rsidR="00D8263B" w:rsidRDefault="00D8263B" w:rsidP="00D8263B">
            <w:pPr>
              <w:spacing w:before="40" w:after="40"/>
              <w:ind w:left="-91"/>
              <w:jc w:val="right"/>
            </w:pPr>
            <w:r w:rsidRPr="00D527BB">
              <w:t>+0.95%</w:t>
            </w:r>
          </w:p>
        </w:tc>
        <w:tc>
          <w:tcPr>
            <w:tcW w:w="986" w:type="dxa"/>
            <w:tcBorders>
              <w:top w:val="single" w:sz="4" w:space="0" w:color="6B2976"/>
              <w:bottom w:val="nil"/>
            </w:tcBorders>
          </w:tcPr>
          <w:p w14:paraId="54E09CFE" w14:textId="0DC244A4" w:rsidR="00D8263B" w:rsidRDefault="00D8263B" w:rsidP="00D8263B">
            <w:pPr>
              <w:spacing w:before="40" w:after="40"/>
              <w:ind w:left="-103"/>
              <w:jc w:val="right"/>
            </w:pPr>
            <w:r w:rsidRPr="00D527BB">
              <w:t>+0.74%</w:t>
            </w:r>
          </w:p>
        </w:tc>
      </w:tr>
      <w:tr w:rsidR="00D8263B" w14:paraId="4880F0B5" w14:textId="77777777" w:rsidTr="00317670">
        <w:tc>
          <w:tcPr>
            <w:tcW w:w="2552" w:type="dxa"/>
            <w:tcBorders>
              <w:top w:val="nil"/>
              <w:bottom w:val="single" w:sz="4" w:space="0" w:color="6B2976"/>
            </w:tcBorders>
            <w:shd w:val="clear" w:color="auto" w:fill="B398B8"/>
            <w:vAlign w:val="center"/>
          </w:tcPr>
          <w:p w14:paraId="6A2581ED" w14:textId="77777777" w:rsidR="00D8263B" w:rsidRPr="007339AF" w:rsidRDefault="00D8263B" w:rsidP="00D8263B">
            <w:pPr>
              <w:spacing w:before="40" w:after="40"/>
              <w:rPr>
                <w:color w:val="000000"/>
              </w:rPr>
            </w:pPr>
            <w:r w:rsidRPr="007339AF">
              <w:rPr>
                <w:color w:val="000000"/>
              </w:rPr>
              <w:t xml:space="preserve"> Missing </w:t>
            </w:r>
          </w:p>
        </w:tc>
        <w:tc>
          <w:tcPr>
            <w:tcW w:w="911" w:type="dxa"/>
            <w:tcBorders>
              <w:top w:val="nil"/>
              <w:bottom w:val="single" w:sz="4" w:space="0" w:color="6B2976"/>
            </w:tcBorders>
          </w:tcPr>
          <w:p w14:paraId="3BF64248" w14:textId="7763284C" w:rsidR="00D8263B" w:rsidRDefault="00D8263B" w:rsidP="00D8263B">
            <w:pPr>
              <w:spacing w:before="40" w:after="40"/>
              <w:ind w:left="-91"/>
              <w:jc w:val="right"/>
            </w:pPr>
            <w:r w:rsidRPr="00D527BB">
              <w:t>-0.06%</w:t>
            </w:r>
          </w:p>
        </w:tc>
        <w:tc>
          <w:tcPr>
            <w:tcW w:w="911" w:type="dxa"/>
            <w:tcBorders>
              <w:top w:val="nil"/>
              <w:bottom w:val="single" w:sz="4" w:space="0" w:color="6B2976"/>
            </w:tcBorders>
          </w:tcPr>
          <w:p w14:paraId="71598E2F" w14:textId="582B3E31" w:rsidR="00D8263B" w:rsidRDefault="00D8263B" w:rsidP="00D8263B">
            <w:pPr>
              <w:spacing w:before="40" w:after="40"/>
              <w:ind w:left="-91"/>
              <w:jc w:val="right"/>
            </w:pPr>
            <w:r w:rsidRPr="00D527BB">
              <w:t>-0.05%</w:t>
            </w:r>
          </w:p>
        </w:tc>
        <w:tc>
          <w:tcPr>
            <w:tcW w:w="911" w:type="dxa"/>
            <w:tcBorders>
              <w:top w:val="nil"/>
              <w:bottom w:val="single" w:sz="4" w:space="0" w:color="6B2976"/>
            </w:tcBorders>
          </w:tcPr>
          <w:p w14:paraId="13B08C99" w14:textId="5B49AB6D" w:rsidR="00D8263B" w:rsidRDefault="00D8263B" w:rsidP="00D8263B">
            <w:pPr>
              <w:spacing w:before="40" w:after="40"/>
              <w:ind w:left="-91"/>
              <w:jc w:val="right"/>
            </w:pPr>
            <w:r w:rsidRPr="00D527BB">
              <w:t>-0.05%</w:t>
            </w:r>
          </w:p>
        </w:tc>
        <w:tc>
          <w:tcPr>
            <w:tcW w:w="911" w:type="dxa"/>
            <w:tcBorders>
              <w:top w:val="nil"/>
              <w:bottom w:val="single" w:sz="4" w:space="0" w:color="6B2976"/>
            </w:tcBorders>
          </w:tcPr>
          <w:p w14:paraId="770E963B" w14:textId="72C46272" w:rsidR="00D8263B" w:rsidRDefault="00D8263B" w:rsidP="00D8263B">
            <w:pPr>
              <w:spacing w:before="40" w:after="40"/>
              <w:ind w:left="-91"/>
              <w:jc w:val="right"/>
            </w:pPr>
            <w:r w:rsidRPr="00D527BB">
              <w:t>-0.06%</w:t>
            </w:r>
          </w:p>
        </w:tc>
        <w:tc>
          <w:tcPr>
            <w:tcW w:w="912" w:type="dxa"/>
            <w:tcBorders>
              <w:top w:val="nil"/>
              <w:bottom w:val="single" w:sz="4" w:space="0" w:color="6B2976"/>
            </w:tcBorders>
          </w:tcPr>
          <w:p w14:paraId="05A64EAC" w14:textId="21E37BC6" w:rsidR="00D8263B" w:rsidRDefault="00D8263B" w:rsidP="00D8263B">
            <w:pPr>
              <w:spacing w:before="40" w:after="40"/>
              <w:ind w:left="-52"/>
              <w:jc w:val="right"/>
            </w:pPr>
            <w:r w:rsidRPr="00D527BB">
              <w:t>+0.90%</w:t>
            </w:r>
          </w:p>
        </w:tc>
        <w:tc>
          <w:tcPr>
            <w:tcW w:w="1140" w:type="dxa"/>
            <w:tcBorders>
              <w:top w:val="nil"/>
              <w:bottom w:val="single" w:sz="4" w:space="0" w:color="6B2976"/>
            </w:tcBorders>
          </w:tcPr>
          <w:p w14:paraId="5824CC10" w14:textId="164A7A5A" w:rsidR="00D8263B" w:rsidRDefault="00D8263B" w:rsidP="00D8263B">
            <w:pPr>
              <w:spacing w:before="40" w:after="40"/>
              <w:ind w:left="-91"/>
              <w:jc w:val="right"/>
            </w:pPr>
            <w:r w:rsidRPr="00D527BB">
              <w:t>+4.13%</w:t>
            </w:r>
          </w:p>
        </w:tc>
        <w:tc>
          <w:tcPr>
            <w:tcW w:w="986" w:type="dxa"/>
            <w:tcBorders>
              <w:top w:val="nil"/>
              <w:bottom w:val="single" w:sz="4" w:space="0" w:color="6B2976"/>
            </w:tcBorders>
          </w:tcPr>
          <w:p w14:paraId="16B568C4" w14:textId="5B9E487F" w:rsidR="00D8263B" w:rsidRDefault="00D8263B" w:rsidP="00D8263B">
            <w:pPr>
              <w:spacing w:before="40" w:after="40"/>
              <w:ind w:left="-103"/>
              <w:jc w:val="right"/>
            </w:pPr>
            <w:r w:rsidRPr="00D527BB">
              <w:t>+0.86%</w:t>
            </w:r>
          </w:p>
        </w:tc>
      </w:tr>
      <w:tr w:rsidR="00D8263B" w:rsidRPr="007339AF" w14:paraId="6B473F7B" w14:textId="77777777" w:rsidTr="00317670">
        <w:trPr>
          <w:trHeight w:val="489"/>
        </w:trPr>
        <w:tc>
          <w:tcPr>
            <w:tcW w:w="2552" w:type="dxa"/>
            <w:tcBorders>
              <w:top w:val="single" w:sz="4" w:space="0" w:color="6B2976"/>
              <w:bottom w:val="single" w:sz="4" w:space="0" w:color="6B2976"/>
            </w:tcBorders>
            <w:shd w:val="clear" w:color="000000" w:fill="B398B8"/>
            <w:vAlign w:val="center"/>
          </w:tcPr>
          <w:p w14:paraId="159F30DD" w14:textId="77777777" w:rsidR="00D8263B" w:rsidRPr="007339AF" w:rsidRDefault="00D8263B" w:rsidP="00D8263B">
            <w:pPr>
              <w:spacing w:before="40" w:after="40"/>
              <w:rPr>
                <w:color w:val="000000"/>
              </w:rPr>
            </w:pPr>
            <w:r w:rsidRPr="007339AF">
              <w:rPr>
                <w:color w:val="000000"/>
              </w:rPr>
              <w:t xml:space="preserve"> Total </w:t>
            </w:r>
          </w:p>
        </w:tc>
        <w:tc>
          <w:tcPr>
            <w:tcW w:w="911" w:type="dxa"/>
            <w:tcBorders>
              <w:top w:val="single" w:sz="4" w:space="0" w:color="6B2976"/>
              <w:bottom w:val="single" w:sz="4" w:space="0" w:color="6B2976"/>
            </w:tcBorders>
            <w:shd w:val="clear" w:color="000000" w:fill="B398B8"/>
            <w:vAlign w:val="center"/>
          </w:tcPr>
          <w:p w14:paraId="17225159" w14:textId="3613F10B" w:rsidR="00D8263B" w:rsidRPr="00D8263B" w:rsidRDefault="00D8263B" w:rsidP="00D8263B">
            <w:pPr>
              <w:spacing w:before="40" w:after="40"/>
              <w:ind w:left="-91"/>
              <w:jc w:val="right"/>
              <w:rPr>
                <w:b/>
                <w:bCs/>
                <w:color w:val="000000"/>
              </w:rPr>
            </w:pPr>
            <w:r w:rsidRPr="00D8263B">
              <w:rPr>
                <w:b/>
                <w:bCs/>
              </w:rPr>
              <w:t>-0.01%</w:t>
            </w:r>
          </w:p>
        </w:tc>
        <w:tc>
          <w:tcPr>
            <w:tcW w:w="911" w:type="dxa"/>
            <w:tcBorders>
              <w:top w:val="single" w:sz="4" w:space="0" w:color="6B2976"/>
              <w:bottom w:val="single" w:sz="4" w:space="0" w:color="6B2976"/>
            </w:tcBorders>
            <w:shd w:val="clear" w:color="000000" w:fill="B398B8"/>
            <w:vAlign w:val="center"/>
          </w:tcPr>
          <w:p w14:paraId="1A978C9D" w14:textId="102BAA18" w:rsidR="00D8263B" w:rsidRPr="00D8263B" w:rsidRDefault="00D8263B" w:rsidP="00D8263B">
            <w:pPr>
              <w:spacing w:before="40" w:after="40"/>
              <w:ind w:left="-91"/>
              <w:jc w:val="right"/>
              <w:rPr>
                <w:b/>
                <w:bCs/>
                <w:color w:val="000000"/>
              </w:rPr>
            </w:pPr>
            <w:r w:rsidRPr="00D8263B">
              <w:rPr>
                <w:b/>
                <w:bCs/>
              </w:rPr>
              <w:t>-0.05%</w:t>
            </w:r>
          </w:p>
        </w:tc>
        <w:tc>
          <w:tcPr>
            <w:tcW w:w="911" w:type="dxa"/>
            <w:tcBorders>
              <w:top w:val="single" w:sz="4" w:space="0" w:color="6B2976"/>
              <w:bottom w:val="single" w:sz="4" w:space="0" w:color="6B2976"/>
            </w:tcBorders>
            <w:shd w:val="clear" w:color="000000" w:fill="B398B8"/>
            <w:vAlign w:val="center"/>
          </w:tcPr>
          <w:p w14:paraId="42FA2F3D" w14:textId="229648DE" w:rsidR="00D8263B" w:rsidRPr="00D8263B" w:rsidRDefault="00D8263B" w:rsidP="00D8263B">
            <w:pPr>
              <w:spacing w:before="40" w:after="40"/>
              <w:ind w:left="-91"/>
              <w:jc w:val="right"/>
              <w:rPr>
                <w:b/>
                <w:bCs/>
                <w:color w:val="000000"/>
              </w:rPr>
            </w:pPr>
            <w:r w:rsidRPr="00D8263B">
              <w:rPr>
                <w:b/>
                <w:bCs/>
              </w:rPr>
              <w:t>+0.10%</w:t>
            </w:r>
          </w:p>
        </w:tc>
        <w:tc>
          <w:tcPr>
            <w:tcW w:w="911" w:type="dxa"/>
            <w:tcBorders>
              <w:top w:val="single" w:sz="4" w:space="0" w:color="6B2976"/>
              <w:bottom w:val="single" w:sz="4" w:space="0" w:color="6B2976"/>
            </w:tcBorders>
            <w:shd w:val="clear" w:color="000000" w:fill="B398B8"/>
            <w:vAlign w:val="center"/>
          </w:tcPr>
          <w:p w14:paraId="12F30696" w14:textId="26137FBD" w:rsidR="00D8263B" w:rsidRPr="00D8263B" w:rsidRDefault="00D8263B" w:rsidP="00D8263B">
            <w:pPr>
              <w:spacing w:before="40" w:after="40"/>
              <w:ind w:left="-91"/>
              <w:jc w:val="right"/>
              <w:rPr>
                <w:b/>
                <w:bCs/>
                <w:color w:val="000000"/>
              </w:rPr>
            </w:pPr>
            <w:r w:rsidRPr="00D8263B">
              <w:rPr>
                <w:b/>
                <w:bCs/>
              </w:rPr>
              <w:t>+0.07%</w:t>
            </w:r>
          </w:p>
        </w:tc>
        <w:tc>
          <w:tcPr>
            <w:tcW w:w="912" w:type="dxa"/>
            <w:tcBorders>
              <w:top w:val="single" w:sz="4" w:space="0" w:color="6B2976"/>
              <w:bottom w:val="single" w:sz="4" w:space="0" w:color="6B2976"/>
            </w:tcBorders>
            <w:shd w:val="clear" w:color="000000" w:fill="B398B8"/>
            <w:vAlign w:val="center"/>
          </w:tcPr>
          <w:p w14:paraId="105070A7" w14:textId="1FDFBC7C" w:rsidR="00D8263B" w:rsidRPr="00D8263B" w:rsidRDefault="00D8263B" w:rsidP="00D8263B">
            <w:pPr>
              <w:spacing w:before="40" w:after="40"/>
              <w:ind w:left="-52"/>
              <w:jc w:val="right"/>
              <w:rPr>
                <w:b/>
                <w:bCs/>
                <w:color w:val="000000"/>
              </w:rPr>
            </w:pPr>
            <w:r w:rsidRPr="00D8263B">
              <w:rPr>
                <w:b/>
                <w:bCs/>
              </w:rPr>
              <w:t>-0.02%</w:t>
            </w:r>
          </w:p>
        </w:tc>
        <w:tc>
          <w:tcPr>
            <w:tcW w:w="1140" w:type="dxa"/>
            <w:tcBorders>
              <w:top w:val="single" w:sz="4" w:space="0" w:color="6B2976"/>
              <w:bottom w:val="single" w:sz="4" w:space="0" w:color="6B2976"/>
            </w:tcBorders>
            <w:shd w:val="clear" w:color="000000" w:fill="B398B8"/>
            <w:vAlign w:val="center"/>
          </w:tcPr>
          <w:p w14:paraId="78FE6712" w14:textId="16CC3A81" w:rsidR="00D8263B" w:rsidRPr="00D8263B" w:rsidRDefault="00D8263B" w:rsidP="00D8263B">
            <w:pPr>
              <w:spacing w:before="40" w:after="40"/>
              <w:ind w:left="-91"/>
              <w:jc w:val="right"/>
              <w:rPr>
                <w:b/>
                <w:bCs/>
                <w:color w:val="000000"/>
              </w:rPr>
            </w:pPr>
            <w:r w:rsidRPr="00D8263B">
              <w:rPr>
                <w:b/>
                <w:bCs/>
              </w:rPr>
              <w:t>-0.01%</w:t>
            </w:r>
          </w:p>
        </w:tc>
        <w:tc>
          <w:tcPr>
            <w:tcW w:w="986" w:type="dxa"/>
            <w:tcBorders>
              <w:top w:val="single" w:sz="4" w:space="0" w:color="6B2976"/>
              <w:bottom w:val="single" w:sz="4" w:space="0" w:color="6B2976"/>
            </w:tcBorders>
            <w:shd w:val="clear" w:color="000000" w:fill="B398B8"/>
            <w:vAlign w:val="center"/>
          </w:tcPr>
          <w:p w14:paraId="52C5046A" w14:textId="2B7CBD3E" w:rsidR="00D8263B" w:rsidRPr="00D8263B" w:rsidRDefault="00D8263B" w:rsidP="00D8263B">
            <w:pPr>
              <w:spacing w:before="40" w:after="40"/>
              <w:ind w:left="-103"/>
              <w:jc w:val="right"/>
              <w:rPr>
                <w:b/>
                <w:bCs/>
                <w:color w:val="000000"/>
              </w:rPr>
            </w:pPr>
            <w:r w:rsidRPr="00D8263B">
              <w:rPr>
                <w:b/>
                <w:bCs/>
              </w:rPr>
              <w:t>+0.02%</w:t>
            </w:r>
          </w:p>
        </w:tc>
      </w:tr>
    </w:tbl>
    <w:p w14:paraId="4074D1E7" w14:textId="77777777" w:rsidR="00D8263B" w:rsidRDefault="00D8263B" w:rsidP="00147B8E">
      <w:pPr>
        <w:pStyle w:val="Endoftable"/>
      </w:pPr>
      <w:r>
        <w:t>End of table</w:t>
      </w:r>
    </w:p>
    <w:p w14:paraId="3AB3B36E" w14:textId="77777777" w:rsidR="00D8263B" w:rsidRDefault="00D8263B" w:rsidP="004758C9">
      <w:pPr>
        <w:pStyle w:val="Blackboldtext-subheading"/>
      </w:pPr>
      <w:r>
        <w:t xml:space="preserve">Scheme mortality by age </w:t>
      </w:r>
      <w:proofErr w:type="gramStart"/>
      <w:r>
        <w:t>group</w:t>
      </w:r>
      <w:proofErr w:type="gramEnd"/>
    </w:p>
    <w:p w14:paraId="1AF7686B" w14:textId="01942879" w:rsidR="00D8263B" w:rsidRDefault="00D8263B" w:rsidP="00D8263B">
      <w:r>
        <w:t xml:space="preserve">Table </w:t>
      </w:r>
      <w:r w:rsidR="004758C9">
        <w:t>G</w:t>
      </w:r>
      <w:r>
        <w:t xml:space="preserve">.4, Table </w:t>
      </w:r>
      <w:r w:rsidR="004758C9">
        <w:t>G</w:t>
      </w:r>
      <w:r>
        <w:t xml:space="preserve">.5, and Table </w:t>
      </w:r>
      <w:r w:rsidR="004758C9">
        <w:t>G</w:t>
      </w:r>
      <w:r>
        <w:t>.6 suggest that:</w:t>
      </w:r>
    </w:p>
    <w:p w14:paraId="206D821A" w14:textId="374EF45C" w:rsidR="00D8263B" w:rsidRDefault="00D8263B" w:rsidP="00D8263B">
      <w:pPr>
        <w:pStyle w:val="dotpoint0"/>
      </w:pPr>
      <w:r>
        <w:t>Mortality rates generally increase after age 8. In 2024, actual mortality rates were 0.03% for participants aged 9 to 14, increasing to 4.88% for participants over 65.</w:t>
      </w:r>
    </w:p>
    <w:p w14:paraId="2424DFE3" w14:textId="27DEAC21" w:rsidR="00D8263B" w:rsidRDefault="00D8263B" w:rsidP="00D8263B">
      <w:pPr>
        <w:pStyle w:val="dotpoint0"/>
      </w:pPr>
      <w:r>
        <w:t>Overall, mortality rates decreased from 2022 to 2024, with larger percentage point decreases observed for participants aged 45 and over.</w:t>
      </w:r>
    </w:p>
    <w:p w14:paraId="35ADC309" w14:textId="1A8DED97" w:rsidR="00D8263B" w:rsidRDefault="00D8263B" w:rsidP="00D8263B">
      <w:pPr>
        <w:pStyle w:val="dotpoint0"/>
      </w:pPr>
      <w:r>
        <w:t>Between 2024 and 2025, mortality rates remained stable across all age bands.</w:t>
      </w:r>
    </w:p>
    <w:p w14:paraId="6150B277" w14:textId="77777777" w:rsidR="004758C9" w:rsidRDefault="00D8263B" w:rsidP="00D8263B">
      <w:r>
        <w:t>Actual mortality experience for the 6 months to 30 June 2025 was close to expectations for all age bands, except for ages 65 and over, noting it is the age band with the least number of participants and therefore subject to volatility.</w:t>
      </w:r>
    </w:p>
    <w:p w14:paraId="4F1420C5" w14:textId="77777777" w:rsidR="004758C9" w:rsidRDefault="004758C9">
      <w:r>
        <w:br w:type="page"/>
      </w:r>
    </w:p>
    <w:p w14:paraId="0495B578" w14:textId="4A2C1194" w:rsidR="004758C9" w:rsidRDefault="004758C9" w:rsidP="004758C9">
      <w:pPr>
        <w:pStyle w:val="Figureandtableheading"/>
      </w:pPr>
      <w:r w:rsidRPr="004758C9">
        <w:t xml:space="preserve">Table </w:t>
      </w:r>
      <w:r>
        <w:t>G</w:t>
      </w:r>
      <w:r w:rsidRPr="004758C9">
        <w:t>.4. Actual mortality rates by calendar year and age group</w:t>
      </w:r>
    </w:p>
    <w:tbl>
      <w:tblPr>
        <w:tblStyle w:val="TableGrid"/>
        <w:tblW w:w="923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552"/>
        <w:gridCol w:w="911"/>
        <w:gridCol w:w="911"/>
        <w:gridCol w:w="911"/>
        <w:gridCol w:w="911"/>
        <w:gridCol w:w="912"/>
        <w:gridCol w:w="1140"/>
        <w:gridCol w:w="986"/>
      </w:tblGrid>
      <w:tr w:rsidR="004758C9" w:rsidRPr="007339AF" w14:paraId="7AC53DBC" w14:textId="77777777" w:rsidTr="00317670">
        <w:tc>
          <w:tcPr>
            <w:tcW w:w="2552" w:type="dxa"/>
            <w:tcBorders>
              <w:top w:val="single" w:sz="4" w:space="0" w:color="6B2976"/>
              <w:bottom w:val="single" w:sz="4" w:space="0" w:color="6B2976"/>
            </w:tcBorders>
            <w:shd w:val="clear" w:color="auto" w:fill="97719D"/>
          </w:tcPr>
          <w:p w14:paraId="7DFDF716" w14:textId="2EFA64E9" w:rsidR="004758C9" w:rsidRPr="007339AF" w:rsidRDefault="00A614A2" w:rsidP="00F826ED">
            <w:pPr>
              <w:spacing w:before="60" w:after="60"/>
              <w:rPr>
                <w:b/>
                <w:bCs/>
                <w:color w:val="000000"/>
              </w:rPr>
            </w:pPr>
            <w:r>
              <w:rPr>
                <w:b/>
                <w:bCs/>
                <w:color w:val="000000"/>
              </w:rPr>
              <w:t>Age group</w:t>
            </w:r>
          </w:p>
        </w:tc>
        <w:tc>
          <w:tcPr>
            <w:tcW w:w="911" w:type="dxa"/>
            <w:tcBorders>
              <w:top w:val="single" w:sz="4" w:space="0" w:color="6B2976"/>
              <w:bottom w:val="single" w:sz="4" w:space="0" w:color="6B2976"/>
            </w:tcBorders>
            <w:shd w:val="clear" w:color="auto" w:fill="97719D"/>
          </w:tcPr>
          <w:p w14:paraId="12FCFE5B" w14:textId="77777777" w:rsidR="004758C9" w:rsidRPr="007339AF" w:rsidRDefault="004758C9" w:rsidP="00F826ED">
            <w:pPr>
              <w:spacing w:before="60" w:after="60"/>
              <w:jc w:val="right"/>
              <w:rPr>
                <w:b/>
                <w:bCs/>
                <w:color w:val="000000"/>
              </w:rPr>
            </w:pPr>
            <w:r w:rsidRPr="007339AF">
              <w:rPr>
                <w:b/>
                <w:bCs/>
                <w:color w:val="000000"/>
              </w:rPr>
              <w:t>2020</w:t>
            </w:r>
          </w:p>
        </w:tc>
        <w:tc>
          <w:tcPr>
            <w:tcW w:w="911" w:type="dxa"/>
            <w:tcBorders>
              <w:top w:val="single" w:sz="4" w:space="0" w:color="6B2976"/>
              <w:bottom w:val="single" w:sz="4" w:space="0" w:color="6B2976"/>
            </w:tcBorders>
            <w:shd w:val="clear" w:color="auto" w:fill="97719D"/>
          </w:tcPr>
          <w:p w14:paraId="0EB6AA2D" w14:textId="77777777" w:rsidR="004758C9" w:rsidRPr="007339AF" w:rsidRDefault="004758C9" w:rsidP="00F826ED">
            <w:pPr>
              <w:spacing w:before="60" w:after="60"/>
              <w:jc w:val="right"/>
              <w:rPr>
                <w:b/>
                <w:bCs/>
                <w:color w:val="000000"/>
              </w:rPr>
            </w:pPr>
            <w:r w:rsidRPr="007339AF">
              <w:rPr>
                <w:b/>
                <w:bCs/>
                <w:color w:val="000000"/>
              </w:rPr>
              <w:t>2021</w:t>
            </w:r>
          </w:p>
        </w:tc>
        <w:tc>
          <w:tcPr>
            <w:tcW w:w="911" w:type="dxa"/>
            <w:tcBorders>
              <w:top w:val="single" w:sz="4" w:space="0" w:color="6B2976"/>
              <w:bottom w:val="single" w:sz="4" w:space="0" w:color="6B2976"/>
            </w:tcBorders>
            <w:shd w:val="clear" w:color="auto" w:fill="97719D"/>
          </w:tcPr>
          <w:p w14:paraId="10AB2DE8" w14:textId="77777777" w:rsidR="004758C9" w:rsidRPr="007339AF" w:rsidRDefault="004758C9" w:rsidP="00F826ED">
            <w:pPr>
              <w:spacing w:before="60" w:after="60"/>
              <w:jc w:val="right"/>
              <w:rPr>
                <w:b/>
                <w:bCs/>
                <w:color w:val="000000"/>
              </w:rPr>
            </w:pPr>
            <w:r w:rsidRPr="007339AF">
              <w:rPr>
                <w:b/>
                <w:bCs/>
                <w:color w:val="000000"/>
              </w:rPr>
              <w:t>2022</w:t>
            </w:r>
          </w:p>
        </w:tc>
        <w:tc>
          <w:tcPr>
            <w:tcW w:w="911" w:type="dxa"/>
            <w:tcBorders>
              <w:top w:val="single" w:sz="4" w:space="0" w:color="6B2976"/>
              <w:bottom w:val="single" w:sz="4" w:space="0" w:color="6B2976"/>
            </w:tcBorders>
            <w:shd w:val="clear" w:color="auto" w:fill="97719D"/>
          </w:tcPr>
          <w:p w14:paraId="120CE18B" w14:textId="77777777" w:rsidR="004758C9" w:rsidRPr="007339AF" w:rsidRDefault="004758C9" w:rsidP="00F826ED">
            <w:pPr>
              <w:spacing w:before="60" w:after="60"/>
              <w:jc w:val="right"/>
              <w:rPr>
                <w:b/>
                <w:bCs/>
                <w:color w:val="000000"/>
              </w:rPr>
            </w:pPr>
            <w:r w:rsidRPr="007339AF">
              <w:rPr>
                <w:b/>
                <w:bCs/>
                <w:color w:val="000000"/>
              </w:rPr>
              <w:t>2023</w:t>
            </w:r>
          </w:p>
        </w:tc>
        <w:tc>
          <w:tcPr>
            <w:tcW w:w="912" w:type="dxa"/>
            <w:tcBorders>
              <w:top w:val="single" w:sz="4" w:space="0" w:color="6B2976"/>
              <w:bottom w:val="single" w:sz="4" w:space="0" w:color="6B2976"/>
            </w:tcBorders>
            <w:shd w:val="clear" w:color="auto" w:fill="97719D"/>
          </w:tcPr>
          <w:p w14:paraId="1335572F" w14:textId="77777777" w:rsidR="004758C9" w:rsidRPr="007339AF" w:rsidRDefault="004758C9" w:rsidP="00F826ED">
            <w:pPr>
              <w:spacing w:before="60" w:after="60"/>
              <w:ind w:left="-52"/>
              <w:jc w:val="right"/>
              <w:rPr>
                <w:b/>
                <w:bCs/>
                <w:color w:val="000000"/>
              </w:rPr>
            </w:pPr>
            <w:r w:rsidRPr="007339AF">
              <w:rPr>
                <w:b/>
                <w:bCs/>
                <w:color w:val="000000"/>
              </w:rPr>
              <w:t>2024</w:t>
            </w:r>
          </w:p>
        </w:tc>
        <w:tc>
          <w:tcPr>
            <w:tcW w:w="1140" w:type="dxa"/>
            <w:tcBorders>
              <w:top w:val="single" w:sz="4" w:space="0" w:color="6B2976"/>
              <w:bottom w:val="single" w:sz="4" w:space="0" w:color="6B2976"/>
            </w:tcBorders>
            <w:shd w:val="clear" w:color="auto" w:fill="97719D"/>
          </w:tcPr>
          <w:p w14:paraId="005E56B5" w14:textId="5A1816BE" w:rsidR="004758C9" w:rsidRPr="007339AF" w:rsidRDefault="004758C9" w:rsidP="00F826ED">
            <w:pPr>
              <w:spacing w:before="60" w:after="60"/>
              <w:ind w:left="-93"/>
              <w:jc w:val="right"/>
              <w:rPr>
                <w:b/>
                <w:bCs/>
                <w:color w:val="000000"/>
              </w:rPr>
            </w:pPr>
            <w:r w:rsidRPr="007339AF">
              <w:rPr>
                <w:b/>
                <w:bCs/>
                <w:color w:val="000000"/>
              </w:rPr>
              <w:t xml:space="preserve">2025 </w:t>
            </w:r>
            <w:r w:rsidRPr="007339AF">
              <w:rPr>
                <w:b/>
                <w:bCs/>
                <w:color w:val="000000"/>
              </w:rPr>
              <w:br/>
            </w:r>
            <w:r w:rsidRPr="007339AF">
              <w:rPr>
                <w:b/>
                <w:bCs/>
                <w:color w:val="000000"/>
                <w:sz w:val="20"/>
                <w:szCs w:val="20"/>
              </w:rPr>
              <w:t>Jan to Jun</w:t>
            </w:r>
          </w:p>
        </w:tc>
        <w:tc>
          <w:tcPr>
            <w:tcW w:w="986" w:type="dxa"/>
            <w:tcBorders>
              <w:top w:val="single" w:sz="4" w:space="0" w:color="6B2976"/>
              <w:bottom w:val="single" w:sz="4" w:space="0" w:color="6B2976"/>
            </w:tcBorders>
            <w:shd w:val="clear" w:color="auto" w:fill="97719D"/>
          </w:tcPr>
          <w:p w14:paraId="3E310CCF" w14:textId="5211B025" w:rsidR="004758C9" w:rsidRPr="007339AF" w:rsidRDefault="004758C9" w:rsidP="004758C9">
            <w:pPr>
              <w:spacing w:before="60" w:after="60"/>
              <w:ind w:left="-105"/>
              <w:jc w:val="right"/>
              <w:rPr>
                <w:b/>
                <w:bCs/>
                <w:color w:val="000000"/>
              </w:rPr>
            </w:pPr>
            <w:proofErr w:type="gramStart"/>
            <w:r w:rsidRPr="007339AF">
              <w:rPr>
                <w:b/>
                <w:bCs/>
                <w:color w:val="000000"/>
              </w:rPr>
              <w:t>Overall</w:t>
            </w:r>
            <w:proofErr w:type="gramEnd"/>
            <w:r w:rsidRPr="007339AF">
              <w:rPr>
                <w:b/>
                <w:bCs/>
                <w:color w:val="000000"/>
              </w:rPr>
              <w:t xml:space="preserve"> </w:t>
            </w:r>
            <w:r w:rsidRPr="007339AF">
              <w:rPr>
                <w:b/>
                <w:bCs/>
                <w:color w:val="000000"/>
                <w:sz w:val="20"/>
                <w:szCs w:val="20"/>
              </w:rPr>
              <w:t>2020 to Jun 2025</w:t>
            </w:r>
          </w:p>
        </w:tc>
      </w:tr>
      <w:tr w:rsidR="004758C9" w14:paraId="28314CDC" w14:textId="77777777" w:rsidTr="00317670">
        <w:tc>
          <w:tcPr>
            <w:tcW w:w="2552" w:type="dxa"/>
            <w:tcBorders>
              <w:top w:val="single" w:sz="4" w:space="0" w:color="6B2976"/>
              <w:bottom w:val="single" w:sz="4" w:space="0" w:color="6B2976"/>
            </w:tcBorders>
            <w:shd w:val="clear" w:color="auto" w:fill="B398B8"/>
          </w:tcPr>
          <w:p w14:paraId="7BDE4A08" w14:textId="1904BD8E" w:rsidR="004758C9" w:rsidRPr="007339AF" w:rsidRDefault="004758C9" w:rsidP="004758C9">
            <w:pPr>
              <w:spacing w:before="40" w:after="40"/>
              <w:rPr>
                <w:color w:val="000000"/>
              </w:rPr>
            </w:pPr>
            <w:r w:rsidRPr="003037B8">
              <w:t xml:space="preserve"> 0 to 8 </w:t>
            </w:r>
          </w:p>
        </w:tc>
        <w:tc>
          <w:tcPr>
            <w:tcW w:w="911" w:type="dxa"/>
            <w:tcBorders>
              <w:top w:val="single" w:sz="4" w:space="0" w:color="6B2976"/>
              <w:bottom w:val="single" w:sz="4" w:space="0" w:color="6B2976"/>
            </w:tcBorders>
          </w:tcPr>
          <w:p w14:paraId="19CB151C" w14:textId="29C82187" w:rsidR="004758C9" w:rsidRDefault="004758C9" w:rsidP="004758C9">
            <w:pPr>
              <w:spacing w:before="40" w:after="40"/>
              <w:ind w:left="-91"/>
              <w:jc w:val="right"/>
            </w:pPr>
            <w:r w:rsidRPr="003037B8">
              <w:t>0.08%</w:t>
            </w:r>
          </w:p>
        </w:tc>
        <w:tc>
          <w:tcPr>
            <w:tcW w:w="911" w:type="dxa"/>
            <w:tcBorders>
              <w:top w:val="single" w:sz="4" w:space="0" w:color="6B2976"/>
              <w:bottom w:val="single" w:sz="4" w:space="0" w:color="6B2976"/>
            </w:tcBorders>
          </w:tcPr>
          <w:p w14:paraId="1EF5A4EC" w14:textId="0B090F87" w:rsidR="004758C9" w:rsidRDefault="004758C9" w:rsidP="004758C9">
            <w:pPr>
              <w:spacing w:before="40" w:after="40"/>
              <w:ind w:left="-91"/>
              <w:jc w:val="right"/>
            </w:pPr>
            <w:r w:rsidRPr="003037B8">
              <w:t>0.08%</w:t>
            </w:r>
          </w:p>
        </w:tc>
        <w:tc>
          <w:tcPr>
            <w:tcW w:w="911" w:type="dxa"/>
            <w:tcBorders>
              <w:top w:val="single" w:sz="4" w:space="0" w:color="6B2976"/>
              <w:bottom w:val="single" w:sz="4" w:space="0" w:color="6B2976"/>
            </w:tcBorders>
          </w:tcPr>
          <w:p w14:paraId="50C4ABBA" w14:textId="67DC977B" w:rsidR="004758C9" w:rsidRDefault="004758C9" w:rsidP="004758C9">
            <w:pPr>
              <w:spacing w:before="40" w:after="40"/>
              <w:ind w:left="-91"/>
              <w:jc w:val="right"/>
            </w:pPr>
            <w:r w:rsidRPr="003037B8">
              <w:t>0.10%</w:t>
            </w:r>
          </w:p>
        </w:tc>
        <w:tc>
          <w:tcPr>
            <w:tcW w:w="911" w:type="dxa"/>
            <w:tcBorders>
              <w:top w:val="single" w:sz="4" w:space="0" w:color="6B2976"/>
              <w:bottom w:val="single" w:sz="4" w:space="0" w:color="6B2976"/>
            </w:tcBorders>
          </w:tcPr>
          <w:p w14:paraId="23FCEF0A" w14:textId="2FA9E600" w:rsidR="004758C9" w:rsidRDefault="004758C9" w:rsidP="004758C9">
            <w:pPr>
              <w:spacing w:before="40" w:after="40"/>
              <w:ind w:left="-91"/>
              <w:jc w:val="right"/>
            </w:pPr>
            <w:r w:rsidRPr="003037B8">
              <w:t>0.08%</w:t>
            </w:r>
          </w:p>
        </w:tc>
        <w:tc>
          <w:tcPr>
            <w:tcW w:w="912" w:type="dxa"/>
            <w:tcBorders>
              <w:top w:val="single" w:sz="4" w:space="0" w:color="6B2976"/>
              <w:bottom w:val="single" w:sz="4" w:space="0" w:color="6B2976"/>
            </w:tcBorders>
          </w:tcPr>
          <w:p w14:paraId="396B1EC3" w14:textId="4C52B400" w:rsidR="004758C9" w:rsidRDefault="004758C9" w:rsidP="004758C9">
            <w:pPr>
              <w:spacing w:before="40" w:after="40"/>
              <w:ind w:left="-52"/>
              <w:jc w:val="right"/>
            </w:pPr>
            <w:r w:rsidRPr="003037B8">
              <w:t>0.05%</w:t>
            </w:r>
          </w:p>
        </w:tc>
        <w:tc>
          <w:tcPr>
            <w:tcW w:w="1140" w:type="dxa"/>
            <w:tcBorders>
              <w:top w:val="single" w:sz="4" w:space="0" w:color="6B2976"/>
              <w:bottom w:val="single" w:sz="4" w:space="0" w:color="6B2976"/>
            </w:tcBorders>
          </w:tcPr>
          <w:p w14:paraId="5D87E74B" w14:textId="20DB1C05" w:rsidR="004758C9" w:rsidRDefault="004758C9" w:rsidP="004758C9">
            <w:pPr>
              <w:spacing w:before="40" w:after="40"/>
              <w:ind w:left="-91"/>
              <w:jc w:val="right"/>
            </w:pPr>
            <w:r w:rsidRPr="003037B8">
              <w:t>0.07%</w:t>
            </w:r>
          </w:p>
        </w:tc>
        <w:tc>
          <w:tcPr>
            <w:tcW w:w="986" w:type="dxa"/>
            <w:tcBorders>
              <w:top w:val="single" w:sz="4" w:space="0" w:color="6B2976"/>
              <w:bottom w:val="single" w:sz="4" w:space="0" w:color="6B2976"/>
            </w:tcBorders>
          </w:tcPr>
          <w:p w14:paraId="41C11AE3" w14:textId="623A8C7C" w:rsidR="004758C9" w:rsidRDefault="004758C9" w:rsidP="004758C9">
            <w:pPr>
              <w:spacing w:before="40" w:after="40"/>
              <w:ind w:left="-103"/>
              <w:jc w:val="right"/>
            </w:pPr>
            <w:r w:rsidRPr="003037B8">
              <w:t>0.07%</w:t>
            </w:r>
          </w:p>
        </w:tc>
      </w:tr>
      <w:tr w:rsidR="004758C9" w14:paraId="4108A2B5" w14:textId="77777777" w:rsidTr="00317670">
        <w:tc>
          <w:tcPr>
            <w:tcW w:w="2552" w:type="dxa"/>
            <w:tcBorders>
              <w:top w:val="single" w:sz="4" w:space="0" w:color="6B2976"/>
              <w:bottom w:val="nil"/>
            </w:tcBorders>
            <w:shd w:val="clear" w:color="auto" w:fill="B398B8"/>
          </w:tcPr>
          <w:p w14:paraId="065E57F6" w14:textId="6FFF1894" w:rsidR="004758C9" w:rsidRPr="007339AF" w:rsidRDefault="004758C9" w:rsidP="004758C9">
            <w:pPr>
              <w:spacing w:before="40" w:after="40"/>
              <w:rPr>
                <w:color w:val="000000"/>
              </w:rPr>
            </w:pPr>
            <w:r w:rsidRPr="003037B8">
              <w:t xml:space="preserve"> 9 to 14 </w:t>
            </w:r>
          </w:p>
        </w:tc>
        <w:tc>
          <w:tcPr>
            <w:tcW w:w="911" w:type="dxa"/>
            <w:tcBorders>
              <w:top w:val="single" w:sz="4" w:space="0" w:color="6B2976"/>
              <w:bottom w:val="nil"/>
            </w:tcBorders>
          </w:tcPr>
          <w:p w14:paraId="6C612925" w14:textId="5A673B53" w:rsidR="004758C9" w:rsidRDefault="004758C9" w:rsidP="004758C9">
            <w:pPr>
              <w:spacing w:before="40" w:after="40"/>
              <w:ind w:left="-91"/>
              <w:jc w:val="right"/>
            </w:pPr>
            <w:r w:rsidRPr="003037B8">
              <w:t>0.06%</w:t>
            </w:r>
          </w:p>
        </w:tc>
        <w:tc>
          <w:tcPr>
            <w:tcW w:w="911" w:type="dxa"/>
            <w:tcBorders>
              <w:top w:val="single" w:sz="4" w:space="0" w:color="6B2976"/>
              <w:bottom w:val="nil"/>
            </w:tcBorders>
          </w:tcPr>
          <w:p w14:paraId="667453CB" w14:textId="6BFCCC9F" w:rsidR="004758C9" w:rsidRDefault="004758C9" w:rsidP="004758C9">
            <w:pPr>
              <w:spacing w:before="40" w:after="40"/>
              <w:ind w:left="-91"/>
              <w:jc w:val="right"/>
            </w:pPr>
            <w:r w:rsidRPr="003037B8">
              <w:t>0.06%</w:t>
            </w:r>
          </w:p>
        </w:tc>
        <w:tc>
          <w:tcPr>
            <w:tcW w:w="911" w:type="dxa"/>
            <w:tcBorders>
              <w:top w:val="single" w:sz="4" w:space="0" w:color="6B2976"/>
              <w:bottom w:val="nil"/>
            </w:tcBorders>
          </w:tcPr>
          <w:p w14:paraId="17BF8D8E" w14:textId="0E8C8D73" w:rsidR="004758C9" w:rsidRDefault="004758C9" w:rsidP="004758C9">
            <w:pPr>
              <w:spacing w:before="40" w:after="40"/>
              <w:ind w:left="-91"/>
              <w:jc w:val="right"/>
            </w:pPr>
            <w:r w:rsidRPr="003037B8">
              <w:t>0.06%</w:t>
            </w:r>
          </w:p>
        </w:tc>
        <w:tc>
          <w:tcPr>
            <w:tcW w:w="911" w:type="dxa"/>
            <w:tcBorders>
              <w:top w:val="single" w:sz="4" w:space="0" w:color="6B2976"/>
              <w:bottom w:val="nil"/>
            </w:tcBorders>
          </w:tcPr>
          <w:p w14:paraId="2AA64F43" w14:textId="4AE9AB84" w:rsidR="004758C9" w:rsidRDefault="004758C9" w:rsidP="004758C9">
            <w:pPr>
              <w:spacing w:before="40" w:after="40"/>
              <w:ind w:left="-91"/>
              <w:jc w:val="right"/>
            </w:pPr>
            <w:r w:rsidRPr="003037B8">
              <w:t>0.07%</w:t>
            </w:r>
          </w:p>
        </w:tc>
        <w:tc>
          <w:tcPr>
            <w:tcW w:w="912" w:type="dxa"/>
            <w:tcBorders>
              <w:top w:val="single" w:sz="4" w:space="0" w:color="6B2976"/>
              <w:bottom w:val="nil"/>
            </w:tcBorders>
          </w:tcPr>
          <w:p w14:paraId="493B8C8A" w14:textId="38DB4F52" w:rsidR="004758C9" w:rsidRDefault="004758C9" w:rsidP="004758C9">
            <w:pPr>
              <w:spacing w:before="40" w:after="40"/>
              <w:ind w:left="-52"/>
              <w:jc w:val="right"/>
            </w:pPr>
            <w:r w:rsidRPr="003037B8">
              <w:t>0.03%</w:t>
            </w:r>
          </w:p>
        </w:tc>
        <w:tc>
          <w:tcPr>
            <w:tcW w:w="1140" w:type="dxa"/>
            <w:tcBorders>
              <w:top w:val="single" w:sz="4" w:space="0" w:color="6B2976"/>
              <w:bottom w:val="nil"/>
            </w:tcBorders>
          </w:tcPr>
          <w:p w14:paraId="0C8B63C0" w14:textId="2E97C922" w:rsidR="004758C9" w:rsidRDefault="004758C9" w:rsidP="004758C9">
            <w:pPr>
              <w:spacing w:before="40" w:after="40"/>
              <w:ind w:left="-91"/>
              <w:jc w:val="right"/>
            </w:pPr>
            <w:r w:rsidRPr="003037B8">
              <w:t>0.04%</w:t>
            </w:r>
          </w:p>
        </w:tc>
        <w:tc>
          <w:tcPr>
            <w:tcW w:w="986" w:type="dxa"/>
            <w:tcBorders>
              <w:top w:val="single" w:sz="4" w:space="0" w:color="6B2976"/>
              <w:bottom w:val="nil"/>
            </w:tcBorders>
          </w:tcPr>
          <w:p w14:paraId="5A7E7984" w14:textId="32BE4B03" w:rsidR="004758C9" w:rsidRDefault="004758C9" w:rsidP="004758C9">
            <w:pPr>
              <w:spacing w:before="40" w:after="40"/>
              <w:ind w:left="-103"/>
              <w:jc w:val="right"/>
            </w:pPr>
            <w:r w:rsidRPr="003037B8">
              <w:t>0.05%</w:t>
            </w:r>
          </w:p>
        </w:tc>
      </w:tr>
      <w:tr w:rsidR="004758C9" w14:paraId="14557D64" w14:textId="77777777" w:rsidTr="00317670">
        <w:tc>
          <w:tcPr>
            <w:tcW w:w="2552" w:type="dxa"/>
            <w:tcBorders>
              <w:top w:val="nil"/>
              <w:bottom w:val="single" w:sz="4" w:space="0" w:color="6B2976"/>
            </w:tcBorders>
            <w:shd w:val="clear" w:color="auto" w:fill="B398B8"/>
          </w:tcPr>
          <w:p w14:paraId="0356C6DC" w14:textId="3214FB22" w:rsidR="004758C9" w:rsidRPr="007339AF" w:rsidRDefault="004758C9" w:rsidP="004758C9">
            <w:pPr>
              <w:spacing w:before="40" w:after="40"/>
              <w:rPr>
                <w:color w:val="000000"/>
              </w:rPr>
            </w:pPr>
            <w:r w:rsidRPr="003037B8">
              <w:t xml:space="preserve"> 15 to 18 </w:t>
            </w:r>
          </w:p>
        </w:tc>
        <w:tc>
          <w:tcPr>
            <w:tcW w:w="911" w:type="dxa"/>
            <w:tcBorders>
              <w:top w:val="nil"/>
              <w:bottom w:val="single" w:sz="4" w:space="0" w:color="6B2976"/>
            </w:tcBorders>
          </w:tcPr>
          <w:p w14:paraId="331795E1" w14:textId="2F3BE740" w:rsidR="004758C9" w:rsidRDefault="004758C9" w:rsidP="004758C9">
            <w:pPr>
              <w:spacing w:before="40" w:after="40"/>
              <w:ind w:left="-91"/>
              <w:jc w:val="right"/>
            </w:pPr>
            <w:r w:rsidRPr="003037B8">
              <w:t>0.18%</w:t>
            </w:r>
          </w:p>
        </w:tc>
        <w:tc>
          <w:tcPr>
            <w:tcW w:w="911" w:type="dxa"/>
            <w:tcBorders>
              <w:top w:val="nil"/>
              <w:bottom w:val="single" w:sz="4" w:space="0" w:color="6B2976"/>
            </w:tcBorders>
          </w:tcPr>
          <w:p w14:paraId="2ADD95CE" w14:textId="6D744857" w:rsidR="004758C9" w:rsidRDefault="004758C9" w:rsidP="004758C9">
            <w:pPr>
              <w:spacing w:before="40" w:after="40"/>
              <w:ind w:left="-91"/>
              <w:jc w:val="right"/>
            </w:pPr>
            <w:r w:rsidRPr="003037B8">
              <w:t>0.14%</w:t>
            </w:r>
          </w:p>
        </w:tc>
        <w:tc>
          <w:tcPr>
            <w:tcW w:w="911" w:type="dxa"/>
            <w:tcBorders>
              <w:top w:val="nil"/>
              <w:bottom w:val="single" w:sz="4" w:space="0" w:color="6B2976"/>
            </w:tcBorders>
          </w:tcPr>
          <w:p w14:paraId="11C8DB1A" w14:textId="4DBA1A01" w:rsidR="004758C9" w:rsidRDefault="004758C9" w:rsidP="004758C9">
            <w:pPr>
              <w:spacing w:before="40" w:after="40"/>
              <w:ind w:left="-91"/>
              <w:jc w:val="right"/>
            </w:pPr>
            <w:r w:rsidRPr="003037B8">
              <w:t>0.15%</w:t>
            </w:r>
          </w:p>
        </w:tc>
        <w:tc>
          <w:tcPr>
            <w:tcW w:w="911" w:type="dxa"/>
            <w:tcBorders>
              <w:top w:val="nil"/>
              <w:bottom w:val="single" w:sz="4" w:space="0" w:color="6B2976"/>
            </w:tcBorders>
          </w:tcPr>
          <w:p w14:paraId="618A3110" w14:textId="2F8861C7" w:rsidR="004758C9" w:rsidRDefault="004758C9" w:rsidP="004758C9">
            <w:pPr>
              <w:spacing w:before="40" w:after="40"/>
              <w:ind w:left="-91"/>
              <w:jc w:val="right"/>
            </w:pPr>
            <w:r w:rsidRPr="003037B8">
              <w:t>0.11%</w:t>
            </w:r>
          </w:p>
        </w:tc>
        <w:tc>
          <w:tcPr>
            <w:tcW w:w="912" w:type="dxa"/>
            <w:tcBorders>
              <w:top w:val="nil"/>
              <w:bottom w:val="single" w:sz="4" w:space="0" w:color="6B2976"/>
            </w:tcBorders>
          </w:tcPr>
          <w:p w14:paraId="0D890AA2" w14:textId="2FE28DFD" w:rsidR="004758C9" w:rsidRDefault="004758C9" w:rsidP="004758C9">
            <w:pPr>
              <w:spacing w:before="40" w:after="40"/>
              <w:ind w:left="-52"/>
              <w:jc w:val="right"/>
            </w:pPr>
            <w:r w:rsidRPr="003037B8">
              <w:t>0.11%</w:t>
            </w:r>
          </w:p>
        </w:tc>
        <w:tc>
          <w:tcPr>
            <w:tcW w:w="1140" w:type="dxa"/>
            <w:tcBorders>
              <w:top w:val="nil"/>
              <w:bottom w:val="single" w:sz="4" w:space="0" w:color="6B2976"/>
            </w:tcBorders>
          </w:tcPr>
          <w:p w14:paraId="5D6997D5" w14:textId="1443DAE4" w:rsidR="004758C9" w:rsidRDefault="004758C9" w:rsidP="004758C9">
            <w:pPr>
              <w:spacing w:before="40" w:after="40"/>
              <w:ind w:left="-91"/>
              <w:jc w:val="right"/>
            </w:pPr>
            <w:r w:rsidRPr="003037B8">
              <w:t>0.08%</w:t>
            </w:r>
          </w:p>
        </w:tc>
        <w:tc>
          <w:tcPr>
            <w:tcW w:w="986" w:type="dxa"/>
            <w:tcBorders>
              <w:top w:val="nil"/>
              <w:bottom w:val="single" w:sz="4" w:space="0" w:color="6B2976"/>
            </w:tcBorders>
          </w:tcPr>
          <w:p w14:paraId="36F29BF3" w14:textId="16B5D8BC" w:rsidR="004758C9" w:rsidRDefault="004758C9" w:rsidP="004758C9">
            <w:pPr>
              <w:spacing w:before="40" w:after="40"/>
              <w:ind w:left="-103"/>
              <w:jc w:val="right"/>
            </w:pPr>
            <w:r w:rsidRPr="003037B8">
              <w:t>0.12%</w:t>
            </w:r>
          </w:p>
        </w:tc>
      </w:tr>
      <w:tr w:rsidR="004758C9" w14:paraId="230D5875" w14:textId="77777777" w:rsidTr="00317670">
        <w:tc>
          <w:tcPr>
            <w:tcW w:w="2552" w:type="dxa"/>
            <w:tcBorders>
              <w:top w:val="single" w:sz="4" w:space="0" w:color="6B2976"/>
              <w:bottom w:val="nil"/>
            </w:tcBorders>
            <w:shd w:val="clear" w:color="auto" w:fill="B398B8"/>
          </w:tcPr>
          <w:p w14:paraId="2EB81D13" w14:textId="4AA93294" w:rsidR="004758C9" w:rsidRPr="007339AF" w:rsidRDefault="004758C9" w:rsidP="004758C9">
            <w:pPr>
              <w:spacing w:before="40" w:after="40"/>
              <w:rPr>
                <w:color w:val="000000"/>
              </w:rPr>
            </w:pPr>
            <w:r w:rsidRPr="003037B8">
              <w:t xml:space="preserve"> 19 to 24 </w:t>
            </w:r>
          </w:p>
        </w:tc>
        <w:tc>
          <w:tcPr>
            <w:tcW w:w="911" w:type="dxa"/>
            <w:tcBorders>
              <w:top w:val="single" w:sz="4" w:space="0" w:color="6B2976"/>
              <w:bottom w:val="nil"/>
            </w:tcBorders>
          </w:tcPr>
          <w:p w14:paraId="68404122" w14:textId="02FFBE16" w:rsidR="004758C9" w:rsidRDefault="004758C9" w:rsidP="004758C9">
            <w:pPr>
              <w:spacing w:before="40" w:after="40"/>
              <w:ind w:left="-91"/>
              <w:jc w:val="right"/>
            </w:pPr>
            <w:r w:rsidRPr="003037B8">
              <w:t>0.21%</w:t>
            </w:r>
          </w:p>
        </w:tc>
        <w:tc>
          <w:tcPr>
            <w:tcW w:w="911" w:type="dxa"/>
            <w:tcBorders>
              <w:top w:val="single" w:sz="4" w:space="0" w:color="6B2976"/>
              <w:bottom w:val="nil"/>
            </w:tcBorders>
          </w:tcPr>
          <w:p w14:paraId="040FB063" w14:textId="39CF75CE" w:rsidR="004758C9" w:rsidRDefault="004758C9" w:rsidP="004758C9">
            <w:pPr>
              <w:spacing w:before="40" w:after="40"/>
              <w:ind w:left="-91"/>
              <w:jc w:val="right"/>
            </w:pPr>
            <w:r w:rsidRPr="003037B8">
              <w:t>0.19%</w:t>
            </w:r>
          </w:p>
        </w:tc>
        <w:tc>
          <w:tcPr>
            <w:tcW w:w="911" w:type="dxa"/>
            <w:tcBorders>
              <w:top w:val="single" w:sz="4" w:space="0" w:color="6B2976"/>
              <w:bottom w:val="nil"/>
            </w:tcBorders>
          </w:tcPr>
          <w:p w14:paraId="68EE832E" w14:textId="50688A56" w:rsidR="004758C9" w:rsidRDefault="004758C9" w:rsidP="004758C9">
            <w:pPr>
              <w:spacing w:before="40" w:after="40"/>
              <w:ind w:left="-91"/>
              <w:jc w:val="right"/>
            </w:pPr>
            <w:r w:rsidRPr="003037B8">
              <w:t>0.23%</w:t>
            </w:r>
          </w:p>
        </w:tc>
        <w:tc>
          <w:tcPr>
            <w:tcW w:w="911" w:type="dxa"/>
            <w:tcBorders>
              <w:top w:val="single" w:sz="4" w:space="0" w:color="6B2976"/>
              <w:bottom w:val="nil"/>
            </w:tcBorders>
          </w:tcPr>
          <w:p w14:paraId="212B64EA" w14:textId="0D81C261" w:rsidR="004758C9" w:rsidRDefault="004758C9" w:rsidP="004758C9">
            <w:pPr>
              <w:spacing w:before="40" w:after="40"/>
              <w:ind w:left="-91"/>
              <w:jc w:val="right"/>
            </w:pPr>
            <w:r w:rsidRPr="003037B8">
              <w:t>0.19%</w:t>
            </w:r>
          </w:p>
        </w:tc>
        <w:tc>
          <w:tcPr>
            <w:tcW w:w="912" w:type="dxa"/>
            <w:tcBorders>
              <w:top w:val="single" w:sz="4" w:space="0" w:color="6B2976"/>
              <w:bottom w:val="nil"/>
            </w:tcBorders>
          </w:tcPr>
          <w:p w14:paraId="18CB1963" w14:textId="24B9F486" w:rsidR="004758C9" w:rsidRDefault="004758C9" w:rsidP="004758C9">
            <w:pPr>
              <w:spacing w:before="40" w:after="40"/>
              <w:ind w:left="-52"/>
              <w:jc w:val="right"/>
            </w:pPr>
            <w:r w:rsidRPr="003037B8">
              <w:t>0.17%</w:t>
            </w:r>
          </w:p>
        </w:tc>
        <w:tc>
          <w:tcPr>
            <w:tcW w:w="1140" w:type="dxa"/>
            <w:tcBorders>
              <w:top w:val="single" w:sz="4" w:space="0" w:color="6B2976"/>
              <w:bottom w:val="nil"/>
            </w:tcBorders>
          </w:tcPr>
          <w:p w14:paraId="42999D2B" w14:textId="028D4124" w:rsidR="004758C9" w:rsidRDefault="004758C9" w:rsidP="004758C9">
            <w:pPr>
              <w:spacing w:before="40" w:after="40"/>
              <w:ind w:left="-91"/>
              <w:jc w:val="right"/>
            </w:pPr>
            <w:r w:rsidRPr="003037B8">
              <w:t>0.15%</w:t>
            </w:r>
          </w:p>
        </w:tc>
        <w:tc>
          <w:tcPr>
            <w:tcW w:w="986" w:type="dxa"/>
            <w:tcBorders>
              <w:top w:val="single" w:sz="4" w:space="0" w:color="6B2976"/>
              <w:bottom w:val="nil"/>
            </w:tcBorders>
          </w:tcPr>
          <w:p w14:paraId="1A2F48EC" w14:textId="6A68EBE7" w:rsidR="004758C9" w:rsidRDefault="004758C9" w:rsidP="004758C9">
            <w:pPr>
              <w:spacing w:before="40" w:after="40"/>
              <w:ind w:left="-103"/>
              <w:jc w:val="right"/>
            </w:pPr>
            <w:r w:rsidRPr="003037B8">
              <w:t>0.19%</w:t>
            </w:r>
          </w:p>
        </w:tc>
      </w:tr>
      <w:tr w:rsidR="004758C9" w14:paraId="3ACBC033" w14:textId="77777777" w:rsidTr="00317670">
        <w:tc>
          <w:tcPr>
            <w:tcW w:w="2552" w:type="dxa"/>
            <w:tcBorders>
              <w:top w:val="nil"/>
              <w:bottom w:val="single" w:sz="4" w:space="0" w:color="6B2976"/>
            </w:tcBorders>
            <w:shd w:val="clear" w:color="auto" w:fill="B398B8"/>
          </w:tcPr>
          <w:p w14:paraId="5207485C" w14:textId="61C2BEE1" w:rsidR="004758C9" w:rsidRPr="007339AF" w:rsidRDefault="004758C9" w:rsidP="004758C9">
            <w:pPr>
              <w:spacing w:before="40" w:after="40"/>
              <w:rPr>
                <w:color w:val="000000"/>
              </w:rPr>
            </w:pPr>
            <w:r w:rsidRPr="003037B8">
              <w:t xml:space="preserve"> 25 to 34 </w:t>
            </w:r>
          </w:p>
        </w:tc>
        <w:tc>
          <w:tcPr>
            <w:tcW w:w="911" w:type="dxa"/>
            <w:tcBorders>
              <w:top w:val="nil"/>
              <w:bottom w:val="single" w:sz="4" w:space="0" w:color="6B2976"/>
            </w:tcBorders>
          </w:tcPr>
          <w:p w14:paraId="7C6FD2AD" w14:textId="31223F06" w:rsidR="004758C9" w:rsidRDefault="004758C9" w:rsidP="004758C9">
            <w:pPr>
              <w:spacing w:before="40" w:after="40"/>
              <w:ind w:left="-91"/>
              <w:jc w:val="right"/>
            </w:pPr>
            <w:r w:rsidRPr="003037B8">
              <w:t>0.46%</w:t>
            </w:r>
          </w:p>
        </w:tc>
        <w:tc>
          <w:tcPr>
            <w:tcW w:w="911" w:type="dxa"/>
            <w:tcBorders>
              <w:top w:val="nil"/>
              <w:bottom w:val="single" w:sz="4" w:space="0" w:color="6B2976"/>
            </w:tcBorders>
          </w:tcPr>
          <w:p w14:paraId="68F22E35" w14:textId="526F3C7A" w:rsidR="004758C9" w:rsidRDefault="004758C9" w:rsidP="004758C9">
            <w:pPr>
              <w:spacing w:before="40" w:after="40"/>
              <w:ind w:left="-91"/>
              <w:jc w:val="right"/>
            </w:pPr>
            <w:r w:rsidRPr="003037B8">
              <w:t>0.47%</w:t>
            </w:r>
          </w:p>
        </w:tc>
        <w:tc>
          <w:tcPr>
            <w:tcW w:w="911" w:type="dxa"/>
            <w:tcBorders>
              <w:top w:val="nil"/>
              <w:bottom w:val="single" w:sz="4" w:space="0" w:color="6B2976"/>
            </w:tcBorders>
          </w:tcPr>
          <w:p w14:paraId="2DE38EBB" w14:textId="320D6130" w:rsidR="004758C9" w:rsidRDefault="004758C9" w:rsidP="004758C9">
            <w:pPr>
              <w:spacing w:before="40" w:after="40"/>
              <w:ind w:left="-91"/>
              <w:jc w:val="right"/>
            </w:pPr>
            <w:r w:rsidRPr="003037B8">
              <w:t>0.52%</w:t>
            </w:r>
          </w:p>
        </w:tc>
        <w:tc>
          <w:tcPr>
            <w:tcW w:w="911" w:type="dxa"/>
            <w:tcBorders>
              <w:top w:val="nil"/>
              <w:bottom w:val="single" w:sz="4" w:space="0" w:color="6B2976"/>
            </w:tcBorders>
          </w:tcPr>
          <w:p w14:paraId="0DE76FDB" w14:textId="74737C3E" w:rsidR="004758C9" w:rsidRDefault="004758C9" w:rsidP="004758C9">
            <w:pPr>
              <w:spacing w:before="40" w:after="40"/>
              <w:ind w:left="-91"/>
              <w:jc w:val="right"/>
            </w:pPr>
            <w:r w:rsidRPr="003037B8">
              <w:t>0.45%</w:t>
            </w:r>
          </w:p>
        </w:tc>
        <w:tc>
          <w:tcPr>
            <w:tcW w:w="912" w:type="dxa"/>
            <w:tcBorders>
              <w:top w:val="nil"/>
              <w:bottom w:val="single" w:sz="4" w:space="0" w:color="6B2976"/>
            </w:tcBorders>
          </w:tcPr>
          <w:p w14:paraId="02BAE8D3" w14:textId="73E68CCD" w:rsidR="004758C9" w:rsidRDefault="004758C9" w:rsidP="004758C9">
            <w:pPr>
              <w:spacing w:before="40" w:after="40"/>
              <w:ind w:left="-52"/>
              <w:jc w:val="right"/>
            </w:pPr>
            <w:r w:rsidRPr="003037B8">
              <w:t>0.41%</w:t>
            </w:r>
          </w:p>
        </w:tc>
        <w:tc>
          <w:tcPr>
            <w:tcW w:w="1140" w:type="dxa"/>
            <w:tcBorders>
              <w:top w:val="nil"/>
              <w:bottom w:val="single" w:sz="4" w:space="0" w:color="6B2976"/>
            </w:tcBorders>
          </w:tcPr>
          <w:p w14:paraId="578285F9" w14:textId="1EC7390C" w:rsidR="004758C9" w:rsidRDefault="004758C9" w:rsidP="004758C9">
            <w:pPr>
              <w:spacing w:before="40" w:after="40"/>
              <w:ind w:left="-91"/>
              <w:jc w:val="right"/>
            </w:pPr>
            <w:r w:rsidRPr="003037B8">
              <w:t>0.43%</w:t>
            </w:r>
          </w:p>
        </w:tc>
        <w:tc>
          <w:tcPr>
            <w:tcW w:w="986" w:type="dxa"/>
            <w:tcBorders>
              <w:top w:val="nil"/>
              <w:bottom w:val="single" w:sz="4" w:space="0" w:color="6B2976"/>
            </w:tcBorders>
          </w:tcPr>
          <w:p w14:paraId="455A7873" w14:textId="5C6FCB8D" w:rsidR="004758C9" w:rsidRDefault="004758C9" w:rsidP="004758C9">
            <w:pPr>
              <w:spacing w:before="40" w:after="40"/>
              <w:ind w:left="-103"/>
              <w:jc w:val="right"/>
            </w:pPr>
            <w:r w:rsidRPr="003037B8">
              <w:t>0.46%</w:t>
            </w:r>
          </w:p>
        </w:tc>
      </w:tr>
      <w:tr w:rsidR="004758C9" w14:paraId="69E000B9" w14:textId="77777777" w:rsidTr="00317670">
        <w:tc>
          <w:tcPr>
            <w:tcW w:w="2552" w:type="dxa"/>
            <w:tcBorders>
              <w:top w:val="single" w:sz="4" w:space="0" w:color="6B2976"/>
              <w:bottom w:val="nil"/>
            </w:tcBorders>
            <w:shd w:val="clear" w:color="auto" w:fill="B398B8"/>
          </w:tcPr>
          <w:p w14:paraId="35993800" w14:textId="15C16D4B" w:rsidR="004758C9" w:rsidRPr="007339AF" w:rsidRDefault="004758C9" w:rsidP="004758C9">
            <w:pPr>
              <w:spacing w:before="40" w:after="40"/>
              <w:rPr>
                <w:color w:val="000000"/>
              </w:rPr>
            </w:pPr>
            <w:r w:rsidRPr="003037B8">
              <w:t xml:space="preserve"> 35 to 44 </w:t>
            </w:r>
          </w:p>
        </w:tc>
        <w:tc>
          <w:tcPr>
            <w:tcW w:w="911" w:type="dxa"/>
            <w:tcBorders>
              <w:top w:val="single" w:sz="4" w:space="0" w:color="6B2976"/>
              <w:bottom w:val="nil"/>
            </w:tcBorders>
          </w:tcPr>
          <w:p w14:paraId="520618D0" w14:textId="3919AA1E" w:rsidR="004758C9" w:rsidRDefault="004758C9" w:rsidP="004758C9">
            <w:pPr>
              <w:spacing w:before="40" w:after="40"/>
              <w:ind w:left="-91"/>
              <w:jc w:val="right"/>
            </w:pPr>
            <w:r w:rsidRPr="003037B8">
              <w:t>0.94%</w:t>
            </w:r>
          </w:p>
        </w:tc>
        <w:tc>
          <w:tcPr>
            <w:tcW w:w="911" w:type="dxa"/>
            <w:tcBorders>
              <w:top w:val="single" w:sz="4" w:space="0" w:color="6B2976"/>
              <w:bottom w:val="nil"/>
            </w:tcBorders>
          </w:tcPr>
          <w:p w14:paraId="4EF2C1F9" w14:textId="1F00EF6C" w:rsidR="004758C9" w:rsidRDefault="004758C9" w:rsidP="004758C9">
            <w:pPr>
              <w:spacing w:before="40" w:after="40"/>
              <w:ind w:left="-91"/>
              <w:jc w:val="right"/>
            </w:pPr>
            <w:r w:rsidRPr="003037B8">
              <w:t>0.87%</w:t>
            </w:r>
          </w:p>
        </w:tc>
        <w:tc>
          <w:tcPr>
            <w:tcW w:w="911" w:type="dxa"/>
            <w:tcBorders>
              <w:top w:val="single" w:sz="4" w:space="0" w:color="6B2976"/>
              <w:bottom w:val="nil"/>
            </w:tcBorders>
          </w:tcPr>
          <w:p w14:paraId="52084233" w14:textId="1C23A1F5" w:rsidR="004758C9" w:rsidRDefault="004758C9" w:rsidP="004758C9">
            <w:pPr>
              <w:spacing w:before="40" w:after="40"/>
              <w:ind w:left="-91"/>
              <w:jc w:val="right"/>
            </w:pPr>
            <w:r w:rsidRPr="003037B8">
              <w:t>1.06%</w:t>
            </w:r>
          </w:p>
        </w:tc>
        <w:tc>
          <w:tcPr>
            <w:tcW w:w="911" w:type="dxa"/>
            <w:tcBorders>
              <w:top w:val="single" w:sz="4" w:space="0" w:color="6B2976"/>
              <w:bottom w:val="nil"/>
            </w:tcBorders>
          </w:tcPr>
          <w:p w14:paraId="21E08914" w14:textId="592EE521" w:rsidR="004758C9" w:rsidRDefault="004758C9" w:rsidP="004758C9">
            <w:pPr>
              <w:spacing w:before="40" w:after="40"/>
              <w:ind w:left="-91"/>
              <w:jc w:val="right"/>
            </w:pPr>
            <w:r w:rsidRPr="003037B8">
              <w:t>1.01%</w:t>
            </w:r>
          </w:p>
        </w:tc>
        <w:tc>
          <w:tcPr>
            <w:tcW w:w="912" w:type="dxa"/>
            <w:tcBorders>
              <w:top w:val="single" w:sz="4" w:space="0" w:color="6B2976"/>
              <w:bottom w:val="nil"/>
            </w:tcBorders>
          </w:tcPr>
          <w:p w14:paraId="3DF782FB" w14:textId="1762A344" w:rsidR="004758C9" w:rsidRDefault="004758C9" w:rsidP="004758C9">
            <w:pPr>
              <w:spacing w:before="40" w:after="40"/>
              <w:ind w:left="-52"/>
              <w:jc w:val="right"/>
            </w:pPr>
            <w:r w:rsidRPr="003037B8">
              <w:t>0.94%</w:t>
            </w:r>
          </w:p>
        </w:tc>
        <w:tc>
          <w:tcPr>
            <w:tcW w:w="1140" w:type="dxa"/>
            <w:tcBorders>
              <w:top w:val="single" w:sz="4" w:space="0" w:color="6B2976"/>
              <w:bottom w:val="nil"/>
            </w:tcBorders>
          </w:tcPr>
          <w:p w14:paraId="5B68B24C" w14:textId="235ECCE3" w:rsidR="004758C9" w:rsidRDefault="004758C9" w:rsidP="004758C9">
            <w:pPr>
              <w:spacing w:before="40" w:after="40"/>
              <w:ind w:left="-91"/>
              <w:jc w:val="right"/>
            </w:pPr>
            <w:r w:rsidRPr="003037B8">
              <w:t>0.86%</w:t>
            </w:r>
          </w:p>
        </w:tc>
        <w:tc>
          <w:tcPr>
            <w:tcW w:w="986" w:type="dxa"/>
            <w:tcBorders>
              <w:top w:val="single" w:sz="4" w:space="0" w:color="6B2976"/>
              <w:bottom w:val="nil"/>
            </w:tcBorders>
          </w:tcPr>
          <w:p w14:paraId="5A8CE2A7" w14:textId="619F87BD" w:rsidR="004758C9" w:rsidRDefault="004758C9" w:rsidP="004758C9">
            <w:pPr>
              <w:spacing w:before="40" w:after="40"/>
              <w:ind w:left="-103"/>
              <w:jc w:val="right"/>
            </w:pPr>
            <w:r w:rsidRPr="003037B8">
              <w:t>0.96%</w:t>
            </w:r>
          </w:p>
        </w:tc>
      </w:tr>
      <w:tr w:rsidR="004758C9" w14:paraId="1492219D" w14:textId="77777777" w:rsidTr="00317670">
        <w:tc>
          <w:tcPr>
            <w:tcW w:w="2552" w:type="dxa"/>
            <w:tcBorders>
              <w:top w:val="nil"/>
              <w:bottom w:val="single" w:sz="4" w:space="0" w:color="6B2976"/>
            </w:tcBorders>
            <w:shd w:val="clear" w:color="auto" w:fill="B398B8"/>
          </w:tcPr>
          <w:p w14:paraId="5188B42A" w14:textId="3B49BE05" w:rsidR="004758C9" w:rsidRPr="007339AF" w:rsidRDefault="004758C9" w:rsidP="004758C9">
            <w:pPr>
              <w:spacing w:before="40" w:after="40"/>
              <w:rPr>
                <w:color w:val="000000"/>
              </w:rPr>
            </w:pPr>
            <w:r w:rsidRPr="003037B8">
              <w:t xml:space="preserve"> 45 to 54 </w:t>
            </w:r>
          </w:p>
        </w:tc>
        <w:tc>
          <w:tcPr>
            <w:tcW w:w="911" w:type="dxa"/>
            <w:tcBorders>
              <w:top w:val="nil"/>
              <w:bottom w:val="single" w:sz="4" w:space="0" w:color="6B2976"/>
            </w:tcBorders>
          </w:tcPr>
          <w:p w14:paraId="04748BE0" w14:textId="303E6CA4" w:rsidR="004758C9" w:rsidRDefault="004758C9" w:rsidP="004758C9">
            <w:pPr>
              <w:spacing w:before="40" w:after="40"/>
              <w:ind w:left="-91"/>
              <w:jc w:val="right"/>
            </w:pPr>
            <w:r w:rsidRPr="003037B8">
              <w:t>1.98%</w:t>
            </w:r>
          </w:p>
        </w:tc>
        <w:tc>
          <w:tcPr>
            <w:tcW w:w="911" w:type="dxa"/>
            <w:tcBorders>
              <w:top w:val="nil"/>
              <w:bottom w:val="single" w:sz="4" w:space="0" w:color="6B2976"/>
            </w:tcBorders>
          </w:tcPr>
          <w:p w14:paraId="0626B0F9" w14:textId="0EA29691" w:rsidR="004758C9" w:rsidRDefault="004758C9" w:rsidP="004758C9">
            <w:pPr>
              <w:spacing w:before="40" w:after="40"/>
              <w:ind w:left="-91"/>
              <w:jc w:val="right"/>
            </w:pPr>
            <w:r w:rsidRPr="003037B8">
              <w:t>1.80%</w:t>
            </w:r>
          </w:p>
        </w:tc>
        <w:tc>
          <w:tcPr>
            <w:tcW w:w="911" w:type="dxa"/>
            <w:tcBorders>
              <w:top w:val="nil"/>
              <w:bottom w:val="single" w:sz="4" w:space="0" w:color="6B2976"/>
            </w:tcBorders>
          </w:tcPr>
          <w:p w14:paraId="155FF476" w14:textId="03EF5E9A" w:rsidR="004758C9" w:rsidRDefault="004758C9" w:rsidP="004758C9">
            <w:pPr>
              <w:spacing w:before="40" w:after="40"/>
              <w:ind w:left="-91"/>
              <w:jc w:val="right"/>
            </w:pPr>
            <w:r w:rsidRPr="003037B8">
              <w:t>2.12%</w:t>
            </w:r>
          </w:p>
        </w:tc>
        <w:tc>
          <w:tcPr>
            <w:tcW w:w="911" w:type="dxa"/>
            <w:tcBorders>
              <w:top w:val="nil"/>
              <w:bottom w:val="single" w:sz="4" w:space="0" w:color="6B2976"/>
            </w:tcBorders>
          </w:tcPr>
          <w:p w14:paraId="1D320898" w14:textId="37D4DBB8" w:rsidR="004758C9" w:rsidRDefault="004758C9" w:rsidP="004758C9">
            <w:pPr>
              <w:spacing w:before="40" w:after="40"/>
              <w:ind w:left="-91"/>
              <w:jc w:val="right"/>
            </w:pPr>
            <w:r w:rsidRPr="003037B8">
              <w:t>2.00%</w:t>
            </w:r>
          </w:p>
        </w:tc>
        <w:tc>
          <w:tcPr>
            <w:tcW w:w="912" w:type="dxa"/>
            <w:tcBorders>
              <w:top w:val="nil"/>
              <w:bottom w:val="single" w:sz="4" w:space="0" w:color="6B2976"/>
            </w:tcBorders>
          </w:tcPr>
          <w:p w14:paraId="23806BC3" w14:textId="56C1DBDF" w:rsidR="004758C9" w:rsidRDefault="004758C9" w:rsidP="004758C9">
            <w:pPr>
              <w:spacing w:before="40" w:after="40"/>
              <w:ind w:left="-52"/>
              <w:jc w:val="right"/>
            </w:pPr>
            <w:r w:rsidRPr="003037B8">
              <w:t>1.75%</w:t>
            </w:r>
          </w:p>
        </w:tc>
        <w:tc>
          <w:tcPr>
            <w:tcW w:w="1140" w:type="dxa"/>
            <w:tcBorders>
              <w:top w:val="nil"/>
              <w:bottom w:val="single" w:sz="4" w:space="0" w:color="6B2976"/>
            </w:tcBorders>
          </w:tcPr>
          <w:p w14:paraId="10B2E8B1" w14:textId="7A852909" w:rsidR="004758C9" w:rsidRDefault="004758C9" w:rsidP="004758C9">
            <w:pPr>
              <w:spacing w:before="40" w:after="40"/>
              <w:ind w:left="-91"/>
              <w:jc w:val="right"/>
            </w:pPr>
            <w:r w:rsidRPr="003037B8">
              <w:t>1.77%</w:t>
            </w:r>
          </w:p>
        </w:tc>
        <w:tc>
          <w:tcPr>
            <w:tcW w:w="986" w:type="dxa"/>
            <w:tcBorders>
              <w:top w:val="nil"/>
              <w:bottom w:val="single" w:sz="4" w:space="0" w:color="6B2976"/>
            </w:tcBorders>
          </w:tcPr>
          <w:p w14:paraId="3A958167" w14:textId="2B0126D3" w:rsidR="004758C9" w:rsidRDefault="004758C9" w:rsidP="004758C9">
            <w:pPr>
              <w:spacing w:before="40" w:after="40"/>
              <w:ind w:left="-103"/>
              <w:jc w:val="right"/>
            </w:pPr>
            <w:r w:rsidRPr="003037B8">
              <w:t>1.91%</w:t>
            </w:r>
          </w:p>
        </w:tc>
      </w:tr>
      <w:tr w:rsidR="004758C9" w14:paraId="28BBC77E" w14:textId="77777777" w:rsidTr="00317670">
        <w:tc>
          <w:tcPr>
            <w:tcW w:w="2552" w:type="dxa"/>
            <w:tcBorders>
              <w:top w:val="single" w:sz="4" w:space="0" w:color="6B2976"/>
              <w:bottom w:val="nil"/>
            </w:tcBorders>
            <w:shd w:val="clear" w:color="auto" w:fill="B398B8"/>
          </w:tcPr>
          <w:p w14:paraId="45204BAB" w14:textId="08182376" w:rsidR="004758C9" w:rsidRPr="007339AF" w:rsidRDefault="004758C9" w:rsidP="004758C9">
            <w:pPr>
              <w:spacing w:before="40" w:after="40"/>
              <w:rPr>
                <w:color w:val="000000"/>
              </w:rPr>
            </w:pPr>
            <w:r w:rsidRPr="003037B8">
              <w:t xml:space="preserve"> 55 to 64 </w:t>
            </w:r>
          </w:p>
        </w:tc>
        <w:tc>
          <w:tcPr>
            <w:tcW w:w="911" w:type="dxa"/>
            <w:tcBorders>
              <w:top w:val="single" w:sz="4" w:space="0" w:color="6B2976"/>
              <w:bottom w:val="nil"/>
            </w:tcBorders>
          </w:tcPr>
          <w:p w14:paraId="0303AB7A" w14:textId="42DBA6BC" w:rsidR="004758C9" w:rsidRDefault="004758C9" w:rsidP="004758C9">
            <w:pPr>
              <w:spacing w:before="40" w:after="40"/>
              <w:ind w:left="-91"/>
              <w:jc w:val="right"/>
            </w:pPr>
            <w:r w:rsidRPr="003037B8">
              <w:t>3.82%</w:t>
            </w:r>
          </w:p>
        </w:tc>
        <w:tc>
          <w:tcPr>
            <w:tcW w:w="911" w:type="dxa"/>
            <w:tcBorders>
              <w:top w:val="single" w:sz="4" w:space="0" w:color="6B2976"/>
              <w:bottom w:val="nil"/>
            </w:tcBorders>
          </w:tcPr>
          <w:p w14:paraId="3ED61E51" w14:textId="10960343" w:rsidR="004758C9" w:rsidRDefault="004758C9" w:rsidP="004758C9">
            <w:pPr>
              <w:spacing w:before="40" w:after="40"/>
              <w:ind w:left="-91"/>
              <w:jc w:val="right"/>
            </w:pPr>
            <w:r w:rsidRPr="003037B8">
              <w:t>3.48%</w:t>
            </w:r>
          </w:p>
        </w:tc>
        <w:tc>
          <w:tcPr>
            <w:tcW w:w="911" w:type="dxa"/>
            <w:tcBorders>
              <w:top w:val="single" w:sz="4" w:space="0" w:color="6B2976"/>
              <w:bottom w:val="nil"/>
            </w:tcBorders>
          </w:tcPr>
          <w:p w14:paraId="3755EFB5" w14:textId="577610D6" w:rsidR="004758C9" w:rsidRDefault="004758C9" w:rsidP="004758C9">
            <w:pPr>
              <w:spacing w:before="40" w:after="40"/>
              <w:ind w:left="-91"/>
              <w:jc w:val="right"/>
            </w:pPr>
            <w:r w:rsidRPr="003037B8">
              <w:t>3.90%</w:t>
            </w:r>
          </w:p>
        </w:tc>
        <w:tc>
          <w:tcPr>
            <w:tcW w:w="911" w:type="dxa"/>
            <w:tcBorders>
              <w:top w:val="single" w:sz="4" w:space="0" w:color="6B2976"/>
              <w:bottom w:val="nil"/>
            </w:tcBorders>
          </w:tcPr>
          <w:p w14:paraId="76D9BAE8" w14:textId="6B51CF5E" w:rsidR="004758C9" w:rsidRDefault="004758C9" w:rsidP="004758C9">
            <w:pPr>
              <w:spacing w:before="40" w:after="40"/>
              <w:ind w:left="-91"/>
              <w:jc w:val="right"/>
            </w:pPr>
            <w:r w:rsidRPr="003037B8">
              <w:t>3.85%</w:t>
            </w:r>
          </w:p>
        </w:tc>
        <w:tc>
          <w:tcPr>
            <w:tcW w:w="912" w:type="dxa"/>
            <w:tcBorders>
              <w:top w:val="single" w:sz="4" w:space="0" w:color="6B2976"/>
              <w:bottom w:val="nil"/>
            </w:tcBorders>
          </w:tcPr>
          <w:p w14:paraId="19E4536A" w14:textId="1041761B" w:rsidR="004758C9" w:rsidRDefault="004758C9" w:rsidP="004758C9">
            <w:pPr>
              <w:spacing w:before="40" w:after="40"/>
              <w:ind w:left="-52"/>
              <w:jc w:val="right"/>
            </w:pPr>
            <w:r w:rsidRPr="003037B8">
              <w:t>3.41%</w:t>
            </w:r>
          </w:p>
        </w:tc>
        <w:tc>
          <w:tcPr>
            <w:tcW w:w="1140" w:type="dxa"/>
            <w:tcBorders>
              <w:top w:val="single" w:sz="4" w:space="0" w:color="6B2976"/>
              <w:bottom w:val="nil"/>
            </w:tcBorders>
          </w:tcPr>
          <w:p w14:paraId="6760CA2B" w14:textId="0DCE6DE9" w:rsidR="004758C9" w:rsidRDefault="004758C9" w:rsidP="004758C9">
            <w:pPr>
              <w:spacing w:before="40" w:after="40"/>
              <w:ind w:left="-91"/>
              <w:jc w:val="right"/>
            </w:pPr>
            <w:r w:rsidRPr="003037B8">
              <w:t>3.45%</w:t>
            </w:r>
          </w:p>
        </w:tc>
        <w:tc>
          <w:tcPr>
            <w:tcW w:w="986" w:type="dxa"/>
            <w:tcBorders>
              <w:top w:val="single" w:sz="4" w:space="0" w:color="6B2976"/>
              <w:bottom w:val="nil"/>
            </w:tcBorders>
          </w:tcPr>
          <w:p w14:paraId="0738CA76" w14:textId="1EC5C1C5" w:rsidR="004758C9" w:rsidRDefault="004758C9" w:rsidP="004758C9">
            <w:pPr>
              <w:spacing w:before="40" w:after="40"/>
              <w:ind w:left="-103"/>
              <w:jc w:val="right"/>
            </w:pPr>
            <w:r w:rsidRPr="003037B8">
              <w:t>3.66%</w:t>
            </w:r>
          </w:p>
        </w:tc>
      </w:tr>
      <w:tr w:rsidR="004758C9" w14:paraId="3A38FF9D" w14:textId="77777777" w:rsidTr="00317670">
        <w:tc>
          <w:tcPr>
            <w:tcW w:w="2552" w:type="dxa"/>
            <w:tcBorders>
              <w:top w:val="nil"/>
              <w:bottom w:val="single" w:sz="4" w:space="0" w:color="6B2976"/>
            </w:tcBorders>
            <w:shd w:val="clear" w:color="auto" w:fill="B398B8"/>
          </w:tcPr>
          <w:p w14:paraId="46E0F035" w14:textId="68D5B08D" w:rsidR="004758C9" w:rsidRPr="007339AF" w:rsidRDefault="004758C9" w:rsidP="004758C9">
            <w:pPr>
              <w:spacing w:before="40" w:after="40"/>
              <w:rPr>
                <w:color w:val="000000"/>
              </w:rPr>
            </w:pPr>
            <w:r w:rsidRPr="003037B8">
              <w:t xml:space="preserve"> 65+ </w:t>
            </w:r>
          </w:p>
        </w:tc>
        <w:tc>
          <w:tcPr>
            <w:tcW w:w="911" w:type="dxa"/>
            <w:tcBorders>
              <w:top w:val="nil"/>
              <w:bottom w:val="single" w:sz="4" w:space="0" w:color="6B2976"/>
            </w:tcBorders>
          </w:tcPr>
          <w:p w14:paraId="3E6C0D60" w14:textId="65496C02" w:rsidR="004758C9" w:rsidRDefault="004758C9" w:rsidP="004758C9">
            <w:pPr>
              <w:spacing w:before="40" w:after="40"/>
              <w:ind w:left="-91"/>
              <w:jc w:val="right"/>
            </w:pPr>
            <w:r w:rsidRPr="003037B8">
              <w:t>4.45%</w:t>
            </w:r>
          </w:p>
        </w:tc>
        <w:tc>
          <w:tcPr>
            <w:tcW w:w="911" w:type="dxa"/>
            <w:tcBorders>
              <w:top w:val="nil"/>
              <w:bottom w:val="single" w:sz="4" w:space="0" w:color="6B2976"/>
            </w:tcBorders>
          </w:tcPr>
          <w:p w14:paraId="5249F9D6" w14:textId="3395B356" w:rsidR="004758C9" w:rsidRDefault="004758C9" w:rsidP="004758C9">
            <w:pPr>
              <w:spacing w:before="40" w:after="40"/>
              <w:ind w:left="-91"/>
              <w:jc w:val="right"/>
            </w:pPr>
            <w:r w:rsidRPr="003037B8">
              <w:t>4.91%</w:t>
            </w:r>
          </w:p>
        </w:tc>
        <w:tc>
          <w:tcPr>
            <w:tcW w:w="911" w:type="dxa"/>
            <w:tcBorders>
              <w:top w:val="nil"/>
              <w:bottom w:val="single" w:sz="4" w:space="0" w:color="6B2976"/>
            </w:tcBorders>
          </w:tcPr>
          <w:p w14:paraId="7B025809" w14:textId="594A7E3D" w:rsidR="004758C9" w:rsidRDefault="004758C9" w:rsidP="004758C9">
            <w:pPr>
              <w:spacing w:before="40" w:after="40"/>
              <w:ind w:left="-91"/>
              <w:jc w:val="right"/>
            </w:pPr>
            <w:r w:rsidRPr="003037B8">
              <w:t>5.58%</w:t>
            </w:r>
          </w:p>
        </w:tc>
        <w:tc>
          <w:tcPr>
            <w:tcW w:w="911" w:type="dxa"/>
            <w:tcBorders>
              <w:top w:val="nil"/>
              <w:bottom w:val="single" w:sz="4" w:space="0" w:color="6B2976"/>
            </w:tcBorders>
          </w:tcPr>
          <w:p w14:paraId="23F8548C" w14:textId="530D1C7D" w:rsidR="004758C9" w:rsidRDefault="004758C9" w:rsidP="004758C9">
            <w:pPr>
              <w:spacing w:before="40" w:after="40"/>
              <w:ind w:left="-91"/>
              <w:jc w:val="right"/>
            </w:pPr>
            <w:r w:rsidRPr="003037B8">
              <w:t>5.33%</w:t>
            </w:r>
          </w:p>
        </w:tc>
        <w:tc>
          <w:tcPr>
            <w:tcW w:w="912" w:type="dxa"/>
            <w:tcBorders>
              <w:top w:val="nil"/>
              <w:bottom w:val="single" w:sz="4" w:space="0" w:color="6B2976"/>
            </w:tcBorders>
          </w:tcPr>
          <w:p w14:paraId="08D03B55" w14:textId="6EB84DFE" w:rsidR="004758C9" w:rsidRDefault="004758C9" w:rsidP="004758C9">
            <w:pPr>
              <w:spacing w:before="40" w:after="40"/>
              <w:ind w:left="-52"/>
              <w:jc w:val="right"/>
            </w:pPr>
            <w:r w:rsidRPr="003037B8">
              <w:t>4.88%</w:t>
            </w:r>
          </w:p>
        </w:tc>
        <w:tc>
          <w:tcPr>
            <w:tcW w:w="1140" w:type="dxa"/>
            <w:tcBorders>
              <w:top w:val="nil"/>
              <w:bottom w:val="single" w:sz="4" w:space="0" w:color="6B2976"/>
            </w:tcBorders>
          </w:tcPr>
          <w:p w14:paraId="3780CF65" w14:textId="0442F784" w:rsidR="004758C9" w:rsidRDefault="004758C9" w:rsidP="004758C9">
            <w:pPr>
              <w:spacing w:before="40" w:after="40"/>
              <w:ind w:left="-91"/>
              <w:jc w:val="right"/>
            </w:pPr>
            <w:r w:rsidRPr="003037B8">
              <w:t>4.87%</w:t>
            </w:r>
          </w:p>
        </w:tc>
        <w:tc>
          <w:tcPr>
            <w:tcW w:w="986" w:type="dxa"/>
            <w:tcBorders>
              <w:top w:val="nil"/>
              <w:bottom w:val="single" w:sz="4" w:space="0" w:color="6B2976"/>
            </w:tcBorders>
          </w:tcPr>
          <w:p w14:paraId="63A13346" w14:textId="5A2F0ABA" w:rsidR="004758C9" w:rsidRDefault="004758C9" w:rsidP="004758C9">
            <w:pPr>
              <w:spacing w:before="40" w:after="40"/>
              <w:ind w:left="-103"/>
              <w:jc w:val="right"/>
            </w:pPr>
            <w:r w:rsidRPr="003037B8">
              <w:t>5.06%</w:t>
            </w:r>
          </w:p>
        </w:tc>
      </w:tr>
      <w:tr w:rsidR="004758C9" w:rsidRPr="00A614A2" w14:paraId="443ADDE4" w14:textId="77777777" w:rsidTr="00317670">
        <w:trPr>
          <w:trHeight w:val="495"/>
        </w:trPr>
        <w:tc>
          <w:tcPr>
            <w:tcW w:w="2552" w:type="dxa"/>
            <w:tcBorders>
              <w:top w:val="single" w:sz="4" w:space="0" w:color="6B2976"/>
              <w:bottom w:val="single" w:sz="4" w:space="0" w:color="6B2976"/>
            </w:tcBorders>
            <w:shd w:val="clear" w:color="000000" w:fill="B398B8"/>
            <w:vAlign w:val="center"/>
          </w:tcPr>
          <w:p w14:paraId="37B2F530" w14:textId="050A6D2C" w:rsidR="004758C9" w:rsidRPr="00A614A2" w:rsidRDefault="004758C9" w:rsidP="004758C9">
            <w:pPr>
              <w:spacing w:before="40" w:after="40"/>
              <w:rPr>
                <w:color w:val="000000"/>
              </w:rPr>
            </w:pPr>
            <w:r w:rsidRPr="00A614A2">
              <w:rPr>
                <w:color w:val="000000"/>
              </w:rPr>
              <w:t xml:space="preserve"> Total </w:t>
            </w:r>
          </w:p>
        </w:tc>
        <w:tc>
          <w:tcPr>
            <w:tcW w:w="911" w:type="dxa"/>
            <w:tcBorders>
              <w:top w:val="single" w:sz="4" w:space="0" w:color="6B2976"/>
              <w:bottom w:val="single" w:sz="4" w:space="0" w:color="6B2976"/>
            </w:tcBorders>
            <w:shd w:val="clear" w:color="000000" w:fill="B398B8"/>
            <w:vAlign w:val="center"/>
          </w:tcPr>
          <w:p w14:paraId="67751365" w14:textId="48DCF52F" w:rsidR="004758C9" w:rsidRPr="00A614A2" w:rsidRDefault="004758C9" w:rsidP="004758C9">
            <w:pPr>
              <w:spacing w:before="40" w:after="40"/>
              <w:ind w:left="-91"/>
              <w:jc w:val="right"/>
              <w:rPr>
                <w:b/>
                <w:bCs/>
                <w:color w:val="000000"/>
              </w:rPr>
            </w:pPr>
            <w:r w:rsidRPr="00A614A2">
              <w:rPr>
                <w:b/>
                <w:bCs/>
                <w:color w:val="000000"/>
              </w:rPr>
              <w:t>0.99%</w:t>
            </w:r>
          </w:p>
        </w:tc>
        <w:tc>
          <w:tcPr>
            <w:tcW w:w="911" w:type="dxa"/>
            <w:tcBorders>
              <w:top w:val="single" w:sz="4" w:space="0" w:color="6B2976"/>
              <w:bottom w:val="single" w:sz="4" w:space="0" w:color="6B2976"/>
            </w:tcBorders>
            <w:shd w:val="clear" w:color="000000" w:fill="B398B8"/>
            <w:vAlign w:val="center"/>
          </w:tcPr>
          <w:p w14:paraId="1175E52F" w14:textId="09A730C4" w:rsidR="004758C9" w:rsidRPr="00A614A2" w:rsidRDefault="004758C9" w:rsidP="004758C9">
            <w:pPr>
              <w:spacing w:before="40" w:after="40"/>
              <w:ind w:left="-91"/>
              <w:jc w:val="right"/>
              <w:rPr>
                <w:b/>
                <w:bCs/>
                <w:color w:val="000000"/>
              </w:rPr>
            </w:pPr>
            <w:r w:rsidRPr="00A614A2">
              <w:rPr>
                <w:b/>
                <w:bCs/>
                <w:color w:val="000000"/>
              </w:rPr>
              <w:t>0.94%</w:t>
            </w:r>
          </w:p>
        </w:tc>
        <w:tc>
          <w:tcPr>
            <w:tcW w:w="911" w:type="dxa"/>
            <w:tcBorders>
              <w:top w:val="single" w:sz="4" w:space="0" w:color="6B2976"/>
              <w:bottom w:val="single" w:sz="4" w:space="0" w:color="6B2976"/>
            </w:tcBorders>
            <w:shd w:val="clear" w:color="000000" w:fill="B398B8"/>
            <w:vAlign w:val="center"/>
          </w:tcPr>
          <w:p w14:paraId="72E5E73B" w14:textId="0AB91FEC" w:rsidR="004758C9" w:rsidRPr="00A614A2" w:rsidRDefault="004758C9" w:rsidP="004758C9">
            <w:pPr>
              <w:spacing w:before="40" w:after="40"/>
              <w:ind w:left="-91"/>
              <w:jc w:val="right"/>
              <w:rPr>
                <w:b/>
                <w:bCs/>
                <w:color w:val="000000"/>
              </w:rPr>
            </w:pPr>
            <w:r w:rsidRPr="00A614A2">
              <w:rPr>
                <w:b/>
                <w:bCs/>
                <w:color w:val="000000"/>
              </w:rPr>
              <w:t>1.07%</w:t>
            </w:r>
          </w:p>
        </w:tc>
        <w:tc>
          <w:tcPr>
            <w:tcW w:w="911" w:type="dxa"/>
            <w:tcBorders>
              <w:top w:val="single" w:sz="4" w:space="0" w:color="6B2976"/>
              <w:bottom w:val="single" w:sz="4" w:space="0" w:color="6B2976"/>
            </w:tcBorders>
            <w:shd w:val="clear" w:color="000000" w:fill="B398B8"/>
            <w:vAlign w:val="center"/>
          </w:tcPr>
          <w:p w14:paraId="78E4B43F" w14:textId="5572F71E" w:rsidR="004758C9" w:rsidRPr="00A614A2" w:rsidRDefault="004758C9" w:rsidP="004758C9">
            <w:pPr>
              <w:spacing w:before="40" w:after="40"/>
              <w:ind w:left="-91"/>
              <w:jc w:val="right"/>
              <w:rPr>
                <w:b/>
                <w:bCs/>
                <w:color w:val="000000"/>
              </w:rPr>
            </w:pPr>
            <w:r w:rsidRPr="00A614A2">
              <w:rPr>
                <w:b/>
                <w:bCs/>
                <w:color w:val="000000"/>
              </w:rPr>
              <w:t>1.00%</w:t>
            </w:r>
          </w:p>
        </w:tc>
        <w:tc>
          <w:tcPr>
            <w:tcW w:w="912" w:type="dxa"/>
            <w:tcBorders>
              <w:top w:val="single" w:sz="4" w:space="0" w:color="6B2976"/>
              <w:bottom w:val="single" w:sz="4" w:space="0" w:color="6B2976"/>
            </w:tcBorders>
            <w:shd w:val="clear" w:color="000000" w:fill="B398B8"/>
            <w:vAlign w:val="center"/>
          </w:tcPr>
          <w:p w14:paraId="78E3D1CA" w14:textId="450B00FC" w:rsidR="004758C9" w:rsidRPr="00A614A2" w:rsidRDefault="004758C9" w:rsidP="004758C9">
            <w:pPr>
              <w:spacing w:before="40" w:after="40"/>
              <w:ind w:left="-52"/>
              <w:jc w:val="right"/>
              <w:rPr>
                <w:b/>
                <w:bCs/>
                <w:color w:val="000000"/>
              </w:rPr>
            </w:pPr>
            <w:r w:rsidRPr="00A614A2">
              <w:rPr>
                <w:b/>
                <w:bCs/>
                <w:color w:val="000000"/>
              </w:rPr>
              <w:t>0.88%</w:t>
            </w:r>
          </w:p>
        </w:tc>
        <w:tc>
          <w:tcPr>
            <w:tcW w:w="1140" w:type="dxa"/>
            <w:tcBorders>
              <w:top w:val="single" w:sz="4" w:space="0" w:color="6B2976"/>
              <w:bottom w:val="single" w:sz="4" w:space="0" w:color="6B2976"/>
            </w:tcBorders>
            <w:shd w:val="clear" w:color="000000" w:fill="B398B8"/>
            <w:vAlign w:val="center"/>
          </w:tcPr>
          <w:p w14:paraId="56F42ACB" w14:textId="56B45683" w:rsidR="004758C9" w:rsidRPr="00A614A2" w:rsidRDefault="004758C9" w:rsidP="004758C9">
            <w:pPr>
              <w:spacing w:before="40" w:after="40"/>
              <w:ind w:left="-91"/>
              <w:jc w:val="right"/>
              <w:rPr>
                <w:b/>
                <w:bCs/>
                <w:color w:val="000000"/>
              </w:rPr>
            </w:pPr>
            <w:r w:rsidRPr="00A614A2">
              <w:rPr>
                <w:b/>
                <w:bCs/>
                <w:color w:val="000000"/>
              </w:rPr>
              <w:t>0.87%</w:t>
            </w:r>
          </w:p>
        </w:tc>
        <w:tc>
          <w:tcPr>
            <w:tcW w:w="986" w:type="dxa"/>
            <w:tcBorders>
              <w:top w:val="single" w:sz="4" w:space="0" w:color="6B2976"/>
              <w:bottom w:val="single" w:sz="4" w:space="0" w:color="6B2976"/>
            </w:tcBorders>
            <w:shd w:val="clear" w:color="000000" w:fill="B398B8"/>
            <w:vAlign w:val="center"/>
          </w:tcPr>
          <w:p w14:paraId="701A83B0" w14:textId="2AEAEF7F" w:rsidR="004758C9" w:rsidRPr="00A614A2" w:rsidRDefault="004758C9" w:rsidP="004758C9">
            <w:pPr>
              <w:spacing w:before="40" w:after="40"/>
              <w:ind w:left="-103"/>
              <w:jc w:val="right"/>
              <w:rPr>
                <w:b/>
                <w:bCs/>
                <w:color w:val="000000"/>
              </w:rPr>
            </w:pPr>
            <w:r w:rsidRPr="00A614A2">
              <w:rPr>
                <w:b/>
                <w:bCs/>
                <w:color w:val="000000"/>
              </w:rPr>
              <w:t>0.96%</w:t>
            </w:r>
          </w:p>
        </w:tc>
      </w:tr>
    </w:tbl>
    <w:p w14:paraId="44EAFB50" w14:textId="381B64F2" w:rsidR="004758C9" w:rsidRDefault="004758C9" w:rsidP="004758C9">
      <w:pPr>
        <w:pStyle w:val="Endoftable"/>
      </w:pPr>
      <w:r>
        <w:t>End of table</w:t>
      </w:r>
    </w:p>
    <w:p w14:paraId="0103725E" w14:textId="51FDF9C6" w:rsidR="004758C9" w:rsidRDefault="004758C9" w:rsidP="004758C9">
      <w:pPr>
        <w:pStyle w:val="Figureandtableheading"/>
      </w:pPr>
      <w:r w:rsidRPr="004758C9">
        <w:t xml:space="preserve">Table </w:t>
      </w:r>
      <w:r>
        <w:t>G</w:t>
      </w:r>
      <w:r w:rsidRPr="004758C9">
        <w:t xml:space="preserve">.5. Expected mortality rates by calendar year and age </w:t>
      </w:r>
      <w:proofErr w:type="gramStart"/>
      <w:r w:rsidRPr="004758C9">
        <w:t>group</w:t>
      </w:r>
      <w:proofErr w:type="gramEnd"/>
    </w:p>
    <w:tbl>
      <w:tblPr>
        <w:tblStyle w:val="TableGrid"/>
        <w:tblW w:w="923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552"/>
        <w:gridCol w:w="911"/>
        <w:gridCol w:w="911"/>
        <w:gridCol w:w="911"/>
        <w:gridCol w:w="911"/>
        <w:gridCol w:w="912"/>
        <w:gridCol w:w="1140"/>
        <w:gridCol w:w="986"/>
      </w:tblGrid>
      <w:tr w:rsidR="004758C9" w:rsidRPr="007339AF" w14:paraId="3BC38A9F" w14:textId="77777777" w:rsidTr="00317670">
        <w:tc>
          <w:tcPr>
            <w:tcW w:w="2552" w:type="dxa"/>
            <w:tcBorders>
              <w:top w:val="single" w:sz="4" w:space="0" w:color="6B2976"/>
              <w:bottom w:val="single" w:sz="4" w:space="0" w:color="6B2976"/>
            </w:tcBorders>
            <w:shd w:val="clear" w:color="auto" w:fill="97719D"/>
          </w:tcPr>
          <w:p w14:paraId="77C4E7D7" w14:textId="4934D0DF" w:rsidR="004758C9" w:rsidRPr="007339AF" w:rsidRDefault="00A614A2" w:rsidP="00F826ED">
            <w:pPr>
              <w:spacing w:before="60" w:after="60"/>
              <w:rPr>
                <w:b/>
                <w:bCs/>
                <w:color w:val="000000"/>
              </w:rPr>
            </w:pPr>
            <w:r>
              <w:rPr>
                <w:b/>
                <w:bCs/>
                <w:color w:val="000000"/>
              </w:rPr>
              <w:t>Age group</w:t>
            </w:r>
          </w:p>
        </w:tc>
        <w:tc>
          <w:tcPr>
            <w:tcW w:w="911" w:type="dxa"/>
            <w:tcBorders>
              <w:top w:val="single" w:sz="4" w:space="0" w:color="6B2976"/>
              <w:bottom w:val="single" w:sz="4" w:space="0" w:color="6B2976"/>
            </w:tcBorders>
            <w:shd w:val="clear" w:color="auto" w:fill="97719D"/>
          </w:tcPr>
          <w:p w14:paraId="57FF1898" w14:textId="77777777" w:rsidR="004758C9" w:rsidRPr="007339AF" w:rsidRDefault="004758C9" w:rsidP="00F826ED">
            <w:pPr>
              <w:spacing w:before="60" w:after="60"/>
              <w:jc w:val="right"/>
              <w:rPr>
                <w:b/>
                <w:bCs/>
                <w:color w:val="000000"/>
              </w:rPr>
            </w:pPr>
            <w:r w:rsidRPr="007339AF">
              <w:rPr>
                <w:b/>
                <w:bCs/>
                <w:color w:val="000000"/>
              </w:rPr>
              <w:t>2020</w:t>
            </w:r>
          </w:p>
        </w:tc>
        <w:tc>
          <w:tcPr>
            <w:tcW w:w="911" w:type="dxa"/>
            <w:tcBorders>
              <w:top w:val="single" w:sz="4" w:space="0" w:color="6B2976"/>
              <w:bottom w:val="single" w:sz="4" w:space="0" w:color="6B2976"/>
            </w:tcBorders>
            <w:shd w:val="clear" w:color="auto" w:fill="97719D"/>
          </w:tcPr>
          <w:p w14:paraId="705F51DD" w14:textId="77777777" w:rsidR="004758C9" w:rsidRPr="007339AF" w:rsidRDefault="004758C9" w:rsidP="00F826ED">
            <w:pPr>
              <w:spacing w:before="60" w:after="60"/>
              <w:jc w:val="right"/>
              <w:rPr>
                <w:b/>
                <w:bCs/>
                <w:color w:val="000000"/>
              </w:rPr>
            </w:pPr>
            <w:r w:rsidRPr="007339AF">
              <w:rPr>
                <w:b/>
                <w:bCs/>
                <w:color w:val="000000"/>
              </w:rPr>
              <w:t>2021</w:t>
            </w:r>
          </w:p>
        </w:tc>
        <w:tc>
          <w:tcPr>
            <w:tcW w:w="911" w:type="dxa"/>
            <w:tcBorders>
              <w:top w:val="single" w:sz="4" w:space="0" w:color="6B2976"/>
              <w:bottom w:val="single" w:sz="4" w:space="0" w:color="6B2976"/>
            </w:tcBorders>
            <w:shd w:val="clear" w:color="auto" w:fill="97719D"/>
          </w:tcPr>
          <w:p w14:paraId="13D4728A" w14:textId="77777777" w:rsidR="004758C9" w:rsidRPr="007339AF" w:rsidRDefault="004758C9" w:rsidP="00F826ED">
            <w:pPr>
              <w:spacing w:before="60" w:after="60"/>
              <w:jc w:val="right"/>
              <w:rPr>
                <w:b/>
                <w:bCs/>
                <w:color w:val="000000"/>
              </w:rPr>
            </w:pPr>
            <w:r w:rsidRPr="007339AF">
              <w:rPr>
                <w:b/>
                <w:bCs/>
                <w:color w:val="000000"/>
              </w:rPr>
              <w:t>2022</w:t>
            </w:r>
          </w:p>
        </w:tc>
        <w:tc>
          <w:tcPr>
            <w:tcW w:w="911" w:type="dxa"/>
            <w:tcBorders>
              <w:top w:val="single" w:sz="4" w:space="0" w:color="6B2976"/>
              <w:bottom w:val="single" w:sz="4" w:space="0" w:color="6B2976"/>
            </w:tcBorders>
            <w:shd w:val="clear" w:color="auto" w:fill="97719D"/>
          </w:tcPr>
          <w:p w14:paraId="583AD74C" w14:textId="77777777" w:rsidR="004758C9" w:rsidRPr="007339AF" w:rsidRDefault="004758C9" w:rsidP="00F826ED">
            <w:pPr>
              <w:spacing w:before="60" w:after="60"/>
              <w:jc w:val="right"/>
              <w:rPr>
                <w:b/>
                <w:bCs/>
                <w:color w:val="000000"/>
              </w:rPr>
            </w:pPr>
            <w:r w:rsidRPr="007339AF">
              <w:rPr>
                <w:b/>
                <w:bCs/>
                <w:color w:val="000000"/>
              </w:rPr>
              <w:t>2023</w:t>
            </w:r>
          </w:p>
        </w:tc>
        <w:tc>
          <w:tcPr>
            <w:tcW w:w="912" w:type="dxa"/>
            <w:tcBorders>
              <w:top w:val="single" w:sz="4" w:space="0" w:color="6B2976"/>
              <w:bottom w:val="single" w:sz="4" w:space="0" w:color="6B2976"/>
            </w:tcBorders>
            <w:shd w:val="clear" w:color="auto" w:fill="97719D"/>
          </w:tcPr>
          <w:p w14:paraId="64625D2B" w14:textId="77777777" w:rsidR="004758C9" w:rsidRPr="007339AF" w:rsidRDefault="004758C9" w:rsidP="00F826ED">
            <w:pPr>
              <w:spacing w:before="60" w:after="60"/>
              <w:ind w:left="-52"/>
              <w:jc w:val="right"/>
              <w:rPr>
                <w:b/>
                <w:bCs/>
                <w:color w:val="000000"/>
              </w:rPr>
            </w:pPr>
            <w:r w:rsidRPr="007339AF">
              <w:rPr>
                <w:b/>
                <w:bCs/>
                <w:color w:val="000000"/>
              </w:rPr>
              <w:t>2024</w:t>
            </w:r>
          </w:p>
        </w:tc>
        <w:tc>
          <w:tcPr>
            <w:tcW w:w="1140" w:type="dxa"/>
            <w:tcBorders>
              <w:top w:val="single" w:sz="4" w:space="0" w:color="6B2976"/>
              <w:bottom w:val="single" w:sz="4" w:space="0" w:color="6B2976"/>
            </w:tcBorders>
            <w:shd w:val="clear" w:color="auto" w:fill="97719D"/>
          </w:tcPr>
          <w:p w14:paraId="2C9D1D4E" w14:textId="63F1E469" w:rsidR="004758C9" w:rsidRPr="007339AF" w:rsidRDefault="004758C9" w:rsidP="00F826ED">
            <w:pPr>
              <w:spacing w:before="60" w:after="60"/>
              <w:ind w:left="-93"/>
              <w:jc w:val="right"/>
              <w:rPr>
                <w:b/>
                <w:bCs/>
                <w:color w:val="000000"/>
              </w:rPr>
            </w:pPr>
            <w:r w:rsidRPr="007339AF">
              <w:rPr>
                <w:b/>
                <w:bCs/>
                <w:color w:val="000000"/>
              </w:rPr>
              <w:t xml:space="preserve">2025 </w:t>
            </w:r>
            <w:r w:rsidRPr="007339AF">
              <w:rPr>
                <w:b/>
                <w:bCs/>
                <w:color w:val="000000"/>
              </w:rPr>
              <w:br/>
            </w:r>
            <w:r w:rsidRPr="007339AF">
              <w:rPr>
                <w:b/>
                <w:bCs/>
                <w:color w:val="000000"/>
                <w:sz w:val="20"/>
                <w:szCs w:val="20"/>
              </w:rPr>
              <w:t>Jan to Jun</w:t>
            </w:r>
          </w:p>
        </w:tc>
        <w:tc>
          <w:tcPr>
            <w:tcW w:w="986" w:type="dxa"/>
            <w:tcBorders>
              <w:top w:val="single" w:sz="4" w:space="0" w:color="6B2976"/>
              <w:bottom w:val="single" w:sz="4" w:space="0" w:color="6B2976"/>
            </w:tcBorders>
            <w:shd w:val="clear" w:color="auto" w:fill="97719D"/>
          </w:tcPr>
          <w:p w14:paraId="2279F548" w14:textId="26311A10" w:rsidR="004758C9" w:rsidRPr="007339AF" w:rsidRDefault="004758C9" w:rsidP="004758C9">
            <w:pPr>
              <w:spacing w:before="60" w:after="60"/>
              <w:ind w:left="-105"/>
              <w:jc w:val="right"/>
              <w:rPr>
                <w:b/>
                <w:bCs/>
                <w:color w:val="000000"/>
              </w:rPr>
            </w:pPr>
            <w:proofErr w:type="gramStart"/>
            <w:r w:rsidRPr="007339AF">
              <w:rPr>
                <w:b/>
                <w:bCs/>
                <w:color w:val="000000"/>
              </w:rPr>
              <w:t>Overall</w:t>
            </w:r>
            <w:proofErr w:type="gramEnd"/>
            <w:r w:rsidRPr="007339AF">
              <w:rPr>
                <w:b/>
                <w:bCs/>
                <w:color w:val="000000"/>
              </w:rPr>
              <w:t xml:space="preserve"> </w:t>
            </w:r>
            <w:r w:rsidRPr="007339AF">
              <w:rPr>
                <w:b/>
                <w:bCs/>
                <w:color w:val="000000"/>
                <w:sz w:val="20"/>
                <w:szCs w:val="20"/>
              </w:rPr>
              <w:t>2020 to Jun 2025</w:t>
            </w:r>
          </w:p>
        </w:tc>
      </w:tr>
      <w:tr w:rsidR="004758C9" w14:paraId="559925D8" w14:textId="77777777" w:rsidTr="00317670">
        <w:tc>
          <w:tcPr>
            <w:tcW w:w="2552" w:type="dxa"/>
            <w:tcBorders>
              <w:top w:val="single" w:sz="4" w:space="0" w:color="6B2976"/>
              <w:bottom w:val="single" w:sz="4" w:space="0" w:color="6B2976"/>
            </w:tcBorders>
            <w:shd w:val="clear" w:color="auto" w:fill="B398B8"/>
          </w:tcPr>
          <w:p w14:paraId="57A9C9D5" w14:textId="77777777" w:rsidR="004758C9" w:rsidRPr="007339AF" w:rsidRDefault="004758C9" w:rsidP="004758C9">
            <w:pPr>
              <w:spacing w:before="40" w:after="40"/>
              <w:rPr>
                <w:color w:val="000000"/>
              </w:rPr>
            </w:pPr>
            <w:r w:rsidRPr="003037B8">
              <w:t xml:space="preserve"> 0 to 8 </w:t>
            </w:r>
          </w:p>
        </w:tc>
        <w:tc>
          <w:tcPr>
            <w:tcW w:w="911" w:type="dxa"/>
            <w:tcBorders>
              <w:top w:val="single" w:sz="4" w:space="0" w:color="6B2976"/>
              <w:bottom w:val="single" w:sz="4" w:space="0" w:color="6B2976"/>
            </w:tcBorders>
          </w:tcPr>
          <w:p w14:paraId="27B0C294" w14:textId="591AB0B7" w:rsidR="004758C9" w:rsidRDefault="004758C9" w:rsidP="004758C9">
            <w:pPr>
              <w:spacing w:before="40" w:after="40"/>
              <w:ind w:left="-91"/>
              <w:jc w:val="right"/>
            </w:pPr>
            <w:r w:rsidRPr="002C4CE0">
              <w:t>0.08%</w:t>
            </w:r>
          </w:p>
        </w:tc>
        <w:tc>
          <w:tcPr>
            <w:tcW w:w="911" w:type="dxa"/>
            <w:tcBorders>
              <w:top w:val="single" w:sz="4" w:space="0" w:color="6B2976"/>
              <w:bottom w:val="single" w:sz="4" w:space="0" w:color="6B2976"/>
            </w:tcBorders>
          </w:tcPr>
          <w:p w14:paraId="43256535" w14:textId="6E4D4A96" w:rsidR="004758C9" w:rsidRDefault="004758C9" w:rsidP="004758C9">
            <w:pPr>
              <w:spacing w:before="40" w:after="40"/>
              <w:ind w:left="-91"/>
              <w:jc w:val="right"/>
            </w:pPr>
            <w:r w:rsidRPr="002C4CE0">
              <w:t>0.08%</w:t>
            </w:r>
          </w:p>
        </w:tc>
        <w:tc>
          <w:tcPr>
            <w:tcW w:w="911" w:type="dxa"/>
            <w:tcBorders>
              <w:top w:val="single" w:sz="4" w:space="0" w:color="6B2976"/>
              <w:bottom w:val="single" w:sz="4" w:space="0" w:color="6B2976"/>
            </w:tcBorders>
          </w:tcPr>
          <w:p w14:paraId="0CA87A00" w14:textId="19614278" w:rsidR="004758C9" w:rsidRDefault="004758C9" w:rsidP="004758C9">
            <w:pPr>
              <w:spacing w:before="40" w:after="40"/>
              <w:ind w:left="-91"/>
              <w:jc w:val="right"/>
            </w:pPr>
            <w:r w:rsidRPr="002C4CE0">
              <w:t>0.08%</w:t>
            </w:r>
          </w:p>
        </w:tc>
        <w:tc>
          <w:tcPr>
            <w:tcW w:w="911" w:type="dxa"/>
            <w:tcBorders>
              <w:top w:val="single" w:sz="4" w:space="0" w:color="6B2976"/>
              <w:bottom w:val="single" w:sz="4" w:space="0" w:color="6B2976"/>
            </w:tcBorders>
          </w:tcPr>
          <w:p w14:paraId="365CFA03" w14:textId="7D233F40" w:rsidR="004758C9" w:rsidRDefault="004758C9" w:rsidP="004758C9">
            <w:pPr>
              <w:spacing w:before="40" w:after="40"/>
              <w:ind w:left="-91"/>
              <w:jc w:val="right"/>
            </w:pPr>
            <w:r w:rsidRPr="002C4CE0">
              <w:t>0.09%</w:t>
            </w:r>
          </w:p>
        </w:tc>
        <w:tc>
          <w:tcPr>
            <w:tcW w:w="912" w:type="dxa"/>
            <w:tcBorders>
              <w:top w:val="single" w:sz="4" w:space="0" w:color="6B2976"/>
              <w:bottom w:val="single" w:sz="4" w:space="0" w:color="6B2976"/>
            </w:tcBorders>
          </w:tcPr>
          <w:p w14:paraId="27F01EC8" w14:textId="124BB8B8" w:rsidR="004758C9" w:rsidRDefault="004758C9" w:rsidP="004758C9">
            <w:pPr>
              <w:spacing w:before="40" w:after="40"/>
              <w:ind w:left="-52"/>
              <w:jc w:val="right"/>
            </w:pPr>
            <w:r w:rsidRPr="002C4CE0">
              <w:t>0.09%</w:t>
            </w:r>
          </w:p>
        </w:tc>
        <w:tc>
          <w:tcPr>
            <w:tcW w:w="1140" w:type="dxa"/>
            <w:tcBorders>
              <w:top w:val="single" w:sz="4" w:space="0" w:color="6B2976"/>
              <w:bottom w:val="single" w:sz="4" w:space="0" w:color="6B2976"/>
            </w:tcBorders>
          </w:tcPr>
          <w:p w14:paraId="41D9A264" w14:textId="7EFFA63E" w:rsidR="004758C9" w:rsidRDefault="004758C9" w:rsidP="004758C9">
            <w:pPr>
              <w:spacing w:before="40" w:after="40"/>
              <w:ind w:left="-91"/>
              <w:jc w:val="right"/>
            </w:pPr>
            <w:r w:rsidRPr="002C4CE0">
              <w:t>0.09%</w:t>
            </w:r>
          </w:p>
        </w:tc>
        <w:tc>
          <w:tcPr>
            <w:tcW w:w="986" w:type="dxa"/>
            <w:tcBorders>
              <w:top w:val="single" w:sz="4" w:space="0" w:color="6B2976"/>
              <w:bottom w:val="single" w:sz="4" w:space="0" w:color="6B2976"/>
            </w:tcBorders>
          </w:tcPr>
          <w:p w14:paraId="5537B7F5" w14:textId="0F512BA6" w:rsidR="004758C9" w:rsidRDefault="004758C9" w:rsidP="004758C9">
            <w:pPr>
              <w:spacing w:before="40" w:after="40"/>
              <w:ind w:left="-103"/>
              <w:jc w:val="right"/>
            </w:pPr>
            <w:r w:rsidRPr="002C4CE0">
              <w:t>0.09%</w:t>
            </w:r>
          </w:p>
        </w:tc>
      </w:tr>
      <w:tr w:rsidR="004758C9" w14:paraId="7D5C14B8" w14:textId="77777777" w:rsidTr="00317670">
        <w:tc>
          <w:tcPr>
            <w:tcW w:w="2552" w:type="dxa"/>
            <w:tcBorders>
              <w:top w:val="single" w:sz="4" w:space="0" w:color="6B2976"/>
              <w:bottom w:val="nil"/>
            </w:tcBorders>
            <w:shd w:val="clear" w:color="auto" w:fill="B398B8"/>
          </w:tcPr>
          <w:p w14:paraId="6F4DA243" w14:textId="77777777" w:rsidR="004758C9" w:rsidRPr="007339AF" w:rsidRDefault="004758C9" w:rsidP="004758C9">
            <w:pPr>
              <w:spacing w:before="40" w:after="40"/>
              <w:rPr>
                <w:color w:val="000000"/>
              </w:rPr>
            </w:pPr>
            <w:r w:rsidRPr="003037B8">
              <w:t xml:space="preserve"> 9 to 14 </w:t>
            </w:r>
          </w:p>
        </w:tc>
        <w:tc>
          <w:tcPr>
            <w:tcW w:w="911" w:type="dxa"/>
            <w:tcBorders>
              <w:top w:val="single" w:sz="4" w:space="0" w:color="6B2976"/>
              <w:bottom w:val="nil"/>
            </w:tcBorders>
          </w:tcPr>
          <w:p w14:paraId="1056D988" w14:textId="14B54D7A" w:rsidR="004758C9" w:rsidRDefault="004758C9" w:rsidP="004758C9">
            <w:pPr>
              <w:spacing w:before="40" w:after="40"/>
              <w:ind w:left="-91"/>
              <w:jc w:val="right"/>
            </w:pPr>
            <w:r w:rsidRPr="002C4CE0">
              <w:t>0.08%</w:t>
            </w:r>
          </w:p>
        </w:tc>
        <w:tc>
          <w:tcPr>
            <w:tcW w:w="911" w:type="dxa"/>
            <w:tcBorders>
              <w:top w:val="single" w:sz="4" w:space="0" w:color="6B2976"/>
              <w:bottom w:val="nil"/>
            </w:tcBorders>
          </w:tcPr>
          <w:p w14:paraId="6EE3ED2D" w14:textId="1F931441" w:rsidR="004758C9" w:rsidRDefault="004758C9" w:rsidP="004758C9">
            <w:pPr>
              <w:spacing w:before="40" w:after="40"/>
              <w:ind w:left="-91"/>
              <w:jc w:val="right"/>
            </w:pPr>
            <w:r w:rsidRPr="002C4CE0">
              <w:t>0.08%</w:t>
            </w:r>
          </w:p>
        </w:tc>
        <w:tc>
          <w:tcPr>
            <w:tcW w:w="911" w:type="dxa"/>
            <w:tcBorders>
              <w:top w:val="single" w:sz="4" w:space="0" w:color="6B2976"/>
              <w:bottom w:val="nil"/>
            </w:tcBorders>
          </w:tcPr>
          <w:p w14:paraId="390ECF15" w14:textId="17A5B234" w:rsidR="004758C9" w:rsidRDefault="004758C9" w:rsidP="004758C9">
            <w:pPr>
              <w:spacing w:before="40" w:after="40"/>
              <w:ind w:left="-91"/>
              <w:jc w:val="right"/>
            </w:pPr>
            <w:r w:rsidRPr="002C4CE0">
              <w:t>0.07%</w:t>
            </w:r>
          </w:p>
        </w:tc>
        <w:tc>
          <w:tcPr>
            <w:tcW w:w="911" w:type="dxa"/>
            <w:tcBorders>
              <w:top w:val="single" w:sz="4" w:space="0" w:color="6B2976"/>
              <w:bottom w:val="nil"/>
            </w:tcBorders>
          </w:tcPr>
          <w:p w14:paraId="082B3CA9" w14:textId="3432DCBD" w:rsidR="004758C9" w:rsidRDefault="004758C9" w:rsidP="004758C9">
            <w:pPr>
              <w:spacing w:before="40" w:after="40"/>
              <w:ind w:left="-91"/>
              <w:jc w:val="right"/>
            </w:pPr>
            <w:r w:rsidRPr="002C4CE0">
              <w:t>0.07%</w:t>
            </w:r>
          </w:p>
        </w:tc>
        <w:tc>
          <w:tcPr>
            <w:tcW w:w="912" w:type="dxa"/>
            <w:tcBorders>
              <w:top w:val="single" w:sz="4" w:space="0" w:color="6B2976"/>
              <w:bottom w:val="nil"/>
            </w:tcBorders>
          </w:tcPr>
          <w:p w14:paraId="7DC2E5AC" w14:textId="3F6B3587" w:rsidR="004758C9" w:rsidRDefault="004758C9" w:rsidP="004758C9">
            <w:pPr>
              <w:spacing w:before="40" w:after="40"/>
              <w:ind w:left="-52"/>
              <w:jc w:val="right"/>
            </w:pPr>
            <w:r w:rsidRPr="002C4CE0">
              <w:t>0.07%</w:t>
            </w:r>
          </w:p>
        </w:tc>
        <w:tc>
          <w:tcPr>
            <w:tcW w:w="1140" w:type="dxa"/>
            <w:tcBorders>
              <w:top w:val="single" w:sz="4" w:space="0" w:color="6B2976"/>
              <w:bottom w:val="nil"/>
            </w:tcBorders>
          </w:tcPr>
          <w:p w14:paraId="38F20639" w14:textId="5D9D9812" w:rsidR="004758C9" w:rsidRDefault="004758C9" w:rsidP="004758C9">
            <w:pPr>
              <w:spacing w:before="40" w:after="40"/>
              <w:ind w:left="-91"/>
              <w:jc w:val="right"/>
            </w:pPr>
            <w:r w:rsidRPr="002C4CE0">
              <w:t>0.06%</w:t>
            </w:r>
          </w:p>
        </w:tc>
        <w:tc>
          <w:tcPr>
            <w:tcW w:w="986" w:type="dxa"/>
            <w:tcBorders>
              <w:top w:val="single" w:sz="4" w:space="0" w:color="6B2976"/>
              <w:bottom w:val="nil"/>
            </w:tcBorders>
          </w:tcPr>
          <w:p w14:paraId="37E59399" w14:textId="03324FBF" w:rsidR="004758C9" w:rsidRDefault="004758C9" w:rsidP="004758C9">
            <w:pPr>
              <w:spacing w:before="40" w:after="40"/>
              <w:ind w:left="-103"/>
              <w:jc w:val="right"/>
            </w:pPr>
            <w:r w:rsidRPr="002C4CE0">
              <w:t>0.07%</w:t>
            </w:r>
          </w:p>
        </w:tc>
      </w:tr>
      <w:tr w:rsidR="004758C9" w14:paraId="3AE5D545" w14:textId="77777777" w:rsidTr="00317670">
        <w:tc>
          <w:tcPr>
            <w:tcW w:w="2552" w:type="dxa"/>
            <w:tcBorders>
              <w:top w:val="nil"/>
              <w:bottom w:val="single" w:sz="4" w:space="0" w:color="6B2976"/>
            </w:tcBorders>
            <w:shd w:val="clear" w:color="auto" w:fill="B398B8"/>
          </w:tcPr>
          <w:p w14:paraId="5093C344" w14:textId="77777777" w:rsidR="004758C9" w:rsidRPr="007339AF" w:rsidRDefault="004758C9" w:rsidP="004758C9">
            <w:pPr>
              <w:spacing w:before="40" w:after="40"/>
              <w:rPr>
                <w:color w:val="000000"/>
              </w:rPr>
            </w:pPr>
            <w:r w:rsidRPr="003037B8">
              <w:t xml:space="preserve"> 15 to 18 </w:t>
            </w:r>
          </w:p>
        </w:tc>
        <w:tc>
          <w:tcPr>
            <w:tcW w:w="911" w:type="dxa"/>
            <w:tcBorders>
              <w:top w:val="nil"/>
              <w:bottom w:val="single" w:sz="4" w:space="0" w:color="6B2976"/>
            </w:tcBorders>
          </w:tcPr>
          <w:p w14:paraId="4FB6DB3F" w14:textId="33C2715C" w:rsidR="004758C9" w:rsidRDefault="004758C9" w:rsidP="004758C9">
            <w:pPr>
              <w:spacing w:before="40" w:after="40"/>
              <w:ind w:left="-91"/>
              <w:jc w:val="right"/>
            </w:pPr>
            <w:r w:rsidRPr="002C4CE0">
              <w:t>0.16%</w:t>
            </w:r>
          </w:p>
        </w:tc>
        <w:tc>
          <w:tcPr>
            <w:tcW w:w="911" w:type="dxa"/>
            <w:tcBorders>
              <w:top w:val="nil"/>
              <w:bottom w:val="single" w:sz="4" w:space="0" w:color="6B2976"/>
            </w:tcBorders>
          </w:tcPr>
          <w:p w14:paraId="3505EE08" w14:textId="687B0718" w:rsidR="004758C9" w:rsidRDefault="004758C9" w:rsidP="004758C9">
            <w:pPr>
              <w:spacing w:before="40" w:after="40"/>
              <w:ind w:left="-91"/>
              <w:jc w:val="right"/>
            </w:pPr>
            <w:r w:rsidRPr="002C4CE0">
              <w:t>0.15%</w:t>
            </w:r>
          </w:p>
        </w:tc>
        <w:tc>
          <w:tcPr>
            <w:tcW w:w="911" w:type="dxa"/>
            <w:tcBorders>
              <w:top w:val="nil"/>
              <w:bottom w:val="single" w:sz="4" w:space="0" w:color="6B2976"/>
            </w:tcBorders>
          </w:tcPr>
          <w:p w14:paraId="3F898332" w14:textId="7C00EC9C" w:rsidR="004758C9" w:rsidRDefault="004758C9" w:rsidP="004758C9">
            <w:pPr>
              <w:spacing w:before="40" w:after="40"/>
              <w:ind w:left="-91"/>
              <w:jc w:val="right"/>
            </w:pPr>
            <w:r w:rsidRPr="002C4CE0">
              <w:t>0.13%</w:t>
            </w:r>
          </w:p>
        </w:tc>
        <w:tc>
          <w:tcPr>
            <w:tcW w:w="911" w:type="dxa"/>
            <w:tcBorders>
              <w:top w:val="nil"/>
              <w:bottom w:val="single" w:sz="4" w:space="0" w:color="6B2976"/>
            </w:tcBorders>
          </w:tcPr>
          <w:p w14:paraId="197AEA49" w14:textId="7D6F458C" w:rsidR="004758C9" w:rsidRDefault="004758C9" w:rsidP="004758C9">
            <w:pPr>
              <w:spacing w:before="40" w:after="40"/>
              <w:ind w:left="-91"/>
              <w:jc w:val="right"/>
            </w:pPr>
            <w:r w:rsidRPr="002C4CE0">
              <w:t>0.12%</w:t>
            </w:r>
          </w:p>
        </w:tc>
        <w:tc>
          <w:tcPr>
            <w:tcW w:w="912" w:type="dxa"/>
            <w:tcBorders>
              <w:top w:val="nil"/>
              <w:bottom w:val="single" w:sz="4" w:space="0" w:color="6B2976"/>
            </w:tcBorders>
          </w:tcPr>
          <w:p w14:paraId="1B7AB32F" w14:textId="203C64DF" w:rsidR="004758C9" w:rsidRDefault="004758C9" w:rsidP="004758C9">
            <w:pPr>
              <w:spacing w:before="40" w:after="40"/>
              <w:ind w:left="-52"/>
              <w:jc w:val="right"/>
            </w:pPr>
            <w:r w:rsidRPr="002C4CE0">
              <w:t>0.11%</w:t>
            </w:r>
          </w:p>
        </w:tc>
        <w:tc>
          <w:tcPr>
            <w:tcW w:w="1140" w:type="dxa"/>
            <w:tcBorders>
              <w:top w:val="nil"/>
              <w:bottom w:val="single" w:sz="4" w:space="0" w:color="6B2976"/>
            </w:tcBorders>
          </w:tcPr>
          <w:p w14:paraId="4D38E28C" w14:textId="59755ED3" w:rsidR="004758C9" w:rsidRDefault="004758C9" w:rsidP="004758C9">
            <w:pPr>
              <w:spacing w:before="40" w:after="40"/>
              <w:ind w:left="-91"/>
              <w:jc w:val="right"/>
            </w:pPr>
            <w:r w:rsidRPr="002C4CE0">
              <w:t>0.10%</w:t>
            </w:r>
          </w:p>
        </w:tc>
        <w:tc>
          <w:tcPr>
            <w:tcW w:w="986" w:type="dxa"/>
            <w:tcBorders>
              <w:top w:val="nil"/>
              <w:bottom w:val="single" w:sz="4" w:space="0" w:color="6B2976"/>
            </w:tcBorders>
          </w:tcPr>
          <w:p w14:paraId="1A57F1D9" w14:textId="1B22683F" w:rsidR="004758C9" w:rsidRDefault="004758C9" w:rsidP="004758C9">
            <w:pPr>
              <w:spacing w:before="40" w:after="40"/>
              <w:ind w:left="-103"/>
              <w:jc w:val="right"/>
            </w:pPr>
            <w:r w:rsidRPr="002C4CE0">
              <w:t>0.12%</w:t>
            </w:r>
          </w:p>
        </w:tc>
      </w:tr>
      <w:tr w:rsidR="004758C9" w14:paraId="3FFF9562" w14:textId="77777777" w:rsidTr="00317670">
        <w:tc>
          <w:tcPr>
            <w:tcW w:w="2552" w:type="dxa"/>
            <w:tcBorders>
              <w:top w:val="single" w:sz="4" w:space="0" w:color="6B2976"/>
              <w:bottom w:val="nil"/>
            </w:tcBorders>
            <w:shd w:val="clear" w:color="auto" w:fill="B398B8"/>
          </w:tcPr>
          <w:p w14:paraId="1E337DD4" w14:textId="77777777" w:rsidR="004758C9" w:rsidRPr="007339AF" w:rsidRDefault="004758C9" w:rsidP="004758C9">
            <w:pPr>
              <w:spacing w:before="40" w:after="40"/>
              <w:rPr>
                <w:color w:val="000000"/>
              </w:rPr>
            </w:pPr>
            <w:r w:rsidRPr="003037B8">
              <w:t xml:space="preserve"> 19 to 24 </w:t>
            </w:r>
          </w:p>
        </w:tc>
        <w:tc>
          <w:tcPr>
            <w:tcW w:w="911" w:type="dxa"/>
            <w:tcBorders>
              <w:top w:val="single" w:sz="4" w:space="0" w:color="6B2976"/>
              <w:bottom w:val="nil"/>
            </w:tcBorders>
          </w:tcPr>
          <w:p w14:paraId="386EE59D" w14:textId="0C516F08" w:rsidR="004758C9" w:rsidRDefault="004758C9" w:rsidP="004758C9">
            <w:pPr>
              <w:spacing w:before="40" w:after="40"/>
              <w:ind w:left="-91"/>
              <w:jc w:val="right"/>
            </w:pPr>
            <w:r w:rsidRPr="002C4CE0">
              <w:t>0.26%</w:t>
            </w:r>
          </w:p>
        </w:tc>
        <w:tc>
          <w:tcPr>
            <w:tcW w:w="911" w:type="dxa"/>
            <w:tcBorders>
              <w:top w:val="single" w:sz="4" w:space="0" w:color="6B2976"/>
              <w:bottom w:val="nil"/>
            </w:tcBorders>
          </w:tcPr>
          <w:p w14:paraId="116B8956" w14:textId="1D9EFA36" w:rsidR="004758C9" w:rsidRDefault="004758C9" w:rsidP="004758C9">
            <w:pPr>
              <w:spacing w:before="40" w:after="40"/>
              <w:ind w:left="-91"/>
              <w:jc w:val="right"/>
            </w:pPr>
            <w:r w:rsidRPr="002C4CE0">
              <w:t>0.24%</w:t>
            </w:r>
          </w:p>
        </w:tc>
        <w:tc>
          <w:tcPr>
            <w:tcW w:w="911" w:type="dxa"/>
            <w:tcBorders>
              <w:top w:val="single" w:sz="4" w:space="0" w:color="6B2976"/>
              <w:bottom w:val="nil"/>
            </w:tcBorders>
          </w:tcPr>
          <w:p w14:paraId="65805ECA" w14:textId="3209E684" w:rsidR="004758C9" w:rsidRDefault="004758C9" w:rsidP="004758C9">
            <w:pPr>
              <w:spacing w:before="40" w:after="40"/>
              <w:ind w:left="-91"/>
              <w:jc w:val="right"/>
            </w:pPr>
            <w:r w:rsidRPr="002C4CE0">
              <w:t>0.23%</w:t>
            </w:r>
          </w:p>
        </w:tc>
        <w:tc>
          <w:tcPr>
            <w:tcW w:w="911" w:type="dxa"/>
            <w:tcBorders>
              <w:top w:val="single" w:sz="4" w:space="0" w:color="6B2976"/>
              <w:bottom w:val="nil"/>
            </w:tcBorders>
          </w:tcPr>
          <w:p w14:paraId="08C14E38" w14:textId="7EDBA34C" w:rsidR="004758C9" w:rsidRDefault="004758C9" w:rsidP="004758C9">
            <w:pPr>
              <w:spacing w:before="40" w:after="40"/>
              <w:ind w:left="-91"/>
              <w:jc w:val="right"/>
            </w:pPr>
            <w:r w:rsidRPr="002C4CE0">
              <w:t>0.21%</w:t>
            </w:r>
          </w:p>
        </w:tc>
        <w:tc>
          <w:tcPr>
            <w:tcW w:w="912" w:type="dxa"/>
            <w:tcBorders>
              <w:top w:val="single" w:sz="4" w:space="0" w:color="6B2976"/>
              <w:bottom w:val="nil"/>
            </w:tcBorders>
          </w:tcPr>
          <w:p w14:paraId="7AE25DDB" w14:textId="6EA10509" w:rsidR="004758C9" w:rsidRDefault="004758C9" w:rsidP="004758C9">
            <w:pPr>
              <w:spacing w:before="40" w:after="40"/>
              <w:ind w:left="-52"/>
              <w:jc w:val="right"/>
            </w:pPr>
            <w:r w:rsidRPr="002C4CE0">
              <w:t>0.19%</w:t>
            </w:r>
          </w:p>
        </w:tc>
        <w:tc>
          <w:tcPr>
            <w:tcW w:w="1140" w:type="dxa"/>
            <w:tcBorders>
              <w:top w:val="single" w:sz="4" w:space="0" w:color="6B2976"/>
              <w:bottom w:val="nil"/>
            </w:tcBorders>
          </w:tcPr>
          <w:p w14:paraId="59379E82" w14:textId="042889A4" w:rsidR="004758C9" w:rsidRDefault="004758C9" w:rsidP="004758C9">
            <w:pPr>
              <w:spacing w:before="40" w:after="40"/>
              <w:ind w:left="-91"/>
              <w:jc w:val="right"/>
            </w:pPr>
            <w:r w:rsidRPr="002C4CE0">
              <w:t>0.18%</w:t>
            </w:r>
          </w:p>
        </w:tc>
        <w:tc>
          <w:tcPr>
            <w:tcW w:w="986" w:type="dxa"/>
            <w:tcBorders>
              <w:top w:val="single" w:sz="4" w:space="0" w:color="6B2976"/>
              <w:bottom w:val="nil"/>
            </w:tcBorders>
          </w:tcPr>
          <w:p w14:paraId="45C8B61F" w14:textId="6A91CA6F" w:rsidR="004758C9" w:rsidRDefault="004758C9" w:rsidP="004758C9">
            <w:pPr>
              <w:spacing w:before="40" w:after="40"/>
              <w:ind w:left="-103"/>
              <w:jc w:val="right"/>
            </w:pPr>
            <w:r w:rsidRPr="002C4CE0">
              <w:t>0.22%</w:t>
            </w:r>
          </w:p>
        </w:tc>
      </w:tr>
      <w:tr w:rsidR="004758C9" w14:paraId="2367155A" w14:textId="77777777" w:rsidTr="00317670">
        <w:tc>
          <w:tcPr>
            <w:tcW w:w="2552" w:type="dxa"/>
            <w:tcBorders>
              <w:top w:val="nil"/>
              <w:bottom w:val="single" w:sz="4" w:space="0" w:color="6B2976"/>
            </w:tcBorders>
            <w:shd w:val="clear" w:color="auto" w:fill="B398B8"/>
          </w:tcPr>
          <w:p w14:paraId="4B12AD70" w14:textId="77777777" w:rsidR="004758C9" w:rsidRPr="007339AF" w:rsidRDefault="004758C9" w:rsidP="004758C9">
            <w:pPr>
              <w:spacing w:before="40" w:after="40"/>
              <w:rPr>
                <w:color w:val="000000"/>
              </w:rPr>
            </w:pPr>
            <w:r w:rsidRPr="003037B8">
              <w:t xml:space="preserve"> 25 to 34 </w:t>
            </w:r>
          </w:p>
        </w:tc>
        <w:tc>
          <w:tcPr>
            <w:tcW w:w="911" w:type="dxa"/>
            <w:tcBorders>
              <w:top w:val="nil"/>
              <w:bottom w:val="single" w:sz="4" w:space="0" w:color="6B2976"/>
            </w:tcBorders>
          </w:tcPr>
          <w:p w14:paraId="26947D8D" w14:textId="5C740447" w:rsidR="004758C9" w:rsidRDefault="004758C9" w:rsidP="004758C9">
            <w:pPr>
              <w:spacing w:before="40" w:after="40"/>
              <w:ind w:left="-91"/>
              <w:jc w:val="right"/>
            </w:pPr>
            <w:r w:rsidRPr="002C4CE0">
              <w:t>0.48%</w:t>
            </w:r>
          </w:p>
        </w:tc>
        <w:tc>
          <w:tcPr>
            <w:tcW w:w="911" w:type="dxa"/>
            <w:tcBorders>
              <w:top w:val="nil"/>
              <w:bottom w:val="single" w:sz="4" w:space="0" w:color="6B2976"/>
            </w:tcBorders>
          </w:tcPr>
          <w:p w14:paraId="29A1583A" w14:textId="2C548259" w:rsidR="004758C9" w:rsidRDefault="004758C9" w:rsidP="004758C9">
            <w:pPr>
              <w:spacing w:before="40" w:after="40"/>
              <w:ind w:left="-91"/>
              <w:jc w:val="right"/>
            </w:pPr>
            <w:r w:rsidRPr="002C4CE0">
              <w:t>0.46%</w:t>
            </w:r>
          </w:p>
        </w:tc>
        <w:tc>
          <w:tcPr>
            <w:tcW w:w="911" w:type="dxa"/>
            <w:tcBorders>
              <w:top w:val="nil"/>
              <w:bottom w:val="single" w:sz="4" w:space="0" w:color="6B2976"/>
            </w:tcBorders>
          </w:tcPr>
          <w:p w14:paraId="2DC25FEB" w14:textId="05B7BAEC" w:rsidR="004758C9" w:rsidRDefault="004758C9" w:rsidP="004758C9">
            <w:pPr>
              <w:spacing w:before="40" w:after="40"/>
              <w:ind w:left="-91"/>
              <w:jc w:val="right"/>
            </w:pPr>
            <w:r w:rsidRPr="002C4CE0">
              <w:t>0.44%</w:t>
            </w:r>
          </w:p>
        </w:tc>
        <w:tc>
          <w:tcPr>
            <w:tcW w:w="911" w:type="dxa"/>
            <w:tcBorders>
              <w:top w:val="nil"/>
              <w:bottom w:val="single" w:sz="4" w:space="0" w:color="6B2976"/>
            </w:tcBorders>
          </w:tcPr>
          <w:p w14:paraId="14E692B7" w14:textId="03B5B689" w:rsidR="004758C9" w:rsidRDefault="004758C9" w:rsidP="004758C9">
            <w:pPr>
              <w:spacing w:before="40" w:after="40"/>
              <w:ind w:left="-91"/>
              <w:jc w:val="right"/>
            </w:pPr>
            <w:r w:rsidRPr="002C4CE0">
              <w:t>0.42%</w:t>
            </w:r>
          </w:p>
        </w:tc>
        <w:tc>
          <w:tcPr>
            <w:tcW w:w="912" w:type="dxa"/>
            <w:tcBorders>
              <w:top w:val="nil"/>
              <w:bottom w:val="single" w:sz="4" w:space="0" w:color="6B2976"/>
            </w:tcBorders>
          </w:tcPr>
          <w:p w14:paraId="6C972FE0" w14:textId="42A67885" w:rsidR="004758C9" w:rsidRDefault="004758C9" w:rsidP="004758C9">
            <w:pPr>
              <w:spacing w:before="40" w:after="40"/>
              <w:ind w:left="-52"/>
              <w:jc w:val="right"/>
            </w:pPr>
            <w:r w:rsidRPr="002C4CE0">
              <w:t>0.40%</w:t>
            </w:r>
          </w:p>
        </w:tc>
        <w:tc>
          <w:tcPr>
            <w:tcW w:w="1140" w:type="dxa"/>
            <w:tcBorders>
              <w:top w:val="nil"/>
              <w:bottom w:val="single" w:sz="4" w:space="0" w:color="6B2976"/>
            </w:tcBorders>
          </w:tcPr>
          <w:p w14:paraId="7F148375" w14:textId="182E223D" w:rsidR="004758C9" w:rsidRDefault="004758C9" w:rsidP="004758C9">
            <w:pPr>
              <w:spacing w:before="40" w:after="40"/>
              <w:ind w:left="-91"/>
              <w:jc w:val="right"/>
            </w:pPr>
            <w:r w:rsidRPr="002C4CE0">
              <w:t>0.38%</w:t>
            </w:r>
          </w:p>
        </w:tc>
        <w:tc>
          <w:tcPr>
            <w:tcW w:w="986" w:type="dxa"/>
            <w:tcBorders>
              <w:top w:val="nil"/>
              <w:bottom w:val="single" w:sz="4" w:space="0" w:color="6B2976"/>
            </w:tcBorders>
          </w:tcPr>
          <w:p w14:paraId="51040CAC" w14:textId="1B8A3248" w:rsidR="004758C9" w:rsidRDefault="004758C9" w:rsidP="004758C9">
            <w:pPr>
              <w:spacing w:before="40" w:after="40"/>
              <w:ind w:left="-103"/>
              <w:jc w:val="right"/>
            </w:pPr>
            <w:r w:rsidRPr="002C4CE0">
              <w:t>0.43%</w:t>
            </w:r>
          </w:p>
        </w:tc>
      </w:tr>
      <w:tr w:rsidR="004758C9" w14:paraId="079B1DE2" w14:textId="77777777" w:rsidTr="00317670">
        <w:tc>
          <w:tcPr>
            <w:tcW w:w="2552" w:type="dxa"/>
            <w:tcBorders>
              <w:top w:val="single" w:sz="4" w:space="0" w:color="6B2976"/>
              <w:bottom w:val="nil"/>
            </w:tcBorders>
            <w:shd w:val="clear" w:color="auto" w:fill="B398B8"/>
          </w:tcPr>
          <w:p w14:paraId="44AAE2A1" w14:textId="77777777" w:rsidR="004758C9" w:rsidRPr="007339AF" w:rsidRDefault="004758C9" w:rsidP="004758C9">
            <w:pPr>
              <w:spacing w:before="40" w:after="40"/>
              <w:rPr>
                <w:color w:val="000000"/>
              </w:rPr>
            </w:pPr>
            <w:r w:rsidRPr="003037B8">
              <w:t xml:space="preserve"> 35 to 44 </w:t>
            </w:r>
          </w:p>
        </w:tc>
        <w:tc>
          <w:tcPr>
            <w:tcW w:w="911" w:type="dxa"/>
            <w:tcBorders>
              <w:top w:val="single" w:sz="4" w:space="0" w:color="6B2976"/>
              <w:bottom w:val="nil"/>
            </w:tcBorders>
          </w:tcPr>
          <w:p w14:paraId="6AC51885" w14:textId="67C893EE" w:rsidR="004758C9" w:rsidRDefault="004758C9" w:rsidP="004758C9">
            <w:pPr>
              <w:spacing w:before="40" w:after="40"/>
              <w:ind w:left="-91"/>
              <w:jc w:val="right"/>
            </w:pPr>
            <w:r w:rsidRPr="002C4CE0">
              <w:t>0.97%</w:t>
            </w:r>
          </w:p>
        </w:tc>
        <w:tc>
          <w:tcPr>
            <w:tcW w:w="911" w:type="dxa"/>
            <w:tcBorders>
              <w:top w:val="single" w:sz="4" w:space="0" w:color="6B2976"/>
              <w:bottom w:val="nil"/>
            </w:tcBorders>
          </w:tcPr>
          <w:p w14:paraId="264AA4F2" w14:textId="6FF35C61" w:rsidR="004758C9" w:rsidRDefault="004758C9" w:rsidP="004758C9">
            <w:pPr>
              <w:spacing w:before="40" w:after="40"/>
              <w:ind w:left="-91"/>
              <w:jc w:val="right"/>
            </w:pPr>
            <w:r w:rsidRPr="002C4CE0">
              <w:t>0.95%</w:t>
            </w:r>
          </w:p>
        </w:tc>
        <w:tc>
          <w:tcPr>
            <w:tcW w:w="911" w:type="dxa"/>
            <w:tcBorders>
              <w:top w:val="single" w:sz="4" w:space="0" w:color="6B2976"/>
              <w:bottom w:val="nil"/>
            </w:tcBorders>
          </w:tcPr>
          <w:p w14:paraId="18A6B0DB" w14:textId="3E994BA0" w:rsidR="004758C9" w:rsidRDefault="004758C9" w:rsidP="004758C9">
            <w:pPr>
              <w:spacing w:before="40" w:after="40"/>
              <w:ind w:left="-91"/>
              <w:jc w:val="right"/>
            </w:pPr>
            <w:r w:rsidRPr="002C4CE0">
              <w:t>0.92%</w:t>
            </w:r>
          </w:p>
        </w:tc>
        <w:tc>
          <w:tcPr>
            <w:tcW w:w="911" w:type="dxa"/>
            <w:tcBorders>
              <w:top w:val="single" w:sz="4" w:space="0" w:color="6B2976"/>
              <w:bottom w:val="nil"/>
            </w:tcBorders>
          </w:tcPr>
          <w:p w14:paraId="4DDB8C56" w14:textId="388AE94A" w:rsidR="004758C9" w:rsidRDefault="004758C9" w:rsidP="004758C9">
            <w:pPr>
              <w:spacing w:before="40" w:after="40"/>
              <w:ind w:left="-91"/>
              <w:jc w:val="right"/>
            </w:pPr>
            <w:r w:rsidRPr="002C4CE0">
              <w:t>0.89%</w:t>
            </w:r>
          </w:p>
        </w:tc>
        <w:tc>
          <w:tcPr>
            <w:tcW w:w="912" w:type="dxa"/>
            <w:tcBorders>
              <w:top w:val="single" w:sz="4" w:space="0" w:color="6B2976"/>
              <w:bottom w:val="nil"/>
            </w:tcBorders>
          </w:tcPr>
          <w:p w14:paraId="7AA3A3B8" w14:textId="48602519" w:rsidR="004758C9" w:rsidRDefault="004758C9" w:rsidP="004758C9">
            <w:pPr>
              <w:spacing w:before="40" w:after="40"/>
              <w:ind w:left="-52"/>
              <w:jc w:val="right"/>
            </w:pPr>
            <w:r w:rsidRPr="002C4CE0">
              <w:t>0.86%</w:t>
            </w:r>
          </w:p>
        </w:tc>
        <w:tc>
          <w:tcPr>
            <w:tcW w:w="1140" w:type="dxa"/>
            <w:tcBorders>
              <w:top w:val="single" w:sz="4" w:space="0" w:color="6B2976"/>
              <w:bottom w:val="nil"/>
            </w:tcBorders>
          </w:tcPr>
          <w:p w14:paraId="72CCB9EF" w14:textId="503698AC" w:rsidR="004758C9" w:rsidRDefault="004758C9" w:rsidP="004758C9">
            <w:pPr>
              <w:spacing w:before="40" w:after="40"/>
              <w:ind w:left="-91"/>
              <w:jc w:val="right"/>
            </w:pPr>
            <w:r w:rsidRPr="002C4CE0">
              <w:t>0.84%</w:t>
            </w:r>
          </w:p>
        </w:tc>
        <w:tc>
          <w:tcPr>
            <w:tcW w:w="986" w:type="dxa"/>
            <w:tcBorders>
              <w:top w:val="single" w:sz="4" w:space="0" w:color="6B2976"/>
              <w:bottom w:val="nil"/>
            </w:tcBorders>
          </w:tcPr>
          <w:p w14:paraId="3305FBD6" w14:textId="68077684" w:rsidR="004758C9" w:rsidRDefault="004758C9" w:rsidP="004758C9">
            <w:pPr>
              <w:spacing w:before="40" w:after="40"/>
              <w:ind w:left="-103"/>
              <w:jc w:val="right"/>
            </w:pPr>
            <w:r w:rsidRPr="002C4CE0">
              <w:t>0.90%</w:t>
            </w:r>
          </w:p>
        </w:tc>
      </w:tr>
      <w:tr w:rsidR="004758C9" w14:paraId="6E298CC0" w14:textId="77777777" w:rsidTr="00317670">
        <w:tc>
          <w:tcPr>
            <w:tcW w:w="2552" w:type="dxa"/>
            <w:tcBorders>
              <w:top w:val="nil"/>
              <w:bottom w:val="single" w:sz="4" w:space="0" w:color="6B2976"/>
            </w:tcBorders>
            <w:shd w:val="clear" w:color="auto" w:fill="B398B8"/>
          </w:tcPr>
          <w:p w14:paraId="64D6121C" w14:textId="77777777" w:rsidR="004758C9" w:rsidRPr="007339AF" w:rsidRDefault="004758C9" w:rsidP="004758C9">
            <w:pPr>
              <w:spacing w:before="40" w:after="40"/>
              <w:rPr>
                <w:color w:val="000000"/>
              </w:rPr>
            </w:pPr>
            <w:r w:rsidRPr="003037B8">
              <w:t xml:space="preserve"> 45 to 54 </w:t>
            </w:r>
          </w:p>
        </w:tc>
        <w:tc>
          <w:tcPr>
            <w:tcW w:w="911" w:type="dxa"/>
            <w:tcBorders>
              <w:top w:val="nil"/>
              <w:bottom w:val="single" w:sz="4" w:space="0" w:color="6B2976"/>
            </w:tcBorders>
          </w:tcPr>
          <w:p w14:paraId="0381A00E" w14:textId="0BB3D494" w:rsidR="004758C9" w:rsidRDefault="004758C9" w:rsidP="004758C9">
            <w:pPr>
              <w:spacing w:before="40" w:after="40"/>
              <w:ind w:left="-91"/>
              <w:jc w:val="right"/>
            </w:pPr>
            <w:r w:rsidRPr="002C4CE0">
              <w:t>1.93%</w:t>
            </w:r>
          </w:p>
        </w:tc>
        <w:tc>
          <w:tcPr>
            <w:tcW w:w="911" w:type="dxa"/>
            <w:tcBorders>
              <w:top w:val="nil"/>
              <w:bottom w:val="single" w:sz="4" w:space="0" w:color="6B2976"/>
            </w:tcBorders>
          </w:tcPr>
          <w:p w14:paraId="1EE5F16F" w14:textId="472792CE" w:rsidR="004758C9" w:rsidRDefault="004758C9" w:rsidP="004758C9">
            <w:pPr>
              <w:spacing w:before="40" w:after="40"/>
              <w:ind w:left="-91"/>
              <w:jc w:val="right"/>
            </w:pPr>
            <w:r w:rsidRPr="002C4CE0">
              <w:t>1.90%</w:t>
            </w:r>
          </w:p>
        </w:tc>
        <w:tc>
          <w:tcPr>
            <w:tcW w:w="911" w:type="dxa"/>
            <w:tcBorders>
              <w:top w:val="nil"/>
              <w:bottom w:val="single" w:sz="4" w:space="0" w:color="6B2976"/>
            </w:tcBorders>
          </w:tcPr>
          <w:p w14:paraId="766BF993" w14:textId="799A6F66" w:rsidR="004758C9" w:rsidRDefault="004758C9" w:rsidP="004758C9">
            <w:pPr>
              <w:spacing w:before="40" w:after="40"/>
              <w:ind w:left="-91"/>
              <w:jc w:val="right"/>
            </w:pPr>
            <w:r w:rsidRPr="002C4CE0">
              <w:t>1.85%</w:t>
            </w:r>
          </w:p>
        </w:tc>
        <w:tc>
          <w:tcPr>
            <w:tcW w:w="911" w:type="dxa"/>
            <w:tcBorders>
              <w:top w:val="nil"/>
              <w:bottom w:val="single" w:sz="4" w:space="0" w:color="6B2976"/>
            </w:tcBorders>
          </w:tcPr>
          <w:p w14:paraId="27527CD5" w14:textId="745C3942" w:rsidR="004758C9" w:rsidRDefault="004758C9" w:rsidP="004758C9">
            <w:pPr>
              <w:spacing w:before="40" w:after="40"/>
              <w:ind w:left="-91"/>
              <w:jc w:val="right"/>
            </w:pPr>
            <w:r w:rsidRPr="002C4CE0">
              <w:t>1.81%</w:t>
            </w:r>
          </w:p>
        </w:tc>
        <w:tc>
          <w:tcPr>
            <w:tcW w:w="912" w:type="dxa"/>
            <w:tcBorders>
              <w:top w:val="nil"/>
              <w:bottom w:val="single" w:sz="4" w:space="0" w:color="6B2976"/>
            </w:tcBorders>
          </w:tcPr>
          <w:p w14:paraId="228BB7BF" w14:textId="501F3DE0" w:rsidR="004758C9" w:rsidRDefault="004758C9" w:rsidP="004758C9">
            <w:pPr>
              <w:spacing w:before="40" w:after="40"/>
              <w:ind w:left="-52"/>
              <w:jc w:val="right"/>
            </w:pPr>
            <w:r w:rsidRPr="002C4CE0">
              <w:t>1.77%</w:t>
            </w:r>
          </w:p>
        </w:tc>
        <w:tc>
          <w:tcPr>
            <w:tcW w:w="1140" w:type="dxa"/>
            <w:tcBorders>
              <w:top w:val="nil"/>
              <w:bottom w:val="single" w:sz="4" w:space="0" w:color="6B2976"/>
            </w:tcBorders>
          </w:tcPr>
          <w:p w14:paraId="6514CEFC" w14:textId="5C665C80" w:rsidR="004758C9" w:rsidRDefault="004758C9" w:rsidP="004758C9">
            <w:pPr>
              <w:spacing w:before="40" w:after="40"/>
              <w:ind w:left="-91"/>
              <w:jc w:val="right"/>
            </w:pPr>
            <w:r w:rsidRPr="002C4CE0">
              <w:t>1.74%</w:t>
            </w:r>
          </w:p>
        </w:tc>
        <w:tc>
          <w:tcPr>
            <w:tcW w:w="986" w:type="dxa"/>
            <w:tcBorders>
              <w:top w:val="nil"/>
              <w:bottom w:val="single" w:sz="4" w:space="0" w:color="6B2976"/>
            </w:tcBorders>
          </w:tcPr>
          <w:p w14:paraId="6A558704" w14:textId="7D952CF7" w:rsidR="004758C9" w:rsidRDefault="004758C9" w:rsidP="004758C9">
            <w:pPr>
              <w:spacing w:before="40" w:after="40"/>
              <w:ind w:left="-103"/>
              <w:jc w:val="right"/>
            </w:pPr>
            <w:r w:rsidRPr="002C4CE0">
              <w:t>1.83%</w:t>
            </w:r>
          </w:p>
        </w:tc>
      </w:tr>
      <w:tr w:rsidR="004758C9" w14:paraId="30F7F471" w14:textId="77777777" w:rsidTr="00317670">
        <w:tc>
          <w:tcPr>
            <w:tcW w:w="2552" w:type="dxa"/>
            <w:tcBorders>
              <w:top w:val="single" w:sz="4" w:space="0" w:color="6B2976"/>
              <w:bottom w:val="nil"/>
            </w:tcBorders>
            <w:shd w:val="clear" w:color="auto" w:fill="B398B8"/>
          </w:tcPr>
          <w:p w14:paraId="4B099BF5" w14:textId="77777777" w:rsidR="004758C9" w:rsidRPr="007339AF" w:rsidRDefault="004758C9" w:rsidP="004758C9">
            <w:pPr>
              <w:spacing w:before="40" w:after="40"/>
              <w:rPr>
                <w:color w:val="000000"/>
              </w:rPr>
            </w:pPr>
            <w:r w:rsidRPr="003037B8">
              <w:t xml:space="preserve"> 55 to 64 </w:t>
            </w:r>
          </w:p>
        </w:tc>
        <w:tc>
          <w:tcPr>
            <w:tcW w:w="911" w:type="dxa"/>
            <w:tcBorders>
              <w:top w:val="single" w:sz="4" w:space="0" w:color="6B2976"/>
              <w:bottom w:val="nil"/>
            </w:tcBorders>
          </w:tcPr>
          <w:p w14:paraId="4AB0E9BC" w14:textId="79915852" w:rsidR="004758C9" w:rsidRDefault="004758C9" w:rsidP="004758C9">
            <w:pPr>
              <w:spacing w:before="40" w:after="40"/>
              <w:ind w:left="-91"/>
              <w:jc w:val="right"/>
            </w:pPr>
            <w:r w:rsidRPr="002C4CE0">
              <w:t>3.70%</w:t>
            </w:r>
          </w:p>
        </w:tc>
        <w:tc>
          <w:tcPr>
            <w:tcW w:w="911" w:type="dxa"/>
            <w:tcBorders>
              <w:top w:val="single" w:sz="4" w:space="0" w:color="6B2976"/>
              <w:bottom w:val="nil"/>
            </w:tcBorders>
          </w:tcPr>
          <w:p w14:paraId="0003A213" w14:textId="1EF50C16" w:rsidR="004758C9" w:rsidRDefault="004758C9" w:rsidP="004758C9">
            <w:pPr>
              <w:spacing w:before="40" w:after="40"/>
              <w:ind w:left="-91"/>
              <w:jc w:val="right"/>
            </w:pPr>
            <w:r w:rsidRPr="002C4CE0">
              <w:t>3.65%</w:t>
            </w:r>
          </w:p>
        </w:tc>
        <w:tc>
          <w:tcPr>
            <w:tcW w:w="911" w:type="dxa"/>
            <w:tcBorders>
              <w:top w:val="single" w:sz="4" w:space="0" w:color="6B2976"/>
              <w:bottom w:val="nil"/>
            </w:tcBorders>
          </w:tcPr>
          <w:p w14:paraId="266D5F09" w14:textId="7F43D725" w:rsidR="004758C9" w:rsidRDefault="004758C9" w:rsidP="004758C9">
            <w:pPr>
              <w:spacing w:before="40" w:after="40"/>
              <w:ind w:left="-91"/>
              <w:jc w:val="right"/>
            </w:pPr>
            <w:r w:rsidRPr="002C4CE0">
              <w:t>3.57%</w:t>
            </w:r>
          </w:p>
        </w:tc>
        <w:tc>
          <w:tcPr>
            <w:tcW w:w="911" w:type="dxa"/>
            <w:tcBorders>
              <w:top w:val="single" w:sz="4" w:space="0" w:color="6B2976"/>
              <w:bottom w:val="nil"/>
            </w:tcBorders>
          </w:tcPr>
          <w:p w14:paraId="4CE3B596" w14:textId="1D6BAF24" w:rsidR="004758C9" w:rsidRDefault="004758C9" w:rsidP="004758C9">
            <w:pPr>
              <w:spacing w:before="40" w:after="40"/>
              <w:ind w:left="-91"/>
              <w:jc w:val="right"/>
            </w:pPr>
            <w:r w:rsidRPr="002C4CE0">
              <w:t>3.48%</w:t>
            </w:r>
          </w:p>
        </w:tc>
        <w:tc>
          <w:tcPr>
            <w:tcW w:w="912" w:type="dxa"/>
            <w:tcBorders>
              <w:top w:val="single" w:sz="4" w:space="0" w:color="6B2976"/>
              <w:bottom w:val="nil"/>
            </w:tcBorders>
          </w:tcPr>
          <w:p w14:paraId="56BA1092" w14:textId="4CAAC53F" w:rsidR="004758C9" w:rsidRDefault="004758C9" w:rsidP="004758C9">
            <w:pPr>
              <w:spacing w:before="40" w:after="40"/>
              <w:ind w:left="-52"/>
              <w:jc w:val="right"/>
            </w:pPr>
            <w:r w:rsidRPr="002C4CE0">
              <w:t>3.40%</w:t>
            </w:r>
          </w:p>
        </w:tc>
        <w:tc>
          <w:tcPr>
            <w:tcW w:w="1140" w:type="dxa"/>
            <w:tcBorders>
              <w:top w:val="single" w:sz="4" w:space="0" w:color="6B2976"/>
              <w:bottom w:val="nil"/>
            </w:tcBorders>
          </w:tcPr>
          <w:p w14:paraId="3B1AA7BA" w14:textId="02E5932F" w:rsidR="004758C9" w:rsidRDefault="004758C9" w:rsidP="004758C9">
            <w:pPr>
              <w:spacing w:before="40" w:after="40"/>
              <w:ind w:left="-91"/>
              <w:jc w:val="right"/>
            </w:pPr>
            <w:r w:rsidRPr="002C4CE0">
              <w:t>3.36%</w:t>
            </w:r>
          </w:p>
        </w:tc>
        <w:tc>
          <w:tcPr>
            <w:tcW w:w="986" w:type="dxa"/>
            <w:tcBorders>
              <w:top w:val="single" w:sz="4" w:space="0" w:color="6B2976"/>
              <w:bottom w:val="nil"/>
            </w:tcBorders>
          </w:tcPr>
          <w:p w14:paraId="08A159A0" w14:textId="51157AB7" w:rsidR="004758C9" w:rsidRDefault="004758C9" w:rsidP="004758C9">
            <w:pPr>
              <w:spacing w:before="40" w:after="40"/>
              <w:ind w:left="-103"/>
              <w:jc w:val="right"/>
            </w:pPr>
            <w:r w:rsidRPr="002C4CE0">
              <w:t>3.53%</w:t>
            </w:r>
          </w:p>
        </w:tc>
      </w:tr>
      <w:tr w:rsidR="004758C9" w14:paraId="08A22E4C" w14:textId="77777777" w:rsidTr="00317670">
        <w:tc>
          <w:tcPr>
            <w:tcW w:w="2552" w:type="dxa"/>
            <w:tcBorders>
              <w:top w:val="nil"/>
              <w:bottom w:val="single" w:sz="4" w:space="0" w:color="6B2976"/>
            </w:tcBorders>
            <w:shd w:val="clear" w:color="auto" w:fill="B398B8"/>
          </w:tcPr>
          <w:p w14:paraId="33695810" w14:textId="77777777" w:rsidR="004758C9" w:rsidRPr="007339AF" w:rsidRDefault="004758C9" w:rsidP="004758C9">
            <w:pPr>
              <w:spacing w:before="40" w:after="40"/>
              <w:rPr>
                <w:color w:val="000000"/>
              </w:rPr>
            </w:pPr>
            <w:r w:rsidRPr="003037B8">
              <w:t xml:space="preserve"> 65+ </w:t>
            </w:r>
          </w:p>
        </w:tc>
        <w:tc>
          <w:tcPr>
            <w:tcW w:w="911" w:type="dxa"/>
            <w:tcBorders>
              <w:top w:val="nil"/>
              <w:bottom w:val="single" w:sz="4" w:space="0" w:color="6B2976"/>
            </w:tcBorders>
          </w:tcPr>
          <w:p w14:paraId="6B641C73" w14:textId="7DD3D60B" w:rsidR="004758C9" w:rsidRDefault="004758C9" w:rsidP="004758C9">
            <w:pPr>
              <w:spacing w:before="40" w:after="40"/>
              <w:ind w:left="-91"/>
              <w:jc w:val="right"/>
            </w:pPr>
            <w:r w:rsidRPr="002C4CE0">
              <w:t>5.05%</w:t>
            </w:r>
          </w:p>
        </w:tc>
        <w:tc>
          <w:tcPr>
            <w:tcW w:w="911" w:type="dxa"/>
            <w:tcBorders>
              <w:top w:val="nil"/>
              <w:bottom w:val="single" w:sz="4" w:space="0" w:color="6B2976"/>
            </w:tcBorders>
          </w:tcPr>
          <w:p w14:paraId="7AA46248" w14:textId="77250138" w:rsidR="004758C9" w:rsidRDefault="004758C9" w:rsidP="004758C9">
            <w:pPr>
              <w:spacing w:before="40" w:after="40"/>
              <w:ind w:left="-91"/>
              <w:jc w:val="right"/>
            </w:pPr>
            <w:r w:rsidRPr="002C4CE0">
              <w:t>5.10%</w:t>
            </w:r>
          </w:p>
        </w:tc>
        <w:tc>
          <w:tcPr>
            <w:tcW w:w="911" w:type="dxa"/>
            <w:tcBorders>
              <w:top w:val="nil"/>
              <w:bottom w:val="single" w:sz="4" w:space="0" w:color="6B2976"/>
            </w:tcBorders>
          </w:tcPr>
          <w:p w14:paraId="0F5B63C3" w14:textId="398760AE" w:rsidR="004758C9" w:rsidRDefault="004758C9" w:rsidP="004758C9">
            <w:pPr>
              <w:spacing w:before="40" w:after="40"/>
              <w:ind w:left="-91"/>
              <w:jc w:val="right"/>
            </w:pPr>
            <w:r w:rsidRPr="002C4CE0">
              <w:t>5.11%</w:t>
            </w:r>
          </w:p>
        </w:tc>
        <w:tc>
          <w:tcPr>
            <w:tcW w:w="911" w:type="dxa"/>
            <w:tcBorders>
              <w:top w:val="nil"/>
              <w:bottom w:val="single" w:sz="4" w:space="0" w:color="6B2976"/>
            </w:tcBorders>
          </w:tcPr>
          <w:p w14:paraId="400EF034" w14:textId="7DCA4F09" w:rsidR="004758C9" w:rsidRDefault="004758C9" w:rsidP="004758C9">
            <w:pPr>
              <w:spacing w:before="40" w:after="40"/>
              <w:ind w:left="-91"/>
              <w:jc w:val="right"/>
            </w:pPr>
            <w:r w:rsidRPr="002C4CE0">
              <w:t>5.13%</w:t>
            </w:r>
          </w:p>
        </w:tc>
        <w:tc>
          <w:tcPr>
            <w:tcW w:w="912" w:type="dxa"/>
            <w:tcBorders>
              <w:top w:val="nil"/>
              <w:bottom w:val="single" w:sz="4" w:space="0" w:color="6B2976"/>
            </w:tcBorders>
          </w:tcPr>
          <w:p w14:paraId="1821D5DB" w14:textId="22152B5D" w:rsidR="004758C9" w:rsidRDefault="004758C9" w:rsidP="004758C9">
            <w:pPr>
              <w:spacing w:before="40" w:after="40"/>
              <w:ind w:left="-52"/>
              <w:jc w:val="right"/>
            </w:pPr>
            <w:r w:rsidRPr="002C4CE0">
              <w:t>5.16%</w:t>
            </w:r>
          </w:p>
        </w:tc>
        <w:tc>
          <w:tcPr>
            <w:tcW w:w="1140" w:type="dxa"/>
            <w:tcBorders>
              <w:top w:val="nil"/>
              <w:bottom w:val="single" w:sz="4" w:space="0" w:color="6B2976"/>
            </w:tcBorders>
          </w:tcPr>
          <w:p w14:paraId="6515F9AA" w14:textId="62E058A7" w:rsidR="004758C9" w:rsidRDefault="004758C9" w:rsidP="004758C9">
            <w:pPr>
              <w:spacing w:before="40" w:after="40"/>
              <w:ind w:left="-91"/>
              <w:jc w:val="right"/>
            </w:pPr>
            <w:r w:rsidRPr="002C4CE0">
              <w:t>5.19%</w:t>
            </w:r>
          </w:p>
        </w:tc>
        <w:tc>
          <w:tcPr>
            <w:tcW w:w="986" w:type="dxa"/>
            <w:tcBorders>
              <w:top w:val="nil"/>
              <w:bottom w:val="single" w:sz="4" w:space="0" w:color="6B2976"/>
            </w:tcBorders>
          </w:tcPr>
          <w:p w14:paraId="1717D710" w14:textId="05B7FCF1" w:rsidR="004758C9" w:rsidRDefault="004758C9" w:rsidP="004758C9">
            <w:pPr>
              <w:spacing w:before="40" w:after="40"/>
              <w:ind w:left="-103"/>
              <w:jc w:val="right"/>
            </w:pPr>
            <w:r w:rsidRPr="002C4CE0">
              <w:t>5.13%</w:t>
            </w:r>
          </w:p>
        </w:tc>
      </w:tr>
      <w:tr w:rsidR="004758C9" w:rsidRPr="00A614A2" w14:paraId="76FA46EB" w14:textId="77777777" w:rsidTr="00317670">
        <w:trPr>
          <w:trHeight w:val="445"/>
        </w:trPr>
        <w:tc>
          <w:tcPr>
            <w:tcW w:w="2552" w:type="dxa"/>
            <w:tcBorders>
              <w:top w:val="single" w:sz="4" w:space="0" w:color="6B2976"/>
              <w:bottom w:val="single" w:sz="4" w:space="0" w:color="6B2976"/>
            </w:tcBorders>
            <w:shd w:val="clear" w:color="000000" w:fill="B398B8"/>
            <w:vAlign w:val="center"/>
          </w:tcPr>
          <w:p w14:paraId="50D6D6E6" w14:textId="77777777" w:rsidR="004758C9" w:rsidRPr="00A614A2" w:rsidRDefault="004758C9" w:rsidP="004758C9">
            <w:pPr>
              <w:spacing w:before="40" w:after="40"/>
              <w:rPr>
                <w:color w:val="000000"/>
              </w:rPr>
            </w:pPr>
            <w:r w:rsidRPr="00A614A2">
              <w:rPr>
                <w:color w:val="000000"/>
              </w:rPr>
              <w:t xml:space="preserve"> Total </w:t>
            </w:r>
          </w:p>
        </w:tc>
        <w:tc>
          <w:tcPr>
            <w:tcW w:w="911" w:type="dxa"/>
            <w:tcBorders>
              <w:top w:val="single" w:sz="4" w:space="0" w:color="6B2976"/>
              <w:bottom w:val="single" w:sz="4" w:space="0" w:color="6B2976"/>
            </w:tcBorders>
            <w:shd w:val="clear" w:color="000000" w:fill="B398B8"/>
            <w:vAlign w:val="center"/>
          </w:tcPr>
          <w:p w14:paraId="5CFF25B9" w14:textId="1022D4CC" w:rsidR="004758C9" w:rsidRPr="00A614A2" w:rsidRDefault="004758C9" w:rsidP="004758C9">
            <w:pPr>
              <w:spacing w:before="40" w:after="40"/>
              <w:ind w:left="-91"/>
              <w:jc w:val="right"/>
              <w:rPr>
                <w:b/>
                <w:bCs/>
                <w:color w:val="000000"/>
              </w:rPr>
            </w:pPr>
            <w:r w:rsidRPr="00A614A2">
              <w:rPr>
                <w:b/>
                <w:bCs/>
                <w:color w:val="000000"/>
              </w:rPr>
              <w:t>1.00%</w:t>
            </w:r>
          </w:p>
        </w:tc>
        <w:tc>
          <w:tcPr>
            <w:tcW w:w="911" w:type="dxa"/>
            <w:tcBorders>
              <w:top w:val="single" w:sz="4" w:space="0" w:color="6B2976"/>
              <w:bottom w:val="single" w:sz="4" w:space="0" w:color="6B2976"/>
            </w:tcBorders>
            <w:shd w:val="clear" w:color="000000" w:fill="B398B8"/>
            <w:vAlign w:val="center"/>
          </w:tcPr>
          <w:p w14:paraId="435700D3" w14:textId="75827F50" w:rsidR="004758C9" w:rsidRPr="00A614A2" w:rsidRDefault="004758C9" w:rsidP="004758C9">
            <w:pPr>
              <w:spacing w:before="40" w:after="40"/>
              <w:ind w:left="-91"/>
              <w:jc w:val="right"/>
              <w:rPr>
                <w:b/>
                <w:bCs/>
                <w:color w:val="000000"/>
              </w:rPr>
            </w:pPr>
            <w:r w:rsidRPr="00A614A2">
              <w:rPr>
                <w:b/>
                <w:bCs/>
                <w:color w:val="000000"/>
              </w:rPr>
              <w:t>0.99%</w:t>
            </w:r>
          </w:p>
        </w:tc>
        <w:tc>
          <w:tcPr>
            <w:tcW w:w="911" w:type="dxa"/>
            <w:tcBorders>
              <w:top w:val="single" w:sz="4" w:space="0" w:color="6B2976"/>
              <w:bottom w:val="single" w:sz="4" w:space="0" w:color="6B2976"/>
            </w:tcBorders>
            <w:shd w:val="clear" w:color="000000" w:fill="B398B8"/>
            <w:vAlign w:val="center"/>
          </w:tcPr>
          <w:p w14:paraId="7BC77797" w14:textId="05E31797" w:rsidR="004758C9" w:rsidRPr="00A614A2" w:rsidRDefault="004758C9" w:rsidP="004758C9">
            <w:pPr>
              <w:spacing w:before="40" w:after="40"/>
              <w:ind w:left="-91"/>
              <w:jc w:val="right"/>
              <w:rPr>
                <w:b/>
                <w:bCs/>
                <w:color w:val="000000"/>
              </w:rPr>
            </w:pPr>
            <w:r w:rsidRPr="00A614A2">
              <w:rPr>
                <w:b/>
                <w:bCs/>
                <w:color w:val="000000"/>
              </w:rPr>
              <w:t>0.97%</w:t>
            </w:r>
          </w:p>
        </w:tc>
        <w:tc>
          <w:tcPr>
            <w:tcW w:w="911" w:type="dxa"/>
            <w:tcBorders>
              <w:top w:val="single" w:sz="4" w:space="0" w:color="6B2976"/>
              <w:bottom w:val="single" w:sz="4" w:space="0" w:color="6B2976"/>
            </w:tcBorders>
            <w:shd w:val="clear" w:color="000000" w:fill="B398B8"/>
            <w:vAlign w:val="center"/>
          </w:tcPr>
          <w:p w14:paraId="2E43CD00" w14:textId="2686B7DA" w:rsidR="004758C9" w:rsidRPr="00A614A2" w:rsidRDefault="004758C9" w:rsidP="004758C9">
            <w:pPr>
              <w:spacing w:before="40" w:after="40"/>
              <w:ind w:left="-91"/>
              <w:jc w:val="right"/>
              <w:rPr>
                <w:b/>
                <w:bCs/>
                <w:color w:val="000000"/>
              </w:rPr>
            </w:pPr>
            <w:r w:rsidRPr="00A614A2">
              <w:rPr>
                <w:b/>
                <w:bCs/>
                <w:color w:val="000000"/>
              </w:rPr>
              <w:t>0.93%</w:t>
            </w:r>
          </w:p>
        </w:tc>
        <w:tc>
          <w:tcPr>
            <w:tcW w:w="912" w:type="dxa"/>
            <w:tcBorders>
              <w:top w:val="single" w:sz="4" w:space="0" w:color="6B2976"/>
              <w:bottom w:val="single" w:sz="4" w:space="0" w:color="6B2976"/>
            </w:tcBorders>
            <w:shd w:val="clear" w:color="000000" w:fill="B398B8"/>
            <w:vAlign w:val="center"/>
          </w:tcPr>
          <w:p w14:paraId="7A1C3743" w14:textId="79D46F56" w:rsidR="004758C9" w:rsidRPr="00A614A2" w:rsidRDefault="004758C9" w:rsidP="004758C9">
            <w:pPr>
              <w:spacing w:before="40" w:after="40"/>
              <w:ind w:left="-52"/>
              <w:jc w:val="right"/>
              <w:rPr>
                <w:b/>
                <w:bCs/>
                <w:color w:val="000000"/>
              </w:rPr>
            </w:pPr>
            <w:r w:rsidRPr="00A614A2">
              <w:rPr>
                <w:b/>
                <w:bCs/>
                <w:color w:val="000000"/>
              </w:rPr>
              <w:t>0.90%</w:t>
            </w:r>
          </w:p>
        </w:tc>
        <w:tc>
          <w:tcPr>
            <w:tcW w:w="1140" w:type="dxa"/>
            <w:tcBorders>
              <w:top w:val="single" w:sz="4" w:space="0" w:color="6B2976"/>
              <w:bottom w:val="single" w:sz="4" w:space="0" w:color="6B2976"/>
            </w:tcBorders>
            <w:shd w:val="clear" w:color="000000" w:fill="B398B8"/>
            <w:vAlign w:val="center"/>
          </w:tcPr>
          <w:p w14:paraId="2781035F" w14:textId="17E49CF6" w:rsidR="004758C9" w:rsidRPr="00A614A2" w:rsidRDefault="004758C9" w:rsidP="004758C9">
            <w:pPr>
              <w:spacing w:before="40" w:after="40"/>
              <w:ind w:left="-91"/>
              <w:jc w:val="right"/>
              <w:rPr>
                <w:b/>
                <w:bCs/>
                <w:color w:val="000000"/>
              </w:rPr>
            </w:pPr>
            <w:r w:rsidRPr="00A614A2">
              <w:rPr>
                <w:b/>
                <w:bCs/>
                <w:color w:val="000000"/>
              </w:rPr>
              <w:t>0.89%</w:t>
            </w:r>
          </w:p>
        </w:tc>
        <w:tc>
          <w:tcPr>
            <w:tcW w:w="986" w:type="dxa"/>
            <w:tcBorders>
              <w:top w:val="single" w:sz="4" w:space="0" w:color="6B2976"/>
              <w:bottom w:val="single" w:sz="4" w:space="0" w:color="6B2976"/>
            </w:tcBorders>
            <w:shd w:val="clear" w:color="000000" w:fill="B398B8"/>
            <w:vAlign w:val="center"/>
          </w:tcPr>
          <w:p w14:paraId="1B6B1B12" w14:textId="44DA2069" w:rsidR="004758C9" w:rsidRPr="00A614A2" w:rsidRDefault="004758C9" w:rsidP="004758C9">
            <w:pPr>
              <w:spacing w:before="40" w:after="40"/>
              <w:ind w:left="-103"/>
              <w:jc w:val="right"/>
              <w:rPr>
                <w:b/>
                <w:bCs/>
                <w:color w:val="000000"/>
              </w:rPr>
            </w:pPr>
            <w:r w:rsidRPr="00A614A2">
              <w:rPr>
                <w:b/>
                <w:bCs/>
                <w:color w:val="000000"/>
              </w:rPr>
              <w:t>0.94%</w:t>
            </w:r>
          </w:p>
        </w:tc>
      </w:tr>
    </w:tbl>
    <w:p w14:paraId="7119AEED" w14:textId="378DFF7B" w:rsidR="004758C9" w:rsidRDefault="004758C9" w:rsidP="004758C9">
      <w:pPr>
        <w:pStyle w:val="Endoftable"/>
      </w:pPr>
      <w:r>
        <w:t>End of table</w:t>
      </w:r>
    </w:p>
    <w:p w14:paraId="424C409A" w14:textId="77777777" w:rsidR="004758C9" w:rsidRDefault="004758C9">
      <w:r>
        <w:br w:type="page"/>
      </w:r>
    </w:p>
    <w:p w14:paraId="7BCA413F" w14:textId="78BF24C9" w:rsidR="004758C9" w:rsidRDefault="00A614A2" w:rsidP="00A614A2">
      <w:pPr>
        <w:pStyle w:val="Figureandtableheading"/>
      </w:pPr>
      <w:r w:rsidRPr="00A614A2">
        <w:t xml:space="preserve">Table </w:t>
      </w:r>
      <w:r>
        <w:t>G</w:t>
      </w:r>
      <w:r w:rsidRPr="00A614A2">
        <w:t xml:space="preserve">.6. Difference between actual and expected mortality rates by calendar year and age </w:t>
      </w:r>
      <w:proofErr w:type="gramStart"/>
      <w:r w:rsidRPr="00A614A2">
        <w:t>group</w:t>
      </w:r>
      <w:proofErr w:type="gramEnd"/>
    </w:p>
    <w:tbl>
      <w:tblPr>
        <w:tblStyle w:val="TableGrid"/>
        <w:tblW w:w="923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552"/>
        <w:gridCol w:w="911"/>
        <w:gridCol w:w="911"/>
        <w:gridCol w:w="911"/>
        <w:gridCol w:w="911"/>
        <w:gridCol w:w="912"/>
        <w:gridCol w:w="1140"/>
        <w:gridCol w:w="986"/>
      </w:tblGrid>
      <w:tr w:rsidR="004758C9" w:rsidRPr="007339AF" w14:paraId="31B9F778" w14:textId="77777777" w:rsidTr="00317670">
        <w:tc>
          <w:tcPr>
            <w:tcW w:w="2552" w:type="dxa"/>
            <w:tcBorders>
              <w:top w:val="single" w:sz="4" w:space="0" w:color="6B2976"/>
              <w:bottom w:val="single" w:sz="4" w:space="0" w:color="6B2976"/>
            </w:tcBorders>
            <w:shd w:val="clear" w:color="auto" w:fill="97719D"/>
          </w:tcPr>
          <w:p w14:paraId="1935F939" w14:textId="5FB17D40" w:rsidR="004758C9" w:rsidRPr="007339AF" w:rsidRDefault="00A614A2" w:rsidP="00F826ED">
            <w:pPr>
              <w:spacing w:before="60" w:after="60"/>
              <w:rPr>
                <w:b/>
                <w:bCs/>
                <w:color w:val="000000"/>
              </w:rPr>
            </w:pPr>
            <w:r>
              <w:rPr>
                <w:b/>
                <w:bCs/>
                <w:color w:val="000000"/>
              </w:rPr>
              <w:t>Age group</w:t>
            </w:r>
          </w:p>
        </w:tc>
        <w:tc>
          <w:tcPr>
            <w:tcW w:w="911" w:type="dxa"/>
            <w:tcBorders>
              <w:top w:val="single" w:sz="4" w:space="0" w:color="6B2976"/>
              <w:bottom w:val="single" w:sz="4" w:space="0" w:color="6B2976"/>
            </w:tcBorders>
            <w:shd w:val="clear" w:color="auto" w:fill="97719D"/>
          </w:tcPr>
          <w:p w14:paraId="46A6CE28" w14:textId="77777777" w:rsidR="004758C9" w:rsidRPr="007339AF" w:rsidRDefault="004758C9" w:rsidP="00F826ED">
            <w:pPr>
              <w:spacing w:before="60" w:after="60"/>
              <w:jc w:val="right"/>
              <w:rPr>
                <w:b/>
                <w:bCs/>
                <w:color w:val="000000"/>
              </w:rPr>
            </w:pPr>
            <w:r w:rsidRPr="007339AF">
              <w:rPr>
                <w:b/>
                <w:bCs/>
                <w:color w:val="000000"/>
              </w:rPr>
              <w:t>2020</w:t>
            </w:r>
          </w:p>
        </w:tc>
        <w:tc>
          <w:tcPr>
            <w:tcW w:w="911" w:type="dxa"/>
            <w:tcBorders>
              <w:top w:val="single" w:sz="4" w:space="0" w:color="6B2976"/>
              <w:bottom w:val="single" w:sz="4" w:space="0" w:color="6B2976"/>
            </w:tcBorders>
            <w:shd w:val="clear" w:color="auto" w:fill="97719D"/>
          </w:tcPr>
          <w:p w14:paraId="083FB531" w14:textId="77777777" w:rsidR="004758C9" w:rsidRPr="007339AF" w:rsidRDefault="004758C9" w:rsidP="00F826ED">
            <w:pPr>
              <w:spacing w:before="60" w:after="60"/>
              <w:jc w:val="right"/>
              <w:rPr>
                <w:b/>
                <w:bCs/>
                <w:color w:val="000000"/>
              </w:rPr>
            </w:pPr>
            <w:r w:rsidRPr="007339AF">
              <w:rPr>
                <w:b/>
                <w:bCs/>
                <w:color w:val="000000"/>
              </w:rPr>
              <w:t>2021</w:t>
            </w:r>
          </w:p>
        </w:tc>
        <w:tc>
          <w:tcPr>
            <w:tcW w:w="911" w:type="dxa"/>
            <w:tcBorders>
              <w:top w:val="single" w:sz="4" w:space="0" w:color="6B2976"/>
              <w:bottom w:val="single" w:sz="4" w:space="0" w:color="6B2976"/>
            </w:tcBorders>
            <w:shd w:val="clear" w:color="auto" w:fill="97719D"/>
          </w:tcPr>
          <w:p w14:paraId="0F16D86B" w14:textId="77777777" w:rsidR="004758C9" w:rsidRPr="007339AF" w:rsidRDefault="004758C9" w:rsidP="00F826ED">
            <w:pPr>
              <w:spacing w:before="60" w:after="60"/>
              <w:jc w:val="right"/>
              <w:rPr>
                <w:b/>
                <w:bCs/>
                <w:color w:val="000000"/>
              </w:rPr>
            </w:pPr>
            <w:r w:rsidRPr="007339AF">
              <w:rPr>
                <w:b/>
                <w:bCs/>
                <w:color w:val="000000"/>
              </w:rPr>
              <w:t>2022</w:t>
            </w:r>
          </w:p>
        </w:tc>
        <w:tc>
          <w:tcPr>
            <w:tcW w:w="911" w:type="dxa"/>
            <w:tcBorders>
              <w:top w:val="single" w:sz="4" w:space="0" w:color="6B2976"/>
              <w:bottom w:val="single" w:sz="4" w:space="0" w:color="6B2976"/>
            </w:tcBorders>
            <w:shd w:val="clear" w:color="auto" w:fill="97719D"/>
          </w:tcPr>
          <w:p w14:paraId="7A793C83" w14:textId="77777777" w:rsidR="004758C9" w:rsidRPr="007339AF" w:rsidRDefault="004758C9" w:rsidP="00F826ED">
            <w:pPr>
              <w:spacing w:before="60" w:after="60"/>
              <w:jc w:val="right"/>
              <w:rPr>
                <w:b/>
                <w:bCs/>
                <w:color w:val="000000"/>
              </w:rPr>
            </w:pPr>
            <w:r w:rsidRPr="007339AF">
              <w:rPr>
                <w:b/>
                <w:bCs/>
                <w:color w:val="000000"/>
              </w:rPr>
              <w:t>2023</w:t>
            </w:r>
          </w:p>
        </w:tc>
        <w:tc>
          <w:tcPr>
            <w:tcW w:w="912" w:type="dxa"/>
            <w:tcBorders>
              <w:top w:val="single" w:sz="4" w:space="0" w:color="6B2976"/>
              <w:bottom w:val="single" w:sz="4" w:space="0" w:color="6B2976"/>
            </w:tcBorders>
            <w:shd w:val="clear" w:color="auto" w:fill="97719D"/>
          </w:tcPr>
          <w:p w14:paraId="18135DE9" w14:textId="77777777" w:rsidR="004758C9" w:rsidRPr="007339AF" w:rsidRDefault="004758C9" w:rsidP="00F826ED">
            <w:pPr>
              <w:spacing w:before="60" w:after="60"/>
              <w:ind w:left="-52"/>
              <w:jc w:val="right"/>
              <w:rPr>
                <w:b/>
                <w:bCs/>
                <w:color w:val="000000"/>
              </w:rPr>
            </w:pPr>
            <w:r w:rsidRPr="007339AF">
              <w:rPr>
                <w:b/>
                <w:bCs/>
                <w:color w:val="000000"/>
              </w:rPr>
              <w:t>2024</w:t>
            </w:r>
          </w:p>
        </w:tc>
        <w:tc>
          <w:tcPr>
            <w:tcW w:w="1140" w:type="dxa"/>
            <w:tcBorders>
              <w:top w:val="single" w:sz="4" w:space="0" w:color="6B2976"/>
              <w:bottom w:val="single" w:sz="4" w:space="0" w:color="6B2976"/>
            </w:tcBorders>
            <w:shd w:val="clear" w:color="auto" w:fill="97719D"/>
          </w:tcPr>
          <w:p w14:paraId="3A0671E9" w14:textId="77777777" w:rsidR="004758C9" w:rsidRPr="007339AF" w:rsidRDefault="004758C9" w:rsidP="00F826ED">
            <w:pPr>
              <w:spacing w:before="60" w:after="60"/>
              <w:ind w:left="-93"/>
              <w:jc w:val="right"/>
              <w:rPr>
                <w:b/>
                <w:bCs/>
                <w:color w:val="000000"/>
              </w:rPr>
            </w:pPr>
            <w:r w:rsidRPr="007339AF">
              <w:rPr>
                <w:b/>
                <w:bCs/>
                <w:color w:val="000000"/>
              </w:rPr>
              <w:t xml:space="preserve">2025 </w:t>
            </w:r>
            <w:r w:rsidRPr="007339AF">
              <w:rPr>
                <w:b/>
                <w:bCs/>
                <w:color w:val="000000"/>
              </w:rPr>
              <w:br/>
            </w:r>
            <w:r w:rsidRPr="007339AF">
              <w:rPr>
                <w:b/>
                <w:bCs/>
                <w:color w:val="000000"/>
                <w:sz w:val="20"/>
                <w:szCs w:val="20"/>
              </w:rPr>
              <w:t>(Jan to Jun)</w:t>
            </w:r>
          </w:p>
        </w:tc>
        <w:tc>
          <w:tcPr>
            <w:tcW w:w="986" w:type="dxa"/>
            <w:tcBorders>
              <w:top w:val="single" w:sz="4" w:space="0" w:color="6B2976"/>
              <w:bottom w:val="single" w:sz="4" w:space="0" w:color="6B2976"/>
            </w:tcBorders>
            <w:shd w:val="clear" w:color="auto" w:fill="97719D"/>
          </w:tcPr>
          <w:p w14:paraId="244CCF50" w14:textId="77777777" w:rsidR="004758C9" w:rsidRPr="007339AF" w:rsidRDefault="004758C9" w:rsidP="00F826ED">
            <w:pPr>
              <w:spacing w:before="60" w:after="60"/>
              <w:ind w:left="-248"/>
              <w:jc w:val="right"/>
              <w:rPr>
                <w:b/>
                <w:bCs/>
                <w:color w:val="000000"/>
              </w:rPr>
            </w:pPr>
            <w:r w:rsidRPr="007339AF">
              <w:rPr>
                <w:b/>
                <w:bCs/>
                <w:color w:val="000000"/>
              </w:rPr>
              <w:t xml:space="preserve">Overall </w:t>
            </w:r>
            <w:r w:rsidRPr="007339AF">
              <w:rPr>
                <w:b/>
                <w:bCs/>
                <w:color w:val="000000"/>
                <w:sz w:val="20"/>
                <w:szCs w:val="20"/>
              </w:rPr>
              <w:t>(2020 to Jun 2025)</w:t>
            </w:r>
          </w:p>
        </w:tc>
      </w:tr>
      <w:tr w:rsidR="004758C9" w14:paraId="466DACE3" w14:textId="77777777" w:rsidTr="00317670">
        <w:tc>
          <w:tcPr>
            <w:tcW w:w="2552" w:type="dxa"/>
            <w:tcBorders>
              <w:top w:val="single" w:sz="4" w:space="0" w:color="6B2976"/>
              <w:bottom w:val="single" w:sz="4" w:space="0" w:color="6B2976"/>
            </w:tcBorders>
            <w:shd w:val="clear" w:color="auto" w:fill="B398B8"/>
          </w:tcPr>
          <w:p w14:paraId="46579467" w14:textId="77777777" w:rsidR="004758C9" w:rsidRPr="007339AF" w:rsidRDefault="004758C9" w:rsidP="004758C9">
            <w:pPr>
              <w:spacing w:before="40" w:after="40"/>
              <w:rPr>
                <w:color w:val="000000"/>
              </w:rPr>
            </w:pPr>
            <w:r w:rsidRPr="003037B8">
              <w:t xml:space="preserve"> 0 to 8 </w:t>
            </w:r>
          </w:p>
        </w:tc>
        <w:tc>
          <w:tcPr>
            <w:tcW w:w="911" w:type="dxa"/>
            <w:tcBorders>
              <w:top w:val="single" w:sz="4" w:space="0" w:color="6B2976"/>
              <w:bottom w:val="single" w:sz="4" w:space="0" w:color="6B2976"/>
            </w:tcBorders>
          </w:tcPr>
          <w:p w14:paraId="28E51D25" w14:textId="1CC316CC" w:rsidR="004758C9" w:rsidRDefault="004758C9" w:rsidP="004758C9">
            <w:pPr>
              <w:spacing w:before="40" w:after="40"/>
              <w:ind w:left="-91"/>
              <w:jc w:val="right"/>
            </w:pPr>
            <w:r w:rsidRPr="00A30E46">
              <w:t>+0.00%</w:t>
            </w:r>
          </w:p>
        </w:tc>
        <w:tc>
          <w:tcPr>
            <w:tcW w:w="911" w:type="dxa"/>
            <w:tcBorders>
              <w:top w:val="single" w:sz="4" w:space="0" w:color="6B2976"/>
              <w:bottom w:val="single" w:sz="4" w:space="0" w:color="6B2976"/>
            </w:tcBorders>
          </w:tcPr>
          <w:p w14:paraId="789BD33A" w14:textId="6D191C70" w:rsidR="004758C9" w:rsidRDefault="004758C9" w:rsidP="004758C9">
            <w:pPr>
              <w:spacing w:before="40" w:after="40"/>
              <w:ind w:left="-91"/>
              <w:jc w:val="right"/>
            </w:pPr>
            <w:r w:rsidRPr="00A30E46">
              <w:t>-0.01%</w:t>
            </w:r>
          </w:p>
        </w:tc>
        <w:tc>
          <w:tcPr>
            <w:tcW w:w="911" w:type="dxa"/>
            <w:tcBorders>
              <w:top w:val="single" w:sz="4" w:space="0" w:color="6B2976"/>
              <w:bottom w:val="single" w:sz="4" w:space="0" w:color="6B2976"/>
            </w:tcBorders>
          </w:tcPr>
          <w:p w14:paraId="0D036085" w14:textId="73A41F13" w:rsidR="004758C9" w:rsidRDefault="004758C9" w:rsidP="004758C9">
            <w:pPr>
              <w:spacing w:before="40" w:after="40"/>
              <w:ind w:left="-91"/>
              <w:jc w:val="right"/>
            </w:pPr>
            <w:r w:rsidRPr="00A30E46">
              <w:t>+0.01%</w:t>
            </w:r>
          </w:p>
        </w:tc>
        <w:tc>
          <w:tcPr>
            <w:tcW w:w="911" w:type="dxa"/>
            <w:tcBorders>
              <w:top w:val="single" w:sz="4" w:space="0" w:color="6B2976"/>
              <w:bottom w:val="single" w:sz="4" w:space="0" w:color="6B2976"/>
            </w:tcBorders>
          </w:tcPr>
          <w:p w14:paraId="559A78F3" w14:textId="5FA02262" w:rsidR="004758C9" w:rsidRDefault="004758C9" w:rsidP="004758C9">
            <w:pPr>
              <w:spacing w:before="40" w:after="40"/>
              <w:ind w:left="-91"/>
              <w:jc w:val="right"/>
            </w:pPr>
            <w:r w:rsidRPr="00A30E46">
              <w:t>-0.01%</w:t>
            </w:r>
          </w:p>
        </w:tc>
        <w:tc>
          <w:tcPr>
            <w:tcW w:w="912" w:type="dxa"/>
            <w:tcBorders>
              <w:top w:val="single" w:sz="4" w:space="0" w:color="6B2976"/>
              <w:bottom w:val="single" w:sz="4" w:space="0" w:color="6B2976"/>
            </w:tcBorders>
          </w:tcPr>
          <w:p w14:paraId="221EE9AE" w14:textId="3ADE02F5" w:rsidR="004758C9" w:rsidRDefault="004758C9" w:rsidP="004758C9">
            <w:pPr>
              <w:spacing w:before="40" w:after="40"/>
              <w:ind w:left="-52"/>
              <w:jc w:val="right"/>
            </w:pPr>
            <w:r w:rsidRPr="00A30E46">
              <w:t>-0.04%</w:t>
            </w:r>
          </w:p>
        </w:tc>
        <w:tc>
          <w:tcPr>
            <w:tcW w:w="1140" w:type="dxa"/>
            <w:tcBorders>
              <w:top w:val="single" w:sz="4" w:space="0" w:color="6B2976"/>
              <w:bottom w:val="single" w:sz="4" w:space="0" w:color="6B2976"/>
            </w:tcBorders>
          </w:tcPr>
          <w:p w14:paraId="16F7852A" w14:textId="7643C788" w:rsidR="004758C9" w:rsidRDefault="004758C9" w:rsidP="004758C9">
            <w:pPr>
              <w:spacing w:before="40" w:after="40"/>
              <w:ind w:left="-91"/>
              <w:jc w:val="right"/>
            </w:pPr>
            <w:r w:rsidRPr="00A30E46">
              <w:t>-0.02%</w:t>
            </w:r>
          </w:p>
        </w:tc>
        <w:tc>
          <w:tcPr>
            <w:tcW w:w="986" w:type="dxa"/>
            <w:tcBorders>
              <w:top w:val="single" w:sz="4" w:space="0" w:color="6B2976"/>
              <w:bottom w:val="single" w:sz="4" w:space="0" w:color="6B2976"/>
            </w:tcBorders>
          </w:tcPr>
          <w:p w14:paraId="30BC64A4" w14:textId="49D52285" w:rsidR="004758C9" w:rsidRDefault="004758C9" w:rsidP="004758C9">
            <w:pPr>
              <w:spacing w:before="40" w:after="40"/>
              <w:ind w:left="-103"/>
              <w:jc w:val="right"/>
            </w:pPr>
            <w:r w:rsidRPr="00A30E46">
              <w:t>-0.01%</w:t>
            </w:r>
          </w:p>
        </w:tc>
      </w:tr>
      <w:tr w:rsidR="004758C9" w14:paraId="093A33D1" w14:textId="77777777" w:rsidTr="00317670">
        <w:tc>
          <w:tcPr>
            <w:tcW w:w="2552" w:type="dxa"/>
            <w:tcBorders>
              <w:top w:val="single" w:sz="4" w:space="0" w:color="6B2976"/>
              <w:bottom w:val="nil"/>
            </w:tcBorders>
            <w:shd w:val="clear" w:color="auto" w:fill="B398B8"/>
          </w:tcPr>
          <w:p w14:paraId="788E5AFA" w14:textId="77777777" w:rsidR="004758C9" w:rsidRPr="007339AF" w:rsidRDefault="004758C9" w:rsidP="004758C9">
            <w:pPr>
              <w:spacing w:before="40" w:after="40"/>
              <w:rPr>
                <w:color w:val="000000"/>
              </w:rPr>
            </w:pPr>
            <w:r w:rsidRPr="003037B8">
              <w:t xml:space="preserve"> 9 to 14 </w:t>
            </w:r>
          </w:p>
        </w:tc>
        <w:tc>
          <w:tcPr>
            <w:tcW w:w="911" w:type="dxa"/>
            <w:tcBorders>
              <w:top w:val="single" w:sz="4" w:space="0" w:color="6B2976"/>
              <w:bottom w:val="nil"/>
            </w:tcBorders>
          </w:tcPr>
          <w:p w14:paraId="084512D9" w14:textId="05C3B732" w:rsidR="004758C9" w:rsidRDefault="004758C9" w:rsidP="004758C9">
            <w:pPr>
              <w:spacing w:before="40" w:after="40"/>
              <w:ind w:left="-91"/>
              <w:jc w:val="right"/>
            </w:pPr>
            <w:r w:rsidRPr="00A30E46">
              <w:t>-0.03%</w:t>
            </w:r>
          </w:p>
        </w:tc>
        <w:tc>
          <w:tcPr>
            <w:tcW w:w="911" w:type="dxa"/>
            <w:tcBorders>
              <w:top w:val="single" w:sz="4" w:space="0" w:color="6B2976"/>
              <w:bottom w:val="nil"/>
            </w:tcBorders>
          </w:tcPr>
          <w:p w14:paraId="5CF0C335" w14:textId="7FA9342F" w:rsidR="004758C9" w:rsidRDefault="004758C9" w:rsidP="004758C9">
            <w:pPr>
              <w:spacing w:before="40" w:after="40"/>
              <w:ind w:left="-91"/>
              <w:jc w:val="right"/>
            </w:pPr>
            <w:r w:rsidRPr="00A30E46">
              <w:t>-0.01%</w:t>
            </w:r>
          </w:p>
        </w:tc>
        <w:tc>
          <w:tcPr>
            <w:tcW w:w="911" w:type="dxa"/>
            <w:tcBorders>
              <w:top w:val="single" w:sz="4" w:space="0" w:color="6B2976"/>
              <w:bottom w:val="nil"/>
            </w:tcBorders>
          </w:tcPr>
          <w:p w14:paraId="1B7DA0D2" w14:textId="5F0B5F6E" w:rsidR="004758C9" w:rsidRDefault="004758C9" w:rsidP="004758C9">
            <w:pPr>
              <w:spacing w:before="40" w:after="40"/>
              <w:ind w:left="-91"/>
              <w:jc w:val="right"/>
            </w:pPr>
            <w:r w:rsidRPr="00A30E46">
              <w:t>-0.01%</w:t>
            </w:r>
          </w:p>
        </w:tc>
        <w:tc>
          <w:tcPr>
            <w:tcW w:w="911" w:type="dxa"/>
            <w:tcBorders>
              <w:top w:val="single" w:sz="4" w:space="0" w:color="6B2976"/>
              <w:bottom w:val="nil"/>
            </w:tcBorders>
          </w:tcPr>
          <w:p w14:paraId="3D8F6697" w14:textId="39AC722A" w:rsidR="004758C9" w:rsidRDefault="004758C9" w:rsidP="004758C9">
            <w:pPr>
              <w:spacing w:before="40" w:after="40"/>
              <w:ind w:left="-91"/>
              <w:jc w:val="right"/>
            </w:pPr>
            <w:r w:rsidRPr="00A30E46">
              <w:t>-0.00%</w:t>
            </w:r>
          </w:p>
        </w:tc>
        <w:tc>
          <w:tcPr>
            <w:tcW w:w="912" w:type="dxa"/>
            <w:tcBorders>
              <w:top w:val="single" w:sz="4" w:space="0" w:color="6B2976"/>
              <w:bottom w:val="nil"/>
            </w:tcBorders>
          </w:tcPr>
          <w:p w14:paraId="415F8194" w14:textId="6FD8DAD4" w:rsidR="004758C9" w:rsidRDefault="004758C9" w:rsidP="004758C9">
            <w:pPr>
              <w:spacing w:before="40" w:after="40"/>
              <w:ind w:left="-52"/>
              <w:jc w:val="right"/>
            </w:pPr>
            <w:r w:rsidRPr="00A30E46">
              <w:t>-0.03%</w:t>
            </w:r>
          </w:p>
        </w:tc>
        <w:tc>
          <w:tcPr>
            <w:tcW w:w="1140" w:type="dxa"/>
            <w:tcBorders>
              <w:top w:val="single" w:sz="4" w:space="0" w:color="6B2976"/>
              <w:bottom w:val="nil"/>
            </w:tcBorders>
          </w:tcPr>
          <w:p w14:paraId="07FAD2A0" w14:textId="2D5C2D3B" w:rsidR="004758C9" w:rsidRDefault="004758C9" w:rsidP="004758C9">
            <w:pPr>
              <w:spacing w:before="40" w:after="40"/>
              <w:ind w:left="-91"/>
              <w:jc w:val="right"/>
            </w:pPr>
            <w:r w:rsidRPr="00A30E46">
              <w:t>-0.02%</w:t>
            </w:r>
          </w:p>
        </w:tc>
        <w:tc>
          <w:tcPr>
            <w:tcW w:w="986" w:type="dxa"/>
            <w:tcBorders>
              <w:top w:val="single" w:sz="4" w:space="0" w:color="6B2976"/>
              <w:bottom w:val="nil"/>
            </w:tcBorders>
          </w:tcPr>
          <w:p w14:paraId="3C6EFF05" w14:textId="65E88758" w:rsidR="004758C9" w:rsidRDefault="004758C9" w:rsidP="004758C9">
            <w:pPr>
              <w:spacing w:before="40" w:after="40"/>
              <w:ind w:left="-103"/>
              <w:jc w:val="right"/>
            </w:pPr>
            <w:r w:rsidRPr="00A30E46">
              <w:t>-0.02%</w:t>
            </w:r>
          </w:p>
        </w:tc>
      </w:tr>
      <w:tr w:rsidR="004758C9" w14:paraId="3D79729C" w14:textId="77777777" w:rsidTr="00317670">
        <w:tc>
          <w:tcPr>
            <w:tcW w:w="2552" w:type="dxa"/>
            <w:tcBorders>
              <w:top w:val="nil"/>
              <w:bottom w:val="single" w:sz="4" w:space="0" w:color="6B2976"/>
            </w:tcBorders>
            <w:shd w:val="clear" w:color="auto" w:fill="B398B8"/>
          </w:tcPr>
          <w:p w14:paraId="18E299F7" w14:textId="77777777" w:rsidR="004758C9" w:rsidRPr="007339AF" w:rsidRDefault="004758C9" w:rsidP="004758C9">
            <w:pPr>
              <w:spacing w:before="40" w:after="40"/>
              <w:rPr>
                <w:color w:val="000000"/>
              </w:rPr>
            </w:pPr>
            <w:r w:rsidRPr="003037B8">
              <w:t xml:space="preserve"> 15 to 18 </w:t>
            </w:r>
          </w:p>
        </w:tc>
        <w:tc>
          <w:tcPr>
            <w:tcW w:w="911" w:type="dxa"/>
            <w:tcBorders>
              <w:top w:val="nil"/>
              <w:bottom w:val="single" w:sz="4" w:space="0" w:color="6B2976"/>
            </w:tcBorders>
          </w:tcPr>
          <w:p w14:paraId="483965AF" w14:textId="3BE03C18" w:rsidR="004758C9" w:rsidRDefault="004758C9" w:rsidP="004758C9">
            <w:pPr>
              <w:spacing w:before="40" w:after="40"/>
              <w:ind w:left="-91"/>
              <w:jc w:val="right"/>
            </w:pPr>
            <w:r w:rsidRPr="00A30E46">
              <w:t>+0.01%</w:t>
            </w:r>
          </w:p>
        </w:tc>
        <w:tc>
          <w:tcPr>
            <w:tcW w:w="911" w:type="dxa"/>
            <w:tcBorders>
              <w:top w:val="nil"/>
              <w:bottom w:val="single" w:sz="4" w:space="0" w:color="6B2976"/>
            </w:tcBorders>
          </w:tcPr>
          <w:p w14:paraId="5CFEB2F4" w14:textId="310FEBE7" w:rsidR="004758C9" w:rsidRDefault="004758C9" w:rsidP="004758C9">
            <w:pPr>
              <w:spacing w:before="40" w:after="40"/>
              <w:ind w:left="-91"/>
              <w:jc w:val="right"/>
            </w:pPr>
            <w:r w:rsidRPr="00A30E46">
              <w:t>-0.01%</w:t>
            </w:r>
          </w:p>
        </w:tc>
        <w:tc>
          <w:tcPr>
            <w:tcW w:w="911" w:type="dxa"/>
            <w:tcBorders>
              <w:top w:val="nil"/>
              <w:bottom w:val="single" w:sz="4" w:space="0" w:color="6B2976"/>
            </w:tcBorders>
          </w:tcPr>
          <w:p w14:paraId="32242650" w14:textId="20D47060" w:rsidR="004758C9" w:rsidRDefault="004758C9" w:rsidP="004758C9">
            <w:pPr>
              <w:spacing w:before="40" w:after="40"/>
              <w:ind w:left="-91"/>
              <w:jc w:val="right"/>
            </w:pPr>
            <w:r w:rsidRPr="00A30E46">
              <w:t>+0.02%</w:t>
            </w:r>
          </w:p>
        </w:tc>
        <w:tc>
          <w:tcPr>
            <w:tcW w:w="911" w:type="dxa"/>
            <w:tcBorders>
              <w:top w:val="nil"/>
              <w:bottom w:val="single" w:sz="4" w:space="0" w:color="6B2976"/>
            </w:tcBorders>
          </w:tcPr>
          <w:p w14:paraId="2FDEA594" w14:textId="2B518716" w:rsidR="004758C9" w:rsidRDefault="004758C9" w:rsidP="004758C9">
            <w:pPr>
              <w:spacing w:before="40" w:after="40"/>
              <w:ind w:left="-91"/>
              <w:jc w:val="right"/>
            </w:pPr>
            <w:r w:rsidRPr="00A30E46">
              <w:t>-0.01%</w:t>
            </w:r>
          </w:p>
        </w:tc>
        <w:tc>
          <w:tcPr>
            <w:tcW w:w="912" w:type="dxa"/>
            <w:tcBorders>
              <w:top w:val="nil"/>
              <w:bottom w:val="single" w:sz="4" w:space="0" w:color="6B2976"/>
            </w:tcBorders>
          </w:tcPr>
          <w:p w14:paraId="0B82E26E" w14:textId="40A97EE6" w:rsidR="004758C9" w:rsidRDefault="004758C9" w:rsidP="004758C9">
            <w:pPr>
              <w:spacing w:before="40" w:after="40"/>
              <w:ind w:left="-52"/>
              <w:jc w:val="right"/>
            </w:pPr>
            <w:r w:rsidRPr="00A30E46">
              <w:t>+0.01%</w:t>
            </w:r>
          </w:p>
        </w:tc>
        <w:tc>
          <w:tcPr>
            <w:tcW w:w="1140" w:type="dxa"/>
            <w:tcBorders>
              <w:top w:val="nil"/>
              <w:bottom w:val="single" w:sz="4" w:space="0" w:color="6B2976"/>
            </w:tcBorders>
          </w:tcPr>
          <w:p w14:paraId="37354A43" w14:textId="69585BC7" w:rsidR="004758C9" w:rsidRDefault="004758C9" w:rsidP="004758C9">
            <w:pPr>
              <w:spacing w:before="40" w:after="40"/>
              <w:ind w:left="-91"/>
              <w:jc w:val="right"/>
            </w:pPr>
            <w:r w:rsidRPr="00A30E46">
              <w:t>-0.02%</w:t>
            </w:r>
          </w:p>
        </w:tc>
        <w:tc>
          <w:tcPr>
            <w:tcW w:w="986" w:type="dxa"/>
            <w:tcBorders>
              <w:top w:val="nil"/>
              <w:bottom w:val="single" w:sz="4" w:space="0" w:color="6B2976"/>
            </w:tcBorders>
          </w:tcPr>
          <w:p w14:paraId="126EBDF1" w14:textId="2763851C" w:rsidR="004758C9" w:rsidRDefault="004758C9" w:rsidP="004758C9">
            <w:pPr>
              <w:spacing w:before="40" w:after="40"/>
              <w:ind w:left="-103"/>
              <w:jc w:val="right"/>
            </w:pPr>
            <w:r w:rsidRPr="00A30E46">
              <w:t>-0.00%</w:t>
            </w:r>
          </w:p>
        </w:tc>
      </w:tr>
      <w:tr w:rsidR="004758C9" w14:paraId="3D997F56" w14:textId="77777777" w:rsidTr="00317670">
        <w:tc>
          <w:tcPr>
            <w:tcW w:w="2552" w:type="dxa"/>
            <w:tcBorders>
              <w:top w:val="single" w:sz="4" w:space="0" w:color="6B2976"/>
              <w:bottom w:val="nil"/>
            </w:tcBorders>
            <w:shd w:val="clear" w:color="auto" w:fill="B398B8"/>
          </w:tcPr>
          <w:p w14:paraId="772E9D04" w14:textId="77777777" w:rsidR="004758C9" w:rsidRPr="007339AF" w:rsidRDefault="004758C9" w:rsidP="004758C9">
            <w:pPr>
              <w:spacing w:before="40" w:after="40"/>
              <w:rPr>
                <w:color w:val="000000"/>
              </w:rPr>
            </w:pPr>
            <w:r w:rsidRPr="003037B8">
              <w:t xml:space="preserve"> 19 to 24 </w:t>
            </w:r>
          </w:p>
        </w:tc>
        <w:tc>
          <w:tcPr>
            <w:tcW w:w="911" w:type="dxa"/>
            <w:tcBorders>
              <w:top w:val="single" w:sz="4" w:space="0" w:color="6B2976"/>
              <w:bottom w:val="nil"/>
            </w:tcBorders>
          </w:tcPr>
          <w:p w14:paraId="524A9432" w14:textId="162AB27E" w:rsidR="004758C9" w:rsidRDefault="004758C9" w:rsidP="004758C9">
            <w:pPr>
              <w:spacing w:before="40" w:after="40"/>
              <w:ind w:left="-91"/>
              <w:jc w:val="right"/>
            </w:pPr>
            <w:r w:rsidRPr="00A30E46">
              <w:t>-0.05%</w:t>
            </w:r>
          </w:p>
        </w:tc>
        <w:tc>
          <w:tcPr>
            <w:tcW w:w="911" w:type="dxa"/>
            <w:tcBorders>
              <w:top w:val="single" w:sz="4" w:space="0" w:color="6B2976"/>
              <w:bottom w:val="nil"/>
            </w:tcBorders>
          </w:tcPr>
          <w:p w14:paraId="122411D1" w14:textId="63776B12" w:rsidR="004758C9" w:rsidRDefault="004758C9" w:rsidP="004758C9">
            <w:pPr>
              <w:spacing w:before="40" w:after="40"/>
              <w:ind w:left="-91"/>
              <w:jc w:val="right"/>
            </w:pPr>
            <w:r w:rsidRPr="00A30E46">
              <w:t>-0.05%</w:t>
            </w:r>
          </w:p>
        </w:tc>
        <w:tc>
          <w:tcPr>
            <w:tcW w:w="911" w:type="dxa"/>
            <w:tcBorders>
              <w:top w:val="single" w:sz="4" w:space="0" w:color="6B2976"/>
              <w:bottom w:val="nil"/>
            </w:tcBorders>
          </w:tcPr>
          <w:p w14:paraId="0CCC35A0" w14:textId="5A560B5A" w:rsidR="004758C9" w:rsidRDefault="004758C9" w:rsidP="004758C9">
            <w:pPr>
              <w:spacing w:before="40" w:after="40"/>
              <w:ind w:left="-91"/>
              <w:jc w:val="right"/>
            </w:pPr>
            <w:r w:rsidRPr="00A30E46">
              <w:t>+0.01%</w:t>
            </w:r>
          </w:p>
        </w:tc>
        <w:tc>
          <w:tcPr>
            <w:tcW w:w="911" w:type="dxa"/>
            <w:tcBorders>
              <w:top w:val="single" w:sz="4" w:space="0" w:color="6B2976"/>
              <w:bottom w:val="nil"/>
            </w:tcBorders>
          </w:tcPr>
          <w:p w14:paraId="11320588" w14:textId="06FBA53C" w:rsidR="004758C9" w:rsidRDefault="004758C9" w:rsidP="004758C9">
            <w:pPr>
              <w:spacing w:before="40" w:after="40"/>
              <w:ind w:left="-91"/>
              <w:jc w:val="right"/>
            </w:pPr>
            <w:r w:rsidRPr="00A30E46">
              <w:t>-0.02%</w:t>
            </w:r>
          </w:p>
        </w:tc>
        <w:tc>
          <w:tcPr>
            <w:tcW w:w="912" w:type="dxa"/>
            <w:tcBorders>
              <w:top w:val="single" w:sz="4" w:space="0" w:color="6B2976"/>
              <w:bottom w:val="nil"/>
            </w:tcBorders>
          </w:tcPr>
          <w:p w14:paraId="470AF40B" w14:textId="0BC65088" w:rsidR="004758C9" w:rsidRDefault="004758C9" w:rsidP="004758C9">
            <w:pPr>
              <w:spacing w:before="40" w:after="40"/>
              <w:ind w:left="-52"/>
              <w:jc w:val="right"/>
            </w:pPr>
            <w:r w:rsidRPr="00A30E46">
              <w:t>-0.02%</w:t>
            </w:r>
          </w:p>
        </w:tc>
        <w:tc>
          <w:tcPr>
            <w:tcW w:w="1140" w:type="dxa"/>
            <w:tcBorders>
              <w:top w:val="single" w:sz="4" w:space="0" w:color="6B2976"/>
              <w:bottom w:val="nil"/>
            </w:tcBorders>
          </w:tcPr>
          <w:p w14:paraId="0A412856" w14:textId="3A429D7E" w:rsidR="004758C9" w:rsidRDefault="004758C9" w:rsidP="004758C9">
            <w:pPr>
              <w:spacing w:before="40" w:after="40"/>
              <w:ind w:left="-91"/>
              <w:jc w:val="right"/>
            </w:pPr>
            <w:r w:rsidRPr="00A30E46">
              <w:t>-0.03%</w:t>
            </w:r>
          </w:p>
        </w:tc>
        <w:tc>
          <w:tcPr>
            <w:tcW w:w="986" w:type="dxa"/>
            <w:tcBorders>
              <w:top w:val="single" w:sz="4" w:space="0" w:color="6B2976"/>
              <w:bottom w:val="nil"/>
            </w:tcBorders>
          </w:tcPr>
          <w:p w14:paraId="00B512A9" w14:textId="3BBD4009" w:rsidR="004758C9" w:rsidRDefault="004758C9" w:rsidP="004758C9">
            <w:pPr>
              <w:spacing w:before="40" w:after="40"/>
              <w:ind w:left="-103"/>
              <w:jc w:val="right"/>
            </w:pPr>
            <w:r w:rsidRPr="00A30E46">
              <w:t>-0.03%</w:t>
            </w:r>
          </w:p>
        </w:tc>
      </w:tr>
      <w:tr w:rsidR="004758C9" w14:paraId="2CA2D9B4" w14:textId="77777777" w:rsidTr="00317670">
        <w:tc>
          <w:tcPr>
            <w:tcW w:w="2552" w:type="dxa"/>
            <w:tcBorders>
              <w:top w:val="nil"/>
              <w:bottom w:val="single" w:sz="4" w:space="0" w:color="6B2976"/>
            </w:tcBorders>
            <w:shd w:val="clear" w:color="auto" w:fill="B398B8"/>
          </w:tcPr>
          <w:p w14:paraId="44B6EAF2" w14:textId="77777777" w:rsidR="004758C9" w:rsidRPr="007339AF" w:rsidRDefault="004758C9" w:rsidP="004758C9">
            <w:pPr>
              <w:spacing w:before="40" w:after="40"/>
              <w:rPr>
                <w:color w:val="000000"/>
              </w:rPr>
            </w:pPr>
            <w:r w:rsidRPr="003037B8">
              <w:t xml:space="preserve"> 25 to 34 </w:t>
            </w:r>
          </w:p>
        </w:tc>
        <w:tc>
          <w:tcPr>
            <w:tcW w:w="911" w:type="dxa"/>
            <w:tcBorders>
              <w:top w:val="nil"/>
              <w:bottom w:val="single" w:sz="4" w:space="0" w:color="6B2976"/>
            </w:tcBorders>
          </w:tcPr>
          <w:p w14:paraId="38603003" w14:textId="67896E89" w:rsidR="004758C9" w:rsidRDefault="004758C9" w:rsidP="004758C9">
            <w:pPr>
              <w:spacing w:before="40" w:after="40"/>
              <w:ind w:left="-91"/>
              <w:jc w:val="right"/>
            </w:pPr>
            <w:r w:rsidRPr="00A30E46">
              <w:t>-0.02%</w:t>
            </w:r>
          </w:p>
        </w:tc>
        <w:tc>
          <w:tcPr>
            <w:tcW w:w="911" w:type="dxa"/>
            <w:tcBorders>
              <w:top w:val="nil"/>
              <w:bottom w:val="single" w:sz="4" w:space="0" w:color="6B2976"/>
            </w:tcBorders>
          </w:tcPr>
          <w:p w14:paraId="5D1EC4B8" w14:textId="4170E32F" w:rsidR="004758C9" w:rsidRDefault="004758C9" w:rsidP="004758C9">
            <w:pPr>
              <w:spacing w:before="40" w:after="40"/>
              <w:ind w:left="-91"/>
              <w:jc w:val="right"/>
            </w:pPr>
            <w:r w:rsidRPr="00A30E46">
              <w:t>+0.00%</w:t>
            </w:r>
          </w:p>
        </w:tc>
        <w:tc>
          <w:tcPr>
            <w:tcW w:w="911" w:type="dxa"/>
            <w:tcBorders>
              <w:top w:val="nil"/>
              <w:bottom w:val="single" w:sz="4" w:space="0" w:color="6B2976"/>
            </w:tcBorders>
          </w:tcPr>
          <w:p w14:paraId="006DBAB0" w14:textId="7B4CF3BF" w:rsidR="004758C9" w:rsidRDefault="004758C9" w:rsidP="004758C9">
            <w:pPr>
              <w:spacing w:before="40" w:after="40"/>
              <w:ind w:left="-91"/>
              <w:jc w:val="right"/>
            </w:pPr>
            <w:r w:rsidRPr="00A30E46">
              <w:t>+0.07%</w:t>
            </w:r>
          </w:p>
        </w:tc>
        <w:tc>
          <w:tcPr>
            <w:tcW w:w="911" w:type="dxa"/>
            <w:tcBorders>
              <w:top w:val="nil"/>
              <w:bottom w:val="single" w:sz="4" w:space="0" w:color="6B2976"/>
            </w:tcBorders>
          </w:tcPr>
          <w:p w14:paraId="0C9F9E60" w14:textId="10FED401" w:rsidR="004758C9" w:rsidRDefault="004758C9" w:rsidP="004758C9">
            <w:pPr>
              <w:spacing w:before="40" w:after="40"/>
              <w:ind w:left="-91"/>
              <w:jc w:val="right"/>
            </w:pPr>
            <w:r w:rsidRPr="00A30E46">
              <w:t>+0.03%</w:t>
            </w:r>
          </w:p>
        </w:tc>
        <w:tc>
          <w:tcPr>
            <w:tcW w:w="912" w:type="dxa"/>
            <w:tcBorders>
              <w:top w:val="nil"/>
              <w:bottom w:val="single" w:sz="4" w:space="0" w:color="6B2976"/>
            </w:tcBorders>
          </w:tcPr>
          <w:p w14:paraId="628B7156" w14:textId="7F472006" w:rsidR="004758C9" w:rsidRDefault="004758C9" w:rsidP="004758C9">
            <w:pPr>
              <w:spacing w:before="40" w:after="40"/>
              <w:ind w:left="-52"/>
              <w:jc w:val="right"/>
            </w:pPr>
            <w:r w:rsidRPr="00A30E46">
              <w:t>+0.02%</w:t>
            </w:r>
          </w:p>
        </w:tc>
        <w:tc>
          <w:tcPr>
            <w:tcW w:w="1140" w:type="dxa"/>
            <w:tcBorders>
              <w:top w:val="nil"/>
              <w:bottom w:val="single" w:sz="4" w:space="0" w:color="6B2976"/>
            </w:tcBorders>
          </w:tcPr>
          <w:p w14:paraId="1A87D8E2" w14:textId="4D62F65A" w:rsidR="004758C9" w:rsidRDefault="004758C9" w:rsidP="004758C9">
            <w:pPr>
              <w:spacing w:before="40" w:after="40"/>
              <w:ind w:left="-91"/>
              <w:jc w:val="right"/>
            </w:pPr>
            <w:r w:rsidRPr="00A30E46">
              <w:t>+0.05%</w:t>
            </w:r>
          </w:p>
        </w:tc>
        <w:tc>
          <w:tcPr>
            <w:tcW w:w="986" w:type="dxa"/>
            <w:tcBorders>
              <w:top w:val="nil"/>
              <w:bottom w:val="single" w:sz="4" w:space="0" w:color="6B2976"/>
            </w:tcBorders>
          </w:tcPr>
          <w:p w14:paraId="68980FCB" w14:textId="36F8F244" w:rsidR="004758C9" w:rsidRDefault="004758C9" w:rsidP="004758C9">
            <w:pPr>
              <w:spacing w:before="40" w:after="40"/>
              <w:ind w:left="-103"/>
              <w:jc w:val="right"/>
            </w:pPr>
            <w:r w:rsidRPr="00A30E46">
              <w:t>+0.03%</w:t>
            </w:r>
          </w:p>
        </w:tc>
      </w:tr>
      <w:tr w:rsidR="004758C9" w14:paraId="40B15034" w14:textId="77777777" w:rsidTr="00317670">
        <w:tc>
          <w:tcPr>
            <w:tcW w:w="2552" w:type="dxa"/>
            <w:tcBorders>
              <w:top w:val="single" w:sz="4" w:space="0" w:color="6B2976"/>
              <w:bottom w:val="nil"/>
            </w:tcBorders>
            <w:shd w:val="clear" w:color="auto" w:fill="B398B8"/>
          </w:tcPr>
          <w:p w14:paraId="7E86AB00" w14:textId="77777777" w:rsidR="004758C9" w:rsidRPr="007339AF" w:rsidRDefault="004758C9" w:rsidP="004758C9">
            <w:pPr>
              <w:spacing w:before="40" w:after="40"/>
              <w:rPr>
                <w:color w:val="000000"/>
              </w:rPr>
            </w:pPr>
            <w:r w:rsidRPr="003037B8">
              <w:t xml:space="preserve"> 35 to 44 </w:t>
            </w:r>
          </w:p>
        </w:tc>
        <w:tc>
          <w:tcPr>
            <w:tcW w:w="911" w:type="dxa"/>
            <w:tcBorders>
              <w:top w:val="single" w:sz="4" w:space="0" w:color="6B2976"/>
              <w:bottom w:val="nil"/>
            </w:tcBorders>
          </w:tcPr>
          <w:p w14:paraId="0F5B0C53" w14:textId="5BFD59A1" w:rsidR="004758C9" w:rsidRDefault="004758C9" w:rsidP="004758C9">
            <w:pPr>
              <w:spacing w:before="40" w:after="40"/>
              <w:ind w:left="-91"/>
              <w:jc w:val="right"/>
            </w:pPr>
            <w:r w:rsidRPr="00A30E46">
              <w:t>-0.03%</w:t>
            </w:r>
          </w:p>
        </w:tc>
        <w:tc>
          <w:tcPr>
            <w:tcW w:w="911" w:type="dxa"/>
            <w:tcBorders>
              <w:top w:val="single" w:sz="4" w:space="0" w:color="6B2976"/>
              <w:bottom w:val="nil"/>
            </w:tcBorders>
          </w:tcPr>
          <w:p w14:paraId="32F4803B" w14:textId="22A29FE7" w:rsidR="004758C9" w:rsidRDefault="004758C9" w:rsidP="004758C9">
            <w:pPr>
              <w:spacing w:before="40" w:after="40"/>
              <w:ind w:left="-91"/>
              <w:jc w:val="right"/>
            </w:pPr>
            <w:r w:rsidRPr="00A30E46">
              <w:t>-0.08%</w:t>
            </w:r>
          </w:p>
        </w:tc>
        <w:tc>
          <w:tcPr>
            <w:tcW w:w="911" w:type="dxa"/>
            <w:tcBorders>
              <w:top w:val="single" w:sz="4" w:space="0" w:color="6B2976"/>
              <w:bottom w:val="nil"/>
            </w:tcBorders>
          </w:tcPr>
          <w:p w14:paraId="68E81420" w14:textId="653E8306" w:rsidR="004758C9" w:rsidRDefault="004758C9" w:rsidP="004758C9">
            <w:pPr>
              <w:spacing w:before="40" w:after="40"/>
              <w:ind w:left="-91"/>
              <w:jc w:val="right"/>
            </w:pPr>
            <w:r w:rsidRPr="00A30E46">
              <w:t>+0.14%</w:t>
            </w:r>
          </w:p>
        </w:tc>
        <w:tc>
          <w:tcPr>
            <w:tcW w:w="911" w:type="dxa"/>
            <w:tcBorders>
              <w:top w:val="single" w:sz="4" w:space="0" w:color="6B2976"/>
              <w:bottom w:val="nil"/>
            </w:tcBorders>
          </w:tcPr>
          <w:p w14:paraId="2A58EE69" w14:textId="5CDC3B07" w:rsidR="004758C9" w:rsidRDefault="004758C9" w:rsidP="004758C9">
            <w:pPr>
              <w:spacing w:before="40" w:after="40"/>
              <w:ind w:left="-91"/>
              <w:jc w:val="right"/>
            </w:pPr>
            <w:r w:rsidRPr="00A30E46">
              <w:t>+0.12%</w:t>
            </w:r>
          </w:p>
        </w:tc>
        <w:tc>
          <w:tcPr>
            <w:tcW w:w="912" w:type="dxa"/>
            <w:tcBorders>
              <w:top w:val="single" w:sz="4" w:space="0" w:color="6B2976"/>
              <w:bottom w:val="nil"/>
            </w:tcBorders>
          </w:tcPr>
          <w:p w14:paraId="30BF035E" w14:textId="07912213" w:rsidR="004758C9" w:rsidRDefault="004758C9" w:rsidP="004758C9">
            <w:pPr>
              <w:spacing w:before="40" w:after="40"/>
              <w:ind w:left="-52"/>
              <w:jc w:val="right"/>
            </w:pPr>
            <w:r w:rsidRPr="00A30E46">
              <w:t>+0.07%</w:t>
            </w:r>
          </w:p>
        </w:tc>
        <w:tc>
          <w:tcPr>
            <w:tcW w:w="1140" w:type="dxa"/>
            <w:tcBorders>
              <w:top w:val="single" w:sz="4" w:space="0" w:color="6B2976"/>
              <w:bottom w:val="nil"/>
            </w:tcBorders>
          </w:tcPr>
          <w:p w14:paraId="2AF10318" w14:textId="34F87901" w:rsidR="004758C9" w:rsidRDefault="004758C9" w:rsidP="004758C9">
            <w:pPr>
              <w:spacing w:before="40" w:after="40"/>
              <w:ind w:left="-91"/>
              <w:jc w:val="right"/>
            </w:pPr>
            <w:r w:rsidRPr="00A30E46">
              <w:t>+0.02%</w:t>
            </w:r>
          </w:p>
        </w:tc>
        <w:tc>
          <w:tcPr>
            <w:tcW w:w="986" w:type="dxa"/>
            <w:tcBorders>
              <w:top w:val="single" w:sz="4" w:space="0" w:color="6B2976"/>
              <w:bottom w:val="nil"/>
            </w:tcBorders>
          </w:tcPr>
          <w:p w14:paraId="7B10704E" w14:textId="2AEF0C70" w:rsidR="004758C9" w:rsidRDefault="004758C9" w:rsidP="004758C9">
            <w:pPr>
              <w:spacing w:before="40" w:after="40"/>
              <w:ind w:left="-103"/>
              <w:jc w:val="right"/>
            </w:pPr>
            <w:r w:rsidRPr="00A30E46">
              <w:t>+0.05%</w:t>
            </w:r>
          </w:p>
        </w:tc>
      </w:tr>
      <w:tr w:rsidR="004758C9" w14:paraId="6FF77E6B" w14:textId="77777777" w:rsidTr="00317670">
        <w:tc>
          <w:tcPr>
            <w:tcW w:w="2552" w:type="dxa"/>
            <w:tcBorders>
              <w:top w:val="nil"/>
              <w:bottom w:val="single" w:sz="4" w:space="0" w:color="6B2976"/>
            </w:tcBorders>
            <w:shd w:val="clear" w:color="auto" w:fill="B398B8"/>
          </w:tcPr>
          <w:p w14:paraId="6D5EBC12" w14:textId="77777777" w:rsidR="004758C9" w:rsidRPr="007339AF" w:rsidRDefault="004758C9" w:rsidP="004758C9">
            <w:pPr>
              <w:spacing w:before="40" w:after="40"/>
              <w:rPr>
                <w:color w:val="000000"/>
              </w:rPr>
            </w:pPr>
            <w:r w:rsidRPr="003037B8">
              <w:t xml:space="preserve"> 45 to 54 </w:t>
            </w:r>
          </w:p>
        </w:tc>
        <w:tc>
          <w:tcPr>
            <w:tcW w:w="911" w:type="dxa"/>
            <w:tcBorders>
              <w:top w:val="nil"/>
              <w:bottom w:val="single" w:sz="4" w:space="0" w:color="6B2976"/>
            </w:tcBorders>
          </w:tcPr>
          <w:p w14:paraId="6661EEEE" w14:textId="7CB49E4B" w:rsidR="004758C9" w:rsidRDefault="004758C9" w:rsidP="004758C9">
            <w:pPr>
              <w:spacing w:before="40" w:after="40"/>
              <w:ind w:left="-91"/>
              <w:jc w:val="right"/>
            </w:pPr>
            <w:r w:rsidRPr="00A30E46">
              <w:t>+0.05%</w:t>
            </w:r>
          </w:p>
        </w:tc>
        <w:tc>
          <w:tcPr>
            <w:tcW w:w="911" w:type="dxa"/>
            <w:tcBorders>
              <w:top w:val="nil"/>
              <w:bottom w:val="single" w:sz="4" w:space="0" w:color="6B2976"/>
            </w:tcBorders>
          </w:tcPr>
          <w:p w14:paraId="56180BFB" w14:textId="318717E8" w:rsidR="004758C9" w:rsidRDefault="004758C9" w:rsidP="004758C9">
            <w:pPr>
              <w:spacing w:before="40" w:after="40"/>
              <w:ind w:left="-91"/>
              <w:jc w:val="right"/>
            </w:pPr>
            <w:r w:rsidRPr="00A30E46">
              <w:t>-0.10%</w:t>
            </w:r>
          </w:p>
        </w:tc>
        <w:tc>
          <w:tcPr>
            <w:tcW w:w="911" w:type="dxa"/>
            <w:tcBorders>
              <w:top w:val="nil"/>
              <w:bottom w:val="single" w:sz="4" w:space="0" w:color="6B2976"/>
            </w:tcBorders>
          </w:tcPr>
          <w:p w14:paraId="73908F1F" w14:textId="5262A884" w:rsidR="004758C9" w:rsidRDefault="004758C9" w:rsidP="004758C9">
            <w:pPr>
              <w:spacing w:before="40" w:after="40"/>
              <w:ind w:left="-91"/>
              <w:jc w:val="right"/>
            </w:pPr>
            <w:r w:rsidRPr="00A30E46">
              <w:t>+0.27%</w:t>
            </w:r>
          </w:p>
        </w:tc>
        <w:tc>
          <w:tcPr>
            <w:tcW w:w="911" w:type="dxa"/>
            <w:tcBorders>
              <w:top w:val="nil"/>
              <w:bottom w:val="single" w:sz="4" w:space="0" w:color="6B2976"/>
            </w:tcBorders>
          </w:tcPr>
          <w:p w14:paraId="0BCF8A88" w14:textId="29DA1465" w:rsidR="004758C9" w:rsidRDefault="004758C9" w:rsidP="004758C9">
            <w:pPr>
              <w:spacing w:before="40" w:after="40"/>
              <w:ind w:left="-91"/>
              <w:jc w:val="right"/>
            </w:pPr>
            <w:r w:rsidRPr="00A30E46">
              <w:t>+0.20%</w:t>
            </w:r>
          </w:p>
        </w:tc>
        <w:tc>
          <w:tcPr>
            <w:tcW w:w="912" w:type="dxa"/>
            <w:tcBorders>
              <w:top w:val="nil"/>
              <w:bottom w:val="single" w:sz="4" w:space="0" w:color="6B2976"/>
            </w:tcBorders>
          </w:tcPr>
          <w:p w14:paraId="34023708" w14:textId="643B9861" w:rsidR="004758C9" w:rsidRDefault="004758C9" w:rsidP="004758C9">
            <w:pPr>
              <w:spacing w:before="40" w:after="40"/>
              <w:ind w:left="-52"/>
              <w:jc w:val="right"/>
            </w:pPr>
            <w:r w:rsidRPr="00A30E46">
              <w:t>-0.02%</w:t>
            </w:r>
          </w:p>
        </w:tc>
        <w:tc>
          <w:tcPr>
            <w:tcW w:w="1140" w:type="dxa"/>
            <w:tcBorders>
              <w:top w:val="nil"/>
              <w:bottom w:val="single" w:sz="4" w:space="0" w:color="6B2976"/>
            </w:tcBorders>
          </w:tcPr>
          <w:p w14:paraId="54060D84" w14:textId="20F8E5F2" w:rsidR="004758C9" w:rsidRDefault="004758C9" w:rsidP="004758C9">
            <w:pPr>
              <w:spacing w:before="40" w:after="40"/>
              <w:ind w:left="-91"/>
              <w:jc w:val="right"/>
            </w:pPr>
            <w:r w:rsidRPr="00A30E46">
              <w:t>+0.03%</w:t>
            </w:r>
          </w:p>
        </w:tc>
        <w:tc>
          <w:tcPr>
            <w:tcW w:w="986" w:type="dxa"/>
            <w:tcBorders>
              <w:top w:val="nil"/>
              <w:bottom w:val="single" w:sz="4" w:space="0" w:color="6B2976"/>
            </w:tcBorders>
          </w:tcPr>
          <w:p w14:paraId="0741521B" w14:textId="4253DBBF" w:rsidR="004758C9" w:rsidRDefault="004758C9" w:rsidP="004758C9">
            <w:pPr>
              <w:spacing w:before="40" w:after="40"/>
              <w:ind w:left="-103"/>
              <w:jc w:val="right"/>
            </w:pPr>
            <w:r w:rsidRPr="00A30E46">
              <w:t>+0.08%</w:t>
            </w:r>
          </w:p>
        </w:tc>
      </w:tr>
      <w:tr w:rsidR="004758C9" w14:paraId="738C31B6" w14:textId="77777777" w:rsidTr="00317670">
        <w:tc>
          <w:tcPr>
            <w:tcW w:w="2552" w:type="dxa"/>
            <w:tcBorders>
              <w:top w:val="single" w:sz="4" w:space="0" w:color="6B2976"/>
              <w:bottom w:val="nil"/>
            </w:tcBorders>
            <w:shd w:val="clear" w:color="auto" w:fill="B398B8"/>
          </w:tcPr>
          <w:p w14:paraId="04B9B9F3" w14:textId="77777777" w:rsidR="004758C9" w:rsidRPr="007339AF" w:rsidRDefault="004758C9" w:rsidP="004758C9">
            <w:pPr>
              <w:spacing w:before="40" w:after="40"/>
              <w:rPr>
                <w:color w:val="000000"/>
              </w:rPr>
            </w:pPr>
            <w:r w:rsidRPr="003037B8">
              <w:t xml:space="preserve"> 55 to 64 </w:t>
            </w:r>
          </w:p>
        </w:tc>
        <w:tc>
          <w:tcPr>
            <w:tcW w:w="911" w:type="dxa"/>
            <w:tcBorders>
              <w:top w:val="single" w:sz="4" w:space="0" w:color="6B2976"/>
              <w:bottom w:val="nil"/>
            </w:tcBorders>
          </w:tcPr>
          <w:p w14:paraId="641F421E" w14:textId="03ADBEB8" w:rsidR="004758C9" w:rsidRDefault="004758C9" w:rsidP="004758C9">
            <w:pPr>
              <w:spacing w:before="40" w:after="40"/>
              <w:ind w:left="-91"/>
              <w:jc w:val="right"/>
            </w:pPr>
            <w:r w:rsidRPr="00A30E46">
              <w:t>+0.13%</w:t>
            </w:r>
          </w:p>
        </w:tc>
        <w:tc>
          <w:tcPr>
            <w:tcW w:w="911" w:type="dxa"/>
            <w:tcBorders>
              <w:top w:val="single" w:sz="4" w:space="0" w:color="6B2976"/>
              <w:bottom w:val="nil"/>
            </w:tcBorders>
          </w:tcPr>
          <w:p w14:paraId="1E38647F" w14:textId="5DCBD797" w:rsidR="004758C9" w:rsidRDefault="004758C9" w:rsidP="004758C9">
            <w:pPr>
              <w:spacing w:before="40" w:after="40"/>
              <w:ind w:left="-91"/>
              <w:jc w:val="right"/>
            </w:pPr>
            <w:r w:rsidRPr="00A30E46">
              <w:t>-0.17%</w:t>
            </w:r>
          </w:p>
        </w:tc>
        <w:tc>
          <w:tcPr>
            <w:tcW w:w="911" w:type="dxa"/>
            <w:tcBorders>
              <w:top w:val="single" w:sz="4" w:space="0" w:color="6B2976"/>
              <w:bottom w:val="nil"/>
            </w:tcBorders>
          </w:tcPr>
          <w:p w14:paraId="74742FAE" w14:textId="477A7900" w:rsidR="004758C9" w:rsidRDefault="004758C9" w:rsidP="004758C9">
            <w:pPr>
              <w:spacing w:before="40" w:after="40"/>
              <w:ind w:left="-91"/>
              <w:jc w:val="right"/>
            </w:pPr>
            <w:r w:rsidRPr="00A30E46">
              <w:t>+0.33%</w:t>
            </w:r>
          </w:p>
        </w:tc>
        <w:tc>
          <w:tcPr>
            <w:tcW w:w="911" w:type="dxa"/>
            <w:tcBorders>
              <w:top w:val="single" w:sz="4" w:space="0" w:color="6B2976"/>
              <w:bottom w:val="nil"/>
            </w:tcBorders>
          </w:tcPr>
          <w:p w14:paraId="2856145B" w14:textId="26F971E3" w:rsidR="004758C9" w:rsidRDefault="004758C9" w:rsidP="004758C9">
            <w:pPr>
              <w:spacing w:before="40" w:after="40"/>
              <w:ind w:left="-91"/>
              <w:jc w:val="right"/>
            </w:pPr>
            <w:r w:rsidRPr="00A30E46">
              <w:t>+0.37%</w:t>
            </w:r>
          </w:p>
        </w:tc>
        <w:tc>
          <w:tcPr>
            <w:tcW w:w="912" w:type="dxa"/>
            <w:tcBorders>
              <w:top w:val="single" w:sz="4" w:space="0" w:color="6B2976"/>
              <w:bottom w:val="nil"/>
            </w:tcBorders>
          </w:tcPr>
          <w:p w14:paraId="0957C180" w14:textId="7BC26169" w:rsidR="004758C9" w:rsidRDefault="004758C9" w:rsidP="004758C9">
            <w:pPr>
              <w:spacing w:before="40" w:after="40"/>
              <w:ind w:left="-52"/>
              <w:jc w:val="right"/>
            </w:pPr>
            <w:r w:rsidRPr="00A30E46">
              <w:t>+0.01%</w:t>
            </w:r>
          </w:p>
        </w:tc>
        <w:tc>
          <w:tcPr>
            <w:tcW w:w="1140" w:type="dxa"/>
            <w:tcBorders>
              <w:top w:val="single" w:sz="4" w:space="0" w:color="6B2976"/>
              <w:bottom w:val="nil"/>
            </w:tcBorders>
          </w:tcPr>
          <w:p w14:paraId="06A70832" w14:textId="41B6BF39" w:rsidR="004758C9" w:rsidRDefault="004758C9" w:rsidP="004758C9">
            <w:pPr>
              <w:spacing w:before="40" w:after="40"/>
              <w:ind w:left="-91"/>
              <w:jc w:val="right"/>
            </w:pPr>
            <w:r w:rsidRPr="00A30E46">
              <w:t>+0.09%</w:t>
            </w:r>
          </w:p>
        </w:tc>
        <w:tc>
          <w:tcPr>
            <w:tcW w:w="986" w:type="dxa"/>
            <w:tcBorders>
              <w:top w:val="single" w:sz="4" w:space="0" w:color="6B2976"/>
              <w:bottom w:val="nil"/>
            </w:tcBorders>
          </w:tcPr>
          <w:p w14:paraId="50F21E96" w14:textId="208C3692" w:rsidR="004758C9" w:rsidRDefault="004758C9" w:rsidP="004758C9">
            <w:pPr>
              <w:spacing w:before="40" w:after="40"/>
              <w:ind w:left="-103"/>
              <w:jc w:val="right"/>
            </w:pPr>
            <w:r w:rsidRPr="00A30E46">
              <w:t>+0.14%</w:t>
            </w:r>
          </w:p>
        </w:tc>
      </w:tr>
      <w:tr w:rsidR="004758C9" w14:paraId="39F31A82" w14:textId="77777777" w:rsidTr="00317670">
        <w:tc>
          <w:tcPr>
            <w:tcW w:w="2552" w:type="dxa"/>
            <w:tcBorders>
              <w:top w:val="nil"/>
              <w:bottom w:val="single" w:sz="4" w:space="0" w:color="6B2976"/>
            </w:tcBorders>
            <w:shd w:val="clear" w:color="auto" w:fill="B398B8"/>
          </w:tcPr>
          <w:p w14:paraId="645C0F6C" w14:textId="77777777" w:rsidR="004758C9" w:rsidRPr="007339AF" w:rsidRDefault="004758C9" w:rsidP="004758C9">
            <w:pPr>
              <w:spacing w:before="40" w:after="40"/>
              <w:rPr>
                <w:color w:val="000000"/>
              </w:rPr>
            </w:pPr>
            <w:r w:rsidRPr="003037B8">
              <w:t xml:space="preserve"> 65+ </w:t>
            </w:r>
          </w:p>
        </w:tc>
        <w:tc>
          <w:tcPr>
            <w:tcW w:w="911" w:type="dxa"/>
            <w:tcBorders>
              <w:top w:val="nil"/>
              <w:bottom w:val="single" w:sz="4" w:space="0" w:color="6B2976"/>
            </w:tcBorders>
          </w:tcPr>
          <w:p w14:paraId="3AC88943" w14:textId="790950AB" w:rsidR="004758C9" w:rsidRDefault="004758C9" w:rsidP="004758C9">
            <w:pPr>
              <w:spacing w:before="40" w:after="40"/>
              <w:ind w:left="-91"/>
              <w:jc w:val="right"/>
            </w:pPr>
            <w:r w:rsidRPr="00A30E46">
              <w:t>-0.59%</w:t>
            </w:r>
          </w:p>
        </w:tc>
        <w:tc>
          <w:tcPr>
            <w:tcW w:w="911" w:type="dxa"/>
            <w:tcBorders>
              <w:top w:val="nil"/>
              <w:bottom w:val="single" w:sz="4" w:space="0" w:color="6B2976"/>
            </w:tcBorders>
          </w:tcPr>
          <w:p w14:paraId="3A469FD0" w14:textId="4A52C825" w:rsidR="004758C9" w:rsidRDefault="004758C9" w:rsidP="004758C9">
            <w:pPr>
              <w:spacing w:before="40" w:after="40"/>
              <w:ind w:left="-91"/>
              <w:jc w:val="right"/>
            </w:pPr>
            <w:r w:rsidRPr="00A30E46">
              <w:t>-0.19%</w:t>
            </w:r>
          </w:p>
        </w:tc>
        <w:tc>
          <w:tcPr>
            <w:tcW w:w="911" w:type="dxa"/>
            <w:tcBorders>
              <w:top w:val="nil"/>
              <w:bottom w:val="single" w:sz="4" w:space="0" w:color="6B2976"/>
            </w:tcBorders>
          </w:tcPr>
          <w:p w14:paraId="426DCB8C" w14:textId="5A65EC1B" w:rsidR="004758C9" w:rsidRDefault="004758C9" w:rsidP="004758C9">
            <w:pPr>
              <w:spacing w:before="40" w:after="40"/>
              <w:ind w:left="-91"/>
              <w:jc w:val="right"/>
            </w:pPr>
            <w:r w:rsidRPr="00A30E46">
              <w:t>+0.47%</w:t>
            </w:r>
          </w:p>
        </w:tc>
        <w:tc>
          <w:tcPr>
            <w:tcW w:w="911" w:type="dxa"/>
            <w:tcBorders>
              <w:top w:val="nil"/>
              <w:bottom w:val="single" w:sz="4" w:space="0" w:color="6B2976"/>
            </w:tcBorders>
          </w:tcPr>
          <w:p w14:paraId="0926A3A9" w14:textId="41665982" w:rsidR="004758C9" w:rsidRDefault="004758C9" w:rsidP="004758C9">
            <w:pPr>
              <w:spacing w:before="40" w:after="40"/>
              <w:ind w:left="-91"/>
              <w:jc w:val="right"/>
            </w:pPr>
            <w:r w:rsidRPr="00A30E46">
              <w:t>+0.20%</w:t>
            </w:r>
          </w:p>
        </w:tc>
        <w:tc>
          <w:tcPr>
            <w:tcW w:w="912" w:type="dxa"/>
            <w:tcBorders>
              <w:top w:val="nil"/>
              <w:bottom w:val="single" w:sz="4" w:space="0" w:color="6B2976"/>
            </w:tcBorders>
          </w:tcPr>
          <w:p w14:paraId="2A615028" w14:textId="13631581" w:rsidR="004758C9" w:rsidRDefault="004758C9" w:rsidP="004758C9">
            <w:pPr>
              <w:spacing w:before="40" w:after="40"/>
              <w:ind w:left="-52"/>
              <w:jc w:val="right"/>
            </w:pPr>
            <w:r w:rsidRPr="00A30E46">
              <w:t>-0.28%</w:t>
            </w:r>
          </w:p>
        </w:tc>
        <w:tc>
          <w:tcPr>
            <w:tcW w:w="1140" w:type="dxa"/>
            <w:tcBorders>
              <w:top w:val="nil"/>
              <w:bottom w:val="single" w:sz="4" w:space="0" w:color="6B2976"/>
            </w:tcBorders>
          </w:tcPr>
          <w:p w14:paraId="724CC620" w14:textId="437DE627" w:rsidR="004758C9" w:rsidRDefault="004758C9" w:rsidP="004758C9">
            <w:pPr>
              <w:spacing w:before="40" w:after="40"/>
              <w:ind w:left="-91"/>
              <w:jc w:val="right"/>
            </w:pPr>
            <w:r w:rsidRPr="00A30E46">
              <w:t>-0.32%</w:t>
            </w:r>
          </w:p>
        </w:tc>
        <w:tc>
          <w:tcPr>
            <w:tcW w:w="986" w:type="dxa"/>
            <w:tcBorders>
              <w:top w:val="nil"/>
              <w:bottom w:val="single" w:sz="4" w:space="0" w:color="6B2976"/>
            </w:tcBorders>
          </w:tcPr>
          <w:p w14:paraId="0659B14A" w14:textId="4394CB42" w:rsidR="004758C9" w:rsidRDefault="004758C9" w:rsidP="004758C9">
            <w:pPr>
              <w:spacing w:before="40" w:after="40"/>
              <w:ind w:left="-103"/>
              <w:jc w:val="right"/>
            </w:pPr>
            <w:r w:rsidRPr="00A30E46">
              <w:t>-0.07%</w:t>
            </w:r>
          </w:p>
        </w:tc>
      </w:tr>
      <w:tr w:rsidR="004758C9" w14:paraId="3A569FCE" w14:textId="77777777" w:rsidTr="00317670">
        <w:trPr>
          <w:trHeight w:val="426"/>
        </w:trPr>
        <w:tc>
          <w:tcPr>
            <w:tcW w:w="2552" w:type="dxa"/>
            <w:tcBorders>
              <w:top w:val="single" w:sz="4" w:space="0" w:color="6B2976"/>
              <w:bottom w:val="single" w:sz="4" w:space="0" w:color="6B2976"/>
            </w:tcBorders>
            <w:shd w:val="clear" w:color="auto" w:fill="B398B8"/>
          </w:tcPr>
          <w:p w14:paraId="3E4CB0AA" w14:textId="77777777" w:rsidR="004758C9" w:rsidRPr="007339AF" w:rsidRDefault="004758C9" w:rsidP="004758C9">
            <w:pPr>
              <w:spacing w:before="40" w:after="40"/>
              <w:rPr>
                <w:color w:val="000000"/>
              </w:rPr>
            </w:pPr>
            <w:r w:rsidRPr="003037B8">
              <w:t xml:space="preserve"> Total </w:t>
            </w:r>
          </w:p>
        </w:tc>
        <w:tc>
          <w:tcPr>
            <w:tcW w:w="911" w:type="dxa"/>
            <w:tcBorders>
              <w:top w:val="single" w:sz="4" w:space="0" w:color="6B2976"/>
              <w:bottom w:val="single" w:sz="4" w:space="0" w:color="6B2976"/>
            </w:tcBorders>
            <w:shd w:val="clear" w:color="auto" w:fill="B398B8"/>
          </w:tcPr>
          <w:p w14:paraId="1F222F85" w14:textId="31B369A6" w:rsidR="004758C9" w:rsidRPr="00A614A2" w:rsidRDefault="004758C9" w:rsidP="004758C9">
            <w:pPr>
              <w:spacing w:before="40" w:after="40"/>
              <w:ind w:left="-91"/>
              <w:jc w:val="right"/>
              <w:rPr>
                <w:b/>
                <w:bCs/>
                <w:color w:val="000000"/>
              </w:rPr>
            </w:pPr>
            <w:r w:rsidRPr="00A614A2">
              <w:rPr>
                <w:b/>
                <w:bCs/>
                <w:color w:val="000000"/>
              </w:rPr>
              <w:t>-0.01%</w:t>
            </w:r>
          </w:p>
        </w:tc>
        <w:tc>
          <w:tcPr>
            <w:tcW w:w="911" w:type="dxa"/>
            <w:tcBorders>
              <w:top w:val="single" w:sz="4" w:space="0" w:color="6B2976"/>
              <w:bottom w:val="single" w:sz="4" w:space="0" w:color="6B2976"/>
            </w:tcBorders>
            <w:shd w:val="clear" w:color="auto" w:fill="B398B8"/>
          </w:tcPr>
          <w:p w14:paraId="7D85B8E9" w14:textId="630A5D02" w:rsidR="004758C9" w:rsidRPr="00A614A2" w:rsidRDefault="004758C9" w:rsidP="004758C9">
            <w:pPr>
              <w:spacing w:before="40" w:after="40"/>
              <w:ind w:left="-91"/>
              <w:jc w:val="right"/>
              <w:rPr>
                <w:b/>
                <w:bCs/>
                <w:color w:val="000000"/>
              </w:rPr>
            </w:pPr>
            <w:r w:rsidRPr="00A614A2">
              <w:rPr>
                <w:b/>
                <w:bCs/>
                <w:color w:val="000000"/>
              </w:rPr>
              <w:t>-0.05%</w:t>
            </w:r>
          </w:p>
        </w:tc>
        <w:tc>
          <w:tcPr>
            <w:tcW w:w="911" w:type="dxa"/>
            <w:tcBorders>
              <w:top w:val="single" w:sz="4" w:space="0" w:color="6B2976"/>
              <w:bottom w:val="single" w:sz="4" w:space="0" w:color="6B2976"/>
            </w:tcBorders>
            <w:shd w:val="clear" w:color="auto" w:fill="B398B8"/>
          </w:tcPr>
          <w:p w14:paraId="0E13BA4F" w14:textId="31B50431" w:rsidR="004758C9" w:rsidRPr="00A614A2" w:rsidRDefault="004758C9" w:rsidP="004758C9">
            <w:pPr>
              <w:spacing w:before="40" w:after="40"/>
              <w:ind w:left="-91"/>
              <w:jc w:val="right"/>
              <w:rPr>
                <w:b/>
                <w:bCs/>
                <w:color w:val="000000"/>
              </w:rPr>
            </w:pPr>
            <w:r w:rsidRPr="00A614A2">
              <w:rPr>
                <w:b/>
                <w:bCs/>
                <w:color w:val="000000"/>
              </w:rPr>
              <w:t>+0.10%</w:t>
            </w:r>
          </w:p>
        </w:tc>
        <w:tc>
          <w:tcPr>
            <w:tcW w:w="911" w:type="dxa"/>
            <w:tcBorders>
              <w:top w:val="single" w:sz="4" w:space="0" w:color="6B2976"/>
              <w:bottom w:val="single" w:sz="4" w:space="0" w:color="6B2976"/>
            </w:tcBorders>
            <w:shd w:val="clear" w:color="auto" w:fill="B398B8"/>
          </w:tcPr>
          <w:p w14:paraId="25DF1F53" w14:textId="148DFC04" w:rsidR="004758C9" w:rsidRPr="00A614A2" w:rsidRDefault="004758C9" w:rsidP="004758C9">
            <w:pPr>
              <w:spacing w:before="40" w:after="40"/>
              <w:ind w:left="-91"/>
              <w:jc w:val="right"/>
              <w:rPr>
                <w:b/>
                <w:bCs/>
                <w:color w:val="000000"/>
              </w:rPr>
            </w:pPr>
            <w:r w:rsidRPr="00A614A2">
              <w:rPr>
                <w:b/>
                <w:bCs/>
                <w:color w:val="000000"/>
              </w:rPr>
              <w:t>+0.07%</w:t>
            </w:r>
          </w:p>
        </w:tc>
        <w:tc>
          <w:tcPr>
            <w:tcW w:w="912" w:type="dxa"/>
            <w:tcBorders>
              <w:top w:val="single" w:sz="4" w:space="0" w:color="6B2976"/>
              <w:bottom w:val="single" w:sz="4" w:space="0" w:color="6B2976"/>
            </w:tcBorders>
            <w:shd w:val="clear" w:color="auto" w:fill="B398B8"/>
          </w:tcPr>
          <w:p w14:paraId="7BC17696" w14:textId="64DF1C98" w:rsidR="004758C9" w:rsidRPr="00A614A2" w:rsidRDefault="004758C9" w:rsidP="004758C9">
            <w:pPr>
              <w:spacing w:before="40" w:after="40"/>
              <w:ind w:left="-52"/>
              <w:jc w:val="right"/>
              <w:rPr>
                <w:b/>
                <w:bCs/>
                <w:color w:val="000000"/>
              </w:rPr>
            </w:pPr>
            <w:r w:rsidRPr="00A614A2">
              <w:rPr>
                <w:b/>
                <w:bCs/>
                <w:color w:val="000000"/>
              </w:rPr>
              <w:t>-0.02%</w:t>
            </w:r>
          </w:p>
        </w:tc>
        <w:tc>
          <w:tcPr>
            <w:tcW w:w="1140" w:type="dxa"/>
            <w:tcBorders>
              <w:top w:val="single" w:sz="4" w:space="0" w:color="6B2976"/>
              <w:bottom w:val="single" w:sz="4" w:space="0" w:color="6B2976"/>
            </w:tcBorders>
            <w:shd w:val="clear" w:color="auto" w:fill="B398B8"/>
          </w:tcPr>
          <w:p w14:paraId="47EF449D" w14:textId="12436D28" w:rsidR="004758C9" w:rsidRPr="00A614A2" w:rsidRDefault="004758C9" w:rsidP="004758C9">
            <w:pPr>
              <w:spacing w:before="40" w:after="40"/>
              <w:ind w:left="-91"/>
              <w:jc w:val="right"/>
              <w:rPr>
                <w:b/>
                <w:bCs/>
                <w:color w:val="000000"/>
              </w:rPr>
            </w:pPr>
            <w:r w:rsidRPr="00A614A2">
              <w:rPr>
                <w:b/>
                <w:bCs/>
                <w:color w:val="000000"/>
              </w:rPr>
              <w:t>-0.01%</w:t>
            </w:r>
          </w:p>
        </w:tc>
        <w:tc>
          <w:tcPr>
            <w:tcW w:w="986" w:type="dxa"/>
            <w:tcBorders>
              <w:top w:val="single" w:sz="4" w:space="0" w:color="6B2976"/>
              <w:bottom w:val="single" w:sz="4" w:space="0" w:color="6B2976"/>
            </w:tcBorders>
            <w:shd w:val="clear" w:color="auto" w:fill="B398B8"/>
          </w:tcPr>
          <w:p w14:paraId="41281912" w14:textId="28402251" w:rsidR="004758C9" w:rsidRPr="00A614A2" w:rsidRDefault="004758C9" w:rsidP="004758C9">
            <w:pPr>
              <w:spacing w:before="40" w:after="40"/>
              <w:ind w:left="-103"/>
              <w:jc w:val="right"/>
              <w:rPr>
                <w:b/>
                <w:bCs/>
                <w:color w:val="000000"/>
              </w:rPr>
            </w:pPr>
            <w:r w:rsidRPr="00A614A2">
              <w:rPr>
                <w:b/>
                <w:bCs/>
                <w:color w:val="000000"/>
              </w:rPr>
              <w:t>+0.02%</w:t>
            </w:r>
          </w:p>
        </w:tc>
      </w:tr>
    </w:tbl>
    <w:p w14:paraId="36F9ACD4" w14:textId="437414A6" w:rsidR="00A614A2" w:rsidRDefault="00A614A2" w:rsidP="00A614A2">
      <w:pPr>
        <w:pStyle w:val="Endoftable"/>
      </w:pPr>
      <w:r>
        <w:t xml:space="preserve">End of table </w:t>
      </w:r>
    </w:p>
    <w:p w14:paraId="6ABE9909" w14:textId="338C1400" w:rsidR="00A614A2" w:rsidRDefault="00A614A2" w:rsidP="00A614A2">
      <w:pPr>
        <w:pStyle w:val="Blackboldtext-subheading"/>
      </w:pPr>
      <w:r w:rsidRPr="00A614A2">
        <w:t xml:space="preserve">Scheme mortality by </w:t>
      </w:r>
      <w:proofErr w:type="gramStart"/>
      <w:r w:rsidRPr="00A614A2">
        <w:t>gender</w:t>
      </w:r>
      <w:proofErr w:type="gramEnd"/>
    </w:p>
    <w:p w14:paraId="4905DF4A" w14:textId="77777777" w:rsidR="00A614A2" w:rsidRDefault="00A614A2" w:rsidP="00A614A2">
      <w:r>
        <w:t>Contrary to experience in the general Australian population, the actual mortality rates of female participants are higher than those of male participants (0.94% compared to 0.83% in both 2024 and 2025). This has historically been driven by a larger proportion of female participants in cohorts associated with higher mortality (and often with higher level of support need), such as other physical disabilities and multiple sclerosis. However, over the last few years the difference in mortality rates between male and female participants has reduced.</w:t>
      </w:r>
    </w:p>
    <w:p w14:paraId="3A9FD23D" w14:textId="1B07FEAB" w:rsidR="00A614A2" w:rsidRDefault="00A614A2" w:rsidP="00A614A2">
      <w:r>
        <w:t>Mortality rates in 2025 were in line with expected for both female and male participants. Note that the comparison of actual and expected experience also includes participants whose gender is neither male nor female, however this is a relatively small group.</w:t>
      </w:r>
    </w:p>
    <w:p w14:paraId="6ED4BB34" w14:textId="77777777" w:rsidR="00A614A2" w:rsidRDefault="00A614A2" w:rsidP="00A614A2">
      <w:pPr>
        <w:pStyle w:val="Figureandtableheading"/>
      </w:pPr>
      <w:r w:rsidRPr="00A614A2">
        <w:t xml:space="preserve">Table </w:t>
      </w:r>
      <w:r>
        <w:t>G</w:t>
      </w:r>
      <w:r w:rsidRPr="00A614A2">
        <w:t>.7. Actual mortality rates by calendar year and gender</w:t>
      </w:r>
    </w:p>
    <w:tbl>
      <w:tblPr>
        <w:tblStyle w:val="TableGrid"/>
        <w:tblW w:w="923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552"/>
        <w:gridCol w:w="911"/>
        <w:gridCol w:w="911"/>
        <w:gridCol w:w="911"/>
        <w:gridCol w:w="911"/>
        <w:gridCol w:w="912"/>
        <w:gridCol w:w="1140"/>
        <w:gridCol w:w="986"/>
      </w:tblGrid>
      <w:tr w:rsidR="00A614A2" w:rsidRPr="007339AF" w14:paraId="77CA1B6D" w14:textId="77777777" w:rsidTr="00317670">
        <w:tc>
          <w:tcPr>
            <w:tcW w:w="2552" w:type="dxa"/>
            <w:tcBorders>
              <w:top w:val="single" w:sz="4" w:space="0" w:color="6B2976"/>
              <w:bottom w:val="single" w:sz="4" w:space="0" w:color="6B2976"/>
            </w:tcBorders>
            <w:shd w:val="clear" w:color="auto" w:fill="97719D"/>
          </w:tcPr>
          <w:p w14:paraId="23B79678" w14:textId="2E6A7E19" w:rsidR="00A614A2" w:rsidRPr="007339AF" w:rsidRDefault="00A614A2" w:rsidP="00F826ED">
            <w:pPr>
              <w:spacing w:before="60" w:after="60"/>
              <w:rPr>
                <w:b/>
                <w:bCs/>
                <w:color w:val="000000"/>
              </w:rPr>
            </w:pPr>
            <w:r>
              <w:rPr>
                <w:b/>
                <w:bCs/>
                <w:color w:val="000000"/>
              </w:rPr>
              <w:t>Gender</w:t>
            </w:r>
          </w:p>
        </w:tc>
        <w:tc>
          <w:tcPr>
            <w:tcW w:w="911" w:type="dxa"/>
            <w:tcBorders>
              <w:top w:val="single" w:sz="4" w:space="0" w:color="6B2976"/>
              <w:bottom w:val="single" w:sz="4" w:space="0" w:color="6B2976"/>
            </w:tcBorders>
            <w:shd w:val="clear" w:color="auto" w:fill="97719D"/>
          </w:tcPr>
          <w:p w14:paraId="55144100" w14:textId="77777777" w:rsidR="00A614A2" w:rsidRPr="007339AF" w:rsidRDefault="00A614A2" w:rsidP="00F826ED">
            <w:pPr>
              <w:spacing w:before="60" w:after="60"/>
              <w:jc w:val="right"/>
              <w:rPr>
                <w:b/>
                <w:bCs/>
                <w:color w:val="000000"/>
              </w:rPr>
            </w:pPr>
            <w:r w:rsidRPr="007339AF">
              <w:rPr>
                <w:b/>
                <w:bCs/>
                <w:color w:val="000000"/>
              </w:rPr>
              <w:t>2020</w:t>
            </w:r>
          </w:p>
        </w:tc>
        <w:tc>
          <w:tcPr>
            <w:tcW w:w="911" w:type="dxa"/>
            <w:tcBorders>
              <w:top w:val="single" w:sz="4" w:space="0" w:color="6B2976"/>
              <w:bottom w:val="single" w:sz="4" w:space="0" w:color="6B2976"/>
            </w:tcBorders>
            <w:shd w:val="clear" w:color="auto" w:fill="97719D"/>
          </w:tcPr>
          <w:p w14:paraId="050E7AD0" w14:textId="77777777" w:rsidR="00A614A2" w:rsidRPr="007339AF" w:rsidRDefault="00A614A2" w:rsidP="00F826ED">
            <w:pPr>
              <w:spacing w:before="60" w:after="60"/>
              <w:jc w:val="right"/>
              <w:rPr>
                <w:b/>
                <w:bCs/>
                <w:color w:val="000000"/>
              </w:rPr>
            </w:pPr>
            <w:r w:rsidRPr="007339AF">
              <w:rPr>
                <w:b/>
                <w:bCs/>
                <w:color w:val="000000"/>
              </w:rPr>
              <w:t>2021</w:t>
            </w:r>
          </w:p>
        </w:tc>
        <w:tc>
          <w:tcPr>
            <w:tcW w:w="911" w:type="dxa"/>
            <w:tcBorders>
              <w:top w:val="single" w:sz="4" w:space="0" w:color="6B2976"/>
              <w:bottom w:val="single" w:sz="4" w:space="0" w:color="6B2976"/>
            </w:tcBorders>
            <w:shd w:val="clear" w:color="auto" w:fill="97719D"/>
          </w:tcPr>
          <w:p w14:paraId="178A40ED" w14:textId="77777777" w:rsidR="00A614A2" w:rsidRPr="007339AF" w:rsidRDefault="00A614A2" w:rsidP="00F826ED">
            <w:pPr>
              <w:spacing w:before="60" w:after="60"/>
              <w:jc w:val="right"/>
              <w:rPr>
                <w:b/>
                <w:bCs/>
                <w:color w:val="000000"/>
              </w:rPr>
            </w:pPr>
            <w:r w:rsidRPr="007339AF">
              <w:rPr>
                <w:b/>
                <w:bCs/>
                <w:color w:val="000000"/>
              </w:rPr>
              <w:t>2022</w:t>
            </w:r>
          </w:p>
        </w:tc>
        <w:tc>
          <w:tcPr>
            <w:tcW w:w="911" w:type="dxa"/>
            <w:tcBorders>
              <w:top w:val="single" w:sz="4" w:space="0" w:color="6B2976"/>
              <w:bottom w:val="single" w:sz="4" w:space="0" w:color="6B2976"/>
            </w:tcBorders>
            <w:shd w:val="clear" w:color="auto" w:fill="97719D"/>
          </w:tcPr>
          <w:p w14:paraId="2DE982E4" w14:textId="77777777" w:rsidR="00A614A2" w:rsidRPr="007339AF" w:rsidRDefault="00A614A2" w:rsidP="00F826ED">
            <w:pPr>
              <w:spacing w:before="60" w:after="60"/>
              <w:jc w:val="right"/>
              <w:rPr>
                <w:b/>
                <w:bCs/>
                <w:color w:val="000000"/>
              </w:rPr>
            </w:pPr>
            <w:r w:rsidRPr="007339AF">
              <w:rPr>
                <w:b/>
                <w:bCs/>
                <w:color w:val="000000"/>
              </w:rPr>
              <w:t>2023</w:t>
            </w:r>
          </w:p>
        </w:tc>
        <w:tc>
          <w:tcPr>
            <w:tcW w:w="912" w:type="dxa"/>
            <w:tcBorders>
              <w:top w:val="single" w:sz="4" w:space="0" w:color="6B2976"/>
              <w:bottom w:val="single" w:sz="4" w:space="0" w:color="6B2976"/>
            </w:tcBorders>
            <w:shd w:val="clear" w:color="auto" w:fill="97719D"/>
          </w:tcPr>
          <w:p w14:paraId="724F208B" w14:textId="77777777" w:rsidR="00A614A2" w:rsidRPr="007339AF" w:rsidRDefault="00A614A2" w:rsidP="00F826ED">
            <w:pPr>
              <w:spacing w:before="60" w:after="60"/>
              <w:ind w:left="-52"/>
              <w:jc w:val="right"/>
              <w:rPr>
                <w:b/>
                <w:bCs/>
                <w:color w:val="000000"/>
              </w:rPr>
            </w:pPr>
            <w:r w:rsidRPr="007339AF">
              <w:rPr>
                <w:b/>
                <w:bCs/>
                <w:color w:val="000000"/>
              </w:rPr>
              <w:t>2024</w:t>
            </w:r>
          </w:p>
        </w:tc>
        <w:tc>
          <w:tcPr>
            <w:tcW w:w="1140" w:type="dxa"/>
            <w:tcBorders>
              <w:top w:val="single" w:sz="4" w:space="0" w:color="6B2976"/>
              <w:bottom w:val="single" w:sz="4" w:space="0" w:color="6B2976"/>
            </w:tcBorders>
            <w:shd w:val="clear" w:color="auto" w:fill="97719D"/>
          </w:tcPr>
          <w:p w14:paraId="60A06BC8" w14:textId="77777777" w:rsidR="00A614A2" w:rsidRPr="007339AF" w:rsidRDefault="00A614A2" w:rsidP="00F826ED">
            <w:pPr>
              <w:spacing w:before="60" w:after="60"/>
              <w:ind w:left="-93"/>
              <w:jc w:val="right"/>
              <w:rPr>
                <w:b/>
                <w:bCs/>
                <w:color w:val="000000"/>
              </w:rPr>
            </w:pPr>
            <w:r w:rsidRPr="007339AF">
              <w:rPr>
                <w:b/>
                <w:bCs/>
                <w:color w:val="000000"/>
              </w:rPr>
              <w:t xml:space="preserve">2025 </w:t>
            </w:r>
            <w:r w:rsidRPr="007339AF">
              <w:rPr>
                <w:b/>
                <w:bCs/>
                <w:color w:val="000000"/>
              </w:rPr>
              <w:br/>
            </w:r>
            <w:r w:rsidRPr="007339AF">
              <w:rPr>
                <w:b/>
                <w:bCs/>
                <w:color w:val="000000"/>
                <w:sz w:val="20"/>
                <w:szCs w:val="20"/>
              </w:rPr>
              <w:t>(Jan to Jun)</w:t>
            </w:r>
          </w:p>
        </w:tc>
        <w:tc>
          <w:tcPr>
            <w:tcW w:w="986" w:type="dxa"/>
            <w:tcBorders>
              <w:top w:val="single" w:sz="4" w:space="0" w:color="6B2976"/>
              <w:bottom w:val="single" w:sz="4" w:space="0" w:color="6B2976"/>
            </w:tcBorders>
            <w:shd w:val="clear" w:color="auto" w:fill="97719D"/>
          </w:tcPr>
          <w:p w14:paraId="0553B818" w14:textId="77777777" w:rsidR="00A614A2" w:rsidRPr="007339AF" w:rsidRDefault="00A614A2" w:rsidP="00F826ED">
            <w:pPr>
              <w:spacing w:before="60" w:after="60"/>
              <w:ind w:left="-248"/>
              <w:jc w:val="right"/>
              <w:rPr>
                <w:b/>
                <w:bCs/>
                <w:color w:val="000000"/>
              </w:rPr>
            </w:pPr>
            <w:r w:rsidRPr="007339AF">
              <w:rPr>
                <w:b/>
                <w:bCs/>
                <w:color w:val="000000"/>
              </w:rPr>
              <w:t xml:space="preserve">Overall </w:t>
            </w:r>
            <w:r w:rsidRPr="007339AF">
              <w:rPr>
                <w:b/>
                <w:bCs/>
                <w:color w:val="000000"/>
                <w:sz w:val="20"/>
                <w:szCs w:val="20"/>
              </w:rPr>
              <w:t>(2020 to Jun 2025)</w:t>
            </w:r>
          </w:p>
        </w:tc>
      </w:tr>
      <w:tr w:rsidR="00A614A2" w14:paraId="636FF4AF" w14:textId="77777777" w:rsidTr="00317670">
        <w:tc>
          <w:tcPr>
            <w:tcW w:w="2552" w:type="dxa"/>
            <w:tcBorders>
              <w:top w:val="single" w:sz="4" w:space="0" w:color="6B2976"/>
              <w:bottom w:val="single" w:sz="4" w:space="0" w:color="6B2976"/>
            </w:tcBorders>
            <w:shd w:val="clear" w:color="auto" w:fill="B398B8"/>
          </w:tcPr>
          <w:p w14:paraId="1F8B12F8" w14:textId="76FEF17F" w:rsidR="00A614A2" w:rsidRPr="007339AF" w:rsidRDefault="00A614A2" w:rsidP="00A614A2">
            <w:pPr>
              <w:spacing w:before="40" w:after="40"/>
              <w:rPr>
                <w:color w:val="000000"/>
              </w:rPr>
            </w:pPr>
            <w:r w:rsidRPr="00606BB0">
              <w:t xml:space="preserve"> Female </w:t>
            </w:r>
          </w:p>
        </w:tc>
        <w:tc>
          <w:tcPr>
            <w:tcW w:w="911" w:type="dxa"/>
            <w:tcBorders>
              <w:top w:val="single" w:sz="4" w:space="0" w:color="6B2976"/>
              <w:bottom w:val="single" w:sz="4" w:space="0" w:color="6B2976"/>
            </w:tcBorders>
          </w:tcPr>
          <w:p w14:paraId="35637D00" w14:textId="2BABE04A" w:rsidR="00A614A2" w:rsidRDefault="00A614A2" w:rsidP="00A614A2">
            <w:pPr>
              <w:spacing w:before="40" w:after="40"/>
              <w:ind w:left="-91"/>
              <w:jc w:val="right"/>
            </w:pPr>
            <w:r w:rsidRPr="00606BB0">
              <w:t>1.07%</w:t>
            </w:r>
          </w:p>
        </w:tc>
        <w:tc>
          <w:tcPr>
            <w:tcW w:w="911" w:type="dxa"/>
            <w:tcBorders>
              <w:top w:val="single" w:sz="4" w:space="0" w:color="6B2976"/>
              <w:bottom w:val="single" w:sz="4" w:space="0" w:color="6B2976"/>
            </w:tcBorders>
          </w:tcPr>
          <w:p w14:paraId="44BF38B9" w14:textId="4AE26803" w:rsidR="00A614A2" w:rsidRDefault="00A614A2" w:rsidP="00A614A2">
            <w:pPr>
              <w:spacing w:before="40" w:after="40"/>
              <w:ind w:left="-91"/>
              <w:jc w:val="right"/>
            </w:pPr>
            <w:r w:rsidRPr="00606BB0">
              <w:t>1.05%</w:t>
            </w:r>
          </w:p>
        </w:tc>
        <w:tc>
          <w:tcPr>
            <w:tcW w:w="911" w:type="dxa"/>
            <w:tcBorders>
              <w:top w:val="single" w:sz="4" w:space="0" w:color="6B2976"/>
              <w:bottom w:val="single" w:sz="4" w:space="0" w:color="6B2976"/>
            </w:tcBorders>
          </w:tcPr>
          <w:p w14:paraId="76EFF53C" w14:textId="759BE051" w:rsidR="00A614A2" w:rsidRDefault="00A614A2" w:rsidP="00A614A2">
            <w:pPr>
              <w:spacing w:before="40" w:after="40"/>
              <w:ind w:left="-91"/>
              <w:jc w:val="right"/>
            </w:pPr>
            <w:r w:rsidRPr="00606BB0">
              <w:t>1.18%</w:t>
            </w:r>
          </w:p>
        </w:tc>
        <w:tc>
          <w:tcPr>
            <w:tcW w:w="911" w:type="dxa"/>
            <w:tcBorders>
              <w:top w:val="single" w:sz="4" w:space="0" w:color="6B2976"/>
              <w:bottom w:val="single" w:sz="4" w:space="0" w:color="6B2976"/>
            </w:tcBorders>
          </w:tcPr>
          <w:p w14:paraId="6E9FEB71" w14:textId="37B7A634" w:rsidR="00A614A2" w:rsidRDefault="00A614A2" w:rsidP="00A614A2">
            <w:pPr>
              <w:spacing w:before="40" w:after="40"/>
              <w:ind w:left="-91"/>
              <w:jc w:val="right"/>
            </w:pPr>
            <w:r w:rsidRPr="00606BB0">
              <w:t>1.10%</w:t>
            </w:r>
          </w:p>
        </w:tc>
        <w:tc>
          <w:tcPr>
            <w:tcW w:w="912" w:type="dxa"/>
            <w:tcBorders>
              <w:top w:val="single" w:sz="4" w:space="0" w:color="6B2976"/>
              <w:bottom w:val="single" w:sz="4" w:space="0" w:color="6B2976"/>
            </w:tcBorders>
          </w:tcPr>
          <w:p w14:paraId="08183694" w14:textId="3218B216" w:rsidR="00A614A2" w:rsidRDefault="00A614A2" w:rsidP="00A614A2">
            <w:pPr>
              <w:spacing w:before="40" w:after="40"/>
              <w:ind w:left="-52"/>
              <w:jc w:val="right"/>
            </w:pPr>
            <w:r w:rsidRPr="00606BB0">
              <w:t>0.94%</w:t>
            </w:r>
          </w:p>
        </w:tc>
        <w:tc>
          <w:tcPr>
            <w:tcW w:w="1140" w:type="dxa"/>
            <w:tcBorders>
              <w:top w:val="single" w:sz="4" w:space="0" w:color="6B2976"/>
              <w:bottom w:val="single" w:sz="4" w:space="0" w:color="6B2976"/>
            </w:tcBorders>
          </w:tcPr>
          <w:p w14:paraId="23F28E3B" w14:textId="34E5A996" w:rsidR="00A614A2" w:rsidRDefault="00A614A2" w:rsidP="00A614A2">
            <w:pPr>
              <w:spacing w:before="40" w:after="40"/>
              <w:ind w:left="-91"/>
              <w:jc w:val="right"/>
            </w:pPr>
            <w:r w:rsidRPr="00606BB0">
              <w:t>0.94%</w:t>
            </w:r>
          </w:p>
        </w:tc>
        <w:tc>
          <w:tcPr>
            <w:tcW w:w="986" w:type="dxa"/>
            <w:tcBorders>
              <w:top w:val="single" w:sz="4" w:space="0" w:color="6B2976"/>
              <w:bottom w:val="single" w:sz="4" w:space="0" w:color="6B2976"/>
            </w:tcBorders>
          </w:tcPr>
          <w:p w14:paraId="2B472555" w14:textId="604A5CE6" w:rsidR="00A614A2" w:rsidRDefault="00A614A2" w:rsidP="00A614A2">
            <w:pPr>
              <w:spacing w:before="40" w:after="40"/>
              <w:ind w:left="-103"/>
              <w:jc w:val="right"/>
            </w:pPr>
            <w:r w:rsidRPr="00606BB0">
              <w:t>1.05%</w:t>
            </w:r>
          </w:p>
        </w:tc>
      </w:tr>
      <w:tr w:rsidR="00A614A2" w14:paraId="43403895" w14:textId="77777777" w:rsidTr="00317670">
        <w:tc>
          <w:tcPr>
            <w:tcW w:w="2552" w:type="dxa"/>
            <w:tcBorders>
              <w:top w:val="single" w:sz="4" w:space="0" w:color="6B2976"/>
              <w:bottom w:val="nil"/>
            </w:tcBorders>
            <w:shd w:val="clear" w:color="auto" w:fill="B398B8"/>
          </w:tcPr>
          <w:p w14:paraId="590AD05D" w14:textId="25DFDA85" w:rsidR="00A614A2" w:rsidRPr="007339AF" w:rsidRDefault="00A614A2" w:rsidP="00A614A2">
            <w:pPr>
              <w:spacing w:before="40" w:after="40"/>
              <w:rPr>
                <w:color w:val="000000"/>
              </w:rPr>
            </w:pPr>
            <w:r w:rsidRPr="00606BB0">
              <w:t xml:space="preserve"> Male </w:t>
            </w:r>
          </w:p>
        </w:tc>
        <w:tc>
          <w:tcPr>
            <w:tcW w:w="911" w:type="dxa"/>
            <w:tcBorders>
              <w:top w:val="single" w:sz="4" w:space="0" w:color="6B2976"/>
              <w:bottom w:val="nil"/>
            </w:tcBorders>
          </w:tcPr>
          <w:p w14:paraId="0EE8641E" w14:textId="7837BB08" w:rsidR="00A614A2" w:rsidRDefault="00A614A2" w:rsidP="00A614A2">
            <w:pPr>
              <w:spacing w:before="40" w:after="40"/>
              <w:ind w:left="-91"/>
              <w:jc w:val="right"/>
            </w:pPr>
            <w:r w:rsidRPr="00606BB0">
              <w:t>0.93%</w:t>
            </w:r>
          </w:p>
        </w:tc>
        <w:tc>
          <w:tcPr>
            <w:tcW w:w="911" w:type="dxa"/>
            <w:tcBorders>
              <w:top w:val="single" w:sz="4" w:space="0" w:color="6B2976"/>
              <w:bottom w:val="nil"/>
            </w:tcBorders>
          </w:tcPr>
          <w:p w14:paraId="04558EB2" w14:textId="16633787" w:rsidR="00A614A2" w:rsidRDefault="00A614A2" w:rsidP="00A614A2">
            <w:pPr>
              <w:spacing w:before="40" w:after="40"/>
              <w:ind w:left="-91"/>
              <w:jc w:val="right"/>
            </w:pPr>
            <w:r w:rsidRPr="00606BB0">
              <w:t>0.87%</w:t>
            </w:r>
          </w:p>
        </w:tc>
        <w:tc>
          <w:tcPr>
            <w:tcW w:w="911" w:type="dxa"/>
            <w:tcBorders>
              <w:top w:val="single" w:sz="4" w:space="0" w:color="6B2976"/>
              <w:bottom w:val="nil"/>
            </w:tcBorders>
          </w:tcPr>
          <w:p w14:paraId="614FF431" w14:textId="387327E4" w:rsidR="00A614A2" w:rsidRDefault="00A614A2" w:rsidP="00A614A2">
            <w:pPr>
              <w:spacing w:before="40" w:after="40"/>
              <w:ind w:left="-91"/>
              <w:jc w:val="right"/>
            </w:pPr>
            <w:r w:rsidRPr="00606BB0">
              <w:t>1.00%</w:t>
            </w:r>
          </w:p>
        </w:tc>
        <w:tc>
          <w:tcPr>
            <w:tcW w:w="911" w:type="dxa"/>
            <w:tcBorders>
              <w:top w:val="single" w:sz="4" w:space="0" w:color="6B2976"/>
              <w:bottom w:val="nil"/>
            </w:tcBorders>
          </w:tcPr>
          <w:p w14:paraId="5357D81D" w14:textId="63FF10B0" w:rsidR="00A614A2" w:rsidRDefault="00A614A2" w:rsidP="00A614A2">
            <w:pPr>
              <w:spacing w:before="40" w:after="40"/>
              <w:ind w:left="-91"/>
              <w:jc w:val="right"/>
            </w:pPr>
            <w:r w:rsidRPr="00606BB0">
              <w:t>0.94%</w:t>
            </w:r>
          </w:p>
        </w:tc>
        <w:tc>
          <w:tcPr>
            <w:tcW w:w="912" w:type="dxa"/>
            <w:tcBorders>
              <w:top w:val="single" w:sz="4" w:space="0" w:color="6B2976"/>
              <w:bottom w:val="nil"/>
            </w:tcBorders>
          </w:tcPr>
          <w:p w14:paraId="6C0AA1FB" w14:textId="11F5EF4A" w:rsidR="00A614A2" w:rsidRDefault="00A614A2" w:rsidP="00A614A2">
            <w:pPr>
              <w:spacing w:before="40" w:after="40"/>
              <w:ind w:left="-52"/>
              <w:jc w:val="right"/>
            </w:pPr>
            <w:r w:rsidRPr="00606BB0">
              <w:t>0.83%</w:t>
            </w:r>
          </w:p>
        </w:tc>
        <w:tc>
          <w:tcPr>
            <w:tcW w:w="1140" w:type="dxa"/>
            <w:tcBorders>
              <w:top w:val="single" w:sz="4" w:space="0" w:color="6B2976"/>
              <w:bottom w:val="nil"/>
            </w:tcBorders>
          </w:tcPr>
          <w:p w14:paraId="6EF50507" w14:textId="77B99EEB" w:rsidR="00A614A2" w:rsidRDefault="00A614A2" w:rsidP="00A614A2">
            <w:pPr>
              <w:spacing w:before="40" w:after="40"/>
              <w:ind w:left="-91"/>
              <w:jc w:val="right"/>
            </w:pPr>
            <w:r w:rsidRPr="00606BB0">
              <w:t>0.83%</w:t>
            </w:r>
          </w:p>
        </w:tc>
        <w:tc>
          <w:tcPr>
            <w:tcW w:w="986" w:type="dxa"/>
            <w:tcBorders>
              <w:top w:val="single" w:sz="4" w:space="0" w:color="6B2976"/>
              <w:bottom w:val="nil"/>
            </w:tcBorders>
          </w:tcPr>
          <w:p w14:paraId="48CEDEA5" w14:textId="0E6DB696" w:rsidR="00A614A2" w:rsidRDefault="00A614A2" w:rsidP="00A614A2">
            <w:pPr>
              <w:spacing w:before="40" w:after="40"/>
              <w:ind w:left="-103"/>
              <w:jc w:val="right"/>
            </w:pPr>
            <w:r w:rsidRPr="00606BB0">
              <w:t>0.90%</w:t>
            </w:r>
          </w:p>
        </w:tc>
      </w:tr>
      <w:tr w:rsidR="00A614A2" w14:paraId="42A483CD" w14:textId="77777777" w:rsidTr="00317670">
        <w:tc>
          <w:tcPr>
            <w:tcW w:w="2552" w:type="dxa"/>
            <w:tcBorders>
              <w:top w:val="nil"/>
              <w:bottom w:val="single" w:sz="4" w:space="0" w:color="6B2976"/>
            </w:tcBorders>
            <w:shd w:val="clear" w:color="auto" w:fill="B398B8"/>
          </w:tcPr>
          <w:p w14:paraId="11C78167" w14:textId="4DFB1153" w:rsidR="00A614A2" w:rsidRPr="007339AF" w:rsidRDefault="00A614A2" w:rsidP="00A614A2">
            <w:pPr>
              <w:spacing w:before="40" w:after="40"/>
              <w:rPr>
                <w:color w:val="000000"/>
              </w:rPr>
            </w:pPr>
            <w:r w:rsidRPr="00606BB0">
              <w:t xml:space="preserve"> Other </w:t>
            </w:r>
          </w:p>
        </w:tc>
        <w:tc>
          <w:tcPr>
            <w:tcW w:w="911" w:type="dxa"/>
            <w:tcBorders>
              <w:top w:val="nil"/>
              <w:bottom w:val="single" w:sz="4" w:space="0" w:color="6B2976"/>
            </w:tcBorders>
          </w:tcPr>
          <w:p w14:paraId="2DBBF4A8" w14:textId="79BD563E" w:rsidR="00A614A2" w:rsidRDefault="00A614A2" w:rsidP="00A614A2">
            <w:pPr>
              <w:spacing w:before="40" w:after="40"/>
              <w:ind w:left="-91"/>
              <w:jc w:val="right"/>
            </w:pPr>
            <w:r w:rsidRPr="00606BB0">
              <w:t>1.47%</w:t>
            </w:r>
          </w:p>
        </w:tc>
        <w:tc>
          <w:tcPr>
            <w:tcW w:w="911" w:type="dxa"/>
            <w:tcBorders>
              <w:top w:val="nil"/>
              <w:bottom w:val="single" w:sz="4" w:space="0" w:color="6B2976"/>
            </w:tcBorders>
          </w:tcPr>
          <w:p w14:paraId="1EA59944" w14:textId="48FF7DC5" w:rsidR="00A614A2" w:rsidRDefault="00A614A2" w:rsidP="00A614A2">
            <w:pPr>
              <w:spacing w:before="40" w:after="40"/>
              <w:ind w:left="-91"/>
              <w:jc w:val="right"/>
            </w:pPr>
            <w:r w:rsidRPr="00606BB0">
              <w:t>0.89%</w:t>
            </w:r>
          </w:p>
        </w:tc>
        <w:tc>
          <w:tcPr>
            <w:tcW w:w="911" w:type="dxa"/>
            <w:tcBorders>
              <w:top w:val="nil"/>
              <w:bottom w:val="single" w:sz="4" w:space="0" w:color="6B2976"/>
            </w:tcBorders>
          </w:tcPr>
          <w:p w14:paraId="51F57D13" w14:textId="750D2001" w:rsidR="00A614A2" w:rsidRDefault="00A614A2" w:rsidP="00A614A2">
            <w:pPr>
              <w:spacing w:before="40" w:after="40"/>
              <w:ind w:left="-91"/>
              <w:jc w:val="right"/>
            </w:pPr>
            <w:r w:rsidRPr="00606BB0">
              <w:t>1.16%</w:t>
            </w:r>
          </w:p>
        </w:tc>
        <w:tc>
          <w:tcPr>
            <w:tcW w:w="911" w:type="dxa"/>
            <w:tcBorders>
              <w:top w:val="nil"/>
              <w:bottom w:val="single" w:sz="4" w:space="0" w:color="6B2976"/>
            </w:tcBorders>
          </w:tcPr>
          <w:p w14:paraId="51CC24A8" w14:textId="58FA4BC0" w:rsidR="00A614A2" w:rsidRDefault="00A614A2" w:rsidP="00A614A2">
            <w:pPr>
              <w:spacing w:before="40" w:after="40"/>
              <w:ind w:left="-91"/>
              <w:jc w:val="right"/>
            </w:pPr>
            <w:r w:rsidRPr="00606BB0">
              <w:t>1.00%</w:t>
            </w:r>
          </w:p>
        </w:tc>
        <w:tc>
          <w:tcPr>
            <w:tcW w:w="912" w:type="dxa"/>
            <w:tcBorders>
              <w:top w:val="nil"/>
              <w:bottom w:val="single" w:sz="4" w:space="0" w:color="6B2976"/>
            </w:tcBorders>
          </w:tcPr>
          <w:p w14:paraId="1FA72A4F" w14:textId="44FED327" w:rsidR="00A614A2" w:rsidRDefault="00A614A2" w:rsidP="00A614A2">
            <w:pPr>
              <w:spacing w:before="40" w:after="40"/>
              <w:ind w:left="-52"/>
              <w:jc w:val="right"/>
            </w:pPr>
            <w:r w:rsidRPr="00606BB0">
              <w:t>1.45%</w:t>
            </w:r>
          </w:p>
        </w:tc>
        <w:tc>
          <w:tcPr>
            <w:tcW w:w="1140" w:type="dxa"/>
            <w:tcBorders>
              <w:top w:val="nil"/>
              <w:bottom w:val="single" w:sz="4" w:space="0" w:color="6B2976"/>
            </w:tcBorders>
          </w:tcPr>
          <w:p w14:paraId="6B0ED40A" w14:textId="71CB1725" w:rsidR="00A614A2" w:rsidRDefault="00A614A2" w:rsidP="00A614A2">
            <w:pPr>
              <w:spacing w:before="40" w:after="40"/>
              <w:ind w:left="-91"/>
              <w:jc w:val="right"/>
            </w:pPr>
            <w:r w:rsidRPr="00606BB0">
              <w:t>0.61%</w:t>
            </w:r>
          </w:p>
        </w:tc>
        <w:tc>
          <w:tcPr>
            <w:tcW w:w="986" w:type="dxa"/>
            <w:tcBorders>
              <w:top w:val="nil"/>
              <w:bottom w:val="single" w:sz="4" w:space="0" w:color="6B2976"/>
            </w:tcBorders>
          </w:tcPr>
          <w:p w14:paraId="32E97E71" w14:textId="238F52B5" w:rsidR="00A614A2" w:rsidRDefault="00A614A2" w:rsidP="00A614A2">
            <w:pPr>
              <w:spacing w:before="40" w:after="40"/>
              <w:ind w:left="-103"/>
              <w:jc w:val="right"/>
            </w:pPr>
            <w:r w:rsidRPr="00606BB0">
              <w:t>1.12%</w:t>
            </w:r>
          </w:p>
        </w:tc>
      </w:tr>
      <w:tr w:rsidR="00A614A2" w14:paraId="7E683374" w14:textId="77777777" w:rsidTr="00317670">
        <w:trPr>
          <w:trHeight w:val="426"/>
        </w:trPr>
        <w:tc>
          <w:tcPr>
            <w:tcW w:w="2552" w:type="dxa"/>
            <w:tcBorders>
              <w:top w:val="single" w:sz="4" w:space="0" w:color="6B2976"/>
              <w:bottom w:val="single" w:sz="4" w:space="0" w:color="6B2976"/>
            </w:tcBorders>
            <w:shd w:val="clear" w:color="auto" w:fill="B398B8"/>
          </w:tcPr>
          <w:p w14:paraId="350DE54A" w14:textId="4D0FF9AA" w:rsidR="00A614A2" w:rsidRPr="007339AF" w:rsidRDefault="00A614A2" w:rsidP="00A614A2">
            <w:pPr>
              <w:spacing w:before="40" w:after="40"/>
              <w:rPr>
                <w:color w:val="000000"/>
              </w:rPr>
            </w:pPr>
            <w:r w:rsidRPr="00606BB0">
              <w:t xml:space="preserve"> Total </w:t>
            </w:r>
          </w:p>
        </w:tc>
        <w:tc>
          <w:tcPr>
            <w:tcW w:w="911" w:type="dxa"/>
            <w:tcBorders>
              <w:top w:val="single" w:sz="4" w:space="0" w:color="6B2976"/>
              <w:bottom w:val="single" w:sz="4" w:space="0" w:color="6B2976"/>
            </w:tcBorders>
            <w:shd w:val="clear" w:color="auto" w:fill="B398B8"/>
          </w:tcPr>
          <w:p w14:paraId="71220D57" w14:textId="39F29C13" w:rsidR="00A614A2" w:rsidRPr="00A614A2" w:rsidRDefault="00A614A2" w:rsidP="00A614A2">
            <w:pPr>
              <w:spacing w:before="40" w:after="40"/>
              <w:ind w:left="-91"/>
              <w:jc w:val="right"/>
              <w:rPr>
                <w:b/>
                <w:bCs/>
                <w:color w:val="000000"/>
              </w:rPr>
            </w:pPr>
            <w:r w:rsidRPr="00A614A2">
              <w:rPr>
                <w:b/>
                <w:bCs/>
              </w:rPr>
              <w:t>0.99%</w:t>
            </w:r>
          </w:p>
        </w:tc>
        <w:tc>
          <w:tcPr>
            <w:tcW w:w="911" w:type="dxa"/>
            <w:tcBorders>
              <w:top w:val="single" w:sz="4" w:space="0" w:color="6B2976"/>
              <w:bottom w:val="single" w:sz="4" w:space="0" w:color="6B2976"/>
            </w:tcBorders>
            <w:shd w:val="clear" w:color="auto" w:fill="B398B8"/>
          </w:tcPr>
          <w:p w14:paraId="4266AB0E" w14:textId="46951DD0" w:rsidR="00A614A2" w:rsidRPr="00A614A2" w:rsidRDefault="00A614A2" w:rsidP="00A614A2">
            <w:pPr>
              <w:spacing w:before="40" w:after="40"/>
              <w:ind w:left="-91"/>
              <w:jc w:val="right"/>
              <w:rPr>
                <w:b/>
                <w:bCs/>
                <w:color w:val="000000"/>
              </w:rPr>
            </w:pPr>
            <w:r w:rsidRPr="00A614A2">
              <w:rPr>
                <w:b/>
                <w:bCs/>
              </w:rPr>
              <w:t>0.94%</w:t>
            </w:r>
          </w:p>
        </w:tc>
        <w:tc>
          <w:tcPr>
            <w:tcW w:w="911" w:type="dxa"/>
            <w:tcBorders>
              <w:top w:val="single" w:sz="4" w:space="0" w:color="6B2976"/>
              <w:bottom w:val="single" w:sz="4" w:space="0" w:color="6B2976"/>
            </w:tcBorders>
            <w:shd w:val="clear" w:color="auto" w:fill="B398B8"/>
          </w:tcPr>
          <w:p w14:paraId="77BD1A04" w14:textId="291542EB" w:rsidR="00A614A2" w:rsidRPr="00A614A2" w:rsidRDefault="00A614A2" w:rsidP="00A614A2">
            <w:pPr>
              <w:spacing w:before="40" w:after="40"/>
              <w:ind w:left="-91"/>
              <w:jc w:val="right"/>
              <w:rPr>
                <w:b/>
                <w:bCs/>
                <w:color w:val="000000"/>
              </w:rPr>
            </w:pPr>
            <w:r w:rsidRPr="00A614A2">
              <w:rPr>
                <w:b/>
                <w:bCs/>
              </w:rPr>
              <w:t>1.07%</w:t>
            </w:r>
          </w:p>
        </w:tc>
        <w:tc>
          <w:tcPr>
            <w:tcW w:w="911" w:type="dxa"/>
            <w:tcBorders>
              <w:top w:val="single" w:sz="4" w:space="0" w:color="6B2976"/>
              <w:bottom w:val="single" w:sz="4" w:space="0" w:color="6B2976"/>
            </w:tcBorders>
            <w:shd w:val="clear" w:color="auto" w:fill="B398B8"/>
          </w:tcPr>
          <w:p w14:paraId="2C9BF4CE" w14:textId="4B0F5B3E" w:rsidR="00A614A2" w:rsidRPr="00A614A2" w:rsidRDefault="00A614A2" w:rsidP="00A614A2">
            <w:pPr>
              <w:spacing w:before="40" w:after="40"/>
              <w:ind w:left="-91"/>
              <w:jc w:val="right"/>
              <w:rPr>
                <w:b/>
                <w:bCs/>
                <w:color w:val="000000"/>
              </w:rPr>
            </w:pPr>
            <w:r w:rsidRPr="00A614A2">
              <w:rPr>
                <w:b/>
                <w:bCs/>
              </w:rPr>
              <w:t>1.00%</w:t>
            </w:r>
          </w:p>
        </w:tc>
        <w:tc>
          <w:tcPr>
            <w:tcW w:w="912" w:type="dxa"/>
            <w:tcBorders>
              <w:top w:val="single" w:sz="4" w:space="0" w:color="6B2976"/>
              <w:bottom w:val="single" w:sz="4" w:space="0" w:color="6B2976"/>
            </w:tcBorders>
            <w:shd w:val="clear" w:color="auto" w:fill="B398B8"/>
          </w:tcPr>
          <w:p w14:paraId="760B454B" w14:textId="678733C3" w:rsidR="00A614A2" w:rsidRPr="00A614A2" w:rsidRDefault="00A614A2" w:rsidP="00A614A2">
            <w:pPr>
              <w:spacing w:before="40" w:after="40"/>
              <w:ind w:left="-52"/>
              <w:jc w:val="right"/>
              <w:rPr>
                <w:b/>
                <w:bCs/>
                <w:color w:val="000000"/>
              </w:rPr>
            </w:pPr>
            <w:r w:rsidRPr="00A614A2">
              <w:rPr>
                <w:b/>
                <w:bCs/>
              </w:rPr>
              <w:t>0.88%</w:t>
            </w:r>
          </w:p>
        </w:tc>
        <w:tc>
          <w:tcPr>
            <w:tcW w:w="1140" w:type="dxa"/>
            <w:tcBorders>
              <w:top w:val="single" w:sz="4" w:space="0" w:color="6B2976"/>
              <w:bottom w:val="single" w:sz="4" w:space="0" w:color="6B2976"/>
            </w:tcBorders>
            <w:shd w:val="clear" w:color="auto" w:fill="B398B8"/>
          </w:tcPr>
          <w:p w14:paraId="296E52DF" w14:textId="638404DB" w:rsidR="00A614A2" w:rsidRPr="00A614A2" w:rsidRDefault="00A614A2" w:rsidP="00A614A2">
            <w:pPr>
              <w:spacing w:before="40" w:after="40"/>
              <w:ind w:left="-91"/>
              <w:jc w:val="right"/>
              <w:rPr>
                <w:b/>
                <w:bCs/>
                <w:color w:val="000000"/>
              </w:rPr>
            </w:pPr>
            <w:r w:rsidRPr="00A614A2">
              <w:rPr>
                <w:b/>
                <w:bCs/>
              </w:rPr>
              <w:t>0.87%</w:t>
            </w:r>
          </w:p>
        </w:tc>
        <w:tc>
          <w:tcPr>
            <w:tcW w:w="986" w:type="dxa"/>
            <w:tcBorders>
              <w:top w:val="single" w:sz="4" w:space="0" w:color="6B2976"/>
              <w:bottom w:val="single" w:sz="4" w:space="0" w:color="6B2976"/>
            </w:tcBorders>
            <w:shd w:val="clear" w:color="auto" w:fill="B398B8"/>
          </w:tcPr>
          <w:p w14:paraId="086DFBF9" w14:textId="5D1F9F22" w:rsidR="00A614A2" w:rsidRPr="00A614A2" w:rsidRDefault="00A614A2" w:rsidP="00A614A2">
            <w:pPr>
              <w:spacing w:before="40" w:after="40"/>
              <w:ind w:left="-103"/>
              <w:jc w:val="right"/>
              <w:rPr>
                <w:b/>
                <w:bCs/>
                <w:color w:val="000000"/>
              </w:rPr>
            </w:pPr>
            <w:r w:rsidRPr="00A614A2">
              <w:rPr>
                <w:b/>
                <w:bCs/>
              </w:rPr>
              <w:t>0.96%</w:t>
            </w:r>
          </w:p>
        </w:tc>
      </w:tr>
    </w:tbl>
    <w:p w14:paraId="2CF9FA3D" w14:textId="77777777" w:rsidR="00A614A2" w:rsidRDefault="00A614A2" w:rsidP="00A614A2">
      <w:pPr>
        <w:pStyle w:val="Endoftable"/>
      </w:pPr>
      <w:r>
        <w:t xml:space="preserve">End of table </w:t>
      </w:r>
    </w:p>
    <w:p w14:paraId="178D1915" w14:textId="77777777" w:rsidR="00A614A2" w:rsidRDefault="00A614A2">
      <w:pPr>
        <w:rPr>
          <w:b/>
          <w:i/>
          <w:sz w:val="20"/>
        </w:rPr>
      </w:pPr>
      <w:r>
        <w:br w:type="page"/>
      </w:r>
    </w:p>
    <w:p w14:paraId="7B557C0D" w14:textId="572B1267" w:rsidR="00317670" w:rsidRDefault="00317670" w:rsidP="00317670">
      <w:pPr>
        <w:pStyle w:val="Figureandtableheading"/>
      </w:pPr>
      <w:r w:rsidRPr="00317670">
        <w:t xml:space="preserve">Table </w:t>
      </w:r>
      <w:r>
        <w:t>G</w:t>
      </w:r>
      <w:r w:rsidRPr="00317670">
        <w:t xml:space="preserve">.8. Expected mortality rates by calendar year and </w:t>
      </w:r>
      <w:proofErr w:type="gramStart"/>
      <w:r w:rsidRPr="00317670">
        <w:t>gender</w:t>
      </w:r>
      <w:proofErr w:type="gramEnd"/>
    </w:p>
    <w:tbl>
      <w:tblPr>
        <w:tblStyle w:val="TableGrid"/>
        <w:tblW w:w="923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552"/>
        <w:gridCol w:w="911"/>
        <w:gridCol w:w="911"/>
        <w:gridCol w:w="911"/>
        <w:gridCol w:w="911"/>
        <w:gridCol w:w="912"/>
        <w:gridCol w:w="1140"/>
        <w:gridCol w:w="986"/>
      </w:tblGrid>
      <w:tr w:rsidR="00317670" w:rsidRPr="007339AF" w14:paraId="2BEA11A2" w14:textId="77777777" w:rsidTr="00F826ED">
        <w:tc>
          <w:tcPr>
            <w:tcW w:w="2552" w:type="dxa"/>
            <w:tcBorders>
              <w:top w:val="single" w:sz="4" w:space="0" w:color="6B2976"/>
              <w:bottom w:val="single" w:sz="4" w:space="0" w:color="6B2976"/>
            </w:tcBorders>
            <w:shd w:val="clear" w:color="auto" w:fill="97719D"/>
          </w:tcPr>
          <w:p w14:paraId="5E8FC180" w14:textId="77777777" w:rsidR="00317670" w:rsidRPr="007339AF" w:rsidRDefault="00317670" w:rsidP="00F826ED">
            <w:pPr>
              <w:spacing w:before="60" w:after="60"/>
              <w:rPr>
                <w:b/>
                <w:bCs/>
                <w:color w:val="000000"/>
              </w:rPr>
            </w:pPr>
            <w:r>
              <w:rPr>
                <w:b/>
                <w:bCs/>
                <w:color w:val="000000"/>
              </w:rPr>
              <w:t>Gender</w:t>
            </w:r>
          </w:p>
        </w:tc>
        <w:tc>
          <w:tcPr>
            <w:tcW w:w="911" w:type="dxa"/>
            <w:tcBorders>
              <w:top w:val="single" w:sz="4" w:space="0" w:color="6B2976"/>
              <w:bottom w:val="single" w:sz="4" w:space="0" w:color="6B2976"/>
            </w:tcBorders>
            <w:shd w:val="clear" w:color="auto" w:fill="97719D"/>
          </w:tcPr>
          <w:p w14:paraId="4BFF4183" w14:textId="77777777" w:rsidR="00317670" w:rsidRPr="007339AF" w:rsidRDefault="00317670" w:rsidP="00F826ED">
            <w:pPr>
              <w:spacing w:before="60" w:after="60"/>
              <w:jc w:val="right"/>
              <w:rPr>
                <w:b/>
                <w:bCs/>
                <w:color w:val="000000"/>
              </w:rPr>
            </w:pPr>
            <w:r w:rsidRPr="007339AF">
              <w:rPr>
                <w:b/>
                <w:bCs/>
                <w:color w:val="000000"/>
              </w:rPr>
              <w:t>2020</w:t>
            </w:r>
          </w:p>
        </w:tc>
        <w:tc>
          <w:tcPr>
            <w:tcW w:w="911" w:type="dxa"/>
            <w:tcBorders>
              <w:top w:val="single" w:sz="4" w:space="0" w:color="6B2976"/>
              <w:bottom w:val="single" w:sz="4" w:space="0" w:color="6B2976"/>
            </w:tcBorders>
            <w:shd w:val="clear" w:color="auto" w:fill="97719D"/>
          </w:tcPr>
          <w:p w14:paraId="1A811BA7" w14:textId="77777777" w:rsidR="00317670" w:rsidRPr="007339AF" w:rsidRDefault="00317670" w:rsidP="00F826ED">
            <w:pPr>
              <w:spacing w:before="60" w:after="60"/>
              <w:jc w:val="right"/>
              <w:rPr>
                <w:b/>
                <w:bCs/>
                <w:color w:val="000000"/>
              </w:rPr>
            </w:pPr>
            <w:r w:rsidRPr="007339AF">
              <w:rPr>
                <w:b/>
                <w:bCs/>
                <w:color w:val="000000"/>
              </w:rPr>
              <w:t>2021</w:t>
            </w:r>
          </w:p>
        </w:tc>
        <w:tc>
          <w:tcPr>
            <w:tcW w:w="911" w:type="dxa"/>
            <w:tcBorders>
              <w:top w:val="single" w:sz="4" w:space="0" w:color="6B2976"/>
              <w:bottom w:val="single" w:sz="4" w:space="0" w:color="6B2976"/>
            </w:tcBorders>
            <w:shd w:val="clear" w:color="auto" w:fill="97719D"/>
          </w:tcPr>
          <w:p w14:paraId="660EA012" w14:textId="77777777" w:rsidR="00317670" w:rsidRPr="007339AF" w:rsidRDefault="00317670" w:rsidP="00F826ED">
            <w:pPr>
              <w:spacing w:before="60" w:after="60"/>
              <w:jc w:val="right"/>
              <w:rPr>
                <w:b/>
                <w:bCs/>
                <w:color w:val="000000"/>
              </w:rPr>
            </w:pPr>
            <w:r w:rsidRPr="007339AF">
              <w:rPr>
                <w:b/>
                <w:bCs/>
                <w:color w:val="000000"/>
              </w:rPr>
              <w:t>2022</w:t>
            </w:r>
          </w:p>
        </w:tc>
        <w:tc>
          <w:tcPr>
            <w:tcW w:w="911" w:type="dxa"/>
            <w:tcBorders>
              <w:top w:val="single" w:sz="4" w:space="0" w:color="6B2976"/>
              <w:bottom w:val="single" w:sz="4" w:space="0" w:color="6B2976"/>
            </w:tcBorders>
            <w:shd w:val="clear" w:color="auto" w:fill="97719D"/>
          </w:tcPr>
          <w:p w14:paraId="5A1FBA8A" w14:textId="77777777" w:rsidR="00317670" w:rsidRPr="007339AF" w:rsidRDefault="00317670" w:rsidP="00F826ED">
            <w:pPr>
              <w:spacing w:before="60" w:after="60"/>
              <w:jc w:val="right"/>
              <w:rPr>
                <w:b/>
                <w:bCs/>
                <w:color w:val="000000"/>
              </w:rPr>
            </w:pPr>
            <w:r w:rsidRPr="007339AF">
              <w:rPr>
                <w:b/>
                <w:bCs/>
                <w:color w:val="000000"/>
              </w:rPr>
              <w:t>2023</w:t>
            </w:r>
          </w:p>
        </w:tc>
        <w:tc>
          <w:tcPr>
            <w:tcW w:w="912" w:type="dxa"/>
            <w:tcBorders>
              <w:top w:val="single" w:sz="4" w:space="0" w:color="6B2976"/>
              <w:bottom w:val="single" w:sz="4" w:space="0" w:color="6B2976"/>
            </w:tcBorders>
            <w:shd w:val="clear" w:color="auto" w:fill="97719D"/>
          </w:tcPr>
          <w:p w14:paraId="0E441E79" w14:textId="77777777" w:rsidR="00317670" w:rsidRPr="007339AF" w:rsidRDefault="00317670" w:rsidP="00F826ED">
            <w:pPr>
              <w:spacing w:before="60" w:after="60"/>
              <w:ind w:left="-52"/>
              <w:jc w:val="right"/>
              <w:rPr>
                <w:b/>
                <w:bCs/>
                <w:color w:val="000000"/>
              </w:rPr>
            </w:pPr>
            <w:r w:rsidRPr="007339AF">
              <w:rPr>
                <w:b/>
                <w:bCs/>
                <w:color w:val="000000"/>
              </w:rPr>
              <w:t>2024</w:t>
            </w:r>
          </w:p>
        </w:tc>
        <w:tc>
          <w:tcPr>
            <w:tcW w:w="1140" w:type="dxa"/>
            <w:tcBorders>
              <w:top w:val="single" w:sz="4" w:space="0" w:color="6B2976"/>
              <w:bottom w:val="single" w:sz="4" w:space="0" w:color="6B2976"/>
            </w:tcBorders>
            <w:shd w:val="clear" w:color="auto" w:fill="97719D"/>
          </w:tcPr>
          <w:p w14:paraId="6651AF5E" w14:textId="77777777" w:rsidR="00317670" w:rsidRPr="007339AF" w:rsidRDefault="00317670" w:rsidP="00F826ED">
            <w:pPr>
              <w:spacing w:before="60" w:after="60"/>
              <w:ind w:left="-93"/>
              <w:jc w:val="right"/>
              <w:rPr>
                <w:b/>
                <w:bCs/>
                <w:color w:val="000000"/>
              </w:rPr>
            </w:pPr>
            <w:r w:rsidRPr="007339AF">
              <w:rPr>
                <w:b/>
                <w:bCs/>
                <w:color w:val="000000"/>
              </w:rPr>
              <w:t xml:space="preserve">2025 </w:t>
            </w:r>
            <w:r w:rsidRPr="007339AF">
              <w:rPr>
                <w:b/>
                <w:bCs/>
                <w:color w:val="000000"/>
              </w:rPr>
              <w:br/>
            </w:r>
            <w:r w:rsidRPr="007339AF">
              <w:rPr>
                <w:b/>
                <w:bCs/>
                <w:color w:val="000000"/>
                <w:sz w:val="20"/>
                <w:szCs w:val="20"/>
              </w:rPr>
              <w:t>(Jan to Jun)</w:t>
            </w:r>
          </w:p>
        </w:tc>
        <w:tc>
          <w:tcPr>
            <w:tcW w:w="986" w:type="dxa"/>
            <w:tcBorders>
              <w:top w:val="single" w:sz="4" w:space="0" w:color="6B2976"/>
              <w:bottom w:val="single" w:sz="4" w:space="0" w:color="6B2976"/>
            </w:tcBorders>
            <w:shd w:val="clear" w:color="auto" w:fill="97719D"/>
          </w:tcPr>
          <w:p w14:paraId="66C197D1" w14:textId="77777777" w:rsidR="00317670" w:rsidRPr="007339AF" w:rsidRDefault="00317670" w:rsidP="00F826ED">
            <w:pPr>
              <w:spacing w:before="60" w:after="60"/>
              <w:ind w:left="-248"/>
              <w:jc w:val="right"/>
              <w:rPr>
                <w:b/>
                <w:bCs/>
                <w:color w:val="000000"/>
              </w:rPr>
            </w:pPr>
            <w:r w:rsidRPr="007339AF">
              <w:rPr>
                <w:b/>
                <w:bCs/>
                <w:color w:val="000000"/>
              </w:rPr>
              <w:t xml:space="preserve">Overall </w:t>
            </w:r>
            <w:r w:rsidRPr="007339AF">
              <w:rPr>
                <w:b/>
                <w:bCs/>
                <w:color w:val="000000"/>
                <w:sz w:val="20"/>
                <w:szCs w:val="20"/>
              </w:rPr>
              <w:t>(2020 to Jun 2025)</w:t>
            </w:r>
          </w:p>
        </w:tc>
      </w:tr>
      <w:tr w:rsidR="00317670" w14:paraId="2CBED60A" w14:textId="77777777" w:rsidTr="00F826ED">
        <w:tc>
          <w:tcPr>
            <w:tcW w:w="2552" w:type="dxa"/>
            <w:tcBorders>
              <w:top w:val="single" w:sz="4" w:space="0" w:color="6B2976"/>
              <w:bottom w:val="single" w:sz="4" w:space="0" w:color="6B2976"/>
            </w:tcBorders>
            <w:shd w:val="clear" w:color="auto" w:fill="B398B8"/>
          </w:tcPr>
          <w:p w14:paraId="4DB32C1F" w14:textId="1D32AD0B" w:rsidR="00317670" w:rsidRPr="007339AF" w:rsidRDefault="00317670" w:rsidP="00317670">
            <w:pPr>
              <w:spacing w:before="40" w:after="40"/>
              <w:rPr>
                <w:color w:val="000000"/>
              </w:rPr>
            </w:pPr>
            <w:r w:rsidRPr="009C3DFD">
              <w:t xml:space="preserve"> Female </w:t>
            </w:r>
          </w:p>
        </w:tc>
        <w:tc>
          <w:tcPr>
            <w:tcW w:w="911" w:type="dxa"/>
            <w:tcBorders>
              <w:top w:val="single" w:sz="4" w:space="0" w:color="6B2976"/>
              <w:bottom w:val="single" w:sz="4" w:space="0" w:color="6B2976"/>
            </w:tcBorders>
          </w:tcPr>
          <w:p w14:paraId="6DB08AE8" w14:textId="79AF41E5" w:rsidR="00317670" w:rsidRDefault="00317670" w:rsidP="00317670">
            <w:pPr>
              <w:spacing w:before="40" w:after="40"/>
              <w:ind w:left="-91"/>
              <w:jc w:val="right"/>
            </w:pPr>
            <w:r w:rsidRPr="009C3DFD">
              <w:t>1.09%</w:t>
            </w:r>
          </w:p>
        </w:tc>
        <w:tc>
          <w:tcPr>
            <w:tcW w:w="911" w:type="dxa"/>
            <w:tcBorders>
              <w:top w:val="single" w:sz="4" w:space="0" w:color="6B2976"/>
              <w:bottom w:val="single" w:sz="4" w:space="0" w:color="6B2976"/>
            </w:tcBorders>
          </w:tcPr>
          <w:p w14:paraId="28CDEAD5" w14:textId="6B3A6945" w:rsidR="00317670" w:rsidRDefault="00317670" w:rsidP="00317670">
            <w:pPr>
              <w:spacing w:before="40" w:after="40"/>
              <w:ind w:left="-91"/>
              <w:jc w:val="right"/>
            </w:pPr>
            <w:r w:rsidRPr="009C3DFD">
              <w:t>1.09%</w:t>
            </w:r>
          </w:p>
        </w:tc>
        <w:tc>
          <w:tcPr>
            <w:tcW w:w="911" w:type="dxa"/>
            <w:tcBorders>
              <w:top w:val="single" w:sz="4" w:space="0" w:color="6B2976"/>
              <w:bottom w:val="single" w:sz="4" w:space="0" w:color="6B2976"/>
            </w:tcBorders>
          </w:tcPr>
          <w:p w14:paraId="7EB6AD4A" w14:textId="0EEBEB44" w:rsidR="00317670" w:rsidRDefault="00317670" w:rsidP="00317670">
            <w:pPr>
              <w:spacing w:before="40" w:after="40"/>
              <w:ind w:left="-91"/>
              <w:jc w:val="right"/>
            </w:pPr>
            <w:r w:rsidRPr="009C3DFD">
              <w:t>1.06%</w:t>
            </w:r>
          </w:p>
        </w:tc>
        <w:tc>
          <w:tcPr>
            <w:tcW w:w="911" w:type="dxa"/>
            <w:tcBorders>
              <w:top w:val="single" w:sz="4" w:space="0" w:color="6B2976"/>
              <w:bottom w:val="single" w:sz="4" w:space="0" w:color="6B2976"/>
            </w:tcBorders>
          </w:tcPr>
          <w:p w14:paraId="4122EDC3" w14:textId="109831A7" w:rsidR="00317670" w:rsidRDefault="00317670" w:rsidP="00317670">
            <w:pPr>
              <w:spacing w:before="40" w:after="40"/>
              <w:ind w:left="-91"/>
              <w:jc w:val="right"/>
            </w:pPr>
            <w:r w:rsidRPr="009C3DFD">
              <w:t>1.01%</w:t>
            </w:r>
          </w:p>
        </w:tc>
        <w:tc>
          <w:tcPr>
            <w:tcW w:w="912" w:type="dxa"/>
            <w:tcBorders>
              <w:top w:val="single" w:sz="4" w:space="0" w:color="6B2976"/>
              <w:bottom w:val="single" w:sz="4" w:space="0" w:color="6B2976"/>
            </w:tcBorders>
          </w:tcPr>
          <w:p w14:paraId="740831AC" w14:textId="071F24D0" w:rsidR="00317670" w:rsidRDefault="00317670" w:rsidP="00317670">
            <w:pPr>
              <w:spacing w:before="40" w:after="40"/>
              <w:ind w:left="-52"/>
              <w:jc w:val="right"/>
            </w:pPr>
            <w:r w:rsidRPr="009C3DFD">
              <w:t>0.98%</w:t>
            </w:r>
          </w:p>
        </w:tc>
        <w:tc>
          <w:tcPr>
            <w:tcW w:w="1140" w:type="dxa"/>
            <w:tcBorders>
              <w:top w:val="single" w:sz="4" w:space="0" w:color="6B2976"/>
              <w:bottom w:val="single" w:sz="4" w:space="0" w:color="6B2976"/>
            </w:tcBorders>
          </w:tcPr>
          <w:p w14:paraId="79667989" w14:textId="6C2E4EAD" w:rsidR="00317670" w:rsidRDefault="00317670" w:rsidP="00317670">
            <w:pPr>
              <w:spacing w:before="40" w:after="40"/>
              <w:ind w:left="-91"/>
              <w:jc w:val="right"/>
            </w:pPr>
            <w:r w:rsidRPr="009C3DFD">
              <w:t>0.96%</w:t>
            </w:r>
          </w:p>
        </w:tc>
        <w:tc>
          <w:tcPr>
            <w:tcW w:w="986" w:type="dxa"/>
            <w:tcBorders>
              <w:top w:val="single" w:sz="4" w:space="0" w:color="6B2976"/>
              <w:bottom w:val="single" w:sz="4" w:space="0" w:color="6B2976"/>
            </w:tcBorders>
          </w:tcPr>
          <w:p w14:paraId="6B5165E4" w14:textId="0EDC97B8" w:rsidR="00317670" w:rsidRDefault="00317670" w:rsidP="00317670">
            <w:pPr>
              <w:spacing w:before="40" w:after="40"/>
              <w:ind w:left="-103"/>
              <w:jc w:val="right"/>
            </w:pPr>
            <w:r w:rsidRPr="009C3DFD">
              <w:t>1.03%</w:t>
            </w:r>
          </w:p>
        </w:tc>
      </w:tr>
      <w:tr w:rsidR="00317670" w14:paraId="5C865821" w14:textId="77777777" w:rsidTr="00F826ED">
        <w:tc>
          <w:tcPr>
            <w:tcW w:w="2552" w:type="dxa"/>
            <w:tcBorders>
              <w:top w:val="single" w:sz="4" w:space="0" w:color="6B2976"/>
              <w:bottom w:val="nil"/>
            </w:tcBorders>
            <w:shd w:val="clear" w:color="auto" w:fill="B398B8"/>
          </w:tcPr>
          <w:p w14:paraId="3025FB00" w14:textId="25C01673" w:rsidR="00317670" w:rsidRPr="007339AF" w:rsidRDefault="00317670" w:rsidP="00317670">
            <w:pPr>
              <w:spacing w:before="40" w:after="40"/>
              <w:rPr>
                <w:color w:val="000000"/>
              </w:rPr>
            </w:pPr>
            <w:r w:rsidRPr="009C3DFD">
              <w:t xml:space="preserve"> Male </w:t>
            </w:r>
          </w:p>
        </w:tc>
        <w:tc>
          <w:tcPr>
            <w:tcW w:w="911" w:type="dxa"/>
            <w:tcBorders>
              <w:top w:val="single" w:sz="4" w:space="0" w:color="6B2976"/>
              <w:bottom w:val="nil"/>
            </w:tcBorders>
          </w:tcPr>
          <w:p w14:paraId="3C1AFFC6" w14:textId="48BB5787" w:rsidR="00317670" w:rsidRDefault="00317670" w:rsidP="00317670">
            <w:pPr>
              <w:spacing w:before="40" w:after="40"/>
              <w:ind w:left="-91"/>
              <w:jc w:val="right"/>
            </w:pPr>
            <w:r w:rsidRPr="009C3DFD">
              <w:t>0.94%</w:t>
            </w:r>
          </w:p>
        </w:tc>
        <w:tc>
          <w:tcPr>
            <w:tcW w:w="911" w:type="dxa"/>
            <w:tcBorders>
              <w:top w:val="single" w:sz="4" w:space="0" w:color="6B2976"/>
              <w:bottom w:val="nil"/>
            </w:tcBorders>
          </w:tcPr>
          <w:p w14:paraId="72D3216C" w14:textId="354EC250" w:rsidR="00317670" w:rsidRDefault="00317670" w:rsidP="00317670">
            <w:pPr>
              <w:spacing w:before="40" w:after="40"/>
              <w:ind w:left="-91"/>
              <w:jc w:val="right"/>
            </w:pPr>
            <w:r w:rsidRPr="009C3DFD">
              <w:t>0.93%</w:t>
            </w:r>
          </w:p>
        </w:tc>
        <w:tc>
          <w:tcPr>
            <w:tcW w:w="911" w:type="dxa"/>
            <w:tcBorders>
              <w:top w:val="single" w:sz="4" w:space="0" w:color="6B2976"/>
              <w:bottom w:val="nil"/>
            </w:tcBorders>
          </w:tcPr>
          <w:p w14:paraId="28B62BEA" w14:textId="612EDDE8" w:rsidR="00317670" w:rsidRDefault="00317670" w:rsidP="00317670">
            <w:pPr>
              <w:spacing w:before="40" w:after="40"/>
              <w:ind w:left="-91"/>
              <w:jc w:val="right"/>
            </w:pPr>
            <w:r w:rsidRPr="009C3DFD">
              <w:t>0.91%</w:t>
            </w:r>
          </w:p>
        </w:tc>
        <w:tc>
          <w:tcPr>
            <w:tcW w:w="911" w:type="dxa"/>
            <w:tcBorders>
              <w:top w:val="single" w:sz="4" w:space="0" w:color="6B2976"/>
              <w:bottom w:val="nil"/>
            </w:tcBorders>
          </w:tcPr>
          <w:p w14:paraId="6FBF7743" w14:textId="5A2D5ABF" w:rsidR="00317670" w:rsidRDefault="00317670" w:rsidP="00317670">
            <w:pPr>
              <w:spacing w:before="40" w:after="40"/>
              <w:ind w:left="-91"/>
              <w:jc w:val="right"/>
            </w:pPr>
            <w:r w:rsidRPr="009C3DFD">
              <w:t>0.88%</w:t>
            </w:r>
          </w:p>
        </w:tc>
        <w:tc>
          <w:tcPr>
            <w:tcW w:w="912" w:type="dxa"/>
            <w:tcBorders>
              <w:top w:val="single" w:sz="4" w:space="0" w:color="6B2976"/>
              <w:bottom w:val="nil"/>
            </w:tcBorders>
          </w:tcPr>
          <w:p w14:paraId="1F4F3B94" w14:textId="12B0E4A6" w:rsidR="00317670" w:rsidRDefault="00317670" w:rsidP="00317670">
            <w:pPr>
              <w:spacing w:before="40" w:after="40"/>
              <w:ind w:left="-52"/>
              <w:jc w:val="right"/>
            </w:pPr>
            <w:r w:rsidRPr="009C3DFD">
              <w:t>0.86%</w:t>
            </w:r>
          </w:p>
        </w:tc>
        <w:tc>
          <w:tcPr>
            <w:tcW w:w="1140" w:type="dxa"/>
            <w:tcBorders>
              <w:top w:val="single" w:sz="4" w:space="0" w:color="6B2976"/>
              <w:bottom w:val="nil"/>
            </w:tcBorders>
          </w:tcPr>
          <w:p w14:paraId="3DAD6885" w14:textId="6BCEE15A" w:rsidR="00317670" w:rsidRDefault="00317670" w:rsidP="00317670">
            <w:pPr>
              <w:spacing w:before="40" w:after="40"/>
              <w:ind w:left="-91"/>
              <w:jc w:val="right"/>
            </w:pPr>
            <w:r w:rsidRPr="009C3DFD">
              <w:t>0.85%</w:t>
            </w:r>
          </w:p>
        </w:tc>
        <w:tc>
          <w:tcPr>
            <w:tcW w:w="986" w:type="dxa"/>
            <w:tcBorders>
              <w:top w:val="single" w:sz="4" w:space="0" w:color="6B2976"/>
              <w:bottom w:val="nil"/>
            </w:tcBorders>
          </w:tcPr>
          <w:p w14:paraId="408F824B" w14:textId="22A25FA7" w:rsidR="00317670" w:rsidRDefault="00317670" w:rsidP="00317670">
            <w:pPr>
              <w:spacing w:before="40" w:after="40"/>
              <w:ind w:left="-103"/>
              <w:jc w:val="right"/>
            </w:pPr>
            <w:r w:rsidRPr="009C3DFD">
              <w:t>0.89%</w:t>
            </w:r>
          </w:p>
        </w:tc>
      </w:tr>
      <w:tr w:rsidR="00317670" w14:paraId="67467AFF" w14:textId="77777777" w:rsidTr="00F826ED">
        <w:tc>
          <w:tcPr>
            <w:tcW w:w="2552" w:type="dxa"/>
            <w:tcBorders>
              <w:top w:val="nil"/>
              <w:bottom w:val="single" w:sz="4" w:space="0" w:color="6B2976"/>
            </w:tcBorders>
            <w:shd w:val="clear" w:color="auto" w:fill="B398B8"/>
          </w:tcPr>
          <w:p w14:paraId="28EFBE82" w14:textId="04FF7ABD" w:rsidR="00317670" w:rsidRPr="007339AF" w:rsidRDefault="00317670" w:rsidP="00317670">
            <w:pPr>
              <w:spacing w:before="40" w:after="40"/>
              <w:rPr>
                <w:color w:val="000000"/>
              </w:rPr>
            </w:pPr>
            <w:r w:rsidRPr="009C3DFD">
              <w:t xml:space="preserve"> Other </w:t>
            </w:r>
          </w:p>
        </w:tc>
        <w:tc>
          <w:tcPr>
            <w:tcW w:w="911" w:type="dxa"/>
            <w:tcBorders>
              <w:top w:val="nil"/>
              <w:bottom w:val="single" w:sz="4" w:space="0" w:color="6B2976"/>
            </w:tcBorders>
          </w:tcPr>
          <w:p w14:paraId="106C56DF" w14:textId="1CD9E72B" w:rsidR="00317670" w:rsidRDefault="00317670" w:rsidP="00317670">
            <w:pPr>
              <w:spacing w:before="40" w:after="40"/>
              <w:ind w:left="-91"/>
              <w:jc w:val="right"/>
            </w:pPr>
            <w:r w:rsidRPr="009C3DFD">
              <w:t>0.79%</w:t>
            </w:r>
          </w:p>
        </w:tc>
        <w:tc>
          <w:tcPr>
            <w:tcW w:w="911" w:type="dxa"/>
            <w:tcBorders>
              <w:top w:val="nil"/>
              <w:bottom w:val="single" w:sz="4" w:space="0" w:color="6B2976"/>
            </w:tcBorders>
          </w:tcPr>
          <w:p w14:paraId="274D7417" w14:textId="2B54BC07" w:rsidR="00317670" w:rsidRDefault="00317670" w:rsidP="00317670">
            <w:pPr>
              <w:spacing w:before="40" w:after="40"/>
              <w:ind w:left="-91"/>
              <w:jc w:val="right"/>
            </w:pPr>
            <w:r w:rsidRPr="009C3DFD">
              <w:t>0.80%</w:t>
            </w:r>
          </w:p>
        </w:tc>
        <w:tc>
          <w:tcPr>
            <w:tcW w:w="911" w:type="dxa"/>
            <w:tcBorders>
              <w:top w:val="nil"/>
              <w:bottom w:val="single" w:sz="4" w:space="0" w:color="6B2976"/>
            </w:tcBorders>
          </w:tcPr>
          <w:p w14:paraId="616B7058" w14:textId="54A8CD6A" w:rsidR="00317670" w:rsidRDefault="00317670" w:rsidP="00317670">
            <w:pPr>
              <w:spacing w:before="40" w:after="40"/>
              <w:ind w:left="-91"/>
              <w:jc w:val="right"/>
            </w:pPr>
            <w:r w:rsidRPr="009C3DFD">
              <w:t>0.73%</w:t>
            </w:r>
          </w:p>
        </w:tc>
        <w:tc>
          <w:tcPr>
            <w:tcW w:w="911" w:type="dxa"/>
            <w:tcBorders>
              <w:top w:val="nil"/>
              <w:bottom w:val="single" w:sz="4" w:space="0" w:color="6B2976"/>
            </w:tcBorders>
          </w:tcPr>
          <w:p w14:paraId="71C1BF93" w14:textId="4559D1BA" w:rsidR="00317670" w:rsidRDefault="00317670" w:rsidP="00317670">
            <w:pPr>
              <w:spacing w:before="40" w:after="40"/>
              <w:ind w:left="-91"/>
              <w:jc w:val="right"/>
            </w:pPr>
            <w:r w:rsidRPr="009C3DFD">
              <w:t>0.65%</w:t>
            </w:r>
          </w:p>
        </w:tc>
        <w:tc>
          <w:tcPr>
            <w:tcW w:w="912" w:type="dxa"/>
            <w:tcBorders>
              <w:top w:val="nil"/>
              <w:bottom w:val="single" w:sz="4" w:space="0" w:color="6B2976"/>
            </w:tcBorders>
          </w:tcPr>
          <w:p w14:paraId="30DF61EA" w14:textId="3435F294" w:rsidR="00317670" w:rsidRDefault="00317670" w:rsidP="00317670">
            <w:pPr>
              <w:spacing w:before="40" w:after="40"/>
              <w:ind w:left="-52"/>
              <w:jc w:val="right"/>
            </w:pPr>
            <w:r w:rsidRPr="009C3DFD">
              <w:t>0.62%</w:t>
            </w:r>
          </w:p>
        </w:tc>
        <w:tc>
          <w:tcPr>
            <w:tcW w:w="1140" w:type="dxa"/>
            <w:tcBorders>
              <w:top w:val="nil"/>
              <w:bottom w:val="single" w:sz="4" w:space="0" w:color="6B2976"/>
            </w:tcBorders>
          </w:tcPr>
          <w:p w14:paraId="04BC1D10" w14:textId="09515FF8" w:rsidR="00317670" w:rsidRDefault="00317670" w:rsidP="00317670">
            <w:pPr>
              <w:spacing w:before="40" w:after="40"/>
              <w:ind w:left="-91"/>
              <w:jc w:val="right"/>
            </w:pPr>
            <w:r w:rsidRPr="009C3DFD">
              <w:t>0.58%</w:t>
            </w:r>
          </w:p>
        </w:tc>
        <w:tc>
          <w:tcPr>
            <w:tcW w:w="986" w:type="dxa"/>
            <w:tcBorders>
              <w:top w:val="nil"/>
              <w:bottom w:val="single" w:sz="4" w:space="0" w:color="6B2976"/>
            </w:tcBorders>
          </w:tcPr>
          <w:p w14:paraId="3FB39421" w14:textId="26DE20AE" w:rsidR="00317670" w:rsidRDefault="00317670" w:rsidP="00317670">
            <w:pPr>
              <w:spacing w:before="40" w:after="40"/>
              <w:ind w:left="-103"/>
              <w:jc w:val="right"/>
            </w:pPr>
            <w:r w:rsidRPr="009C3DFD">
              <w:t>0.68%</w:t>
            </w:r>
          </w:p>
        </w:tc>
      </w:tr>
      <w:tr w:rsidR="00317670" w14:paraId="5164631A" w14:textId="77777777" w:rsidTr="00F826ED">
        <w:trPr>
          <w:trHeight w:val="426"/>
        </w:trPr>
        <w:tc>
          <w:tcPr>
            <w:tcW w:w="2552" w:type="dxa"/>
            <w:tcBorders>
              <w:top w:val="single" w:sz="4" w:space="0" w:color="6B2976"/>
              <w:bottom w:val="single" w:sz="4" w:space="0" w:color="6B2976"/>
            </w:tcBorders>
            <w:shd w:val="clear" w:color="auto" w:fill="B398B8"/>
          </w:tcPr>
          <w:p w14:paraId="15E96DA5" w14:textId="1F0C588E" w:rsidR="00317670" w:rsidRPr="007339AF" w:rsidRDefault="00317670" w:rsidP="00317670">
            <w:pPr>
              <w:spacing w:before="40" w:after="40"/>
              <w:rPr>
                <w:color w:val="000000"/>
              </w:rPr>
            </w:pPr>
            <w:r w:rsidRPr="009C3DFD">
              <w:t xml:space="preserve"> Total </w:t>
            </w:r>
          </w:p>
        </w:tc>
        <w:tc>
          <w:tcPr>
            <w:tcW w:w="911" w:type="dxa"/>
            <w:tcBorders>
              <w:top w:val="single" w:sz="4" w:space="0" w:color="6B2976"/>
              <w:bottom w:val="single" w:sz="4" w:space="0" w:color="6B2976"/>
            </w:tcBorders>
            <w:shd w:val="clear" w:color="auto" w:fill="B398B8"/>
          </w:tcPr>
          <w:p w14:paraId="372000B9" w14:textId="2A775A46" w:rsidR="00317670" w:rsidRPr="00317670" w:rsidRDefault="00317670" w:rsidP="00317670">
            <w:pPr>
              <w:spacing w:before="40" w:after="40"/>
              <w:ind w:left="-91"/>
              <w:jc w:val="right"/>
              <w:rPr>
                <w:b/>
                <w:bCs/>
                <w:color w:val="000000"/>
              </w:rPr>
            </w:pPr>
            <w:r w:rsidRPr="00317670">
              <w:rPr>
                <w:b/>
                <w:bCs/>
              </w:rPr>
              <w:t>1.00%</w:t>
            </w:r>
          </w:p>
        </w:tc>
        <w:tc>
          <w:tcPr>
            <w:tcW w:w="911" w:type="dxa"/>
            <w:tcBorders>
              <w:top w:val="single" w:sz="4" w:space="0" w:color="6B2976"/>
              <w:bottom w:val="single" w:sz="4" w:space="0" w:color="6B2976"/>
            </w:tcBorders>
            <w:shd w:val="clear" w:color="auto" w:fill="B398B8"/>
          </w:tcPr>
          <w:p w14:paraId="61C8925F" w14:textId="041F33B1" w:rsidR="00317670" w:rsidRPr="00317670" w:rsidRDefault="00317670" w:rsidP="00317670">
            <w:pPr>
              <w:spacing w:before="40" w:after="40"/>
              <w:ind w:left="-91"/>
              <w:jc w:val="right"/>
              <w:rPr>
                <w:b/>
                <w:bCs/>
                <w:color w:val="000000"/>
              </w:rPr>
            </w:pPr>
            <w:r w:rsidRPr="00317670">
              <w:rPr>
                <w:b/>
                <w:bCs/>
              </w:rPr>
              <w:t>0.99%</w:t>
            </w:r>
          </w:p>
        </w:tc>
        <w:tc>
          <w:tcPr>
            <w:tcW w:w="911" w:type="dxa"/>
            <w:tcBorders>
              <w:top w:val="single" w:sz="4" w:space="0" w:color="6B2976"/>
              <w:bottom w:val="single" w:sz="4" w:space="0" w:color="6B2976"/>
            </w:tcBorders>
            <w:shd w:val="clear" w:color="auto" w:fill="B398B8"/>
          </w:tcPr>
          <w:p w14:paraId="66A42631" w14:textId="1C9EE89F" w:rsidR="00317670" w:rsidRPr="00317670" w:rsidRDefault="00317670" w:rsidP="00317670">
            <w:pPr>
              <w:spacing w:before="40" w:after="40"/>
              <w:ind w:left="-91"/>
              <w:jc w:val="right"/>
              <w:rPr>
                <w:b/>
                <w:bCs/>
                <w:color w:val="000000"/>
              </w:rPr>
            </w:pPr>
            <w:r w:rsidRPr="00317670">
              <w:rPr>
                <w:b/>
                <w:bCs/>
              </w:rPr>
              <w:t>0.97%</w:t>
            </w:r>
          </w:p>
        </w:tc>
        <w:tc>
          <w:tcPr>
            <w:tcW w:w="911" w:type="dxa"/>
            <w:tcBorders>
              <w:top w:val="single" w:sz="4" w:space="0" w:color="6B2976"/>
              <w:bottom w:val="single" w:sz="4" w:space="0" w:color="6B2976"/>
            </w:tcBorders>
            <w:shd w:val="clear" w:color="auto" w:fill="B398B8"/>
          </w:tcPr>
          <w:p w14:paraId="425A2448" w14:textId="4A5C3030" w:rsidR="00317670" w:rsidRPr="00317670" w:rsidRDefault="00317670" w:rsidP="00317670">
            <w:pPr>
              <w:spacing w:before="40" w:after="40"/>
              <w:ind w:left="-91"/>
              <w:jc w:val="right"/>
              <w:rPr>
                <w:b/>
                <w:bCs/>
                <w:color w:val="000000"/>
              </w:rPr>
            </w:pPr>
            <w:r w:rsidRPr="00317670">
              <w:rPr>
                <w:b/>
                <w:bCs/>
              </w:rPr>
              <w:t>0.93%</w:t>
            </w:r>
          </w:p>
        </w:tc>
        <w:tc>
          <w:tcPr>
            <w:tcW w:w="912" w:type="dxa"/>
            <w:tcBorders>
              <w:top w:val="single" w:sz="4" w:space="0" w:color="6B2976"/>
              <w:bottom w:val="single" w:sz="4" w:space="0" w:color="6B2976"/>
            </w:tcBorders>
            <w:shd w:val="clear" w:color="auto" w:fill="B398B8"/>
          </w:tcPr>
          <w:p w14:paraId="172EA903" w14:textId="2C77289B" w:rsidR="00317670" w:rsidRPr="00317670" w:rsidRDefault="00317670" w:rsidP="00317670">
            <w:pPr>
              <w:spacing w:before="40" w:after="40"/>
              <w:ind w:left="-52"/>
              <w:jc w:val="right"/>
              <w:rPr>
                <w:b/>
                <w:bCs/>
                <w:color w:val="000000"/>
              </w:rPr>
            </w:pPr>
            <w:r w:rsidRPr="00317670">
              <w:rPr>
                <w:b/>
                <w:bCs/>
              </w:rPr>
              <w:t>0.90%</w:t>
            </w:r>
          </w:p>
        </w:tc>
        <w:tc>
          <w:tcPr>
            <w:tcW w:w="1140" w:type="dxa"/>
            <w:tcBorders>
              <w:top w:val="single" w:sz="4" w:space="0" w:color="6B2976"/>
              <w:bottom w:val="single" w:sz="4" w:space="0" w:color="6B2976"/>
            </w:tcBorders>
            <w:shd w:val="clear" w:color="auto" w:fill="B398B8"/>
          </w:tcPr>
          <w:p w14:paraId="74169D2C" w14:textId="08EF1581" w:rsidR="00317670" w:rsidRPr="00317670" w:rsidRDefault="00317670" w:rsidP="00317670">
            <w:pPr>
              <w:spacing w:before="40" w:after="40"/>
              <w:ind w:left="-91"/>
              <w:jc w:val="right"/>
              <w:rPr>
                <w:b/>
                <w:bCs/>
                <w:color w:val="000000"/>
              </w:rPr>
            </w:pPr>
            <w:r w:rsidRPr="00317670">
              <w:rPr>
                <w:b/>
                <w:bCs/>
              </w:rPr>
              <w:t>0.89%</w:t>
            </w:r>
          </w:p>
        </w:tc>
        <w:tc>
          <w:tcPr>
            <w:tcW w:w="986" w:type="dxa"/>
            <w:tcBorders>
              <w:top w:val="single" w:sz="4" w:space="0" w:color="6B2976"/>
              <w:bottom w:val="single" w:sz="4" w:space="0" w:color="6B2976"/>
            </w:tcBorders>
            <w:shd w:val="clear" w:color="auto" w:fill="B398B8"/>
          </w:tcPr>
          <w:p w14:paraId="22988CF5" w14:textId="65ACDCBA" w:rsidR="00317670" w:rsidRPr="00317670" w:rsidRDefault="00317670" w:rsidP="00317670">
            <w:pPr>
              <w:spacing w:before="40" w:after="40"/>
              <w:ind w:left="-103"/>
              <w:jc w:val="right"/>
              <w:rPr>
                <w:b/>
                <w:bCs/>
                <w:color w:val="000000"/>
              </w:rPr>
            </w:pPr>
            <w:r w:rsidRPr="00317670">
              <w:rPr>
                <w:b/>
                <w:bCs/>
              </w:rPr>
              <w:t>0.94%</w:t>
            </w:r>
          </w:p>
        </w:tc>
      </w:tr>
    </w:tbl>
    <w:p w14:paraId="66D26B00" w14:textId="16E340C9" w:rsidR="00317670" w:rsidRDefault="00317670" w:rsidP="00A614A2">
      <w:pPr>
        <w:pStyle w:val="Endoftable"/>
      </w:pPr>
      <w:r>
        <w:t>End of table</w:t>
      </w:r>
    </w:p>
    <w:p w14:paraId="42A1667D" w14:textId="23DA8A48" w:rsidR="00317670" w:rsidRDefault="00317670" w:rsidP="00317670">
      <w:pPr>
        <w:pStyle w:val="Figureandtableheading"/>
      </w:pPr>
      <w:r w:rsidRPr="00317670">
        <w:t xml:space="preserve">Table </w:t>
      </w:r>
      <w:r>
        <w:t>G</w:t>
      </w:r>
      <w:r w:rsidRPr="00317670">
        <w:t xml:space="preserve">.9. Difference between actual and expected mortality rates by calendar year and </w:t>
      </w:r>
      <w:proofErr w:type="gramStart"/>
      <w:r w:rsidRPr="00317670">
        <w:t>gender</w:t>
      </w:r>
      <w:proofErr w:type="gramEnd"/>
    </w:p>
    <w:tbl>
      <w:tblPr>
        <w:tblStyle w:val="TableGrid"/>
        <w:tblW w:w="9234"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552"/>
        <w:gridCol w:w="911"/>
        <w:gridCol w:w="911"/>
        <w:gridCol w:w="911"/>
        <w:gridCol w:w="911"/>
        <w:gridCol w:w="912"/>
        <w:gridCol w:w="1140"/>
        <w:gridCol w:w="986"/>
      </w:tblGrid>
      <w:tr w:rsidR="00317670" w:rsidRPr="007339AF" w14:paraId="39548C51" w14:textId="77777777" w:rsidTr="00F826ED">
        <w:tc>
          <w:tcPr>
            <w:tcW w:w="2552" w:type="dxa"/>
            <w:tcBorders>
              <w:top w:val="single" w:sz="4" w:space="0" w:color="6B2976"/>
              <w:bottom w:val="single" w:sz="4" w:space="0" w:color="6B2976"/>
            </w:tcBorders>
            <w:shd w:val="clear" w:color="auto" w:fill="97719D"/>
          </w:tcPr>
          <w:p w14:paraId="44E5AF9D" w14:textId="77777777" w:rsidR="00317670" w:rsidRPr="007339AF" w:rsidRDefault="00317670" w:rsidP="00F826ED">
            <w:pPr>
              <w:spacing w:before="60" w:after="60"/>
              <w:rPr>
                <w:b/>
                <w:bCs/>
                <w:color w:val="000000"/>
              </w:rPr>
            </w:pPr>
            <w:r>
              <w:rPr>
                <w:b/>
                <w:bCs/>
                <w:color w:val="000000"/>
              </w:rPr>
              <w:t>Gender</w:t>
            </w:r>
          </w:p>
        </w:tc>
        <w:tc>
          <w:tcPr>
            <w:tcW w:w="911" w:type="dxa"/>
            <w:tcBorders>
              <w:top w:val="single" w:sz="4" w:space="0" w:color="6B2976"/>
              <w:bottom w:val="single" w:sz="4" w:space="0" w:color="6B2976"/>
            </w:tcBorders>
            <w:shd w:val="clear" w:color="auto" w:fill="97719D"/>
          </w:tcPr>
          <w:p w14:paraId="3A8EEA95" w14:textId="77777777" w:rsidR="00317670" w:rsidRPr="007339AF" w:rsidRDefault="00317670" w:rsidP="00F826ED">
            <w:pPr>
              <w:spacing w:before="60" w:after="60"/>
              <w:jc w:val="right"/>
              <w:rPr>
                <w:b/>
                <w:bCs/>
                <w:color w:val="000000"/>
              </w:rPr>
            </w:pPr>
            <w:r w:rsidRPr="007339AF">
              <w:rPr>
                <w:b/>
                <w:bCs/>
                <w:color w:val="000000"/>
              </w:rPr>
              <w:t>2020</w:t>
            </w:r>
          </w:p>
        </w:tc>
        <w:tc>
          <w:tcPr>
            <w:tcW w:w="911" w:type="dxa"/>
            <w:tcBorders>
              <w:top w:val="single" w:sz="4" w:space="0" w:color="6B2976"/>
              <w:bottom w:val="single" w:sz="4" w:space="0" w:color="6B2976"/>
            </w:tcBorders>
            <w:shd w:val="clear" w:color="auto" w:fill="97719D"/>
          </w:tcPr>
          <w:p w14:paraId="17CA3A16" w14:textId="77777777" w:rsidR="00317670" w:rsidRPr="007339AF" w:rsidRDefault="00317670" w:rsidP="00F826ED">
            <w:pPr>
              <w:spacing w:before="60" w:after="60"/>
              <w:jc w:val="right"/>
              <w:rPr>
                <w:b/>
                <w:bCs/>
                <w:color w:val="000000"/>
              </w:rPr>
            </w:pPr>
            <w:r w:rsidRPr="007339AF">
              <w:rPr>
                <w:b/>
                <w:bCs/>
                <w:color w:val="000000"/>
              </w:rPr>
              <w:t>2021</w:t>
            </w:r>
          </w:p>
        </w:tc>
        <w:tc>
          <w:tcPr>
            <w:tcW w:w="911" w:type="dxa"/>
            <w:tcBorders>
              <w:top w:val="single" w:sz="4" w:space="0" w:color="6B2976"/>
              <w:bottom w:val="single" w:sz="4" w:space="0" w:color="6B2976"/>
            </w:tcBorders>
            <w:shd w:val="clear" w:color="auto" w:fill="97719D"/>
          </w:tcPr>
          <w:p w14:paraId="44231D4F" w14:textId="77777777" w:rsidR="00317670" w:rsidRPr="007339AF" w:rsidRDefault="00317670" w:rsidP="00F826ED">
            <w:pPr>
              <w:spacing w:before="60" w:after="60"/>
              <w:jc w:val="right"/>
              <w:rPr>
                <w:b/>
                <w:bCs/>
                <w:color w:val="000000"/>
              </w:rPr>
            </w:pPr>
            <w:r w:rsidRPr="007339AF">
              <w:rPr>
                <w:b/>
                <w:bCs/>
                <w:color w:val="000000"/>
              </w:rPr>
              <w:t>2022</w:t>
            </w:r>
          </w:p>
        </w:tc>
        <w:tc>
          <w:tcPr>
            <w:tcW w:w="911" w:type="dxa"/>
            <w:tcBorders>
              <w:top w:val="single" w:sz="4" w:space="0" w:color="6B2976"/>
              <w:bottom w:val="single" w:sz="4" w:space="0" w:color="6B2976"/>
            </w:tcBorders>
            <w:shd w:val="clear" w:color="auto" w:fill="97719D"/>
          </w:tcPr>
          <w:p w14:paraId="122825D6" w14:textId="77777777" w:rsidR="00317670" w:rsidRPr="007339AF" w:rsidRDefault="00317670" w:rsidP="00F826ED">
            <w:pPr>
              <w:spacing w:before="60" w:after="60"/>
              <w:jc w:val="right"/>
              <w:rPr>
                <w:b/>
                <w:bCs/>
                <w:color w:val="000000"/>
              </w:rPr>
            </w:pPr>
            <w:r w:rsidRPr="007339AF">
              <w:rPr>
                <w:b/>
                <w:bCs/>
                <w:color w:val="000000"/>
              </w:rPr>
              <w:t>2023</w:t>
            </w:r>
          </w:p>
        </w:tc>
        <w:tc>
          <w:tcPr>
            <w:tcW w:w="912" w:type="dxa"/>
            <w:tcBorders>
              <w:top w:val="single" w:sz="4" w:space="0" w:color="6B2976"/>
              <w:bottom w:val="single" w:sz="4" w:space="0" w:color="6B2976"/>
            </w:tcBorders>
            <w:shd w:val="clear" w:color="auto" w:fill="97719D"/>
          </w:tcPr>
          <w:p w14:paraId="294036D2" w14:textId="77777777" w:rsidR="00317670" w:rsidRPr="007339AF" w:rsidRDefault="00317670" w:rsidP="00F826ED">
            <w:pPr>
              <w:spacing w:before="60" w:after="60"/>
              <w:ind w:left="-52"/>
              <w:jc w:val="right"/>
              <w:rPr>
                <w:b/>
                <w:bCs/>
                <w:color w:val="000000"/>
              </w:rPr>
            </w:pPr>
            <w:r w:rsidRPr="007339AF">
              <w:rPr>
                <w:b/>
                <w:bCs/>
                <w:color w:val="000000"/>
              </w:rPr>
              <w:t>2024</w:t>
            </w:r>
          </w:p>
        </w:tc>
        <w:tc>
          <w:tcPr>
            <w:tcW w:w="1140" w:type="dxa"/>
            <w:tcBorders>
              <w:top w:val="single" w:sz="4" w:space="0" w:color="6B2976"/>
              <w:bottom w:val="single" w:sz="4" w:space="0" w:color="6B2976"/>
            </w:tcBorders>
            <w:shd w:val="clear" w:color="auto" w:fill="97719D"/>
          </w:tcPr>
          <w:p w14:paraId="1F83D2FC" w14:textId="77777777" w:rsidR="00317670" w:rsidRPr="007339AF" w:rsidRDefault="00317670" w:rsidP="00F826ED">
            <w:pPr>
              <w:spacing w:before="60" w:after="60"/>
              <w:ind w:left="-93"/>
              <w:jc w:val="right"/>
              <w:rPr>
                <w:b/>
                <w:bCs/>
                <w:color w:val="000000"/>
              </w:rPr>
            </w:pPr>
            <w:r w:rsidRPr="007339AF">
              <w:rPr>
                <w:b/>
                <w:bCs/>
                <w:color w:val="000000"/>
              </w:rPr>
              <w:t xml:space="preserve">2025 </w:t>
            </w:r>
            <w:r w:rsidRPr="007339AF">
              <w:rPr>
                <w:b/>
                <w:bCs/>
                <w:color w:val="000000"/>
              </w:rPr>
              <w:br/>
            </w:r>
            <w:r w:rsidRPr="007339AF">
              <w:rPr>
                <w:b/>
                <w:bCs/>
                <w:color w:val="000000"/>
                <w:sz w:val="20"/>
                <w:szCs w:val="20"/>
              </w:rPr>
              <w:t>(Jan to Jun)</w:t>
            </w:r>
          </w:p>
        </w:tc>
        <w:tc>
          <w:tcPr>
            <w:tcW w:w="986" w:type="dxa"/>
            <w:tcBorders>
              <w:top w:val="single" w:sz="4" w:space="0" w:color="6B2976"/>
              <w:bottom w:val="single" w:sz="4" w:space="0" w:color="6B2976"/>
            </w:tcBorders>
            <w:shd w:val="clear" w:color="auto" w:fill="97719D"/>
          </w:tcPr>
          <w:p w14:paraId="1F41C5F8" w14:textId="77777777" w:rsidR="00317670" w:rsidRPr="007339AF" w:rsidRDefault="00317670" w:rsidP="00F826ED">
            <w:pPr>
              <w:spacing w:before="60" w:after="60"/>
              <w:ind w:left="-248"/>
              <w:jc w:val="right"/>
              <w:rPr>
                <w:b/>
                <w:bCs/>
                <w:color w:val="000000"/>
              </w:rPr>
            </w:pPr>
            <w:r w:rsidRPr="007339AF">
              <w:rPr>
                <w:b/>
                <w:bCs/>
                <w:color w:val="000000"/>
              </w:rPr>
              <w:t xml:space="preserve">Overall </w:t>
            </w:r>
            <w:r w:rsidRPr="007339AF">
              <w:rPr>
                <w:b/>
                <w:bCs/>
                <w:color w:val="000000"/>
                <w:sz w:val="20"/>
                <w:szCs w:val="20"/>
              </w:rPr>
              <w:t>(2020 to Jun 2025)</w:t>
            </w:r>
          </w:p>
        </w:tc>
      </w:tr>
      <w:tr w:rsidR="00317670" w14:paraId="044EC944" w14:textId="77777777" w:rsidTr="00F826ED">
        <w:tc>
          <w:tcPr>
            <w:tcW w:w="2552" w:type="dxa"/>
            <w:tcBorders>
              <w:top w:val="single" w:sz="4" w:space="0" w:color="6B2976"/>
              <w:bottom w:val="single" w:sz="4" w:space="0" w:color="6B2976"/>
            </w:tcBorders>
            <w:shd w:val="clear" w:color="auto" w:fill="B398B8"/>
          </w:tcPr>
          <w:p w14:paraId="7B97D55D" w14:textId="50E1C933" w:rsidR="00317670" w:rsidRPr="007339AF" w:rsidRDefault="00317670" w:rsidP="00317670">
            <w:pPr>
              <w:spacing w:before="40" w:after="40"/>
              <w:rPr>
                <w:color w:val="000000"/>
              </w:rPr>
            </w:pPr>
            <w:r w:rsidRPr="00E70144">
              <w:t xml:space="preserve"> Female </w:t>
            </w:r>
          </w:p>
        </w:tc>
        <w:tc>
          <w:tcPr>
            <w:tcW w:w="911" w:type="dxa"/>
            <w:tcBorders>
              <w:top w:val="single" w:sz="4" w:space="0" w:color="6B2976"/>
              <w:bottom w:val="single" w:sz="4" w:space="0" w:color="6B2976"/>
            </w:tcBorders>
          </w:tcPr>
          <w:p w14:paraId="0AE15E1A" w14:textId="28762198" w:rsidR="00317670" w:rsidRDefault="00317670" w:rsidP="00317670">
            <w:pPr>
              <w:spacing w:before="40" w:after="40"/>
              <w:ind w:left="-91"/>
              <w:jc w:val="right"/>
            </w:pPr>
            <w:r w:rsidRPr="00E70144">
              <w:t>-0.02%</w:t>
            </w:r>
          </w:p>
        </w:tc>
        <w:tc>
          <w:tcPr>
            <w:tcW w:w="911" w:type="dxa"/>
            <w:tcBorders>
              <w:top w:val="single" w:sz="4" w:space="0" w:color="6B2976"/>
              <w:bottom w:val="single" w:sz="4" w:space="0" w:color="6B2976"/>
            </w:tcBorders>
          </w:tcPr>
          <w:p w14:paraId="02E3D51B" w14:textId="595A15C3" w:rsidR="00317670" w:rsidRDefault="00317670" w:rsidP="00317670">
            <w:pPr>
              <w:spacing w:before="40" w:after="40"/>
              <w:ind w:left="-91"/>
              <w:jc w:val="right"/>
            </w:pPr>
            <w:r w:rsidRPr="00E70144">
              <w:t>-0.03%</w:t>
            </w:r>
          </w:p>
        </w:tc>
        <w:tc>
          <w:tcPr>
            <w:tcW w:w="911" w:type="dxa"/>
            <w:tcBorders>
              <w:top w:val="single" w:sz="4" w:space="0" w:color="6B2976"/>
              <w:bottom w:val="single" w:sz="4" w:space="0" w:color="6B2976"/>
            </w:tcBorders>
          </w:tcPr>
          <w:p w14:paraId="79730F1F" w14:textId="0DE0BA2B" w:rsidR="00317670" w:rsidRDefault="00317670" w:rsidP="00317670">
            <w:pPr>
              <w:spacing w:before="40" w:after="40"/>
              <w:ind w:left="-91"/>
              <w:jc w:val="right"/>
            </w:pPr>
            <w:r w:rsidRPr="00E70144">
              <w:t>+0.13%</w:t>
            </w:r>
          </w:p>
        </w:tc>
        <w:tc>
          <w:tcPr>
            <w:tcW w:w="911" w:type="dxa"/>
            <w:tcBorders>
              <w:top w:val="single" w:sz="4" w:space="0" w:color="6B2976"/>
              <w:bottom w:val="single" w:sz="4" w:space="0" w:color="6B2976"/>
            </w:tcBorders>
          </w:tcPr>
          <w:p w14:paraId="4E181FCF" w14:textId="5ED979A6" w:rsidR="00317670" w:rsidRDefault="00317670" w:rsidP="00317670">
            <w:pPr>
              <w:spacing w:before="40" w:after="40"/>
              <w:ind w:left="-91"/>
              <w:jc w:val="right"/>
            </w:pPr>
            <w:r w:rsidRPr="00E70144">
              <w:t>+0.09%</w:t>
            </w:r>
          </w:p>
        </w:tc>
        <w:tc>
          <w:tcPr>
            <w:tcW w:w="912" w:type="dxa"/>
            <w:tcBorders>
              <w:top w:val="single" w:sz="4" w:space="0" w:color="6B2976"/>
              <w:bottom w:val="single" w:sz="4" w:space="0" w:color="6B2976"/>
            </w:tcBorders>
          </w:tcPr>
          <w:p w14:paraId="0E89293C" w14:textId="5F2D3EF0" w:rsidR="00317670" w:rsidRDefault="00317670" w:rsidP="00317670">
            <w:pPr>
              <w:spacing w:before="40" w:after="40"/>
              <w:ind w:left="-52"/>
              <w:jc w:val="right"/>
            </w:pPr>
            <w:r w:rsidRPr="00E70144">
              <w:t>-0.04%</w:t>
            </w:r>
          </w:p>
        </w:tc>
        <w:tc>
          <w:tcPr>
            <w:tcW w:w="1140" w:type="dxa"/>
            <w:tcBorders>
              <w:top w:val="single" w:sz="4" w:space="0" w:color="6B2976"/>
              <w:bottom w:val="single" w:sz="4" w:space="0" w:color="6B2976"/>
            </w:tcBorders>
          </w:tcPr>
          <w:p w14:paraId="3EFF9EE4" w14:textId="2165B353" w:rsidR="00317670" w:rsidRDefault="00317670" w:rsidP="00317670">
            <w:pPr>
              <w:spacing w:before="40" w:after="40"/>
              <w:ind w:left="-91"/>
              <w:jc w:val="right"/>
            </w:pPr>
            <w:r w:rsidRPr="00E70144">
              <w:t>-0.01%</w:t>
            </w:r>
          </w:p>
        </w:tc>
        <w:tc>
          <w:tcPr>
            <w:tcW w:w="986" w:type="dxa"/>
            <w:tcBorders>
              <w:top w:val="single" w:sz="4" w:space="0" w:color="6B2976"/>
              <w:bottom w:val="single" w:sz="4" w:space="0" w:color="6B2976"/>
            </w:tcBorders>
          </w:tcPr>
          <w:p w14:paraId="6F7F5E3A" w14:textId="0C6D3227" w:rsidR="00317670" w:rsidRDefault="00317670" w:rsidP="00317670">
            <w:pPr>
              <w:spacing w:before="40" w:after="40"/>
              <w:ind w:left="-103"/>
              <w:jc w:val="right"/>
            </w:pPr>
            <w:r w:rsidRPr="00E70144">
              <w:t>+0.02%</w:t>
            </w:r>
          </w:p>
        </w:tc>
      </w:tr>
      <w:tr w:rsidR="00317670" w14:paraId="0DEF78BD" w14:textId="77777777" w:rsidTr="00F826ED">
        <w:tc>
          <w:tcPr>
            <w:tcW w:w="2552" w:type="dxa"/>
            <w:tcBorders>
              <w:top w:val="single" w:sz="4" w:space="0" w:color="6B2976"/>
              <w:bottom w:val="nil"/>
            </w:tcBorders>
            <w:shd w:val="clear" w:color="auto" w:fill="B398B8"/>
          </w:tcPr>
          <w:p w14:paraId="5D8BE249" w14:textId="5DA63E12" w:rsidR="00317670" w:rsidRPr="007339AF" w:rsidRDefault="00317670" w:rsidP="00317670">
            <w:pPr>
              <w:spacing w:before="40" w:after="40"/>
              <w:rPr>
                <w:color w:val="000000"/>
              </w:rPr>
            </w:pPr>
            <w:r w:rsidRPr="00E70144">
              <w:t xml:space="preserve"> Male </w:t>
            </w:r>
          </w:p>
        </w:tc>
        <w:tc>
          <w:tcPr>
            <w:tcW w:w="911" w:type="dxa"/>
            <w:tcBorders>
              <w:top w:val="single" w:sz="4" w:space="0" w:color="6B2976"/>
              <w:bottom w:val="nil"/>
            </w:tcBorders>
          </w:tcPr>
          <w:p w14:paraId="5A74E748" w14:textId="46A76473" w:rsidR="00317670" w:rsidRDefault="00317670" w:rsidP="00317670">
            <w:pPr>
              <w:spacing w:before="40" w:after="40"/>
              <w:ind w:left="-91"/>
              <w:jc w:val="right"/>
            </w:pPr>
            <w:r w:rsidRPr="00E70144">
              <w:t>-0.01%</w:t>
            </w:r>
          </w:p>
        </w:tc>
        <w:tc>
          <w:tcPr>
            <w:tcW w:w="911" w:type="dxa"/>
            <w:tcBorders>
              <w:top w:val="single" w:sz="4" w:space="0" w:color="6B2976"/>
              <w:bottom w:val="nil"/>
            </w:tcBorders>
          </w:tcPr>
          <w:p w14:paraId="51D98A0D" w14:textId="16970264" w:rsidR="00317670" w:rsidRDefault="00317670" w:rsidP="00317670">
            <w:pPr>
              <w:spacing w:before="40" w:after="40"/>
              <w:ind w:left="-91"/>
              <w:jc w:val="right"/>
            </w:pPr>
            <w:r w:rsidRPr="00E70144">
              <w:t>-0.07%</w:t>
            </w:r>
          </w:p>
        </w:tc>
        <w:tc>
          <w:tcPr>
            <w:tcW w:w="911" w:type="dxa"/>
            <w:tcBorders>
              <w:top w:val="single" w:sz="4" w:space="0" w:color="6B2976"/>
              <w:bottom w:val="nil"/>
            </w:tcBorders>
          </w:tcPr>
          <w:p w14:paraId="2191E6D9" w14:textId="4AA5CE52" w:rsidR="00317670" w:rsidRDefault="00317670" w:rsidP="00317670">
            <w:pPr>
              <w:spacing w:before="40" w:after="40"/>
              <w:ind w:left="-91"/>
              <w:jc w:val="right"/>
            </w:pPr>
            <w:r w:rsidRPr="00E70144">
              <w:t>+0.09%</w:t>
            </w:r>
          </w:p>
        </w:tc>
        <w:tc>
          <w:tcPr>
            <w:tcW w:w="911" w:type="dxa"/>
            <w:tcBorders>
              <w:top w:val="single" w:sz="4" w:space="0" w:color="6B2976"/>
              <w:bottom w:val="nil"/>
            </w:tcBorders>
          </w:tcPr>
          <w:p w14:paraId="7551C94D" w14:textId="68442A0F" w:rsidR="00317670" w:rsidRDefault="00317670" w:rsidP="00317670">
            <w:pPr>
              <w:spacing w:before="40" w:after="40"/>
              <w:ind w:left="-91"/>
              <w:jc w:val="right"/>
            </w:pPr>
            <w:r w:rsidRPr="00E70144">
              <w:t>+0.06%</w:t>
            </w:r>
          </w:p>
        </w:tc>
        <w:tc>
          <w:tcPr>
            <w:tcW w:w="912" w:type="dxa"/>
            <w:tcBorders>
              <w:top w:val="single" w:sz="4" w:space="0" w:color="6B2976"/>
              <w:bottom w:val="nil"/>
            </w:tcBorders>
          </w:tcPr>
          <w:p w14:paraId="5DA49132" w14:textId="3885615E" w:rsidR="00317670" w:rsidRDefault="00317670" w:rsidP="00317670">
            <w:pPr>
              <w:spacing w:before="40" w:after="40"/>
              <w:ind w:left="-52"/>
              <w:jc w:val="right"/>
            </w:pPr>
            <w:r w:rsidRPr="00E70144">
              <w:t>-0.03%</w:t>
            </w:r>
          </w:p>
        </w:tc>
        <w:tc>
          <w:tcPr>
            <w:tcW w:w="1140" w:type="dxa"/>
            <w:tcBorders>
              <w:top w:val="single" w:sz="4" w:space="0" w:color="6B2976"/>
              <w:bottom w:val="nil"/>
            </w:tcBorders>
          </w:tcPr>
          <w:p w14:paraId="0D631FAE" w14:textId="2BAC1902" w:rsidR="00317670" w:rsidRDefault="00317670" w:rsidP="00317670">
            <w:pPr>
              <w:spacing w:before="40" w:after="40"/>
              <w:ind w:left="-91"/>
              <w:jc w:val="right"/>
            </w:pPr>
            <w:r w:rsidRPr="00E70144">
              <w:t>-0.01%</w:t>
            </w:r>
          </w:p>
        </w:tc>
        <w:tc>
          <w:tcPr>
            <w:tcW w:w="986" w:type="dxa"/>
            <w:tcBorders>
              <w:top w:val="single" w:sz="4" w:space="0" w:color="6B2976"/>
              <w:bottom w:val="nil"/>
            </w:tcBorders>
          </w:tcPr>
          <w:p w14:paraId="2EC31AFF" w14:textId="5D5F322E" w:rsidR="00317670" w:rsidRDefault="00317670" w:rsidP="00317670">
            <w:pPr>
              <w:spacing w:before="40" w:after="40"/>
              <w:ind w:left="-103"/>
              <w:jc w:val="right"/>
            </w:pPr>
            <w:r w:rsidRPr="00E70144">
              <w:t>+0.01%</w:t>
            </w:r>
          </w:p>
        </w:tc>
      </w:tr>
      <w:tr w:rsidR="00317670" w14:paraId="1CA9A472" w14:textId="77777777" w:rsidTr="00F826ED">
        <w:tc>
          <w:tcPr>
            <w:tcW w:w="2552" w:type="dxa"/>
            <w:tcBorders>
              <w:top w:val="nil"/>
              <w:bottom w:val="single" w:sz="4" w:space="0" w:color="6B2976"/>
            </w:tcBorders>
            <w:shd w:val="clear" w:color="auto" w:fill="B398B8"/>
          </w:tcPr>
          <w:p w14:paraId="36F7A4CE" w14:textId="483DD776" w:rsidR="00317670" w:rsidRPr="007339AF" w:rsidRDefault="00317670" w:rsidP="00317670">
            <w:pPr>
              <w:spacing w:before="40" w:after="40"/>
              <w:rPr>
                <w:color w:val="000000"/>
              </w:rPr>
            </w:pPr>
            <w:r w:rsidRPr="00E70144">
              <w:t xml:space="preserve"> Other </w:t>
            </w:r>
          </w:p>
        </w:tc>
        <w:tc>
          <w:tcPr>
            <w:tcW w:w="911" w:type="dxa"/>
            <w:tcBorders>
              <w:top w:val="nil"/>
              <w:bottom w:val="single" w:sz="4" w:space="0" w:color="6B2976"/>
            </w:tcBorders>
          </w:tcPr>
          <w:p w14:paraId="557A4AE0" w14:textId="4428C5EA" w:rsidR="00317670" w:rsidRDefault="00317670" w:rsidP="00317670">
            <w:pPr>
              <w:spacing w:before="40" w:after="40"/>
              <w:ind w:left="-91"/>
              <w:jc w:val="right"/>
            </w:pPr>
            <w:r w:rsidRPr="00E70144">
              <w:t>+0.68%</w:t>
            </w:r>
          </w:p>
        </w:tc>
        <w:tc>
          <w:tcPr>
            <w:tcW w:w="911" w:type="dxa"/>
            <w:tcBorders>
              <w:top w:val="nil"/>
              <w:bottom w:val="single" w:sz="4" w:space="0" w:color="6B2976"/>
            </w:tcBorders>
          </w:tcPr>
          <w:p w14:paraId="4F975D9F" w14:textId="2DC867E8" w:rsidR="00317670" w:rsidRDefault="00317670" w:rsidP="00317670">
            <w:pPr>
              <w:spacing w:before="40" w:after="40"/>
              <w:ind w:left="-91"/>
              <w:jc w:val="right"/>
            </w:pPr>
            <w:r w:rsidRPr="00E70144">
              <w:t>+0.09%</w:t>
            </w:r>
          </w:p>
        </w:tc>
        <w:tc>
          <w:tcPr>
            <w:tcW w:w="911" w:type="dxa"/>
            <w:tcBorders>
              <w:top w:val="nil"/>
              <w:bottom w:val="single" w:sz="4" w:space="0" w:color="6B2976"/>
            </w:tcBorders>
          </w:tcPr>
          <w:p w14:paraId="7CEF8C54" w14:textId="49B1D8E7" w:rsidR="00317670" w:rsidRDefault="00317670" w:rsidP="00317670">
            <w:pPr>
              <w:spacing w:before="40" w:after="40"/>
              <w:ind w:left="-91"/>
              <w:jc w:val="right"/>
            </w:pPr>
            <w:r w:rsidRPr="00E70144">
              <w:t>+0.43%</w:t>
            </w:r>
          </w:p>
        </w:tc>
        <w:tc>
          <w:tcPr>
            <w:tcW w:w="911" w:type="dxa"/>
            <w:tcBorders>
              <w:top w:val="nil"/>
              <w:bottom w:val="single" w:sz="4" w:space="0" w:color="6B2976"/>
            </w:tcBorders>
          </w:tcPr>
          <w:p w14:paraId="0CE75E1E" w14:textId="587D3387" w:rsidR="00317670" w:rsidRDefault="00317670" w:rsidP="00317670">
            <w:pPr>
              <w:spacing w:before="40" w:after="40"/>
              <w:ind w:left="-91"/>
              <w:jc w:val="right"/>
            </w:pPr>
            <w:r w:rsidRPr="00E70144">
              <w:t>+0.35%</w:t>
            </w:r>
          </w:p>
        </w:tc>
        <w:tc>
          <w:tcPr>
            <w:tcW w:w="912" w:type="dxa"/>
            <w:tcBorders>
              <w:top w:val="nil"/>
              <w:bottom w:val="single" w:sz="4" w:space="0" w:color="6B2976"/>
            </w:tcBorders>
          </w:tcPr>
          <w:p w14:paraId="23125215" w14:textId="55024011" w:rsidR="00317670" w:rsidRDefault="00317670" w:rsidP="00317670">
            <w:pPr>
              <w:spacing w:before="40" w:after="40"/>
              <w:ind w:left="-52"/>
              <w:jc w:val="right"/>
            </w:pPr>
            <w:r w:rsidRPr="00E70144">
              <w:t>+0.83%</w:t>
            </w:r>
          </w:p>
        </w:tc>
        <w:tc>
          <w:tcPr>
            <w:tcW w:w="1140" w:type="dxa"/>
            <w:tcBorders>
              <w:top w:val="nil"/>
              <w:bottom w:val="single" w:sz="4" w:space="0" w:color="6B2976"/>
            </w:tcBorders>
          </w:tcPr>
          <w:p w14:paraId="10E3B76A" w14:textId="6129B4FC" w:rsidR="00317670" w:rsidRDefault="00317670" w:rsidP="00317670">
            <w:pPr>
              <w:spacing w:before="40" w:after="40"/>
              <w:ind w:left="-91"/>
              <w:jc w:val="right"/>
            </w:pPr>
            <w:r w:rsidRPr="00E70144">
              <w:t>+0.03%</w:t>
            </w:r>
          </w:p>
        </w:tc>
        <w:tc>
          <w:tcPr>
            <w:tcW w:w="986" w:type="dxa"/>
            <w:tcBorders>
              <w:top w:val="nil"/>
              <w:bottom w:val="single" w:sz="4" w:space="0" w:color="6B2976"/>
            </w:tcBorders>
          </w:tcPr>
          <w:p w14:paraId="0B001170" w14:textId="6299A02A" w:rsidR="00317670" w:rsidRDefault="00317670" w:rsidP="00317670">
            <w:pPr>
              <w:spacing w:before="40" w:after="40"/>
              <w:ind w:left="-103"/>
              <w:jc w:val="right"/>
            </w:pPr>
            <w:r w:rsidRPr="00E70144">
              <w:t>+0.43%</w:t>
            </w:r>
          </w:p>
        </w:tc>
      </w:tr>
      <w:tr w:rsidR="00317670" w14:paraId="5D03CF23" w14:textId="77777777" w:rsidTr="00F826ED">
        <w:trPr>
          <w:trHeight w:val="426"/>
        </w:trPr>
        <w:tc>
          <w:tcPr>
            <w:tcW w:w="2552" w:type="dxa"/>
            <w:tcBorders>
              <w:top w:val="single" w:sz="4" w:space="0" w:color="6B2976"/>
              <w:bottom w:val="single" w:sz="4" w:space="0" w:color="6B2976"/>
            </w:tcBorders>
            <w:shd w:val="clear" w:color="auto" w:fill="B398B8"/>
          </w:tcPr>
          <w:p w14:paraId="33166A14" w14:textId="0240F3B8" w:rsidR="00317670" w:rsidRPr="007339AF" w:rsidRDefault="00317670" w:rsidP="00317670">
            <w:pPr>
              <w:spacing w:before="40" w:after="40"/>
              <w:rPr>
                <w:color w:val="000000"/>
              </w:rPr>
            </w:pPr>
            <w:r w:rsidRPr="00E70144">
              <w:t xml:space="preserve"> Total </w:t>
            </w:r>
          </w:p>
        </w:tc>
        <w:tc>
          <w:tcPr>
            <w:tcW w:w="911" w:type="dxa"/>
            <w:tcBorders>
              <w:top w:val="single" w:sz="4" w:space="0" w:color="6B2976"/>
              <w:bottom w:val="single" w:sz="4" w:space="0" w:color="6B2976"/>
            </w:tcBorders>
            <w:shd w:val="clear" w:color="auto" w:fill="B398B8"/>
          </w:tcPr>
          <w:p w14:paraId="7DF051BC" w14:textId="770EA546" w:rsidR="00317670" w:rsidRPr="00317670" w:rsidRDefault="00317670" w:rsidP="00317670">
            <w:pPr>
              <w:spacing w:before="40" w:after="40"/>
              <w:ind w:left="-91"/>
              <w:jc w:val="right"/>
              <w:rPr>
                <w:b/>
                <w:bCs/>
                <w:color w:val="000000"/>
              </w:rPr>
            </w:pPr>
            <w:r w:rsidRPr="00317670">
              <w:rPr>
                <w:b/>
                <w:bCs/>
              </w:rPr>
              <w:t>-0.01%</w:t>
            </w:r>
          </w:p>
        </w:tc>
        <w:tc>
          <w:tcPr>
            <w:tcW w:w="911" w:type="dxa"/>
            <w:tcBorders>
              <w:top w:val="single" w:sz="4" w:space="0" w:color="6B2976"/>
              <w:bottom w:val="single" w:sz="4" w:space="0" w:color="6B2976"/>
            </w:tcBorders>
            <w:shd w:val="clear" w:color="auto" w:fill="B398B8"/>
          </w:tcPr>
          <w:p w14:paraId="077C9CA6" w14:textId="51F9CC4A" w:rsidR="00317670" w:rsidRPr="00317670" w:rsidRDefault="00317670" w:rsidP="00317670">
            <w:pPr>
              <w:spacing w:before="40" w:after="40"/>
              <w:ind w:left="-91"/>
              <w:jc w:val="right"/>
              <w:rPr>
                <w:b/>
                <w:bCs/>
                <w:color w:val="000000"/>
              </w:rPr>
            </w:pPr>
            <w:r w:rsidRPr="00317670">
              <w:rPr>
                <w:b/>
                <w:bCs/>
              </w:rPr>
              <w:t>-0.05%</w:t>
            </w:r>
          </w:p>
        </w:tc>
        <w:tc>
          <w:tcPr>
            <w:tcW w:w="911" w:type="dxa"/>
            <w:tcBorders>
              <w:top w:val="single" w:sz="4" w:space="0" w:color="6B2976"/>
              <w:bottom w:val="single" w:sz="4" w:space="0" w:color="6B2976"/>
            </w:tcBorders>
            <w:shd w:val="clear" w:color="auto" w:fill="B398B8"/>
          </w:tcPr>
          <w:p w14:paraId="52924FD0" w14:textId="7CF00A1C" w:rsidR="00317670" w:rsidRPr="00317670" w:rsidRDefault="00317670" w:rsidP="00317670">
            <w:pPr>
              <w:spacing w:before="40" w:after="40"/>
              <w:ind w:left="-91"/>
              <w:jc w:val="right"/>
              <w:rPr>
                <w:b/>
                <w:bCs/>
                <w:color w:val="000000"/>
              </w:rPr>
            </w:pPr>
            <w:r w:rsidRPr="00317670">
              <w:rPr>
                <w:b/>
                <w:bCs/>
              </w:rPr>
              <w:t>+0.10%</w:t>
            </w:r>
          </w:p>
        </w:tc>
        <w:tc>
          <w:tcPr>
            <w:tcW w:w="911" w:type="dxa"/>
            <w:tcBorders>
              <w:top w:val="single" w:sz="4" w:space="0" w:color="6B2976"/>
              <w:bottom w:val="single" w:sz="4" w:space="0" w:color="6B2976"/>
            </w:tcBorders>
            <w:shd w:val="clear" w:color="auto" w:fill="B398B8"/>
          </w:tcPr>
          <w:p w14:paraId="520CD1A7" w14:textId="41C30E17" w:rsidR="00317670" w:rsidRPr="00317670" w:rsidRDefault="00317670" w:rsidP="00317670">
            <w:pPr>
              <w:spacing w:before="40" w:after="40"/>
              <w:ind w:left="-91"/>
              <w:jc w:val="right"/>
              <w:rPr>
                <w:b/>
                <w:bCs/>
                <w:color w:val="000000"/>
              </w:rPr>
            </w:pPr>
            <w:r w:rsidRPr="00317670">
              <w:rPr>
                <w:b/>
                <w:bCs/>
              </w:rPr>
              <w:t>+0.07%</w:t>
            </w:r>
          </w:p>
        </w:tc>
        <w:tc>
          <w:tcPr>
            <w:tcW w:w="912" w:type="dxa"/>
            <w:tcBorders>
              <w:top w:val="single" w:sz="4" w:space="0" w:color="6B2976"/>
              <w:bottom w:val="single" w:sz="4" w:space="0" w:color="6B2976"/>
            </w:tcBorders>
            <w:shd w:val="clear" w:color="auto" w:fill="B398B8"/>
          </w:tcPr>
          <w:p w14:paraId="50D3CD82" w14:textId="70C6C9B4" w:rsidR="00317670" w:rsidRPr="00317670" w:rsidRDefault="00317670" w:rsidP="00317670">
            <w:pPr>
              <w:spacing w:before="40" w:after="40"/>
              <w:ind w:left="-52"/>
              <w:jc w:val="right"/>
              <w:rPr>
                <w:b/>
                <w:bCs/>
                <w:color w:val="000000"/>
              </w:rPr>
            </w:pPr>
            <w:r w:rsidRPr="00317670">
              <w:rPr>
                <w:b/>
                <w:bCs/>
              </w:rPr>
              <w:t>-0.02%</w:t>
            </w:r>
          </w:p>
        </w:tc>
        <w:tc>
          <w:tcPr>
            <w:tcW w:w="1140" w:type="dxa"/>
            <w:tcBorders>
              <w:top w:val="single" w:sz="4" w:space="0" w:color="6B2976"/>
              <w:bottom w:val="single" w:sz="4" w:space="0" w:color="6B2976"/>
            </w:tcBorders>
            <w:shd w:val="clear" w:color="auto" w:fill="B398B8"/>
          </w:tcPr>
          <w:p w14:paraId="687FC5E5" w14:textId="2C6B66BA" w:rsidR="00317670" w:rsidRPr="00317670" w:rsidRDefault="00317670" w:rsidP="00317670">
            <w:pPr>
              <w:spacing w:before="40" w:after="40"/>
              <w:ind w:left="-91"/>
              <w:jc w:val="right"/>
              <w:rPr>
                <w:b/>
                <w:bCs/>
                <w:color w:val="000000"/>
              </w:rPr>
            </w:pPr>
            <w:r w:rsidRPr="00317670">
              <w:rPr>
                <w:b/>
                <w:bCs/>
              </w:rPr>
              <w:t>-0.01%</w:t>
            </w:r>
          </w:p>
        </w:tc>
        <w:tc>
          <w:tcPr>
            <w:tcW w:w="986" w:type="dxa"/>
            <w:tcBorders>
              <w:top w:val="single" w:sz="4" w:space="0" w:color="6B2976"/>
              <w:bottom w:val="single" w:sz="4" w:space="0" w:color="6B2976"/>
            </w:tcBorders>
            <w:shd w:val="clear" w:color="auto" w:fill="B398B8"/>
          </w:tcPr>
          <w:p w14:paraId="08D7E1F3" w14:textId="46C8924B" w:rsidR="00317670" w:rsidRPr="00317670" w:rsidRDefault="00317670" w:rsidP="00317670">
            <w:pPr>
              <w:spacing w:before="40" w:after="40"/>
              <w:ind w:left="-103"/>
              <w:jc w:val="right"/>
              <w:rPr>
                <w:b/>
                <w:bCs/>
                <w:color w:val="000000"/>
              </w:rPr>
            </w:pPr>
            <w:r w:rsidRPr="00317670">
              <w:rPr>
                <w:b/>
                <w:bCs/>
              </w:rPr>
              <w:t>+0.02%</w:t>
            </w:r>
          </w:p>
        </w:tc>
      </w:tr>
    </w:tbl>
    <w:p w14:paraId="017B916A" w14:textId="7BF3B42A" w:rsidR="00317670" w:rsidRDefault="00317670" w:rsidP="00A614A2">
      <w:pPr>
        <w:pStyle w:val="Endoftable"/>
      </w:pPr>
      <w:r>
        <w:t>End of table</w:t>
      </w:r>
    </w:p>
    <w:p w14:paraId="44549FC6" w14:textId="1B5ED579" w:rsidR="00317670" w:rsidRDefault="00317670" w:rsidP="00777393">
      <w:r>
        <w:t>End of Appendix G</w:t>
      </w:r>
    </w:p>
    <w:p w14:paraId="0766AC88" w14:textId="7C863964" w:rsidR="003B5A86" w:rsidRDefault="003B5A86" w:rsidP="00A614A2">
      <w:pPr>
        <w:pStyle w:val="Endoftable"/>
      </w:pPr>
      <w:r>
        <w:br w:type="page"/>
      </w:r>
    </w:p>
    <w:p w14:paraId="4B573D52" w14:textId="4EB7B219" w:rsidR="00D9754F" w:rsidRPr="0007561D" w:rsidRDefault="007801D9" w:rsidP="00D9754F">
      <w:pPr>
        <w:pStyle w:val="Heading4"/>
        <w:rPr>
          <w:color w:val="60A500"/>
        </w:rPr>
      </w:pPr>
      <w:bookmarkStart w:id="204" w:name="_Toc213422145"/>
      <w:r w:rsidRPr="0092659A">
        <w:rPr>
          <w:noProof/>
          <w:color w:val="8AC640"/>
        </w:rPr>
        <mc:AlternateContent>
          <mc:Choice Requires="wps">
            <w:drawing>
              <wp:anchor distT="0" distB="0" distL="114300" distR="114300" simplePos="0" relativeHeight="251619840" behindDoc="1" locked="0" layoutInCell="1" allowOverlap="1" wp14:anchorId="0302499D" wp14:editId="7C28F94D">
                <wp:simplePos x="0" y="0"/>
                <wp:positionH relativeFrom="page">
                  <wp:posOffset>23149</wp:posOffset>
                </wp:positionH>
                <wp:positionV relativeFrom="paragraph">
                  <wp:posOffset>-80010</wp:posOffset>
                </wp:positionV>
                <wp:extent cx="6632294" cy="393539"/>
                <wp:effectExtent l="0" t="0" r="0" b="6985"/>
                <wp:wrapNone/>
                <wp:docPr id="1671329535"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32294" cy="393539"/>
                        </a:xfrm>
                        <a:prstGeom prst="rect">
                          <a:avLst/>
                        </a:prstGeom>
                        <a:solidFill>
                          <a:srgbClr val="E5F1D4">
                            <a:alpha val="32000"/>
                          </a:srgbClr>
                        </a:solidFill>
                        <a:ln w="12700" cap="flat" cmpd="sng" algn="ctr">
                          <a:noFill/>
                          <a:prstDash val="solid"/>
                          <a:miter lim="800000"/>
                        </a:ln>
                        <a:effectLst/>
                      </wps:spPr>
                      <wps:txbx>
                        <w:txbxContent>
                          <w:p w14:paraId="65DE3AEE" w14:textId="77777777" w:rsidR="007801D9" w:rsidRPr="0092659A" w:rsidRDefault="007801D9" w:rsidP="007801D9">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2499D" id="_x0000_s1052" alt="&quot;&quot;" style="position:absolute;left:0;text-align:left;margin-left:1.8pt;margin-top:-6.3pt;width:522.25pt;height:31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" fillcolor="#e5f1d4" stroked="f" strokeweight="1pt">
                <v:fill opacity="21074f"/>
                <v:textbox>
                  <w:txbxContent>
                    <w:p w14:paraId="65DE3AEE" w14:textId="77777777" w:rsidR="007801D9" w:rsidRPr="0092659A" w:rsidRDefault="007801D9" w:rsidP="007801D9">
                      <w:pPr>
                        <w:jc w:val="center"/>
                        <w:rPr>
                          <w:color w:val="000000"/>
                        </w:rPr>
                      </w:pPr>
                    </w:p>
                  </w:txbxContent>
                </v:textbox>
                <w10:wrap anchorx="page"/>
              </v:rect>
            </w:pict>
          </mc:Fallback>
        </mc:AlternateContent>
      </w:r>
      <w:r w:rsidR="00F80C5F" w:rsidRPr="0007561D">
        <w:rPr>
          <w:color w:val="60A500"/>
        </w:rPr>
        <w:t xml:space="preserve">New </w:t>
      </w:r>
      <w:proofErr w:type="gramStart"/>
      <w:r w:rsidR="00F80C5F" w:rsidRPr="0007561D">
        <w:rPr>
          <w:color w:val="60A500"/>
        </w:rPr>
        <w:t>entrants</w:t>
      </w:r>
      <w:proofErr w:type="gramEnd"/>
      <w:r w:rsidR="00F80C5F" w:rsidRPr="0007561D">
        <w:rPr>
          <w:color w:val="60A500"/>
        </w:rPr>
        <w:t xml:space="preserve"> </w:t>
      </w:r>
      <w:r w:rsidR="008F2FE7" w:rsidRPr="0007561D">
        <w:rPr>
          <w:color w:val="60A500"/>
        </w:rPr>
        <w:t xml:space="preserve">assumption setting </w:t>
      </w:r>
      <w:proofErr w:type="gramStart"/>
      <w:r w:rsidR="008F2FE7" w:rsidRPr="0007561D">
        <w:rPr>
          <w:color w:val="60A500"/>
        </w:rPr>
        <w:t>details</w:t>
      </w:r>
      <w:bookmarkEnd w:id="204"/>
      <w:proofErr w:type="gramEnd"/>
    </w:p>
    <w:p w14:paraId="3D5C39B1" w14:textId="193478B3" w:rsidR="00DC01FE" w:rsidRDefault="00DC01FE" w:rsidP="00DC01FE">
      <w:pPr>
        <w:pStyle w:val="Blackboldtext-subheading"/>
        <w:spacing w:before="120"/>
      </w:pPr>
      <w:r>
        <w:t>Background</w:t>
      </w:r>
    </w:p>
    <w:p w14:paraId="161E0735" w14:textId="77777777" w:rsidR="00DC01FE" w:rsidRDefault="00DC01FE" w:rsidP="00DC01FE">
      <w:r>
        <w:t xml:space="preserve">New entrants to the Scheme, both numbers and characteristics, are an important aspect of the overall Scheme experience and trajectory of Scheme expenses over the short and medium to long-term. New entrant rate assumptions, reflecting the expected new entrant numbers expressed as a proportion of the general population, are integral to the projection of total participants in the Scheme and estimates of Scheme expenses from 2025-26 onwards. </w:t>
      </w:r>
    </w:p>
    <w:p w14:paraId="19072FCF" w14:textId="77777777" w:rsidR="00DC01FE" w:rsidRDefault="00DC01FE" w:rsidP="00DC01FE">
      <w:r>
        <w:t>Experience of participants entering the Scheme, has been analysed by primary disability group, level of function, age group and gender, to derive the new entrant rate assumptions to use in the June 2025 projections. This is consistent with the approach used in the previous review.</w:t>
      </w:r>
    </w:p>
    <w:p w14:paraId="43C1CA7A" w14:textId="32550C6B" w:rsidR="00DC01FE" w:rsidRDefault="00DC01FE" w:rsidP="00DC01FE">
      <w:r>
        <w:t xml:space="preserve">Consistent with the previous review, an allowance was made for estimated impacts on projected numbers of new entrants related to </w:t>
      </w:r>
      <w:r w:rsidR="00115D99">
        <w:t>Foundational Supports</w:t>
      </w:r>
      <w:r>
        <w:t xml:space="preserve"> to be provided outside the Scheme. The assumptions in this review reflect a plausible scenario and are likely to be revised in future projections.</w:t>
      </w:r>
    </w:p>
    <w:p w14:paraId="7C817F96" w14:textId="0FF37412" w:rsidR="00DC01FE" w:rsidRDefault="00DC01FE" w:rsidP="00DC01FE">
      <w:pPr>
        <w:pStyle w:val="Blackboldtext-subheading"/>
      </w:pPr>
      <w:r>
        <w:t>Review of new entrant rates</w:t>
      </w:r>
    </w:p>
    <w:p w14:paraId="372BABC3" w14:textId="77777777" w:rsidR="009E0218" w:rsidRDefault="009E0218" w:rsidP="00DC01FE">
      <w:r w:rsidRPr="009E0218">
        <w:t>The long-term rates have been updated based on 12 months of Scheme experience to 31 October 2024. The Scheme experience was adjusted to allow for the number of new entrants during this period if the backlogs in access requests awaiting validation and decision had not built up.</w:t>
      </w:r>
    </w:p>
    <w:p w14:paraId="56E75ACF" w14:textId="4BE1493F" w:rsidR="00DC01FE" w:rsidRDefault="00DC01FE" w:rsidP="00DC01FE">
      <w:r>
        <w:t xml:space="preserve">The data were </w:t>
      </w:r>
      <w:r w:rsidR="009E0218">
        <w:t>adjusted</w:t>
      </w:r>
      <w:r>
        <w:t xml:space="preserve"> using:</w:t>
      </w:r>
    </w:p>
    <w:p w14:paraId="04939BE8" w14:textId="302B30EB" w:rsidR="00DC01FE" w:rsidRDefault="00DC01FE" w:rsidP="00DC01FE">
      <w:pPr>
        <w:pStyle w:val="dotpoint0"/>
      </w:pPr>
      <w:r>
        <w:t>The month of creation of the access request for each participant who had entered the Scheme from July 2023 to April 2025 inclusive.</w:t>
      </w:r>
    </w:p>
    <w:p w14:paraId="2DD0CB8E" w14:textId="124856E6" w:rsidR="00DC01FE" w:rsidRDefault="00DC01FE" w:rsidP="00DC01FE">
      <w:pPr>
        <w:pStyle w:val="dotpoint0"/>
      </w:pPr>
      <w:r>
        <w:t>The median length of time it took for a newly created access request to progress to the participant’s first approved plan, which was 2 months</w:t>
      </w:r>
      <w:r>
        <w:rPr>
          <w:rStyle w:val="FootnoteReference"/>
        </w:rPr>
        <w:footnoteReference w:id="107"/>
      </w:r>
      <w:r>
        <w:t>.</w:t>
      </w:r>
    </w:p>
    <w:p w14:paraId="3E1DC9DF" w14:textId="453EA7D8" w:rsidR="00DC01FE" w:rsidRDefault="00DC01FE" w:rsidP="00DC01FE">
      <w:r>
        <w:t xml:space="preserve">The </w:t>
      </w:r>
      <w:r w:rsidR="009E0218">
        <w:t>adjusted</w:t>
      </w:r>
      <w:r>
        <w:t xml:space="preserve"> estimate for the number of new entrants in 2024-25 is 79,612 or 1% above expected from the June 2024 projections.</w:t>
      </w:r>
    </w:p>
    <w:p w14:paraId="35E3C50B" w14:textId="44F9E0BF" w:rsidR="00DC01FE" w:rsidRDefault="00DC01FE" w:rsidP="00DC01FE">
      <w:r>
        <w:t xml:space="preserve">Figure H.1 compares the actual and </w:t>
      </w:r>
      <w:r w:rsidR="009E0218">
        <w:t>adjusted</w:t>
      </w:r>
      <w:r>
        <w:t xml:space="preserve"> number of new entrants each month. The period of analysis used for setting assumptions for the June 2025 projections was from November 2023 to October 2024, as access requests received after October 2024 had not fully progressed into plans at the time of analysis</w:t>
      </w:r>
      <w:r w:rsidR="009E0218">
        <w:t>.</w:t>
      </w:r>
    </w:p>
    <w:p w14:paraId="0A4C8B03" w14:textId="77777777" w:rsidR="00DC01FE" w:rsidRDefault="00DC01FE">
      <w:r>
        <w:br w:type="page"/>
      </w:r>
    </w:p>
    <w:p w14:paraId="14675C55" w14:textId="670E16D3" w:rsidR="00DC01FE" w:rsidRDefault="001D5AB1" w:rsidP="001D5AB1">
      <w:pPr>
        <w:pStyle w:val="Figureandtableheading"/>
      </w:pPr>
      <w:bookmarkStart w:id="205" w:name="_Hlk211958997"/>
      <w:bookmarkStart w:id="206" w:name="_Hlk212200778"/>
      <w:r w:rsidRPr="001D5AB1">
        <w:t xml:space="preserve">Figure </w:t>
      </w:r>
      <w:r>
        <w:t>H</w:t>
      </w:r>
      <w:r w:rsidRPr="001D5AB1">
        <w:t xml:space="preserve">.1. Actual vs </w:t>
      </w:r>
      <w:r w:rsidR="005900CB">
        <w:t>adjusted</w:t>
      </w:r>
      <w:r w:rsidRPr="001D5AB1">
        <w:t xml:space="preserve"> number of new </w:t>
      </w:r>
      <w:proofErr w:type="gramStart"/>
      <w:r w:rsidRPr="001D5AB1">
        <w:t>entrant</w:t>
      </w:r>
      <w:r w:rsidR="00F04EAF">
        <w:t>s</w:t>
      </w:r>
      <w:proofErr w:type="gramEnd"/>
    </w:p>
    <w:bookmarkEnd w:id="205"/>
    <w:p w14:paraId="29D336BD" w14:textId="498FE8BA" w:rsidR="001D5AB1" w:rsidRDefault="001C75D1" w:rsidP="001D5AB1">
      <w:pPr>
        <w:spacing w:after="0"/>
      </w:pPr>
      <w:r>
        <w:rPr>
          <w:noProof/>
        </w:rPr>
        <w:drawing>
          <wp:inline distT="0" distB="0" distL="0" distR="0" wp14:anchorId="3D40B343" wp14:editId="578F2ABA">
            <wp:extent cx="5767827" cy="3081867"/>
            <wp:effectExtent l="0" t="0" r="4445" b="4445"/>
            <wp:docPr id="363800149" name="Picture 14" descr="Beginning of alt text for Figure H.1. Actual vs adjusted number of new entrants The chart plots across the period form Nov 23 to Nov 24. The actual new entrants numbers commenced at 8000 in Nov 23 decreasing in Dec 23 through to April 24 to around 2500 new entrants. the figure climbed to just on 8000  July/Aug 24. The numbers declined slightly for Nov 24 at 7700. The adjusted rate followed a similar pathway starting at 8000, finishing at 7000 in Nov24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00149" name="Picture 14" descr="Beginning of alt text for Figure H.1. Actual vs adjusted number of new entrants The chart plots across the period form Nov 23 to Nov 24. The actual new entrants numbers commenced at 8000 in Nov 23 decreasing in Dec 23 through to April 24 to around 2500 new entrants. the figure climbed to just on 8000  July/Aug 24. The numbers declined slightly for Nov 24 at 7700. The adjusted rate followed a similar pathway starting at 8000, finishing at 7000 in Nov24 End of alt text  "/>
                    <pic:cNvPicPr>
                      <a:picLocks noChangeAspect="1" noChangeArrowheads="1"/>
                    </pic:cNvPicPr>
                  </pic:nvPicPr>
                  <pic:blipFill rotWithShape="1">
                    <a:blip r:embed="rId242">
                      <a:extLst>
                        <a:ext uri="{28A0092B-C50C-407E-A947-70E740481C1C}">
                          <a14:useLocalDpi xmlns:a14="http://schemas.microsoft.com/office/drawing/2010/main" val="0"/>
                        </a:ext>
                      </a:extLst>
                    </a:blip>
                    <a:srcRect l="2441" t="2636" r="1569" b="7390"/>
                    <a:stretch>
                      <a:fillRect/>
                    </a:stretch>
                  </pic:blipFill>
                  <pic:spPr bwMode="auto">
                    <a:xfrm>
                      <a:off x="0" y="0"/>
                      <a:ext cx="5769780" cy="3082910"/>
                    </a:xfrm>
                    <a:prstGeom prst="rect">
                      <a:avLst/>
                    </a:prstGeom>
                    <a:noFill/>
                    <a:ln>
                      <a:noFill/>
                    </a:ln>
                    <a:extLst>
                      <a:ext uri="{53640926-AAD7-44D8-BBD7-CCE9431645EC}">
                        <a14:shadowObscured xmlns:a14="http://schemas.microsoft.com/office/drawing/2010/main"/>
                      </a:ext>
                    </a:extLst>
                  </pic:spPr>
                </pic:pic>
              </a:graphicData>
            </a:graphic>
          </wp:inline>
        </w:drawing>
      </w:r>
    </w:p>
    <w:bookmarkEnd w:id="206"/>
    <w:p w14:paraId="789CAAF6" w14:textId="77777777" w:rsidR="001D5AB1" w:rsidRDefault="001D5AB1" w:rsidP="001D5AB1">
      <w:pPr>
        <w:pStyle w:val="Endoftable"/>
      </w:pPr>
      <w:r>
        <w:t xml:space="preserve">End </w:t>
      </w:r>
      <w:r w:rsidRPr="001D5AB1">
        <w:t>of</w:t>
      </w:r>
      <w:r>
        <w:t xml:space="preserve"> figure</w:t>
      </w:r>
    </w:p>
    <w:p w14:paraId="4C068A8F" w14:textId="78A43A9E" w:rsidR="001D5AB1" w:rsidRDefault="001D5AB1" w:rsidP="001D5AB1">
      <w:r w:rsidRPr="001D5AB1">
        <w:t xml:space="preserve">Figure </w:t>
      </w:r>
      <w:r>
        <w:t>H</w:t>
      </w:r>
      <w:r w:rsidRPr="001D5AB1">
        <w:t xml:space="preserve">.2 shows the actual and </w:t>
      </w:r>
      <w:r w:rsidR="005900CB">
        <w:t>adjusted</w:t>
      </w:r>
      <w:r w:rsidRPr="001D5AB1">
        <w:t xml:space="preserve"> number of new entrants aged 15 years and over with autism. New entrant numbers for this cohort are higher on average over the 12 months to October 2024 compared to the previous 12-month period. This rising number of new entrants, as well as increasing participation rates for people with autism, may indicate higher new entrant rates in the long term.</w:t>
      </w:r>
    </w:p>
    <w:p w14:paraId="158CB33E" w14:textId="2322EF24" w:rsidR="001D5AB1" w:rsidRDefault="001D5AB1" w:rsidP="001D5AB1">
      <w:pPr>
        <w:pStyle w:val="Figureandtableheading"/>
      </w:pPr>
      <w:bookmarkStart w:id="207" w:name="_Hlk212052054"/>
      <w:bookmarkStart w:id="208" w:name="_Hlk212200792"/>
      <w:r w:rsidRPr="001D5AB1">
        <w:t xml:space="preserve">Figure </w:t>
      </w:r>
      <w:r>
        <w:t>H</w:t>
      </w:r>
      <w:r w:rsidRPr="001D5AB1">
        <w:t xml:space="preserve">.2. Actual vs </w:t>
      </w:r>
      <w:r w:rsidR="005900CB">
        <w:t>adjusted</w:t>
      </w:r>
      <w:r w:rsidRPr="001D5AB1">
        <w:t xml:space="preserve"> number of new entrants aged 15 years and over </w:t>
      </w:r>
      <w:r w:rsidR="00345BBE">
        <w:br/>
      </w:r>
      <w:r w:rsidRPr="001D5AB1">
        <w:t xml:space="preserve">with </w:t>
      </w:r>
      <w:proofErr w:type="gramStart"/>
      <w:r w:rsidRPr="001D5AB1">
        <w:t>autism</w:t>
      </w:r>
      <w:proofErr w:type="gramEnd"/>
    </w:p>
    <w:bookmarkEnd w:id="207"/>
    <w:p w14:paraId="4593BBDA" w14:textId="66F9C725" w:rsidR="001D5AB1" w:rsidRDefault="00734251" w:rsidP="001D5AB1">
      <w:pPr>
        <w:pStyle w:val="Figureandtableheading"/>
        <w:ind w:left="0" w:firstLine="0"/>
      </w:pPr>
      <w:r>
        <w:rPr>
          <w:noProof/>
        </w:rPr>
        <w:drawing>
          <wp:inline distT="0" distB="0" distL="0" distR="0" wp14:anchorId="3AC8DEDB" wp14:editId="2E0A10DE">
            <wp:extent cx="5740267" cy="3059289"/>
            <wp:effectExtent l="0" t="0" r="0" b="8255"/>
            <wp:docPr id="996524998" name="Picture 11" descr="Beginning of alt text for Figure H.2. Actual vs adjusted number of new entrants aged 15 years and over with autism. The chart plots 4 results across the period of Nov 22 to Oct 24. Actual new entrants for the period from Nov 22 to Oct 23, showed the number stayed around 600 to 700 across Nov 22 to Apr 23 remained the same at around 670. From May 23 to Oct 24 actual figures decline sharply in Dec 23 to be around 150 rising again to 800 in May 24. The actual figure in Oct 24 finishes at 1110. From Nov 22 to Oct 23 the average number was 828. The adjusted new entrant numbers for Nov 23 to Oct 24 was more stabled than the actual numbers starting at 1000 and finishing at 800 new entrant. The average for this period was 865.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24998" name="Picture 11" descr="Beginning of alt text for Figure H.2. Actual vs adjusted number of new entrants aged 15 years and over with autism. The chart plots 4 results across the period of Nov 22 to Oct 24. Actual new entrants for the period from Nov 22 to Oct 23, showed the number stayed around 600 to 700 across Nov 22 to Apr 23 remained the same at around 670. From May 23 to Oct 24 actual figures decline sharply in Dec 23 to be around 150 rising again to 800 in May 24. The actual figure in Oct 24 finishes at 1110. From Nov 22 to Oct 23 the average number was 828. The adjusted new entrant numbers for Nov 23 to Oct 24 was more stabled than the actual numbers starting at 1000 and finishing at 800 new entrant. The average for this period was 865.End of alt text "/>
                    <pic:cNvPicPr>
                      <a:picLocks noChangeAspect="1" noChangeArrowheads="1"/>
                    </pic:cNvPicPr>
                  </pic:nvPicPr>
                  <pic:blipFill rotWithShape="1">
                    <a:blip r:embed="rId243">
                      <a:extLst>
                        <a:ext uri="{28A0092B-C50C-407E-A947-70E740481C1C}">
                          <a14:useLocalDpi xmlns:a14="http://schemas.microsoft.com/office/drawing/2010/main" val="0"/>
                        </a:ext>
                      </a:extLst>
                    </a:blip>
                    <a:srcRect r="5177"/>
                    <a:stretch>
                      <a:fillRect/>
                    </a:stretch>
                  </pic:blipFill>
                  <pic:spPr bwMode="auto">
                    <a:xfrm>
                      <a:off x="0" y="0"/>
                      <a:ext cx="5763826" cy="3071845"/>
                    </a:xfrm>
                    <a:prstGeom prst="rect">
                      <a:avLst/>
                    </a:prstGeom>
                    <a:noFill/>
                    <a:ln>
                      <a:noFill/>
                    </a:ln>
                    <a:extLst>
                      <a:ext uri="{53640926-AAD7-44D8-BBD7-CCE9431645EC}">
                        <a14:shadowObscured xmlns:a14="http://schemas.microsoft.com/office/drawing/2010/main"/>
                      </a:ext>
                    </a:extLst>
                  </pic:spPr>
                </pic:pic>
              </a:graphicData>
            </a:graphic>
          </wp:inline>
        </w:drawing>
      </w:r>
    </w:p>
    <w:bookmarkEnd w:id="208"/>
    <w:p w14:paraId="716EC8F3" w14:textId="77777777" w:rsidR="001D5AB1" w:rsidRDefault="001D5AB1" w:rsidP="001D5AB1">
      <w:pPr>
        <w:pStyle w:val="Endoftable"/>
      </w:pPr>
      <w:r>
        <w:t>End of figure</w:t>
      </w:r>
    </w:p>
    <w:p w14:paraId="63ED64F1" w14:textId="0FFCAD62" w:rsidR="001D5AB1" w:rsidRDefault="001D5AB1">
      <w:pPr>
        <w:rPr>
          <w:b/>
          <w:i/>
          <w:sz w:val="20"/>
        </w:rPr>
      </w:pPr>
      <w:r w:rsidRPr="001D5AB1">
        <w:t xml:space="preserve">Figure </w:t>
      </w:r>
      <w:r>
        <w:t>H</w:t>
      </w:r>
      <w:r w:rsidRPr="001D5AB1">
        <w:t xml:space="preserve">.3 shows the actual and </w:t>
      </w:r>
      <w:r w:rsidR="005900CB">
        <w:t>adjusted</w:t>
      </w:r>
      <w:r w:rsidRPr="001D5AB1">
        <w:t xml:space="preserve"> number of new entrants with developmental delay. While new entrant numbers with developmental delay have moderated over the 12 months to October 2024 compared to the previous 12-month period, experience was still higher than expected from the June 2024 projections.</w:t>
      </w:r>
    </w:p>
    <w:p w14:paraId="77B05182" w14:textId="609BFA2D" w:rsidR="001D5AB1" w:rsidRDefault="001D5AB1" w:rsidP="00B72902">
      <w:pPr>
        <w:pStyle w:val="Figureandtableheading"/>
      </w:pPr>
      <w:bookmarkStart w:id="209" w:name="_Hlk212049779"/>
      <w:bookmarkStart w:id="210" w:name="_Hlk212200814"/>
      <w:r w:rsidRPr="001D5AB1">
        <w:t xml:space="preserve">Figure </w:t>
      </w:r>
      <w:r>
        <w:t>H</w:t>
      </w:r>
      <w:r w:rsidRPr="001D5AB1">
        <w:t xml:space="preserve">.3. Actual vs </w:t>
      </w:r>
      <w:r w:rsidR="005900CB">
        <w:t>adjusted</w:t>
      </w:r>
      <w:r w:rsidRPr="001D5AB1">
        <w:t xml:space="preserve"> number of new entrants with developmental </w:t>
      </w:r>
      <w:proofErr w:type="gramStart"/>
      <w:r w:rsidRPr="001D5AB1">
        <w:t>delay</w:t>
      </w:r>
      <w:proofErr w:type="gramEnd"/>
    </w:p>
    <w:bookmarkEnd w:id="209"/>
    <w:p w14:paraId="54840B09" w14:textId="24908ADC" w:rsidR="00B72902" w:rsidRDefault="00734251" w:rsidP="00B72902">
      <w:pPr>
        <w:pStyle w:val="Endoftable"/>
        <w:spacing w:after="0"/>
      </w:pPr>
      <w:r>
        <w:rPr>
          <w:noProof/>
        </w:rPr>
        <w:drawing>
          <wp:inline distT="0" distB="0" distL="0" distR="0" wp14:anchorId="43D9A5DE" wp14:editId="4C753314">
            <wp:extent cx="5729041" cy="2929337"/>
            <wp:effectExtent l="0" t="0" r="5080" b="4445"/>
            <wp:docPr id="2025138201" name="Picture 12" descr="Beginning of alt text for Figure H.3. Actual vs adjusted number of new entrants with developmental delay. The chart plots 4 results across the period of Nov 22 to Oct 24. Actual new entrants for the period from Nov 22 to Oct 23, showed the number stayed between 2500 to 3500 with the average being. 2981. Actual new entrants with development delay for the period from Nov 23 to Oct 24, showed the actual  number declined over Nov 23 to March/April 2024. The new entrants increased From April to July 24 then tapered off finishing around 1500 new entrants. The adjusted new entrant numbers followed a similar path also finishing at 1500. The average across this period was 1456. end of al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38201" name="Picture 12" descr="Beginning of alt text for Figure H.3. Actual vs adjusted number of new entrants with developmental delay. The chart plots 4 results across the period of Nov 22 to Oct 24. Actual new entrants for the period from Nov 22 to Oct 23, showed the number stayed between 2500 to 3500 with the average being. 2981. Actual new entrants with development delay for the period from Nov 23 to Oct 24, showed the actual  number declined over Nov 23 to March/April 2024. The new entrants increased From April to July 24 then tapered off finishing around 1500 new entrants. The adjusted new entrant numbers followed a similar path also finishing at 1500. The average across this period was 1456. end of alt text. "/>
                    <pic:cNvPicPr>
                      <a:picLocks noChangeAspect="1" noChangeArrowheads="1"/>
                    </pic:cNvPicPr>
                  </pic:nvPicPr>
                  <pic:blipFill rotWithShape="1">
                    <a:blip r:embed="rId244">
                      <a:extLst>
                        <a:ext uri="{28A0092B-C50C-407E-A947-70E740481C1C}">
                          <a14:useLocalDpi xmlns:a14="http://schemas.microsoft.com/office/drawing/2010/main" val="0"/>
                        </a:ext>
                      </a:extLst>
                    </a:blip>
                    <a:srcRect r="2204"/>
                    <a:stretch>
                      <a:fillRect/>
                    </a:stretch>
                  </pic:blipFill>
                  <pic:spPr bwMode="auto">
                    <a:xfrm>
                      <a:off x="0" y="0"/>
                      <a:ext cx="5741408" cy="2935660"/>
                    </a:xfrm>
                    <a:prstGeom prst="rect">
                      <a:avLst/>
                    </a:prstGeom>
                    <a:noFill/>
                    <a:ln>
                      <a:noFill/>
                    </a:ln>
                    <a:extLst>
                      <a:ext uri="{53640926-AAD7-44D8-BBD7-CCE9431645EC}">
                        <a14:shadowObscured xmlns:a14="http://schemas.microsoft.com/office/drawing/2010/main"/>
                      </a:ext>
                    </a:extLst>
                  </pic:spPr>
                </pic:pic>
              </a:graphicData>
            </a:graphic>
          </wp:inline>
        </w:drawing>
      </w:r>
      <w:bookmarkEnd w:id="210"/>
    </w:p>
    <w:p w14:paraId="0C22DE5C" w14:textId="77777777" w:rsidR="00B72902" w:rsidRDefault="00B72902" w:rsidP="00B72902">
      <w:pPr>
        <w:pStyle w:val="Endoftable"/>
      </w:pPr>
      <w:r w:rsidRPr="00B72902">
        <w:t>End of figure</w:t>
      </w:r>
    </w:p>
    <w:p w14:paraId="40F87B72" w14:textId="62DF78B1" w:rsidR="00B72902" w:rsidRDefault="00B72902" w:rsidP="00B72902">
      <w:r w:rsidRPr="00B72902">
        <w:t xml:space="preserve">Figure </w:t>
      </w:r>
      <w:r>
        <w:t>H</w:t>
      </w:r>
      <w:r w:rsidRPr="00B72902">
        <w:t xml:space="preserve">.4 shows the actual and </w:t>
      </w:r>
      <w:r w:rsidR="005900CB">
        <w:t>adjusted</w:t>
      </w:r>
      <w:r w:rsidRPr="00B72902">
        <w:t xml:space="preserve"> number of new entrants for disabilities other than autism and developmental delay. New entrant numbers have stabilised at a lower level in the 12 months to October 2024 compared to the previous 12-month period.</w:t>
      </w:r>
    </w:p>
    <w:p w14:paraId="486CEF08" w14:textId="798FE200" w:rsidR="00B72902" w:rsidRDefault="00B72902" w:rsidP="00B72902">
      <w:pPr>
        <w:pStyle w:val="Figureandtableheading"/>
      </w:pPr>
      <w:bookmarkStart w:id="211" w:name="_Hlk212048742"/>
      <w:bookmarkStart w:id="212" w:name="_Hlk212200834"/>
      <w:r w:rsidRPr="00B72902">
        <w:t xml:space="preserve">Figure </w:t>
      </w:r>
      <w:r>
        <w:t>H</w:t>
      </w:r>
      <w:r w:rsidRPr="00B72902">
        <w:t xml:space="preserve">.4. Actual vs </w:t>
      </w:r>
      <w:r w:rsidR="005900CB">
        <w:t>adjusted</w:t>
      </w:r>
      <w:r w:rsidRPr="00B72902">
        <w:t xml:space="preserve"> number of new entrants with disabilities other than autism and developmental </w:t>
      </w:r>
      <w:proofErr w:type="gramStart"/>
      <w:r w:rsidRPr="00B72902">
        <w:t>delay</w:t>
      </w:r>
      <w:proofErr w:type="gramEnd"/>
    </w:p>
    <w:bookmarkEnd w:id="211"/>
    <w:p w14:paraId="341F7F67" w14:textId="44E7F669" w:rsidR="00B72902" w:rsidRDefault="001C75D1" w:rsidP="00B72902">
      <w:pPr>
        <w:pStyle w:val="Figureandtableheading"/>
        <w:ind w:left="0" w:firstLine="0"/>
      </w:pPr>
      <w:r>
        <w:rPr>
          <w:noProof/>
        </w:rPr>
        <w:drawing>
          <wp:inline distT="0" distB="0" distL="0" distR="0" wp14:anchorId="39ACD029" wp14:editId="5528F7C6">
            <wp:extent cx="5699767" cy="2979420"/>
            <wp:effectExtent l="0" t="0" r="0" b="0"/>
            <wp:docPr id="1243976242" name="Picture 13" descr="Beginning of alt text for Figure H.4. Actual vs adjusted number of new entrants with disabilities other than autism and developmental delay. The chart plots 4 results across the period of Nov 22 to Oct 24. Actual new entrants for the period from Nov 22 to Oct 23, showed the number fluctuated from 2250 to 1750 with the average being. 2059. Actual new entrants for the period from Nov 23 to Oct 24, shows the number declined over Nov and Dec commencing in Jan 24 at 500. Numbers rose again in May 24 to 1750 tapered off to Oct 24 at 1500. The adjusted number for this period plotted similar to the actual number. The average number of new entrants with disabilities other than autism and developmental delay for this period was 1456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76242" name="Picture 13" descr="Beginning of alt text for Figure H.4. Actual vs adjusted number of new entrants with disabilities other than autism and developmental delay. The chart plots 4 results across the period of Nov 22 to Oct 24. Actual new entrants for the period from Nov 22 to Oct 23, showed the number fluctuated from 2250 to 1750 with the average being. 2059. Actual new entrants for the period from Nov 23 to Oct 24, shows the number declined over Nov and Dec commencing in Jan 24 at 500. Numbers rose again in May 24 to 1750 tapered off to Oct 24 at 1500. The adjusted number for this period plotted similar to the actual number. The average number of new entrants with disabilities other than autism and developmental delay for this period was 1456 end of alt text."/>
                    <pic:cNvPicPr>
                      <a:picLocks noChangeAspect="1" noChangeArrowheads="1"/>
                    </pic:cNvPicPr>
                  </pic:nvPicPr>
                  <pic:blipFill rotWithShape="1">
                    <a:blip r:embed="rId245">
                      <a:extLst>
                        <a:ext uri="{28A0092B-C50C-407E-A947-70E740481C1C}">
                          <a14:useLocalDpi xmlns:a14="http://schemas.microsoft.com/office/drawing/2010/main" val="0"/>
                        </a:ext>
                      </a:extLst>
                    </a:blip>
                    <a:srcRect l="2273" r="2067"/>
                    <a:stretch>
                      <a:fillRect/>
                    </a:stretch>
                  </pic:blipFill>
                  <pic:spPr bwMode="auto">
                    <a:xfrm>
                      <a:off x="0" y="0"/>
                      <a:ext cx="5707595" cy="2983512"/>
                    </a:xfrm>
                    <a:prstGeom prst="rect">
                      <a:avLst/>
                    </a:prstGeom>
                    <a:noFill/>
                    <a:ln>
                      <a:noFill/>
                    </a:ln>
                    <a:extLst>
                      <a:ext uri="{53640926-AAD7-44D8-BBD7-CCE9431645EC}">
                        <a14:shadowObscured xmlns:a14="http://schemas.microsoft.com/office/drawing/2010/main"/>
                      </a:ext>
                    </a:extLst>
                  </pic:spPr>
                </pic:pic>
              </a:graphicData>
            </a:graphic>
          </wp:inline>
        </w:drawing>
      </w:r>
    </w:p>
    <w:bookmarkEnd w:id="212"/>
    <w:p w14:paraId="4D054D33" w14:textId="77777777" w:rsidR="00B72902" w:rsidRDefault="00B72902" w:rsidP="00B72902">
      <w:pPr>
        <w:pStyle w:val="Endoftable"/>
      </w:pPr>
      <w:r>
        <w:t>End of figure</w:t>
      </w:r>
    </w:p>
    <w:p w14:paraId="4A46EE24" w14:textId="77777777" w:rsidR="00B72902" w:rsidRDefault="00B72902" w:rsidP="00B72902">
      <w:pPr>
        <w:pStyle w:val="Blackboldtext-subheading"/>
      </w:pPr>
      <w:r>
        <w:t>New entrant rate assumptions by disability type</w:t>
      </w:r>
    </w:p>
    <w:p w14:paraId="1E2ABD76" w14:textId="254CBC0F" w:rsidR="00B72902" w:rsidRDefault="00B72902" w:rsidP="00B72902">
      <w:r>
        <w:t xml:space="preserve">Table </w:t>
      </w:r>
      <w:r w:rsidR="008B1803">
        <w:t>H</w:t>
      </w:r>
      <w:r>
        <w:t>.1 shows the long-term new entrant rates assumed for the June 2025 projections, compared to those assumed from the previous review by primary disability group.</w:t>
      </w:r>
    </w:p>
    <w:p w14:paraId="68B31E4C" w14:textId="174B6A83" w:rsidR="00B72902" w:rsidRDefault="00B72902" w:rsidP="008B1803">
      <w:pPr>
        <w:pStyle w:val="dotpoint0"/>
      </w:pPr>
      <w:r>
        <w:t>New entrant rates for autism</w:t>
      </w:r>
      <w:r w:rsidR="00805C88">
        <w:t xml:space="preserve"> were</w:t>
      </w:r>
      <w:r>
        <w:t xml:space="preserve"> increased by 1% overall, however for participants aged 15 years and over the new entrant rates were increased by 5%. This considered the increasing number of new entrants in this cohort in recent years, rising participation rates, and uncertainty around the level of autism in the population requiring supports in the Scheme.</w:t>
      </w:r>
    </w:p>
    <w:p w14:paraId="3A9E3FEC" w14:textId="4341E647" w:rsidR="00B72902" w:rsidRDefault="00B72902" w:rsidP="008B1803">
      <w:pPr>
        <w:pStyle w:val="dotpoint0"/>
      </w:pPr>
      <w:r>
        <w:t>New entrant rates for developmental delay were increased by 3%. This considered the recent moderation in new access requests for children aged 0 to 8, which was less than that assumed in the previous review.</w:t>
      </w:r>
    </w:p>
    <w:p w14:paraId="6407134E" w14:textId="43025018" w:rsidR="00B72902" w:rsidRDefault="00B72902" w:rsidP="008B1803">
      <w:pPr>
        <w:pStyle w:val="dotpoint0"/>
      </w:pPr>
      <w:r>
        <w:t>New entrant rates for psychosocial disability were decreased by 27% and increased by 6% for all other disabilities overall. This reflects the view that experience for these disabilities represent long-term levels of new entrant rates.</w:t>
      </w:r>
    </w:p>
    <w:p w14:paraId="0E2E2669" w14:textId="3623E044" w:rsidR="008B1803" w:rsidRDefault="00B72902" w:rsidP="008B1803">
      <w:pPr>
        <w:pStyle w:val="Figureandtableheading"/>
      </w:pPr>
      <w:r>
        <w:t xml:space="preserve">Table </w:t>
      </w:r>
      <w:r w:rsidR="00394D90">
        <w:t>H</w:t>
      </w:r>
      <w:r>
        <w:t>.1. Comparison of assumed long-term new entrant rates (per 100,000 population aged 0 to 64) by disability group</w:t>
      </w:r>
    </w:p>
    <w:tbl>
      <w:tblPr>
        <w:tblStyle w:val="TableGrid"/>
        <w:tblW w:w="9072" w:type="dxa"/>
        <w:tblBorders>
          <w:top w:val="single" w:sz="4" w:space="0" w:color="009E47"/>
          <w:left w:val="none" w:sz="0" w:space="0" w:color="auto"/>
          <w:bottom w:val="single" w:sz="4" w:space="0" w:color="009E47"/>
          <w:right w:val="none" w:sz="0" w:space="0" w:color="auto"/>
          <w:insideH w:val="none" w:sz="0" w:space="0" w:color="auto"/>
          <w:insideV w:val="none" w:sz="0" w:space="0" w:color="auto"/>
        </w:tblBorders>
        <w:tblLook w:val="04A0" w:firstRow="1" w:lastRow="0" w:firstColumn="1" w:lastColumn="0" w:noHBand="0" w:noVBand="1"/>
      </w:tblPr>
      <w:tblGrid>
        <w:gridCol w:w="3402"/>
        <w:gridCol w:w="1417"/>
        <w:gridCol w:w="1418"/>
        <w:gridCol w:w="1417"/>
        <w:gridCol w:w="1418"/>
      </w:tblGrid>
      <w:tr w:rsidR="007417D3" w:rsidRPr="007417D3" w14:paraId="41634DC7" w14:textId="77777777" w:rsidTr="00CF5B77">
        <w:tc>
          <w:tcPr>
            <w:tcW w:w="3402" w:type="dxa"/>
            <w:tcBorders>
              <w:top w:val="single" w:sz="4" w:space="0" w:color="38BC22"/>
              <w:bottom w:val="single" w:sz="4" w:space="0" w:color="38BC22"/>
              <w:right w:val="dashSmallGap" w:sz="8" w:space="0" w:color="38BC22"/>
            </w:tcBorders>
            <w:shd w:val="clear" w:color="auto" w:fill="A1CE63"/>
          </w:tcPr>
          <w:p w14:paraId="3944B924" w14:textId="3C14517A" w:rsidR="007417D3" w:rsidRPr="0095391F" w:rsidRDefault="007417D3" w:rsidP="007417D3">
            <w:pPr>
              <w:spacing w:before="60" w:after="60"/>
              <w:rPr>
                <w:b/>
                <w:bCs/>
                <w:color w:val="000000"/>
              </w:rPr>
            </w:pPr>
            <w:r w:rsidRPr="0095391F">
              <w:rPr>
                <w:b/>
                <w:bCs/>
                <w:color w:val="000000"/>
              </w:rPr>
              <w:t>Disability group</w:t>
            </w:r>
          </w:p>
        </w:tc>
        <w:tc>
          <w:tcPr>
            <w:tcW w:w="1417" w:type="dxa"/>
            <w:tcBorders>
              <w:top w:val="single" w:sz="4" w:space="0" w:color="38BC22"/>
              <w:left w:val="dashSmallGap" w:sz="8" w:space="0" w:color="38BC22"/>
              <w:bottom w:val="single" w:sz="4" w:space="0" w:color="38BC22"/>
              <w:right w:val="dashSmallGap" w:sz="8" w:space="0" w:color="38BC22"/>
            </w:tcBorders>
            <w:shd w:val="clear" w:color="000000" w:fill="B7D98A"/>
          </w:tcPr>
          <w:p w14:paraId="1C7F5C51" w14:textId="2D999BCE" w:rsidR="007417D3" w:rsidRPr="00CF5B77" w:rsidRDefault="007417D3" w:rsidP="007417D3">
            <w:pPr>
              <w:spacing w:before="60" w:after="60"/>
              <w:jc w:val="right"/>
              <w:rPr>
                <w:b/>
                <w:bCs/>
                <w:color w:val="000000"/>
              </w:rPr>
            </w:pPr>
            <w:r w:rsidRPr="00CF5B77">
              <w:rPr>
                <w:b/>
                <w:bCs/>
                <w:color w:val="000000"/>
              </w:rPr>
              <w:t>June 2025 projections</w:t>
            </w:r>
          </w:p>
        </w:tc>
        <w:tc>
          <w:tcPr>
            <w:tcW w:w="1418" w:type="dxa"/>
            <w:tcBorders>
              <w:top w:val="single" w:sz="4" w:space="0" w:color="38BC22"/>
              <w:left w:val="dashSmallGap" w:sz="8" w:space="0" w:color="38BC22"/>
              <w:bottom w:val="single" w:sz="4" w:space="0" w:color="38BC22"/>
              <w:right w:val="dashSmallGap" w:sz="8" w:space="0" w:color="38BC22"/>
            </w:tcBorders>
            <w:shd w:val="clear" w:color="000000" w:fill="D4C5D7"/>
          </w:tcPr>
          <w:p w14:paraId="5D0558C7" w14:textId="4C6BC2AE" w:rsidR="007417D3" w:rsidRPr="0095391F" w:rsidRDefault="007417D3" w:rsidP="007417D3">
            <w:pPr>
              <w:spacing w:before="60" w:after="60"/>
              <w:jc w:val="right"/>
              <w:rPr>
                <w:b/>
                <w:bCs/>
                <w:color w:val="000000"/>
              </w:rPr>
            </w:pPr>
            <w:r w:rsidRPr="0095391F">
              <w:rPr>
                <w:b/>
                <w:bCs/>
                <w:color w:val="000000"/>
              </w:rPr>
              <w:t>June 2024 projections</w:t>
            </w:r>
          </w:p>
        </w:tc>
        <w:tc>
          <w:tcPr>
            <w:tcW w:w="1417" w:type="dxa"/>
            <w:tcBorders>
              <w:top w:val="single" w:sz="4" w:space="0" w:color="38BC22"/>
              <w:left w:val="dashSmallGap" w:sz="8" w:space="0" w:color="38BC22"/>
              <w:bottom w:val="single" w:sz="4" w:space="0" w:color="38BC22"/>
            </w:tcBorders>
            <w:shd w:val="clear" w:color="auto" w:fill="A1CE63"/>
          </w:tcPr>
          <w:p w14:paraId="312BC3D4" w14:textId="0EE8105C" w:rsidR="007417D3" w:rsidRPr="0095391F" w:rsidRDefault="007417D3" w:rsidP="007417D3">
            <w:pPr>
              <w:spacing w:before="60" w:after="60"/>
              <w:jc w:val="right"/>
              <w:rPr>
                <w:b/>
                <w:bCs/>
                <w:color w:val="000000"/>
              </w:rPr>
            </w:pPr>
            <w:r w:rsidRPr="0095391F">
              <w:rPr>
                <w:b/>
                <w:bCs/>
                <w:color w:val="000000"/>
              </w:rPr>
              <w:t>Difference</w:t>
            </w:r>
          </w:p>
        </w:tc>
        <w:tc>
          <w:tcPr>
            <w:tcW w:w="1418" w:type="dxa"/>
            <w:tcBorders>
              <w:top w:val="single" w:sz="4" w:space="0" w:color="38BC22"/>
              <w:bottom w:val="single" w:sz="4" w:space="0" w:color="38BC22"/>
            </w:tcBorders>
            <w:shd w:val="clear" w:color="auto" w:fill="A1CE63"/>
          </w:tcPr>
          <w:p w14:paraId="77046751" w14:textId="5B6B9784" w:rsidR="007417D3" w:rsidRPr="0095391F" w:rsidRDefault="007417D3" w:rsidP="007417D3">
            <w:pPr>
              <w:spacing w:before="60" w:after="60"/>
              <w:jc w:val="right"/>
              <w:rPr>
                <w:b/>
                <w:bCs/>
                <w:color w:val="000000"/>
              </w:rPr>
            </w:pPr>
            <w:r w:rsidRPr="0095391F">
              <w:rPr>
                <w:b/>
                <w:bCs/>
                <w:color w:val="000000"/>
              </w:rPr>
              <w:t>Difference (%)</w:t>
            </w:r>
          </w:p>
        </w:tc>
      </w:tr>
      <w:tr w:rsidR="007417D3" w14:paraId="4B106EB5" w14:textId="77777777" w:rsidTr="00CF5B77">
        <w:tc>
          <w:tcPr>
            <w:tcW w:w="3402" w:type="dxa"/>
            <w:tcBorders>
              <w:top w:val="single" w:sz="4" w:space="0" w:color="38BC22"/>
              <w:bottom w:val="single" w:sz="4" w:space="0" w:color="38BC22"/>
              <w:right w:val="dashSmallGap" w:sz="8" w:space="0" w:color="38BC22"/>
            </w:tcBorders>
            <w:shd w:val="clear" w:color="000000" w:fill="CFE5AE"/>
          </w:tcPr>
          <w:p w14:paraId="19AB9ACB" w14:textId="0A5DDFAE" w:rsidR="007417D3" w:rsidRPr="007417D3" w:rsidRDefault="007417D3" w:rsidP="007417D3">
            <w:pPr>
              <w:spacing w:before="40" w:after="40"/>
              <w:rPr>
                <w:color w:val="000000"/>
              </w:rPr>
            </w:pPr>
            <w:r w:rsidRPr="007417D3">
              <w:rPr>
                <w:color w:val="000000"/>
              </w:rPr>
              <w:t>Acquired Brain Injury</w:t>
            </w:r>
          </w:p>
        </w:tc>
        <w:tc>
          <w:tcPr>
            <w:tcW w:w="1417" w:type="dxa"/>
            <w:tcBorders>
              <w:top w:val="single" w:sz="4" w:space="0" w:color="38BC22"/>
              <w:left w:val="dashSmallGap" w:sz="8" w:space="0" w:color="38BC22"/>
              <w:bottom w:val="single" w:sz="4" w:space="0" w:color="38BC22"/>
              <w:right w:val="dashSmallGap" w:sz="8" w:space="0" w:color="38BC22"/>
            </w:tcBorders>
            <w:shd w:val="clear" w:color="000000" w:fill="B7D98A"/>
          </w:tcPr>
          <w:p w14:paraId="675E2CDE" w14:textId="0C59F237" w:rsidR="007417D3" w:rsidRPr="00CF5B77" w:rsidRDefault="007417D3" w:rsidP="007417D3">
            <w:pPr>
              <w:spacing w:before="40" w:after="40"/>
              <w:ind w:left="-91"/>
              <w:jc w:val="right"/>
              <w:rPr>
                <w:color w:val="000000"/>
              </w:rPr>
            </w:pPr>
            <w:r w:rsidRPr="00CF5B77">
              <w:rPr>
                <w:color w:val="000000"/>
              </w:rPr>
              <w:t>5.0</w:t>
            </w:r>
          </w:p>
        </w:tc>
        <w:tc>
          <w:tcPr>
            <w:tcW w:w="1418" w:type="dxa"/>
            <w:tcBorders>
              <w:top w:val="single" w:sz="4" w:space="0" w:color="38BC22"/>
              <w:left w:val="dashSmallGap" w:sz="8" w:space="0" w:color="38BC22"/>
              <w:bottom w:val="single" w:sz="4" w:space="0" w:color="38BC22"/>
              <w:right w:val="dashSmallGap" w:sz="8" w:space="0" w:color="38BC22"/>
            </w:tcBorders>
            <w:shd w:val="clear" w:color="000000" w:fill="D4C5D7"/>
          </w:tcPr>
          <w:p w14:paraId="22EC39A9" w14:textId="37B752EF" w:rsidR="007417D3" w:rsidRPr="0095391F" w:rsidRDefault="007417D3" w:rsidP="007417D3">
            <w:pPr>
              <w:spacing w:before="40" w:after="40"/>
              <w:ind w:left="-91"/>
              <w:jc w:val="right"/>
              <w:rPr>
                <w:color w:val="000000"/>
              </w:rPr>
            </w:pPr>
            <w:r w:rsidRPr="0095391F">
              <w:rPr>
                <w:color w:val="000000"/>
              </w:rPr>
              <w:t>5.7</w:t>
            </w:r>
          </w:p>
        </w:tc>
        <w:tc>
          <w:tcPr>
            <w:tcW w:w="1417" w:type="dxa"/>
            <w:tcBorders>
              <w:top w:val="single" w:sz="4" w:space="0" w:color="38BC22"/>
              <w:left w:val="dashSmallGap" w:sz="8" w:space="0" w:color="38BC22"/>
              <w:bottom w:val="single" w:sz="4" w:space="0" w:color="38BC22"/>
            </w:tcBorders>
          </w:tcPr>
          <w:p w14:paraId="5B6CC948" w14:textId="76C08F80" w:rsidR="007417D3" w:rsidRDefault="007417D3" w:rsidP="007417D3">
            <w:pPr>
              <w:spacing w:before="40" w:after="40"/>
              <w:ind w:left="-91"/>
              <w:jc w:val="right"/>
            </w:pPr>
            <w:r w:rsidRPr="00A94ECD">
              <w:t>-0.6</w:t>
            </w:r>
          </w:p>
        </w:tc>
        <w:tc>
          <w:tcPr>
            <w:tcW w:w="1418" w:type="dxa"/>
            <w:tcBorders>
              <w:top w:val="single" w:sz="4" w:space="0" w:color="38BC22"/>
              <w:bottom w:val="single" w:sz="4" w:space="0" w:color="38BC22"/>
            </w:tcBorders>
          </w:tcPr>
          <w:p w14:paraId="7772B488" w14:textId="524DA0B5" w:rsidR="007417D3" w:rsidRDefault="007417D3" w:rsidP="007417D3">
            <w:pPr>
              <w:spacing w:before="40" w:after="40"/>
              <w:ind w:left="-91"/>
              <w:jc w:val="right"/>
            </w:pPr>
            <w:r w:rsidRPr="00A94ECD">
              <w:t>-10.7%</w:t>
            </w:r>
          </w:p>
        </w:tc>
      </w:tr>
      <w:tr w:rsidR="007417D3" w14:paraId="58F9195E" w14:textId="77777777" w:rsidTr="00CF5B77">
        <w:tc>
          <w:tcPr>
            <w:tcW w:w="3402" w:type="dxa"/>
            <w:tcBorders>
              <w:top w:val="single" w:sz="4" w:space="0" w:color="38BC22"/>
              <w:bottom w:val="nil"/>
              <w:right w:val="dashSmallGap" w:sz="8" w:space="0" w:color="38BC22"/>
            </w:tcBorders>
            <w:shd w:val="clear" w:color="000000" w:fill="CFE5AE"/>
          </w:tcPr>
          <w:p w14:paraId="5073ECBF" w14:textId="3907677B" w:rsidR="007417D3" w:rsidRPr="007417D3" w:rsidRDefault="007417D3" w:rsidP="007417D3">
            <w:pPr>
              <w:spacing w:before="40" w:after="40"/>
              <w:rPr>
                <w:color w:val="000000"/>
              </w:rPr>
            </w:pPr>
            <w:r w:rsidRPr="007417D3">
              <w:rPr>
                <w:color w:val="000000"/>
              </w:rPr>
              <w:t>Autism</w:t>
            </w:r>
          </w:p>
        </w:tc>
        <w:tc>
          <w:tcPr>
            <w:tcW w:w="1417" w:type="dxa"/>
            <w:tcBorders>
              <w:top w:val="single" w:sz="4" w:space="0" w:color="38BC22"/>
              <w:left w:val="dashSmallGap" w:sz="8" w:space="0" w:color="38BC22"/>
              <w:bottom w:val="nil"/>
              <w:right w:val="dashSmallGap" w:sz="8" w:space="0" w:color="38BC22"/>
            </w:tcBorders>
            <w:shd w:val="clear" w:color="000000" w:fill="B7D98A"/>
          </w:tcPr>
          <w:p w14:paraId="0A4E30CF" w14:textId="318487CB" w:rsidR="007417D3" w:rsidRPr="00CF5B77" w:rsidRDefault="007417D3" w:rsidP="007417D3">
            <w:pPr>
              <w:spacing w:before="40" w:after="40"/>
              <w:ind w:left="-91"/>
              <w:jc w:val="right"/>
              <w:rPr>
                <w:color w:val="000000"/>
              </w:rPr>
            </w:pPr>
            <w:r w:rsidRPr="00CF5B77">
              <w:rPr>
                <w:color w:val="000000"/>
              </w:rPr>
              <w:t>106.1</w:t>
            </w:r>
          </w:p>
        </w:tc>
        <w:tc>
          <w:tcPr>
            <w:tcW w:w="1418" w:type="dxa"/>
            <w:tcBorders>
              <w:top w:val="single" w:sz="4" w:space="0" w:color="38BC22"/>
              <w:left w:val="dashSmallGap" w:sz="8" w:space="0" w:color="38BC22"/>
              <w:bottom w:val="nil"/>
              <w:right w:val="dashSmallGap" w:sz="8" w:space="0" w:color="38BC22"/>
            </w:tcBorders>
            <w:shd w:val="clear" w:color="000000" w:fill="D4C5D7"/>
          </w:tcPr>
          <w:p w14:paraId="74B32B5F" w14:textId="5434C5CE" w:rsidR="007417D3" w:rsidRPr="0095391F" w:rsidRDefault="007417D3" w:rsidP="007417D3">
            <w:pPr>
              <w:spacing w:before="40" w:after="40"/>
              <w:ind w:left="-91"/>
              <w:jc w:val="right"/>
              <w:rPr>
                <w:color w:val="000000"/>
              </w:rPr>
            </w:pPr>
            <w:r w:rsidRPr="0095391F">
              <w:rPr>
                <w:color w:val="000000"/>
              </w:rPr>
              <w:t>105.1</w:t>
            </w:r>
          </w:p>
        </w:tc>
        <w:tc>
          <w:tcPr>
            <w:tcW w:w="1417" w:type="dxa"/>
            <w:tcBorders>
              <w:top w:val="single" w:sz="4" w:space="0" w:color="38BC22"/>
              <w:left w:val="dashSmallGap" w:sz="8" w:space="0" w:color="38BC22"/>
              <w:bottom w:val="nil"/>
            </w:tcBorders>
          </w:tcPr>
          <w:p w14:paraId="1893C1DE" w14:textId="088B1D3E" w:rsidR="007417D3" w:rsidRDefault="007417D3" w:rsidP="007417D3">
            <w:pPr>
              <w:spacing w:before="40" w:after="40"/>
              <w:ind w:left="-91"/>
              <w:jc w:val="right"/>
            </w:pPr>
            <w:r w:rsidRPr="00A94ECD">
              <w:t>1.0</w:t>
            </w:r>
          </w:p>
        </w:tc>
        <w:tc>
          <w:tcPr>
            <w:tcW w:w="1418" w:type="dxa"/>
            <w:tcBorders>
              <w:top w:val="single" w:sz="4" w:space="0" w:color="38BC22"/>
              <w:bottom w:val="nil"/>
            </w:tcBorders>
          </w:tcPr>
          <w:p w14:paraId="778119EB" w14:textId="437A8FFF" w:rsidR="007417D3" w:rsidRDefault="007417D3" w:rsidP="007417D3">
            <w:pPr>
              <w:spacing w:before="40" w:after="40"/>
              <w:ind w:left="-91"/>
              <w:jc w:val="right"/>
            </w:pPr>
            <w:r w:rsidRPr="00A94ECD">
              <w:t>1.0%</w:t>
            </w:r>
          </w:p>
        </w:tc>
      </w:tr>
      <w:tr w:rsidR="007417D3" w14:paraId="72047E9E" w14:textId="77777777" w:rsidTr="00CF5B77">
        <w:tc>
          <w:tcPr>
            <w:tcW w:w="3402" w:type="dxa"/>
            <w:tcBorders>
              <w:top w:val="nil"/>
              <w:bottom w:val="single" w:sz="4" w:space="0" w:color="38BC22"/>
              <w:right w:val="dashSmallGap" w:sz="8" w:space="0" w:color="38BC22"/>
            </w:tcBorders>
            <w:shd w:val="clear" w:color="000000" w:fill="CFE5AE"/>
          </w:tcPr>
          <w:p w14:paraId="674F1DC9" w14:textId="3B7F9279" w:rsidR="007417D3" w:rsidRPr="007417D3" w:rsidRDefault="007417D3" w:rsidP="007417D3">
            <w:pPr>
              <w:spacing w:before="40" w:after="40"/>
              <w:rPr>
                <w:color w:val="000000"/>
              </w:rPr>
            </w:pPr>
            <w:r w:rsidRPr="007417D3">
              <w:rPr>
                <w:color w:val="000000"/>
              </w:rPr>
              <w:t>Cerebral Palsy</w:t>
            </w:r>
          </w:p>
        </w:tc>
        <w:tc>
          <w:tcPr>
            <w:tcW w:w="1417" w:type="dxa"/>
            <w:tcBorders>
              <w:top w:val="nil"/>
              <w:left w:val="dashSmallGap" w:sz="8" w:space="0" w:color="38BC22"/>
              <w:bottom w:val="single" w:sz="4" w:space="0" w:color="38BC22"/>
              <w:right w:val="dashSmallGap" w:sz="8" w:space="0" w:color="38BC22"/>
            </w:tcBorders>
            <w:shd w:val="clear" w:color="000000" w:fill="B7D98A"/>
          </w:tcPr>
          <w:p w14:paraId="6136A4C6" w14:textId="608B8CD6" w:rsidR="007417D3" w:rsidRPr="00CF5B77" w:rsidRDefault="007417D3" w:rsidP="007417D3">
            <w:pPr>
              <w:spacing w:before="40" w:after="40"/>
              <w:ind w:left="-91"/>
              <w:jc w:val="right"/>
              <w:rPr>
                <w:color w:val="000000"/>
              </w:rPr>
            </w:pPr>
            <w:r w:rsidRPr="00CF5B77">
              <w:rPr>
                <w:color w:val="000000"/>
              </w:rPr>
              <w:t>1.9</w:t>
            </w:r>
          </w:p>
        </w:tc>
        <w:tc>
          <w:tcPr>
            <w:tcW w:w="1418" w:type="dxa"/>
            <w:tcBorders>
              <w:top w:val="nil"/>
              <w:left w:val="dashSmallGap" w:sz="8" w:space="0" w:color="38BC22"/>
              <w:bottom w:val="single" w:sz="4" w:space="0" w:color="38BC22"/>
              <w:right w:val="dashSmallGap" w:sz="8" w:space="0" w:color="38BC22"/>
            </w:tcBorders>
            <w:shd w:val="clear" w:color="000000" w:fill="D4C5D7"/>
          </w:tcPr>
          <w:p w14:paraId="085C2A55" w14:textId="6D1572DE" w:rsidR="007417D3" w:rsidRPr="0095391F" w:rsidRDefault="007417D3" w:rsidP="007417D3">
            <w:pPr>
              <w:spacing w:before="40" w:after="40"/>
              <w:ind w:left="-91"/>
              <w:jc w:val="right"/>
              <w:rPr>
                <w:color w:val="000000"/>
              </w:rPr>
            </w:pPr>
            <w:r w:rsidRPr="0095391F">
              <w:rPr>
                <w:color w:val="000000"/>
              </w:rPr>
              <w:t>1.9</w:t>
            </w:r>
          </w:p>
        </w:tc>
        <w:tc>
          <w:tcPr>
            <w:tcW w:w="1417" w:type="dxa"/>
            <w:tcBorders>
              <w:top w:val="nil"/>
              <w:left w:val="dashSmallGap" w:sz="8" w:space="0" w:color="38BC22"/>
              <w:bottom w:val="single" w:sz="4" w:space="0" w:color="38BC22"/>
            </w:tcBorders>
          </w:tcPr>
          <w:p w14:paraId="52D0AFA8" w14:textId="60658657" w:rsidR="007417D3" w:rsidRDefault="007417D3" w:rsidP="007417D3">
            <w:pPr>
              <w:spacing w:before="40" w:after="40"/>
              <w:ind w:left="-91"/>
              <w:jc w:val="right"/>
            </w:pPr>
            <w:r w:rsidRPr="00A94ECD">
              <w:t>0.0</w:t>
            </w:r>
          </w:p>
        </w:tc>
        <w:tc>
          <w:tcPr>
            <w:tcW w:w="1418" w:type="dxa"/>
            <w:tcBorders>
              <w:top w:val="nil"/>
              <w:bottom w:val="single" w:sz="4" w:space="0" w:color="38BC22"/>
            </w:tcBorders>
          </w:tcPr>
          <w:p w14:paraId="2AEFA363" w14:textId="6A7F4134" w:rsidR="007417D3" w:rsidRDefault="007417D3" w:rsidP="007417D3">
            <w:pPr>
              <w:spacing w:before="40" w:after="40"/>
              <w:ind w:left="-91"/>
              <w:jc w:val="right"/>
            </w:pPr>
            <w:r w:rsidRPr="00A94ECD">
              <w:t>0.1%</w:t>
            </w:r>
          </w:p>
        </w:tc>
      </w:tr>
      <w:tr w:rsidR="007417D3" w14:paraId="04812CA4" w14:textId="77777777" w:rsidTr="00CF5B77">
        <w:tc>
          <w:tcPr>
            <w:tcW w:w="3402" w:type="dxa"/>
            <w:tcBorders>
              <w:top w:val="single" w:sz="4" w:space="0" w:color="38BC22"/>
              <w:bottom w:val="nil"/>
              <w:right w:val="dashSmallGap" w:sz="8" w:space="0" w:color="38BC22"/>
            </w:tcBorders>
            <w:shd w:val="clear" w:color="000000" w:fill="CFE5AE"/>
          </w:tcPr>
          <w:p w14:paraId="317A5D93" w14:textId="13A7E06F" w:rsidR="007417D3" w:rsidRPr="007417D3" w:rsidRDefault="007417D3" w:rsidP="007417D3">
            <w:pPr>
              <w:spacing w:before="40" w:after="40"/>
              <w:rPr>
                <w:color w:val="000000"/>
              </w:rPr>
            </w:pPr>
            <w:r w:rsidRPr="007417D3">
              <w:rPr>
                <w:color w:val="000000"/>
              </w:rPr>
              <w:t>Developmental Delay</w:t>
            </w:r>
          </w:p>
        </w:tc>
        <w:tc>
          <w:tcPr>
            <w:tcW w:w="1417" w:type="dxa"/>
            <w:tcBorders>
              <w:top w:val="single" w:sz="4" w:space="0" w:color="38BC22"/>
              <w:left w:val="dashSmallGap" w:sz="8" w:space="0" w:color="38BC22"/>
              <w:bottom w:val="nil"/>
              <w:right w:val="dashSmallGap" w:sz="8" w:space="0" w:color="38BC22"/>
            </w:tcBorders>
            <w:shd w:val="clear" w:color="000000" w:fill="B7D98A"/>
          </w:tcPr>
          <w:p w14:paraId="3E6492B7" w14:textId="4FF37BE2" w:rsidR="007417D3" w:rsidRPr="00CF5B77" w:rsidRDefault="007417D3" w:rsidP="007417D3">
            <w:pPr>
              <w:spacing w:before="40" w:after="40"/>
              <w:ind w:left="-91"/>
              <w:jc w:val="right"/>
              <w:rPr>
                <w:color w:val="000000"/>
              </w:rPr>
            </w:pPr>
            <w:r w:rsidRPr="00CF5B77">
              <w:rPr>
                <w:color w:val="000000"/>
              </w:rPr>
              <w:t>48.2</w:t>
            </w:r>
          </w:p>
        </w:tc>
        <w:tc>
          <w:tcPr>
            <w:tcW w:w="1418" w:type="dxa"/>
            <w:tcBorders>
              <w:top w:val="single" w:sz="4" w:space="0" w:color="38BC22"/>
              <w:left w:val="dashSmallGap" w:sz="8" w:space="0" w:color="38BC22"/>
              <w:bottom w:val="nil"/>
              <w:right w:val="dashSmallGap" w:sz="8" w:space="0" w:color="38BC22"/>
            </w:tcBorders>
            <w:shd w:val="clear" w:color="000000" w:fill="D4C5D7"/>
          </w:tcPr>
          <w:p w14:paraId="335D46CE" w14:textId="3919E888" w:rsidR="007417D3" w:rsidRPr="0095391F" w:rsidRDefault="007417D3" w:rsidP="007417D3">
            <w:pPr>
              <w:spacing w:before="40" w:after="40"/>
              <w:ind w:left="-91"/>
              <w:jc w:val="right"/>
              <w:rPr>
                <w:color w:val="000000"/>
              </w:rPr>
            </w:pPr>
            <w:r w:rsidRPr="0095391F">
              <w:rPr>
                <w:color w:val="000000"/>
              </w:rPr>
              <w:t>46.6</w:t>
            </w:r>
          </w:p>
        </w:tc>
        <w:tc>
          <w:tcPr>
            <w:tcW w:w="1417" w:type="dxa"/>
            <w:tcBorders>
              <w:top w:val="single" w:sz="4" w:space="0" w:color="38BC22"/>
              <w:left w:val="dashSmallGap" w:sz="8" w:space="0" w:color="38BC22"/>
              <w:bottom w:val="nil"/>
            </w:tcBorders>
          </w:tcPr>
          <w:p w14:paraId="1C721BE3" w14:textId="7164A6BF" w:rsidR="007417D3" w:rsidRDefault="007417D3" w:rsidP="007417D3">
            <w:pPr>
              <w:spacing w:before="40" w:after="40"/>
              <w:ind w:left="-91"/>
              <w:jc w:val="right"/>
            </w:pPr>
            <w:r w:rsidRPr="00A94ECD">
              <w:t>1.6</w:t>
            </w:r>
          </w:p>
        </w:tc>
        <w:tc>
          <w:tcPr>
            <w:tcW w:w="1418" w:type="dxa"/>
            <w:tcBorders>
              <w:top w:val="single" w:sz="4" w:space="0" w:color="38BC22"/>
              <w:bottom w:val="nil"/>
            </w:tcBorders>
          </w:tcPr>
          <w:p w14:paraId="60A49F24" w14:textId="57200F39" w:rsidR="007417D3" w:rsidRDefault="007417D3" w:rsidP="007417D3">
            <w:pPr>
              <w:spacing w:before="40" w:after="40"/>
              <w:ind w:left="-91"/>
              <w:jc w:val="right"/>
            </w:pPr>
            <w:r w:rsidRPr="00A94ECD">
              <w:t>3.4%</w:t>
            </w:r>
          </w:p>
        </w:tc>
      </w:tr>
      <w:tr w:rsidR="007417D3" w14:paraId="4088900E" w14:textId="77777777" w:rsidTr="00CF5B77">
        <w:tc>
          <w:tcPr>
            <w:tcW w:w="3402" w:type="dxa"/>
            <w:tcBorders>
              <w:top w:val="nil"/>
              <w:bottom w:val="single" w:sz="4" w:space="0" w:color="38BC22"/>
              <w:right w:val="dashSmallGap" w:sz="8" w:space="0" w:color="38BC22"/>
            </w:tcBorders>
            <w:shd w:val="clear" w:color="000000" w:fill="CFE5AE"/>
          </w:tcPr>
          <w:p w14:paraId="6A9A490C" w14:textId="64037BC3" w:rsidR="007417D3" w:rsidRPr="007417D3" w:rsidRDefault="007417D3" w:rsidP="007417D3">
            <w:pPr>
              <w:spacing w:before="40" w:after="40"/>
              <w:rPr>
                <w:color w:val="000000"/>
              </w:rPr>
            </w:pPr>
            <w:r w:rsidRPr="007417D3">
              <w:rPr>
                <w:color w:val="000000"/>
              </w:rPr>
              <w:t>Hearing Impairment</w:t>
            </w:r>
          </w:p>
        </w:tc>
        <w:tc>
          <w:tcPr>
            <w:tcW w:w="1417" w:type="dxa"/>
            <w:tcBorders>
              <w:top w:val="nil"/>
              <w:left w:val="dashSmallGap" w:sz="8" w:space="0" w:color="38BC22"/>
              <w:bottom w:val="single" w:sz="4" w:space="0" w:color="38BC22"/>
              <w:right w:val="dashSmallGap" w:sz="8" w:space="0" w:color="38BC22"/>
            </w:tcBorders>
            <w:shd w:val="clear" w:color="000000" w:fill="B7D98A"/>
          </w:tcPr>
          <w:p w14:paraId="3BF1376A" w14:textId="16DF53CA" w:rsidR="007417D3" w:rsidRPr="00CF5B77" w:rsidRDefault="007417D3" w:rsidP="007417D3">
            <w:pPr>
              <w:spacing w:before="40" w:after="40"/>
              <w:ind w:left="-91"/>
              <w:jc w:val="right"/>
              <w:rPr>
                <w:color w:val="000000"/>
              </w:rPr>
            </w:pPr>
            <w:r w:rsidRPr="00CF5B77">
              <w:rPr>
                <w:color w:val="000000"/>
              </w:rPr>
              <w:t>6.9</w:t>
            </w:r>
          </w:p>
        </w:tc>
        <w:tc>
          <w:tcPr>
            <w:tcW w:w="1418" w:type="dxa"/>
            <w:tcBorders>
              <w:top w:val="nil"/>
              <w:left w:val="dashSmallGap" w:sz="8" w:space="0" w:color="38BC22"/>
              <w:bottom w:val="single" w:sz="4" w:space="0" w:color="38BC22"/>
              <w:right w:val="dashSmallGap" w:sz="8" w:space="0" w:color="38BC22"/>
            </w:tcBorders>
            <w:shd w:val="clear" w:color="000000" w:fill="D4C5D7"/>
          </w:tcPr>
          <w:p w14:paraId="2FE7A01F" w14:textId="1ED6F9F9" w:rsidR="007417D3" w:rsidRPr="0095391F" w:rsidRDefault="007417D3" w:rsidP="007417D3">
            <w:pPr>
              <w:spacing w:before="40" w:after="40"/>
              <w:ind w:left="-91"/>
              <w:jc w:val="right"/>
              <w:rPr>
                <w:color w:val="000000"/>
              </w:rPr>
            </w:pPr>
            <w:r w:rsidRPr="0095391F">
              <w:rPr>
                <w:color w:val="000000"/>
              </w:rPr>
              <w:t>8.6</w:t>
            </w:r>
          </w:p>
        </w:tc>
        <w:tc>
          <w:tcPr>
            <w:tcW w:w="1417" w:type="dxa"/>
            <w:tcBorders>
              <w:top w:val="nil"/>
              <w:left w:val="dashSmallGap" w:sz="8" w:space="0" w:color="38BC22"/>
              <w:bottom w:val="single" w:sz="4" w:space="0" w:color="38BC22"/>
            </w:tcBorders>
          </w:tcPr>
          <w:p w14:paraId="63F68B18" w14:textId="1F68D819" w:rsidR="007417D3" w:rsidRDefault="007417D3" w:rsidP="007417D3">
            <w:pPr>
              <w:spacing w:before="40" w:after="40"/>
              <w:ind w:left="-91"/>
              <w:jc w:val="right"/>
            </w:pPr>
            <w:r w:rsidRPr="00A94ECD">
              <w:t>-1.7</w:t>
            </w:r>
          </w:p>
        </w:tc>
        <w:tc>
          <w:tcPr>
            <w:tcW w:w="1418" w:type="dxa"/>
            <w:tcBorders>
              <w:top w:val="nil"/>
              <w:bottom w:val="single" w:sz="4" w:space="0" w:color="38BC22"/>
            </w:tcBorders>
          </w:tcPr>
          <w:p w14:paraId="0442FCA7" w14:textId="1C32A635" w:rsidR="007417D3" w:rsidRDefault="007417D3" w:rsidP="007417D3">
            <w:pPr>
              <w:spacing w:before="40" w:after="40"/>
              <w:ind w:left="-91"/>
              <w:jc w:val="right"/>
            </w:pPr>
            <w:r w:rsidRPr="00A94ECD">
              <w:t>-19.7%</w:t>
            </w:r>
          </w:p>
        </w:tc>
      </w:tr>
      <w:tr w:rsidR="007417D3" w14:paraId="3DDD5C50" w14:textId="77777777" w:rsidTr="00CF5B77">
        <w:tc>
          <w:tcPr>
            <w:tcW w:w="3402" w:type="dxa"/>
            <w:tcBorders>
              <w:top w:val="single" w:sz="4" w:space="0" w:color="38BC22"/>
              <w:right w:val="dashSmallGap" w:sz="8" w:space="0" w:color="38BC22"/>
            </w:tcBorders>
            <w:shd w:val="clear" w:color="000000" w:fill="CFE5AE"/>
          </w:tcPr>
          <w:p w14:paraId="520B489E" w14:textId="658EF361" w:rsidR="007417D3" w:rsidRPr="007417D3" w:rsidRDefault="007417D3" w:rsidP="007417D3">
            <w:pPr>
              <w:spacing w:before="40" w:after="40"/>
              <w:rPr>
                <w:color w:val="000000"/>
              </w:rPr>
            </w:pPr>
            <w:r w:rsidRPr="007417D3">
              <w:rPr>
                <w:color w:val="000000"/>
              </w:rPr>
              <w:t>Intellectual Disability</w:t>
            </w:r>
          </w:p>
        </w:tc>
        <w:tc>
          <w:tcPr>
            <w:tcW w:w="1417" w:type="dxa"/>
            <w:tcBorders>
              <w:top w:val="single" w:sz="4" w:space="0" w:color="38BC22"/>
              <w:left w:val="dashSmallGap" w:sz="8" w:space="0" w:color="38BC22"/>
              <w:right w:val="dashSmallGap" w:sz="8" w:space="0" w:color="38BC22"/>
            </w:tcBorders>
            <w:shd w:val="clear" w:color="000000" w:fill="B7D98A"/>
          </w:tcPr>
          <w:p w14:paraId="15EDC5F2" w14:textId="1955878F" w:rsidR="007417D3" w:rsidRPr="00CF5B77" w:rsidRDefault="007417D3" w:rsidP="007417D3">
            <w:pPr>
              <w:spacing w:before="40" w:after="40"/>
              <w:ind w:left="-110"/>
              <w:jc w:val="right"/>
              <w:rPr>
                <w:color w:val="000000"/>
              </w:rPr>
            </w:pPr>
            <w:r w:rsidRPr="00CF5B77">
              <w:rPr>
                <w:color w:val="000000"/>
              </w:rPr>
              <w:t>17.8</w:t>
            </w:r>
          </w:p>
        </w:tc>
        <w:tc>
          <w:tcPr>
            <w:tcW w:w="1418" w:type="dxa"/>
            <w:tcBorders>
              <w:top w:val="single" w:sz="4" w:space="0" w:color="38BC22"/>
              <w:left w:val="dashSmallGap" w:sz="8" w:space="0" w:color="38BC22"/>
              <w:right w:val="dashSmallGap" w:sz="8" w:space="0" w:color="38BC22"/>
            </w:tcBorders>
            <w:shd w:val="clear" w:color="000000" w:fill="D4C5D7"/>
          </w:tcPr>
          <w:p w14:paraId="5DCF81A5" w14:textId="4C4EBFD5" w:rsidR="007417D3" w:rsidRPr="0095391F" w:rsidRDefault="007417D3" w:rsidP="007417D3">
            <w:pPr>
              <w:spacing w:before="40" w:after="40"/>
              <w:ind w:left="-91"/>
              <w:jc w:val="right"/>
              <w:rPr>
                <w:color w:val="000000"/>
              </w:rPr>
            </w:pPr>
            <w:r w:rsidRPr="0095391F">
              <w:rPr>
                <w:color w:val="000000"/>
              </w:rPr>
              <w:t>17.8</w:t>
            </w:r>
          </w:p>
        </w:tc>
        <w:tc>
          <w:tcPr>
            <w:tcW w:w="1417" w:type="dxa"/>
            <w:tcBorders>
              <w:top w:val="single" w:sz="4" w:space="0" w:color="38BC22"/>
              <w:left w:val="dashSmallGap" w:sz="8" w:space="0" w:color="38BC22"/>
            </w:tcBorders>
          </w:tcPr>
          <w:p w14:paraId="7CAD81A3" w14:textId="309E24C1" w:rsidR="007417D3" w:rsidRDefault="007417D3" w:rsidP="007417D3">
            <w:pPr>
              <w:spacing w:before="40" w:after="40"/>
              <w:ind w:left="-91"/>
              <w:jc w:val="right"/>
            </w:pPr>
            <w:r w:rsidRPr="00A94ECD">
              <w:t>0.0</w:t>
            </w:r>
          </w:p>
        </w:tc>
        <w:tc>
          <w:tcPr>
            <w:tcW w:w="1418" w:type="dxa"/>
            <w:tcBorders>
              <w:top w:val="single" w:sz="4" w:space="0" w:color="38BC22"/>
            </w:tcBorders>
          </w:tcPr>
          <w:p w14:paraId="27533D3B" w14:textId="712A078C" w:rsidR="007417D3" w:rsidRDefault="007417D3" w:rsidP="007417D3">
            <w:pPr>
              <w:spacing w:before="40" w:after="40"/>
              <w:ind w:left="-91"/>
              <w:jc w:val="right"/>
            </w:pPr>
            <w:r w:rsidRPr="00A94ECD">
              <w:t>-0.3%</w:t>
            </w:r>
          </w:p>
        </w:tc>
      </w:tr>
      <w:tr w:rsidR="007417D3" w14:paraId="7AEAC859" w14:textId="77777777" w:rsidTr="00CF5B77">
        <w:tc>
          <w:tcPr>
            <w:tcW w:w="3402" w:type="dxa"/>
            <w:tcBorders>
              <w:bottom w:val="single" w:sz="4" w:space="0" w:color="38BC22"/>
              <w:right w:val="dashSmallGap" w:sz="8" w:space="0" w:color="38BC22"/>
            </w:tcBorders>
            <w:shd w:val="clear" w:color="000000" w:fill="CFE5AE"/>
          </w:tcPr>
          <w:p w14:paraId="702B5166" w14:textId="1C2741BD" w:rsidR="007417D3" w:rsidRPr="007417D3" w:rsidRDefault="007417D3" w:rsidP="007417D3">
            <w:pPr>
              <w:spacing w:before="40" w:after="40"/>
              <w:rPr>
                <w:color w:val="000000"/>
              </w:rPr>
            </w:pPr>
            <w:r w:rsidRPr="007417D3">
              <w:rPr>
                <w:color w:val="000000"/>
              </w:rPr>
              <w:t>Multiple Sclerosis</w:t>
            </w:r>
          </w:p>
        </w:tc>
        <w:tc>
          <w:tcPr>
            <w:tcW w:w="1417" w:type="dxa"/>
            <w:tcBorders>
              <w:left w:val="dashSmallGap" w:sz="8" w:space="0" w:color="38BC22"/>
              <w:bottom w:val="single" w:sz="4" w:space="0" w:color="38BC22"/>
              <w:right w:val="dashSmallGap" w:sz="8" w:space="0" w:color="38BC22"/>
            </w:tcBorders>
            <w:shd w:val="clear" w:color="000000" w:fill="B7D98A"/>
          </w:tcPr>
          <w:p w14:paraId="48DEA09A" w14:textId="23F44FAA" w:rsidR="007417D3" w:rsidRPr="00CF5B77" w:rsidRDefault="007417D3" w:rsidP="007417D3">
            <w:pPr>
              <w:spacing w:before="40" w:after="40"/>
              <w:ind w:left="-91"/>
              <w:jc w:val="right"/>
              <w:rPr>
                <w:color w:val="000000"/>
              </w:rPr>
            </w:pPr>
            <w:r w:rsidRPr="00CF5B77">
              <w:rPr>
                <w:color w:val="000000"/>
              </w:rPr>
              <w:t>4.1</w:t>
            </w:r>
          </w:p>
        </w:tc>
        <w:tc>
          <w:tcPr>
            <w:tcW w:w="1418" w:type="dxa"/>
            <w:tcBorders>
              <w:left w:val="dashSmallGap" w:sz="8" w:space="0" w:color="38BC22"/>
              <w:bottom w:val="single" w:sz="4" w:space="0" w:color="38BC22"/>
              <w:right w:val="dashSmallGap" w:sz="8" w:space="0" w:color="38BC22"/>
            </w:tcBorders>
            <w:shd w:val="clear" w:color="000000" w:fill="D4C5D7"/>
          </w:tcPr>
          <w:p w14:paraId="1FC4192D" w14:textId="31BDB64F" w:rsidR="007417D3" w:rsidRPr="0095391F" w:rsidRDefault="007417D3" w:rsidP="007417D3">
            <w:pPr>
              <w:spacing w:before="40" w:after="40"/>
              <w:ind w:left="-91"/>
              <w:jc w:val="right"/>
              <w:rPr>
                <w:color w:val="000000"/>
              </w:rPr>
            </w:pPr>
            <w:r w:rsidRPr="0095391F">
              <w:rPr>
                <w:color w:val="000000"/>
              </w:rPr>
              <w:t>3.5</w:t>
            </w:r>
          </w:p>
        </w:tc>
        <w:tc>
          <w:tcPr>
            <w:tcW w:w="1417" w:type="dxa"/>
            <w:tcBorders>
              <w:left w:val="dashSmallGap" w:sz="8" w:space="0" w:color="38BC22"/>
              <w:bottom w:val="single" w:sz="4" w:space="0" w:color="38BC22"/>
            </w:tcBorders>
          </w:tcPr>
          <w:p w14:paraId="41069609" w14:textId="01B6F666" w:rsidR="007417D3" w:rsidRDefault="007417D3" w:rsidP="007417D3">
            <w:pPr>
              <w:spacing w:before="40" w:after="40"/>
              <w:ind w:left="-91"/>
              <w:jc w:val="right"/>
            </w:pPr>
            <w:r w:rsidRPr="00A94ECD">
              <w:t>0.6</w:t>
            </w:r>
          </w:p>
        </w:tc>
        <w:tc>
          <w:tcPr>
            <w:tcW w:w="1418" w:type="dxa"/>
            <w:tcBorders>
              <w:bottom w:val="single" w:sz="4" w:space="0" w:color="38BC22"/>
            </w:tcBorders>
          </w:tcPr>
          <w:p w14:paraId="34B6A412" w14:textId="124F2134" w:rsidR="007417D3" w:rsidRDefault="007417D3" w:rsidP="007417D3">
            <w:pPr>
              <w:spacing w:before="40" w:after="40"/>
              <w:ind w:left="-91"/>
              <w:jc w:val="right"/>
            </w:pPr>
            <w:r w:rsidRPr="00A94ECD">
              <w:t>17.9%</w:t>
            </w:r>
          </w:p>
        </w:tc>
      </w:tr>
      <w:tr w:rsidR="007417D3" w14:paraId="1D37F291" w14:textId="77777777" w:rsidTr="00CF5B77">
        <w:tc>
          <w:tcPr>
            <w:tcW w:w="3402" w:type="dxa"/>
            <w:tcBorders>
              <w:top w:val="single" w:sz="4" w:space="0" w:color="38BC22"/>
              <w:bottom w:val="nil"/>
              <w:right w:val="dashSmallGap" w:sz="8" w:space="0" w:color="38BC22"/>
            </w:tcBorders>
            <w:shd w:val="clear" w:color="000000" w:fill="CFE5AE"/>
          </w:tcPr>
          <w:p w14:paraId="1C150235" w14:textId="68D81EA2" w:rsidR="007417D3" w:rsidRPr="007417D3" w:rsidRDefault="007417D3" w:rsidP="007417D3">
            <w:pPr>
              <w:spacing w:before="40" w:after="40"/>
              <w:rPr>
                <w:color w:val="000000"/>
              </w:rPr>
            </w:pPr>
            <w:r w:rsidRPr="007417D3">
              <w:rPr>
                <w:color w:val="000000"/>
              </w:rPr>
              <w:t>Psychosocial Disability</w:t>
            </w:r>
          </w:p>
        </w:tc>
        <w:tc>
          <w:tcPr>
            <w:tcW w:w="1417" w:type="dxa"/>
            <w:tcBorders>
              <w:top w:val="single" w:sz="4" w:space="0" w:color="38BC22"/>
              <w:left w:val="dashSmallGap" w:sz="8" w:space="0" w:color="38BC22"/>
              <w:bottom w:val="nil"/>
              <w:right w:val="dashSmallGap" w:sz="8" w:space="0" w:color="38BC22"/>
            </w:tcBorders>
            <w:shd w:val="clear" w:color="000000" w:fill="B7D98A"/>
          </w:tcPr>
          <w:p w14:paraId="6D02791A" w14:textId="4166B5D1" w:rsidR="007417D3" w:rsidRPr="00CF5B77" w:rsidRDefault="007417D3" w:rsidP="007417D3">
            <w:pPr>
              <w:spacing w:before="40" w:after="40"/>
              <w:ind w:left="-91"/>
              <w:jc w:val="right"/>
              <w:rPr>
                <w:color w:val="000000"/>
              </w:rPr>
            </w:pPr>
            <w:r w:rsidRPr="00CF5B77">
              <w:rPr>
                <w:color w:val="000000"/>
              </w:rPr>
              <w:t>11.8</w:t>
            </w:r>
          </w:p>
        </w:tc>
        <w:tc>
          <w:tcPr>
            <w:tcW w:w="1418" w:type="dxa"/>
            <w:tcBorders>
              <w:top w:val="single" w:sz="4" w:space="0" w:color="38BC22"/>
              <w:left w:val="dashSmallGap" w:sz="8" w:space="0" w:color="38BC22"/>
              <w:bottom w:val="nil"/>
              <w:right w:val="dashSmallGap" w:sz="8" w:space="0" w:color="38BC22"/>
            </w:tcBorders>
            <w:shd w:val="clear" w:color="000000" w:fill="D4C5D7"/>
          </w:tcPr>
          <w:p w14:paraId="12ECD016" w14:textId="42585BCE" w:rsidR="007417D3" w:rsidRPr="0095391F" w:rsidRDefault="007417D3" w:rsidP="007417D3">
            <w:pPr>
              <w:spacing w:before="40" w:after="40"/>
              <w:ind w:left="-91"/>
              <w:jc w:val="right"/>
              <w:rPr>
                <w:color w:val="000000"/>
              </w:rPr>
            </w:pPr>
            <w:r w:rsidRPr="0095391F">
              <w:rPr>
                <w:color w:val="000000"/>
              </w:rPr>
              <w:t>16.3</w:t>
            </w:r>
          </w:p>
        </w:tc>
        <w:tc>
          <w:tcPr>
            <w:tcW w:w="1417" w:type="dxa"/>
            <w:tcBorders>
              <w:top w:val="single" w:sz="4" w:space="0" w:color="38BC22"/>
              <w:left w:val="dashSmallGap" w:sz="8" w:space="0" w:color="38BC22"/>
              <w:bottom w:val="nil"/>
            </w:tcBorders>
          </w:tcPr>
          <w:p w14:paraId="21F7965D" w14:textId="2DCD5632" w:rsidR="007417D3" w:rsidRDefault="007417D3" w:rsidP="007417D3">
            <w:pPr>
              <w:spacing w:before="40" w:after="40"/>
              <w:ind w:left="-91"/>
              <w:jc w:val="right"/>
            </w:pPr>
            <w:r w:rsidRPr="00A94ECD">
              <w:t>-4.5</w:t>
            </w:r>
          </w:p>
        </w:tc>
        <w:tc>
          <w:tcPr>
            <w:tcW w:w="1418" w:type="dxa"/>
            <w:tcBorders>
              <w:top w:val="single" w:sz="4" w:space="0" w:color="38BC22"/>
              <w:bottom w:val="nil"/>
            </w:tcBorders>
          </w:tcPr>
          <w:p w14:paraId="3250345E" w14:textId="2C6E961C" w:rsidR="007417D3" w:rsidRDefault="007417D3" w:rsidP="007417D3">
            <w:pPr>
              <w:spacing w:before="40" w:after="40"/>
              <w:ind w:left="-91"/>
              <w:jc w:val="right"/>
            </w:pPr>
            <w:r w:rsidRPr="00A94ECD">
              <w:t>-27.4%</w:t>
            </w:r>
          </w:p>
        </w:tc>
      </w:tr>
      <w:tr w:rsidR="007417D3" w14:paraId="39812E33" w14:textId="77777777" w:rsidTr="00CF5B77">
        <w:tc>
          <w:tcPr>
            <w:tcW w:w="3402" w:type="dxa"/>
            <w:tcBorders>
              <w:top w:val="nil"/>
              <w:bottom w:val="single" w:sz="4" w:space="0" w:color="38BC22"/>
              <w:right w:val="dashSmallGap" w:sz="8" w:space="0" w:color="38BC22"/>
            </w:tcBorders>
            <w:shd w:val="clear" w:color="000000" w:fill="CFE5AE"/>
          </w:tcPr>
          <w:p w14:paraId="0661790D" w14:textId="67763F55" w:rsidR="007417D3" w:rsidRPr="007417D3" w:rsidRDefault="007417D3" w:rsidP="007417D3">
            <w:pPr>
              <w:spacing w:before="40" w:after="40"/>
              <w:rPr>
                <w:color w:val="000000"/>
              </w:rPr>
            </w:pPr>
            <w:r w:rsidRPr="007417D3">
              <w:rPr>
                <w:color w:val="000000"/>
              </w:rPr>
              <w:t>Spinal Cord Injury</w:t>
            </w:r>
          </w:p>
        </w:tc>
        <w:tc>
          <w:tcPr>
            <w:tcW w:w="1417" w:type="dxa"/>
            <w:tcBorders>
              <w:top w:val="nil"/>
              <w:left w:val="dashSmallGap" w:sz="8" w:space="0" w:color="38BC22"/>
              <w:bottom w:val="single" w:sz="4" w:space="0" w:color="38BC22"/>
              <w:right w:val="dashSmallGap" w:sz="8" w:space="0" w:color="38BC22"/>
            </w:tcBorders>
            <w:shd w:val="clear" w:color="000000" w:fill="B7D98A"/>
          </w:tcPr>
          <w:p w14:paraId="646D8910" w14:textId="4B5CBF22" w:rsidR="007417D3" w:rsidRPr="00CF5B77" w:rsidRDefault="007417D3" w:rsidP="007417D3">
            <w:pPr>
              <w:spacing w:before="40" w:after="40"/>
              <w:ind w:left="-91"/>
              <w:jc w:val="right"/>
              <w:rPr>
                <w:color w:val="000000"/>
              </w:rPr>
            </w:pPr>
            <w:r w:rsidRPr="00CF5B77">
              <w:rPr>
                <w:color w:val="000000"/>
              </w:rPr>
              <w:t>1.6</w:t>
            </w:r>
          </w:p>
        </w:tc>
        <w:tc>
          <w:tcPr>
            <w:tcW w:w="1418" w:type="dxa"/>
            <w:tcBorders>
              <w:top w:val="nil"/>
              <w:left w:val="dashSmallGap" w:sz="8" w:space="0" w:color="38BC22"/>
              <w:bottom w:val="single" w:sz="4" w:space="0" w:color="38BC22"/>
              <w:right w:val="dashSmallGap" w:sz="8" w:space="0" w:color="38BC22"/>
            </w:tcBorders>
            <w:shd w:val="clear" w:color="000000" w:fill="D4C5D7"/>
          </w:tcPr>
          <w:p w14:paraId="5930247F" w14:textId="40C7458F" w:rsidR="007417D3" w:rsidRPr="0095391F" w:rsidRDefault="007417D3" w:rsidP="007417D3">
            <w:pPr>
              <w:spacing w:before="40" w:after="40"/>
              <w:ind w:left="-91"/>
              <w:jc w:val="right"/>
              <w:rPr>
                <w:color w:val="000000"/>
              </w:rPr>
            </w:pPr>
            <w:r w:rsidRPr="0095391F">
              <w:rPr>
                <w:color w:val="000000"/>
              </w:rPr>
              <w:t>1.4</w:t>
            </w:r>
          </w:p>
        </w:tc>
        <w:tc>
          <w:tcPr>
            <w:tcW w:w="1417" w:type="dxa"/>
            <w:tcBorders>
              <w:top w:val="nil"/>
              <w:left w:val="dashSmallGap" w:sz="8" w:space="0" w:color="38BC22"/>
              <w:bottom w:val="single" w:sz="4" w:space="0" w:color="38BC22"/>
            </w:tcBorders>
          </w:tcPr>
          <w:p w14:paraId="26F4F561" w14:textId="02051544" w:rsidR="007417D3" w:rsidRDefault="007417D3" w:rsidP="007417D3">
            <w:pPr>
              <w:spacing w:before="40" w:after="40"/>
              <w:ind w:left="-91"/>
              <w:jc w:val="right"/>
            </w:pPr>
            <w:r w:rsidRPr="00A94ECD">
              <w:t>0.2</w:t>
            </w:r>
          </w:p>
        </w:tc>
        <w:tc>
          <w:tcPr>
            <w:tcW w:w="1418" w:type="dxa"/>
            <w:tcBorders>
              <w:top w:val="nil"/>
              <w:bottom w:val="single" w:sz="4" w:space="0" w:color="38BC22"/>
            </w:tcBorders>
          </w:tcPr>
          <w:p w14:paraId="1E764A87" w14:textId="5A8FBDD0" w:rsidR="007417D3" w:rsidRDefault="007417D3" w:rsidP="007417D3">
            <w:pPr>
              <w:spacing w:before="40" w:after="40"/>
              <w:ind w:left="-91"/>
              <w:jc w:val="right"/>
            </w:pPr>
            <w:r w:rsidRPr="00A94ECD">
              <w:t>11.7%</w:t>
            </w:r>
          </w:p>
        </w:tc>
      </w:tr>
      <w:tr w:rsidR="007417D3" w14:paraId="53C4017B" w14:textId="77777777" w:rsidTr="00CF5B77">
        <w:tc>
          <w:tcPr>
            <w:tcW w:w="3402" w:type="dxa"/>
            <w:tcBorders>
              <w:top w:val="single" w:sz="4" w:space="0" w:color="38BC22"/>
              <w:right w:val="dashSmallGap" w:sz="8" w:space="0" w:color="38BC22"/>
            </w:tcBorders>
            <w:shd w:val="clear" w:color="000000" w:fill="CFE5AE"/>
          </w:tcPr>
          <w:p w14:paraId="2BD62C93" w14:textId="42E86CCD" w:rsidR="007417D3" w:rsidRPr="007417D3" w:rsidRDefault="007417D3" w:rsidP="007417D3">
            <w:pPr>
              <w:spacing w:before="40" w:after="40"/>
              <w:rPr>
                <w:color w:val="000000"/>
              </w:rPr>
            </w:pPr>
            <w:r w:rsidRPr="007417D3">
              <w:rPr>
                <w:color w:val="000000"/>
              </w:rPr>
              <w:t>Stroke</w:t>
            </w:r>
          </w:p>
        </w:tc>
        <w:tc>
          <w:tcPr>
            <w:tcW w:w="1417" w:type="dxa"/>
            <w:tcBorders>
              <w:top w:val="single" w:sz="4" w:space="0" w:color="38BC22"/>
              <w:left w:val="dashSmallGap" w:sz="8" w:space="0" w:color="38BC22"/>
              <w:right w:val="dashSmallGap" w:sz="8" w:space="0" w:color="38BC22"/>
            </w:tcBorders>
            <w:shd w:val="clear" w:color="000000" w:fill="B7D98A"/>
          </w:tcPr>
          <w:p w14:paraId="5278D945" w14:textId="25058DEB" w:rsidR="007417D3" w:rsidRPr="00CF5B77" w:rsidRDefault="007417D3" w:rsidP="007417D3">
            <w:pPr>
              <w:spacing w:before="40" w:after="40"/>
              <w:ind w:left="-91"/>
              <w:jc w:val="right"/>
              <w:rPr>
                <w:color w:val="000000"/>
              </w:rPr>
            </w:pPr>
            <w:r w:rsidRPr="00CF5B77">
              <w:rPr>
                <w:color w:val="000000"/>
              </w:rPr>
              <w:t>4.6</w:t>
            </w:r>
          </w:p>
        </w:tc>
        <w:tc>
          <w:tcPr>
            <w:tcW w:w="1418" w:type="dxa"/>
            <w:tcBorders>
              <w:top w:val="single" w:sz="4" w:space="0" w:color="38BC22"/>
              <w:left w:val="dashSmallGap" w:sz="8" w:space="0" w:color="38BC22"/>
              <w:right w:val="dashSmallGap" w:sz="8" w:space="0" w:color="38BC22"/>
            </w:tcBorders>
            <w:shd w:val="clear" w:color="000000" w:fill="D4C5D7"/>
          </w:tcPr>
          <w:p w14:paraId="01340C0E" w14:textId="794F84C3" w:rsidR="007417D3" w:rsidRPr="0095391F" w:rsidRDefault="007417D3" w:rsidP="007417D3">
            <w:pPr>
              <w:spacing w:before="40" w:after="40"/>
              <w:ind w:left="-91"/>
              <w:jc w:val="right"/>
              <w:rPr>
                <w:color w:val="000000"/>
              </w:rPr>
            </w:pPr>
            <w:r w:rsidRPr="0095391F">
              <w:rPr>
                <w:color w:val="000000"/>
              </w:rPr>
              <w:t>3.6</w:t>
            </w:r>
          </w:p>
        </w:tc>
        <w:tc>
          <w:tcPr>
            <w:tcW w:w="1417" w:type="dxa"/>
            <w:tcBorders>
              <w:top w:val="single" w:sz="4" w:space="0" w:color="38BC22"/>
              <w:left w:val="dashSmallGap" w:sz="8" w:space="0" w:color="38BC22"/>
            </w:tcBorders>
          </w:tcPr>
          <w:p w14:paraId="44BF1C59" w14:textId="2E9B26B6" w:rsidR="007417D3" w:rsidRDefault="007417D3" w:rsidP="007417D3">
            <w:pPr>
              <w:spacing w:before="40" w:after="40"/>
              <w:ind w:left="-91"/>
              <w:jc w:val="right"/>
            </w:pPr>
            <w:r w:rsidRPr="00A94ECD">
              <w:t>1.0</w:t>
            </w:r>
          </w:p>
        </w:tc>
        <w:tc>
          <w:tcPr>
            <w:tcW w:w="1418" w:type="dxa"/>
            <w:tcBorders>
              <w:top w:val="single" w:sz="4" w:space="0" w:color="38BC22"/>
            </w:tcBorders>
          </w:tcPr>
          <w:p w14:paraId="72AF6310" w14:textId="689FB44C" w:rsidR="007417D3" w:rsidRDefault="007417D3" w:rsidP="007417D3">
            <w:pPr>
              <w:spacing w:before="40" w:after="40"/>
              <w:ind w:left="-91"/>
              <w:jc w:val="right"/>
            </w:pPr>
            <w:r w:rsidRPr="00A94ECD">
              <w:t>28.9%</w:t>
            </w:r>
          </w:p>
        </w:tc>
      </w:tr>
      <w:tr w:rsidR="007417D3" w14:paraId="0E4469FB" w14:textId="77777777" w:rsidTr="00CF5B77">
        <w:tc>
          <w:tcPr>
            <w:tcW w:w="3402" w:type="dxa"/>
            <w:tcBorders>
              <w:bottom w:val="single" w:sz="4" w:space="0" w:color="38BC22"/>
              <w:right w:val="dashSmallGap" w:sz="8" w:space="0" w:color="38BC22"/>
            </w:tcBorders>
            <w:shd w:val="clear" w:color="000000" w:fill="CFE5AE"/>
          </w:tcPr>
          <w:p w14:paraId="2179ACCB" w14:textId="67E32C2F" w:rsidR="007417D3" w:rsidRPr="007417D3" w:rsidRDefault="007417D3" w:rsidP="007417D3">
            <w:pPr>
              <w:spacing w:before="40" w:after="40"/>
              <w:rPr>
                <w:color w:val="000000"/>
              </w:rPr>
            </w:pPr>
            <w:r w:rsidRPr="007417D3">
              <w:rPr>
                <w:color w:val="000000"/>
              </w:rPr>
              <w:t>Visual Impairment</w:t>
            </w:r>
          </w:p>
        </w:tc>
        <w:tc>
          <w:tcPr>
            <w:tcW w:w="1417" w:type="dxa"/>
            <w:tcBorders>
              <w:left w:val="dashSmallGap" w:sz="8" w:space="0" w:color="38BC22"/>
              <w:bottom w:val="single" w:sz="4" w:space="0" w:color="38BC22"/>
              <w:right w:val="dashSmallGap" w:sz="8" w:space="0" w:color="38BC22"/>
            </w:tcBorders>
            <w:shd w:val="clear" w:color="000000" w:fill="B7D98A"/>
          </w:tcPr>
          <w:p w14:paraId="53E6AACE" w14:textId="07008A4C" w:rsidR="007417D3" w:rsidRPr="00CF5B77" w:rsidRDefault="007417D3" w:rsidP="007417D3">
            <w:pPr>
              <w:spacing w:before="40" w:after="40"/>
              <w:ind w:left="-91"/>
              <w:jc w:val="right"/>
              <w:rPr>
                <w:color w:val="000000"/>
              </w:rPr>
            </w:pPr>
            <w:r w:rsidRPr="00CF5B77">
              <w:rPr>
                <w:color w:val="000000"/>
              </w:rPr>
              <w:t>2.3</w:t>
            </w:r>
          </w:p>
        </w:tc>
        <w:tc>
          <w:tcPr>
            <w:tcW w:w="1418" w:type="dxa"/>
            <w:tcBorders>
              <w:left w:val="dashSmallGap" w:sz="8" w:space="0" w:color="38BC22"/>
              <w:bottom w:val="single" w:sz="4" w:space="0" w:color="38BC22"/>
              <w:right w:val="dashSmallGap" w:sz="8" w:space="0" w:color="38BC22"/>
            </w:tcBorders>
            <w:shd w:val="clear" w:color="000000" w:fill="D4C5D7"/>
          </w:tcPr>
          <w:p w14:paraId="5333907A" w14:textId="62690893" w:rsidR="007417D3" w:rsidRPr="0095391F" w:rsidRDefault="007417D3" w:rsidP="007417D3">
            <w:pPr>
              <w:spacing w:before="40" w:after="40"/>
              <w:ind w:left="-91"/>
              <w:jc w:val="right"/>
              <w:rPr>
                <w:color w:val="000000"/>
              </w:rPr>
            </w:pPr>
            <w:r w:rsidRPr="0095391F">
              <w:rPr>
                <w:color w:val="000000"/>
              </w:rPr>
              <w:t>2.4</w:t>
            </w:r>
          </w:p>
        </w:tc>
        <w:tc>
          <w:tcPr>
            <w:tcW w:w="1417" w:type="dxa"/>
            <w:tcBorders>
              <w:left w:val="dashSmallGap" w:sz="8" w:space="0" w:color="38BC22"/>
              <w:bottom w:val="single" w:sz="4" w:space="0" w:color="38BC22"/>
            </w:tcBorders>
          </w:tcPr>
          <w:p w14:paraId="7C3A8AE2" w14:textId="6F07F8D8" w:rsidR="007417D3" w:rsidRDefault="007417D3" w:rsidP="007417D3">
            <w:pPr>
              <w:spacing w:before="40" w:after="40"/>
              <w:ind w:left="-91"/>
              <w:jc w:val="right"/>
            </w:pPr>
            <w:r w:rsidRPr="00A94ECD">
              <w:t>-0.1</w:t>
            </w:r>
          </w:p>
        </w:tc>
        <w:tc>
          <w:tcPr>
            <w:tcW w:w="1418" w:type="dxa"/>
            <w:tcBorders>
              <w:bottom w:val="single" w:sz="4" w:space="0" w:color="38BC22"/>
            </w:tcBorders>
          </w:tcPr>
          <w:p w14:paraId="6CEEF5E3" w14:textId="4AED18E4" w:rsidR="007417D3" w:rsidRDefault="007417D3" w:rsidP="007417D3">
            <w:pPr>
              <w:spacing w:before="40" w:after="40"/>
              <w:ind w:left="-91"/>
              <w:jc w:val="right"/>
            </w:pPr>
            <w:r w:rsidRPr="00A94ECD">
              <w:t>-4.8%</w:t>
            </w:r>
          </w:p>
        </w:tc>
      </w:tr>
      <w:tr w:rsidR="007417D3" w14:paraId="362E5068" w14:textId="77777777" w:rsidTr="00CF5B77">
        <w:tc>
          <w:tcPr>
            <w:tcW w:w="3402" w:type="dxa"/>
            <w:tcBorders>
              <w:top w:val="single" w:sz="4" w:space="0" w:color="38BC22"/>
              <w:bottom w:val="nil"/>
              <w:right w:val="dashSmallGap" w:sz="8" w:space="0" w:color="38BC22"/>
            </w:tcBorders>
            <w:shd w:val="clear" w:color="000000" w:fill="CFE5AE"/>
          </w:tcPr>
          <w:p w14:paraId="71A2816C" w14:textId="3C766082" w:rsidR="007417D3" w:rsidRPr="007417D3" w:rsidRDefault="007417D3" w:rsidP="007417D3">
            <w:pPr>
              <w:spacing w:before="40" w:after="40"/>
              <w:rPr>
                <w:color w:val="000000"/>
              </w:rPr>
            </w:pPr>
            <w:r w:rsidRPr="007417D3">
              <w:rPr>
                <w:color w:val="000000"/>
              </w:rPr>
              <w:t>Other Neurological</w:t>
            </w:r>
          </w:p>
        </w:tc>
        <w:tc>
          <w:tcPr>
            <w:tcW w:w="1417" w:type="dxa"/>
            <w:tcBorders>
              <w:top w:val="single" w:sz="4" w:space="0" w:color="38BC22"/>
              <w:left w:val="dashSmallGap" w:sz="8" w:space="0" w:color="38BC22"/>
              <w:bottom w:val="nil"/>
              <w:right w:val="dashSmallGap" w:sz="8" w:space="0" w:color="38BC22"/>
            </w:tcBorders>
            <w:shd w:val="clear" w:color="000000" w:fill="B7D98A"/>
          </w:tcPr>
          <w:p w14:paraId="024BF1C4" w14:textId="41A4EEAF" w:rsidR="007417D3" w:rsidRPr="00CF5B77" w:rsidRDefault="007417D3" w:rsidP="007417D3">
            <w:pPr>
              <w:spacing w:before="40" w:after="40"/>
              <w:ind w:left="-91"/>
              <w:jc w:val="right"/>
              <w:rPr>
                <w:color w:val="000000"/>
              </w:rPr>
            </w:pPr>
            <w:r w:rsidRPr="00CF5B77">
              <w:rPr>
                <w:color w:val="000000"/>
              </w:rPr>
              <w:t>10.2</w:t>
            </w:r>
          </w:p>
        </w:tc>
        <w:tc>
          <w:tcPr>
            <w:tcW w:w="1418" w:type="dxa"/>
            <w:tcBorders>
              <w:top w:val="single" w:sz="4" w:space="0" w:color="38BC22"/>
              <w:left w:val="dashSmallGap" w:sz="8" w:space="0" w:color="38BC22"/>
              <w:bottom w:val="nil"/>
              <w:right w:val="dashSmallGap" w:sz="8" w:space="0" w:color="38BC22"/>
            </w:tcBorders>
            <w:shd w:val="clear" w:color="000000" w:fill="D4C5D7"/>
          </w:tcPr>
          <w:p w14:paraId="3686A47A" w14:textId="22CEB648" w:rsidR="007417D3" w:rsidRPr="0095391F" w:rsidRDefault="007417D3" w:rsidP="007417D3">
            <w:pPr>
              <w:spacing w:before="40" w:after="40"/>
              <w:ind w:left="-91"/>
              <w:jc w:val="right"/>
              <w:rPr>
                <w:color w:val="000000"/>
              </w:rPr>
            </w:pPr>
            <w:r w:rsidRPr="0095391F">
              <w:rPr>
                <w:color w:val="000000"/>
              </w:rPr>
              <w:t>8.2</w:t>
            </w:r>
          </w:p>
        </w:tc>
        <w:tc>
          <w:tcPr>
            <w:tcW w:w="1417" w:type="dxa"/>
            <w:tcBorders>
              <w:top w:val="single" w:sz="4" w:space="0" w:color="38BC22"/>
              <w:left w:val="dashSmallGap" w:sz="8" w:space="0" w:color="38BC22"/>
              <w:bottom w:val="nil"/>
            </w:tcBorders>
          </w:tcPr>
          <w:p w14:paraId="66609F9B" w14:textId="2AD21CEC" w:rsidR="007417D3" w:rsidRDefault="007417D3" w:rsidP="007417D3">
            <w:pPr>
              <w:spacing w:before="40" w:after="40"/>
              <w:ind w:left="-91"/>
              <w:jc w:val="right"/>
            </w:pPr>
            <w:r w:rsidRPr="00A94ECD">
              <w:t>2.0</w:t>
            </w:r>
          </w:p>
        </w:tc>
        <w:tc>
          <w:tcPr>
            <w:tcW w:w="1418" w:type="dxa"/>
            <w:tcBorders>
              <w:top w:val="single" w:sz="4" w:space="0" w:color="38BC22"/>
              <w:bottom w:val="nil"/>
            </w:tcBorders>
          </w:tcPr>
          <w:p w14:paraId="23D7F280" w14:textId="40BD8664" w:rsidR="007417D3" w:rsidRDefault="007417D3" w:rsidP="007417D3">
            <w:pPr>
              <w:spacing w:before="40" w:after="40"/>
              <w:ind w:left="-91"/>
              <w:jc w:val="right"/>
            </w:pPr>
            <w:r w:rsidRPr="00A94ECD">
              <w:t>24.7%</w:t>
            </w:r>
          </w:p>
        </w:tc>
      </w:tr>
      <w:tr w:rsidR="007417D3" w14:paraId="21047979" w14:textId="77777777" w:rsidTr="00CF5B77">
        <w:tc>
          <w:tcPr>
            <w:tcW w:w="3402" w:type="dxa"/>
            <w:tcBorders>
              <w:top w:val="nil"/>
              <w:bottom w:val="single" w:sz="4" w:space="0" w:color="38BC22"/>
              <w:right w:val="dashSmallGap" w:sz="8" w:space="0" w:color="38BC22"/>
            </w:tcBorders>
            <w:shd w:val="clear" w:color="000000" w:fill="CFE5AE"/>
          </w:tcPr>
          <w:p w14:paraId="29CF7009" w14:textId="514B704F" w:rsidR="007417D3" w:rsidRPr="007417D3" w:rsidRDefault="007417D3" w:rsidP="007417D3">
            <w:pPr>
              <w:spacing w:before="40" w:after="40"/>
              <w:rPr>
                <w:color w:val="000000"/>
              </w:rPr>
            </w:pPr>
            <w:r w:rsidRPr="007417D3">
              <w:rPr>
                <w:color w:val="000000"/>
              </w:rPr>
              <w:t>Other Physical</w:t>
            </w:r>
          </w:p>
        </w:tc>
        <w:tc>
          <w:tcPr>
            <w:tcW w:w="1417" w:type="dxa"/>
            <w:tcBorders>
              <w:top w:val="nil"/>
              <w:left w:val="dashSmallGap" w:sz="8" w:space="0" w:color="38BC22"/>
              <w:bottom w:val="single" w:sz="4" w:space="0" w:color="38BC22"/>
              <w:right w:val="dashSmallGap" w:sz="8" w:space="0" w:color="38BC22"/>
            </w:tcBorders>
            <w:shd w:val="clear" w:color="000000" w:fill="B7D98A"/>
          </w:tcPr>
          <w:p w14:paraId="1609E356" w14:textId="34385364" w:rsidR="007417D3" w:rsidRPr="00CF5B77" w:rsidRDefault="007417D3" w:rsidP="007417D3">
            <w:pPr>
              <w:spacing w:before="40" w:after="40"/>
              <w:ind w:left="-91"/>
              <w:jc w:val="right"/>
              <w:rPr>
                <w:color w:val="000000"/>
              </w:rPr>
            </w:pPr>
            <w:r w:rsidRPr="00CF5B77">
              <w:rPr>
                <w:color w:val="000000"/>
              </w:rPr>
              <w:t>3.5</w:t>
            </w:r>
          </w:p>
        </w:tc>
        <w:tc>
          <w:tcPr>
            <w:tcW w:w="1418" w:type="dxa"/>
            <w:tcBorders>
              <w:top w:val="nil"/>
              <w:left w:val="dashSmallGap" w:sz="8" w:space="0" w:color="38BC22"/>
              <w:bottom w:val="single" w:sz="4" w:space="0" w:color="38BC22"/>
              <w:right w:val="dashSmallGap" w:sz="8" w:space="0" w:color="38BC22"/>
            </w:tcBorders>
            <w:shd w:val="clear" w:color="000000" w:fill="D4C5D7"/>
          </w:tcPr>
          <w:p w14:paraId="14631A75" w14:textId="169701C4" w:rsidR="007417D3" w:rsidRPr="0095391F" w:rsidRDefault="007417D3" w:rsidP="007417D3">
            <w:pPr>
              <w:spacing w:before="40" w:after="40"/>
              <w:ind w:left="-91"/>
              <w:jc w:val="right"/>
              <w:rPr>
                <w:color w:val="000000"/>
              </w:rPr>
            </w:pPr>
            <w:r w:rsidRPr="0095391F">
              <w:rPr>
                <w:color w:val="000000"/>
              </w:rPr>
              <w:t>4.8</w:t>
            </w:r>
          </w:p>
        </w:tc>
        <w:tc>
          <w:tcPr>
            <w:tcW w:w="1417" w:type="dxa"/>
            <w:tcBorders>
              <w:top w:val="nil"/>
              <w:left w:val="dashSmallGap" w:sz="8" w:space="0" w:color="38BC22"/>
              <w:bottom w:val="single" w:sz="4" w:space="0" w:color="38BC22"/>
            </w:tcBorders>
          </w:tcPr>
          <w:p w14:paraId="38FAC788" w14:textId="2E5FC3C8" w:rsidR="007417D3" w:rsidRDefault="007417D3" w:rsidP="007417D3">
            <w:pPr>
              <w:spacing w:before="40" w:after="40"/>
              <w:ind w:left="-91"/>
              <w:jc w:val="right"/>
            </w:pPr>
            <w:r w:rsidRPr="00A94ECD">
              <w:t>-1.3</w:t>
            </w:r>
          </w:p>
        </w:tc>
        <w:tc>
          <w:tcPr>
            <w:tcW w:w="1418" w:type="dxa"/>
            <w:tcBorders>
              <w:top w:val="nil"/>
              <w:bottom w:val="single" w:sz="4" w:space="0" w:color="38BC22"/>
            </w:tcBorders>
          </w:tcPr>
          <w:p w14:paraId="07C57BC2" w14:textId="6D438757" w:rsidR="007417D3" w:rsidRDefault="007417D3" w:rsidP="007417D3">
            <w:pPr>
              <w:spacing w:before="40" w:after="40"/>
              <w:ind w:left="-91"/>
              <w:jc w:val="right"/>
            </w:pPr>
            <w:r w:rsidRPr="00A94ECD">
              <w:t>-27.9%</w:t>
            </w:r>
          </w:p>
        </w:tc>
      </w:tr>
      <w:tr w:rsidR="007417D3" w14:paraId="08AEA851" w14:textId="77777777" w:rsidTr="00CF5B77">
        <w:tc>
          <w:tcPr>
            <w:tcW w:w="3402" w:type="dxa"/>
            <w:tcBorders>
              <w:top w:val="single" w:sz="4" w:space="0" w:color="38BC22"/>
              <w:right w:val="dashSmallGap" w:sz="8" w:space="0" w:color="38BC22"/>
            </w:tcBorders>
            <w:shd w:val="clear" w:color="000000" w:fill="CFE5AE"/>
          </w:tcPr>
          <w:p w14:paraId="43B4EA6D" w14:textId="2F1A15C6" w:rsidR="007417D3" w:rsidRPr="007417D3" w:rsidRDefault="007417D3" w:rsidP="007417D3">
            <w:pPr>
              <w:spacing w:before="40" w:after="40"/>
              <w:rPr>
                <w:color w:val="000000"/>
              </w:rPr>
            </w:pPr>
            <w:r w:rsidRPr="007417D3">
              <w:rPr>
                <w:color w:val="000000"/>
              </w:rPr>
              <w:t>Other Sensory/Speech</w:t>
            </w:r>
          </w:p>
        </w:tc>
        <w:tc>
          <w:tcPr>
            <w:tcW w:w="1417" w:type="dxa"/>
            <w:tcBorders>
              <w:top w:val="single" w:sz="4" w:space="0" w:color="38BC22"/>
              <w:left w:val="dashSmallGap" w:sz="8" w:space="0" w:color="38BC22"/>
              <w:right w:val="dashSmallGap" w:sz="8" w:space="0" w:color="38BC22"/>
            </w:tcBorders>
            <w:shd w:val="clear" w:color="000000" w:fill="B7D98A"/>
          </w:tcPr>
          <w:p w14:paraId="0E923EC7" w14:textId="309B4DA5" w:rsidR="007417D3" w:rsidRPr="00CF5B77" w:rsidRDefault="007417D3" w:rsidP="007417D3">
            <w:pPr>
              <w:spacing w:before="40" w:after="40"/>
              <w:ind w:left="-91"/>
              <w:jc w:val="right"/>
              <w:rPr>
                <w:color w:val="000000"/>
              </w:rPr>
            </w:pPr>
            <w:r w:rsidRPr="00CF5B77">
              <w:rPr>
                <w:color w:val="000000"/>
              </w:rPr>
              <w:t>0.2</w:t>
            </w:r>
          </w:p>
        </w:tc>
        <w:tc>
          <w:tcPr>
            <w:tcW w:w="1418" w:type="dxa"/>
            <w:tcBorders>
              <w:top w:val="single" w:sz="4" w:space="0" w:color="38BC22"/>
              <w:left w:val="dashSmallGap" w:sz="8" w:space="0" w:color="38BC22"/>
              <w:right w:val="dashSmallGap" w:sz="8" w:space="0" w:color="38BC22"/>
            </w:tcBorders>
            <w:shd w:val="clear" w:color="000000" w:fill="D4C5D7"/>
          </w:tcPr>
          <w:p w14:paraId="1B7F1058" w14:textId="50408844" w:rsidR="007417D3" w:rsidRPr="0095391F" w:rsidRDefault="007417D3" w:rsidP="007417D3">
            <w:pPr>
              <w:spacing w:before="40" w:after="40"/>
              <w:ind w:left="-91"/>
              <w:jc w:val="right"/>
              <w:rPr>
                <w:color w:val="000000"/>
              </w:rPr>
            </w:pPr>
            <w:r w:rsidRPr="0095391F">
              <w:rPr>
                <w:color w:val="000000"/>
              </w:rPr>
              <w:t>0.2</w:t>
            </w:r>
          </w:p>
        </w:tc>
        <w:tc>
          <w:tcPr>
            <w:tcW w:w="1417" w:type="dxa"/>
            <w:tcBorders>
              <w:top w:val="single" w:sz="4" w:space="0" w:color="38BC22"/>
              <w:left w:val="dashSmallGap" w:sz="8" w:space="0" w:color="38BC22"/>
            </w:tcBorders>
          </w:tcPr>
          <w:p w14:paraId="74A2AE59" w14:textId="00818878" w:rsidR="007417D3" w:rsidRDefault="007417D3" w:rsidP="007417D3">
            <w:pPr>
              <w:spacing w:before="40" w:after="40"/>
              <w:ind w:left="-91"/>
              <w:jc w:val="right"/>
            </w:pPr>
            <w:r w:rsidRPr="00A94ECD">
              <w:t>0.0</w:t>
            </w:r>
          </w:p>
        </w:tc>
        <w:tc>
          <w:tcPr>
            <w:tcW w:w="1418" w:type="dxa"/>
            <w:tcBorders>
              <w:top w:val="single" w:sz="4" w:space="0" w:color="38BC22"/>
            </w:tcBorders>
          </w:tcPr>
          <w:p w14:paraId="200776E2" w14:textId="02593E92" w:rsidR="007417D3" w:rsidRDefault="007417D3" w:rsidP="007417D3">
            <w:pPr>
              <w:spacing w:before="40" w:after="40"/>
              <w:ind w:left="-91"/>
              <w:jc w:val="right"/>
            </w:pPr>
            <w:r w:rsidRPr="00A94ECD">
              <w:t>-1.9%</w:t>
            </w:r>
          </w:p>
        </w:tc>
      </w:tr>
      <w:tr w:rsidR="007417D3" w14:paraId="1C635F1A" w14:textId="77777777" w:rsidTr="00CF5B77">
        <w:tc>
          <w:tcPr>
            <w:tcW w:w="3402" w:type="dxa"/>
            <w:tcBorders>
              <w:bottom w:val="single" w:sz="4" w:space="0" w:color="38BC22"/>
              <w:right w:val="dashSmallGap" w:sz="8" w:space="0" w:color="38BC22"/>
            </w:tcBorders>
            <w:shd w:val="clear" w:color="000000" w:fill="CFE5AE"/>
          </w:tcPr>
          <w:p w14:paraId="2F7BD29D" w14:textId="14115E21" w:rsidR="007417D3" w:rsidRPr="007417D3" w:rsidRDefault="007417D3" w:rsidP="007417D3">
            <w:pPr>
              <w:spacing w:before="40" w:after="40"/>
              <w:rPr>
                <w:color w:val="000000"/>
              </w:rPr>
            </w:pPr>
            <w:r w:rsidRPr="007417D3">
              <w:rPr>
                <w:color w:val="000000"/>
              </w:rPr>
              <w:t>Other</w:t>
            </w:r>
          </w:p>
        </w:tc>
        <w:tc>
          <w:tcPr>
            <w:tcW w:w="1417" w:type="dxa"/>
            <w:tcBorders>
              <w:left w:val="dashSmallGap" w:sz="8" w:space="0" w:color="38BC22"/>
              <w:bottom w:val="single" w:sz="4" w:space="0" w:color="38BC22"/>
              <w:right w:val="dashSmallGap" w:sz="8" w:space="0" w:color="38BC22"/>
            </w:tcBorders>
            <w:shd w:val="clear" w:color="000000" w:fill="B7D98A"/>
          </w:tcPr>
          <w:p w14:paraId="3C4BAACD" w14:textId="4436CF9A" w:rsidR="007417D3" w:rsidRPr="00CF5B77" w:rsidRDefault="007417D3" w:rsidP="007417D3">
            <w:pPr>
              <w:spacing w:before="40" w:after="40"/>
              <w:ind w:left="-91"/>
              <w:jc w:val="right"/>
              <w:rPr>
                <w:color w:val="000000"/>
              </w:rPr>
            </w:pPr>
            <w:r w:rsidRPr="00CF5B77">
              <w:rPr>
                <w:color w:val="000000"/>
              </w:rPr>
              <w:t>9.8</w:t>
            </w:r>
          </w:p>
        </w:tc>
        <w:tc>
          <w:tcPr>
            <w:tcW w:w="1418" w:type="dxa"/>
            <w:tcBorders>
              <w:left w:val="dashSmallGap" w:sz="8" w:space="0" w:color="38BC22"/>
              <w:bottom w:val="single" w:sz="4" w:space="0" w:color="38BC22"/>
              <w:right w:val="dashSmallGap" w:sz="8" w:space="0" w:color="38BC22"/>
            </w:tcBorders>
            <w:shd w:val="clear" w:color="000000" w:fill="D4C5D7"/>
          </w:tcPr>
          <w:p w14:paraId="3DE4452D" w14:textId="43868D96" w:rsidR="007417D3" w:rsidRPr="0095391F" w:rsidRDefault="007417D3" w:rsidP="007417D3">
            <w:pPr>
              <w:spacing w:before="40" w:after="40"/>
              <w:ind w:left="-91"/>
              <w:jc w:val="right"/>
              <w:rPr>
                <w:color w:val="000000"/>
              </w:rPr>
            </w:pPr>
            <w:r w:rsidRPr="0095391F">
              <w:rPr>
                <w:color w:val="000000"/>
              </w:rPr>
              <w:t>6.3</w:t>
            </w:r>
          </w:p>
        </w:tc>
        <w:tc>
          <w:tcPr>
            <w:tcW w:w="1417" w:type="dxa"/>
            <w:tcBorders>
              <w:left w:val="dashSmallGap" w:sz="8" w:space="0" w:color="38BC22"/>
              <w:bottom w:val="single" w:sz="4" w:space="0" w:color="38BC22"/>
            </w:tcBorders>
          </w:tcPr>
          <w:p w14:paraId="793EACDB" w14:textId="45806C64" w:rsidR="007417D3" w:rsidRDefault="007417D3" w:rsidP="007417D3">
            <w:pPr>
              <w:spacing w:before="40" w:after="40"/>
              <w:ind w:left="-91"/>
              <w:jc w:val="right"/>
            </w:pPr>
            <w:r w:rsidRPr="00A94ECD">
              <w:t>3.5</w:t>
            </w:r>
          </w:p>
        </w:tc>
        <w:tc>
          <w:tcPr>
            <w:tcW w:w="1418" w:type="dxa"/>
            <w:tcBorders>
              <w:bottom w:val="single" w:sz="4" w:space="0" w:color="38BC22"/>
            </w:tcBorders>
          </w:tcPr>
          <w:p w14:paraId="747A41C5" w14:textId="0DFD30D8" w:rsidR="007417D3" w:rsidRDefault="007417D3" w:rsidP="007417D3">
            <w:pPr>
              <w:spacing w:before="40" w:after="40"/>
              <w:ind w:left="-91"/>
              <w:jc w:val="right"/>
            </w:pPr>
            <w:r w:rsidRPr="00A94ECD">
              <w:t>55.6%</w:t>
            </w:r>
          </w:p>
        </w:tc>
      </w:tr>
      <w:tr w:rsidR="007417D3" w:rsidRPr="007417D3" w14:paraId="64F59310" w14:textId="77777777" w:rsidTr="00CF5B77">
        <w:trPr>
          <w:trHeight w:val="489"/>
        </w:trPr>
        <w:tc>
          <w:tcPr>
            <w:tcW w:w="3402" w:type="dxa"/>
            <w:tcBorders>
              <w:top w:val="single" w:sz="4" w:space="0" w:color="38BC22"/>
              <w:bottom w:val="single" w:sz="4" w:space="0" w:color="38BC22"/>
              <w:right w:val="dashSmallGap" w:sz="8" w:space="0" w:color="38BC22"/>
            </w:tcBorders>
            <w:shd w:val="clear" w:color="000000" w:fill="CFE5AE"/>
          </w:tcPr>
          <w:p w14:paraId="6D03BB9D" w14:textId="05C0602A" w:rsidR="007417D3" w:rsidRPr="007417D3" w:rsidRDefault="007417D3" w:rsidP="007417D3">
            <w:pPr>
              <w:spacing w:before="40" w:after="40"/>
              <w:rPr>
                <w:color w:val="000000"/>
              </w:rPr>
            </w:pPr>
            <w:r w:rsidRPr="007417D3">
              <w:rPr>
                <w:color w:val="000000"/>
              </w:rPr>
              <w:t xml:space="preserve">Total </w:t>
            </w:r>
          </w:p>
        </w:tc>
        <w:tc>
          <w:tcPr>
            <w:tcW w:w="1417" w:type="dxa"/>
            <w:tcBorders>
              <w:top w:val="single" w:sz="4" w:space="0" w:color="38BC22"/>
              <w:left w:val="dashSmallGap" w:sz="8" w:space="0" w:color="38BC22"/>
              <w:bottom w:val="single" w:sz="4" w:space="0" w:color="38BC22"/>
              <w:right w:val="dashSmallGap" w:sz="8" w:space="0" w:color="38BC22"/>
            </w:tcBorders>
            <w:shd w:val="clear" w:color="000000" w:fill="B7D98A"/>
          </w:tcPr>
          <w:p w14:paraId="43416454" w14:textId="5F677AA2" w:rsidR="007417D3" w:rsidRPr="00CF5B77" w:rsidRDefault="007417D3" w:rsidP="007417D3">
            <w:pPr>
              <w:spacing w:before="40" w:after="40"/>
              <w:ind w:left="-91"/>
              <w:jc w:val="right"/>
              <w:rPr>
                <w:b/>
                <w:bCs/>
                <w:color w:val="000000"/>
              </w:rPr>
            </w:pPr>
            <w:r w:rsidRPr="00CF5B77">
              <w:rPr>
                <w:b/>
                <w:bCs/>
                <w:color w:val="000000"/>
              </w:rPr>
              <w:t>234.0</w:t>
            </w:r>
          </w:p>
        </w:tc>
        <w:tc>
          <w:tcPr>
            <w:tcW w:w="1418" w:type="dxa"/>
            <w:tcBorders>
              <w:top w:val="single" w:sz="4" w:space="0" w:color="38BC22"/>
              <w:left w:val="dashSmallGap" w:sz="8" w:space="0" w:color="38BC22"/>
              <w:bottom w:val="single" w:sz="4" w:space="0" w:color="38BC22"/>
              <w:right w:val="dashSmallGap" w:sz="8" w:space="0" w:color="38BC22"/>
            </w:tcBorders>
            <w:shd w:val="clear" w:color="000000" w:fill="D4C5D7"/>
          </w:tcPr>
          <w:p w14:paraId="3EB2D2BE" w14:textId="51F910D4" w:rsidR="007417D3" w:rsidRPr="0095391F" w:rsidRDefault="007417D3" w:rsidP="007417D3">
            <w:pPr>
              <w:spacing w:before="40" w:after="40"/>
              <w:ind w:left="-91"/>
              <w:jc w:val="right"/>
              <w:rPr>
                <w:b/>
                <w:bCs/>
                <w:color w:val="000000"/>
              </w:rPr>
            </w:pPr>
            <w:r w:rsidRPr="0095391F">
              <w:rPr>
                <w:b/>
                <w:bCs/>
                <w:color w:val="000000"/>
              </w:rPr>
              <w:t>232.3</w:t>
            </w:r>
          </w:p>
        </w:tc>
        <w:tc>
          <w:tcPr>
            <w:tcW w:w="1417" w:type="dxa"/>
            <w:tcBorders>
              <w:top w:val="single" w:sz="4" w:space="0" w:color="38BC22"/>
              <w:left w:val="dashSmallGap" w:sz="8" w:space="0" w:color="38BC22"/>
              <w:bottom w:val="single" w:sz="4" w:space="0" w:color="38BC22"/>
            </w:tcBorders>
            <w:shd w:val="clear" w:color="000000" w:fill="CFE5AE"/>
          </w:tcPr>
          <w:p w14:paraId="6D4B8FE6" w14:textId="482BCE1C" w:rsidR="007417D3" w:rsidRPr="0095391F" w:rsidRDefault="007417D3" w:rsidP="007417D3">
            <w:pPr>
              <w:spacing w:before="40" w:after="40"/>
              <w:ind w:left="-91"/>
              <w:jc w:val="right"/>
              <w:rPr>
                <w:b/>
                <w:bCs/>
                <w:color w:val="000000"/>
              </w:rPr>
            </w:pPr>
            <w:r w:rsidRPr="0095391F">
              <w:rPr>
                <w:b/>
                <w:bCs/>
                <w:color w:val="000000"/>
              </w:rPr>
              <w:t>1.7</w:t>
            </w:r>
          </w:p>
        </w:tc>
        <w:tc>
          <w:tcPr>
            <w:tcW w:w="1418" w:type="dxa"/>
            <w:tcBorders>
              <w:top w:val="single" w:sz="4" w:space="0" w:color="38BC22"/>
              <w:bottom w:val="single" w:sz="4" w:space="0" w:color="38BC22"/>
            </w:tcBorders>
            <w:shd w:val="clear" w:color="000000" w:fill="CFE5AE"/>
          </w:tcPr>
          <w:p w14:paraId="06DC5256" w14:textId="2A116F51" w:rsidR="007417D3" w:rsidRPr="0095391F" w:rsidRDefault="007417D3" w:rsidP="007417D3">
            <w:pPr>
              <w:spacing w:before="40" w:after="40"/>
              <w:ind w:left="-91"/>
              <w:jc w:val="right"/>
              <w:rPr>
                <w:b/>
                <w:bCs/>
                <w:color w:val="000000"/>
              </w:rPr>
            </w:pPr>
            <w:r w:rsidRPr="0095391F">
              <w:rPr>
                <w:b/>
                <w:bCs/>
                <w:color w:val="000000"/>
              </w:rPr>
              <w:t>0.7%</w:t>
            </w:r>
          </w:p>
        </w:tc>
      </w:tr>
    </w:tbl>
    <w:p w14:paraId="7AE9C684" w14:textId="2EA24DFD" w:rsidR="005E70F2" w:rsidRDefault="0095391F" w:rsidP="0095391F">
      <w:pPr>
        <w:pStyle w:val="Endoftable"/>
      </w:pPr>
      <w:r>
        <w:t>End of table</w:t>
      </w:r>
    </w:p>
    <w:p w14:paraId="2396B1E3" w14:textId="77777777" w:rsidR="005E70F2" w:rsidRDefault="005E70F2">
      <w:pPr>
        <w:rPr>
          <w:b/>
          <w:i/>
          <w:sz w:val="20"/>
        </w:rPr>
      </w:pPr>
      <w:r>
        <w:br w:type="page"/>
      </w:r>
    </w:p>
    <w:p w14:paraId="3D5FAE46" w14:textId="77777777" w:rsidR="005E70F2" w:rsidRDefault="005E70F2" w:rsidP="005E70F2">
      <w:pPr>
        <w:pStyle w:val="Blackboldtext-subheading"/>
      </w:pPr>
      <w:r>
        <w:t>New entrant rates by age group</w:t>
      </w:r>
    </w:p>
    <w:p w14:paraId="1AAD8900" w14:textId="77777777" w:rsidR="005E70F2" w:rsidRDefault="005E70F2" w:rsidP="005E70F2">
      <w:r>
        <w:t>Table H.2 shows the updated long-term new entrant rates (across all disability groups), compared to those assumed from the previous review by age group.</w:t>
      </w:r>
    </w:p>
    <w:p w14:paraId="0E6D891D" w14:textId="741D6E71" w:rsidR="005E70F2" w:rsidRDefault="005E70F2" w:rsidP="005E70F2">
      <w:pPr>
        <w:pStyle w:val="dotpoint0"/>
      </w:pPr>
      <w:r>
        <w:t xml:space="preserve">New entrant rates for 0 to 14 year olds </w:t>
      </w:r>
      <w:r w:rsidR="00805C88">
        <w:t xml:space="preserve">were </w:t>
      </w:r>
      <w:r>
        <w:t>increased by 4%, reflecting higher new entrant rates for developmental delay.</w:t>
      </w:r>
    </w:p>
    <w:p w14:paraId="38CD14C3" w14:textId="1239EE2B" w:rsidR="0095391F" w:rsidRDefault="005E70F2" w:rsidP="005E70F2">
      <w:pPr>
        <w:pStyle w:val="dotpoint0"/>
      </w:pPr>
      <w:r>
        <w:t>New entrant rates for 15+ year olds were broadly in line with the previous review, due to offsetting movements in new entrant rates by disability. Higher new entrant rates for autism were offset by lower new entrant rates for psychosocial disability.</w:t>
      </w:r>
    </w:p>
    <w:p w14:paraId="3FB4C7A6" w14:textId="7A763FF6" w:rsidR="0095391F" w:rsidRDefault="00394D90" w:rsidP="00394D90">
      <w:pPr>
        <w:pStyle w:val="Figureandtableheading"/>
      </w:pPr>
      <w:r w:rsidRPr="00394D90">
        <w:t xml:space="preserve">Table </w:t>
      </w:r>
      <w:r>
        <w:t>H</w:t>
      </w:r>
      <w:r w:rsidRPr="00394D90">
        <w:t>.2. Comparison of assumed long-term new entrant rate (per 100,000 population aged 0 to 64) by age group</w:t>
      </w:r>
    </w:p>
    <w:tbl>
      <w:tblPr>
        <w:tblStyle w:val="TableGrid"/>
        <w:tblW w:w="9072" w:type="dxa"/>
        <w:tblBorders>
          <w:top w:val="single" w:sz="4" w:space="0" w:color="009E47"/>
          <w:left w:val="none" w:sz="0" w:space="0" w:color="auto"/>
          <w:bottom w:val="single" w:sz="4" w:space="0" w:color="009E47"/>
          <w:right w:val="none" w:sz="0" w:space="0" w:color="auto"/>
          <w:insideH w:val="none" w:sz="0" w:space="0" w:color="auto"/>
          <w:insideV w:val="none" w:sz="0" w:space="0" w:color="auto"/>
        </w:tblBorders>
        <w:tblLook w:val="04A0" w:firstRow="1" w:lastRow="0" w:firstColumn="1" w:lastColumn="0" w:noHBand="0" w:noVBand="1"/>
      </w:tblPr>
      <w:tblGrid>
        <w:gridCol w:w="3402"/>
        <w:gridCol w:w="1417"/>
        <w:gridCol w:w="1418"/>
        <w:gridCol w:w="1417"/>
        <w:gridCol w:w="1418"/>
      </w:tblGrid>
      <w:tr w:rsidR="0095391F" w:rsidRPr="0095391F" w14:paraId="682C124B" w14:textId="77777777" w:rsidTr="00394D90">
        <w:tc>
          <w:tcPr>
            <w:tcW w:w="3402" w:type="dxa"/>
            <w:tcBorders>
              <w:top w:val="single" w:sz="4" w:space="0" w:color="38BC22"/>
              <w:bottom w:val="single" w:sz="4" w:space="0" w:color="38BC22"/>
              <w:right w:val="dashSmallGap" w:sz="8" w:space="0" w:color="38BC22"/>
            </w:tcBorders>
            <w:shd w:val="clear" w:color="auto" w:fill="A1CE63"/>
          </w:tcPr>
          <w:p w14:paraId="155C1388" w14:textId="45CA9CE4" w:rsidR="0095391F" w:rsidRPr="0095391F" w:rsidRDefault="0095391F" w:rsidP="00F826ED">
            <w:pPr>
              <w:spacing w:before="60" w:after="60"/>
              <w:rPr>
                <w:b/>
                <w:bCs/>
                <w:color w:val="000000"/>
              </w:rPr>
            </w:pPr>
            <w:r>
              <w:rPr>
                <w:b/>
                <w:bCs/>
                <w:color w:val="000000"/>
              </w:rPr>
              <w:t>Age group</w:t>
            </w:r>
          </w:p>
        </w:tc>
        <w:tc>
          <w:tcPr>
            <w:tcW w:w="1417" w:type="dxa"/>
            <w:tcBorders>
              <w:top w:val="single" w:sz="4" w:space="0" w:color="38BC22"/>
              <w:left w:val="dashSmallGap" w:sz="8" w:space="0" w:color="38BC22"/>
              <w:bottom w:val="single" w:sz="4" w:space="0" w:color="38BC22"/>
              <w:right w:val="dashSmallGap" w:sz="8" w:space="0" w:color="38BC22"/>
            </w:tcBorders>
            <w:shd w:val="clear" w:color="000000" w:fill="B7D98A"/>
          </w:tcPr>
          <w:p w14:paraId="08661549" w14:textId="77777777" w:rsidR="0095391F" w:rsidRPr="00CF5B77" w:rsidRDefault="0095391F" w:rsidP="00F826ED">
            <w:pPr>
              <w:spacing w:before="60" w:after="60"/>
              <w:jc w:val="right"/>
              <w:rPr>
                <w:b/>
                <w:bCs/>
                <w:color w:val="000000"/>
              </w:rPr>
            </w:pPr>
            <w:r w:rsidRPr="00CF5B77">
              <w:rPr>
                <w:b/>
                <w:bCs/>
                <w:color w:val="000000"/>
              </w:rPr>
              <w:t>June 2025 projections</w:t>
            </w:r>
          </w:p>
        </w:tc>
        <w:tc>
          <w:tcPr>
            <w:tcW w:w="1418" w:type="dxa"/>
            <w:tcBorders>
              <w:top w:val="single" w:sz="4" w:space="0" w:color="38BC22"/>
              <w:left w:val="dashSmallGap" w:sz="8" w:space="0" w:color="38BC22"/>
              <w:bottom w:val="single" w:sz="4" w:space="0" w:color="38BC22"/>
              <w:right w:val="dashSmallGap" w:sz="8" w:space="0" w:color="38BC22"/>
            </w:tcBorders>
            <w:shd w:val="clear" w:color="000000" w:fill="D4C5D7"/>
          </w:tcPr>
          <w:p w14:paraId="4F4B52EE" w14:textId="77777777" w:rsidR="0095391F" w:rsidRPr="0095391F" w:rsidRDefault="0095391F" w:rsidP="00F826ED">
            <w:pPr>
              <w:spacing w:before="60" w:after="60"/>
              <w:jc w:val="right"/>
              <w:rPr>
                <w:b/>
                <w:bCs/>
                <w:color w:val="000000"/>
              </w:rPr>
            </w:pPr>
            <w:r w:rsidRPr="0095391F">
              <w:rPr>
                <w:b/>
                <w:bCs/>
                <w:color w:val="000000"/>
              </w:rPr>
              <w:t>June 2024 projections</w:t>
            </w:r>
          </w:p>
        </w:tc>
        <w:tc>
          <w:tcPr>
            <w:tcW w:w="1417" w:type="dxa"/>
            <w:tcBorders>
              <w:top w:val="single" w:sz="4" w:space="0" w:color="38BC22"/>
              <w:left w:val="dashSmallGap" w:sz="8" w:space="0" w:color="38BC22"/>
              <w:bottom w:val="single" w:sz="4" w:space="0" w:color="38BC22"/>
            </w:tcBorders>
            <w:shd w:val="clear" w:color="auto" w:fill="A1CE63"/>
          </w:tcPr>
          <w:p w14:paraId="17B96442" w14:textId="77777777" w:rsidR="0095391F" w:rsidRPr="0095391F" w:rsidRDefault="0095391F" w:rsidP="00F826ED">
            <w:pPr>
              <w:spacing w:before="60" w:after="60"/>
              <w:jc w:val="right"/>
              <w:rPr>
                <w:b/>
                <w:bCs/>
                <w:color w:val="000000"/>
              </w:rPr>
            </w:pPr>
            <w:r w:rsidRPr="0095391F">
              <w:rPr>
                <w:b/>
                <w:bCs/>
                <w:color w:val="000000"/>
              </w:rPr>
              <w:t>Difference</w:t>
            </w:r>
          </w:p>
        </w:tc>
        <w:tc>
          <w:tcPr>
            <w:tcW w:w="1418" w:type="dxa"/>
            <w:tcBorders>
              <w:top w:val="single" w:sz="4" w:space="0" w:color="38BC22"/>
              <w:bottom w:val="single" w:sz="4" w:space="0" w:color="38BC22"/>
            </w:tcBorders>
            <w:shd w:val="clear" w:color="auto" w:fill="A1CE63"/>
          </w:tcPr>
          <w:p w14:paraId="3E47EBC1" w14:textId="77777777" w:rsidR="0095391F" w:rsidRPr="0095391F" w:rsidRDefault="0095391F" w:rsidP="00F826ED">
            <w:pPr>
              <w:spacing w:before="60" w:after="60"/>
              <w:jc w:val="right"/>
              <w:rPr>
                <w:b/>
                <w:bCs/>
                <w:color w:val="000000"/>
              </w:rPr>
            </w:pPr>
            <w:r w:rsidRPr="0095391F">
              <w:rPr>
                <w:b/>
                <w:bCs/>
                <w:color w:val="000000"/>
              </w:rPr>
              <w:t>Difference (%)</w:t>
            </w:r>
          </w:p>
        </w:tc>
      </w:tr>
      <w:tr w:rsidR="00394D90" w14:paraId="21BDFDB1" w14:textId="77777777" w:rsidTr="00394D90">
        <w:tc>
          <w:tcPr>
            <w:tcW w:w="3402" w:type="dxa"/>
            <w:tcBorders>
              <w:top w:val="single" w:sz="4" w:space="0" w:color="38BC22"/>
              <w:bottom w:val="nil"/>
              <w:right w:val="dashSmallGap" w:sz="8" w:space="0" w:color="38BC22"/>
            </w:tcBorders>
            <w:shd w:val="clear" w:color="000000" w:fill="CFE5AE"/>
          </w:tcPr>
          <w:p w14:paraId="7DC6B683" w14:textId="1A93988E" w:rsidR="00394D90" w:rsidRPr="007417D3" w:rsidRDefault="00394D90" w:rsidP="00394D90">
            <w:pPr>
              <w:spacing w:before="40" w:after="40"/>
              <w:rPr>
                <w:color w:val="000000"/>
              </w:rPr>
            </w:pPr>
            <w:r w:rsidRPr="00D777F6">
              <w:t>0 to 14</w:t>
            </w:r>
          </w:p>
        </w:tc>
        <w:tc>
          <w:tcPr>
            <w:tcW w:w="1417" w:type="dxa"/>
            <w:tcBorders>
              <w:top w:val="single" w:sz="4" w:space="0" w:color="38BC22"/>
              <w:left w:val="dashSmallGap" w:sz="8" w:space="0" w:color="38BC22"/>
              <w:bottom w:val="nil"/>
              <w:right w:val="dashSmallGap" w:sz="8" w:space="0" w:color="38BC22"/>
            </w:tcBorders>
            <w:shd w:val="clear" w:color="000000" w:fill="B7D98A"/>
          </w:tcPr>
          <w:p w14:paraId="4B54B5AD" w14:textId="41674018" w:rsidR="00394D90" w:rsidRPr="00CF5B77" w:rsidRDefault="00394D90" w:rsidP="00394D90">
            <w:pPr>
              <w:spacing w:before="40" w:after="40"/>
              <w:ind w:left="-91"/>
              <w:jc w:val="right"/>
              <w:rPr>
                <w:color w:val="000000"/>
              </w:rPr>
            </w:pPr>
            <w:r w:rsidRPr="00CF5B77">
              <w:rPr>
                <w:color w:val="000000"/>
              </w:rPr>
              <w:t>661.7</w:t>
            </w:r>
          </w:p>
        </w:tc>
        <w:tc>
          <w:tcPr>
            <w:tcW w:w="1418" w:type="dxa"/>
            <w:tcBorders>
              <w:top w:val="single" w:sz="4" w:space="0" w:color="38BC22"/>
              <w:left w:val="dashSmallGap" w:sz="8" w:space="0" w:color="38BC22"/>
              <w:bottom w:val="nil"/>
              <w:right w:val="nil"/>
            </w:tcBorders>
            <w:shd w:val="clear" w:color="000000" w:fill="D4C5D7"/>
          </w:tcPr>
          <w:p w14:paraId="0BCA91E1" w14:textId="33E05A90" w:rsidR="00394D90" w:rsidRPr="0095391F" w:rsidRDefault="00394D90" w:rsidP="00394D90">
            <w:pPr>
              <w:spacing w:before="40" w:after="40"/>
              <w:ind w:left="-91"/>
              <w:jc w:val="right"/>
              <w:rPr>
                <w:color w:val="000000"/>
              </w:rPr>
            </w:pPr>
            <w:r w:rsidRPr="00D777F6">
              <w:t>637.1</w:t>
            </w:r>
          </w:p>
        </w:tc>
        <w:tc>
          <w:tcPr>
            <w:tcW w:w="1417" w:type="dxa"/>
            <w:tcBorders>
              <w:top w:val="single" w:sz="4" w:space="0" w:color="38BC22"/>
              <w:left w:val="nil"/>
              <w:bottom w:val="nil"/>
              <w:right w:val="nil"/>
            </w:tcBorders>
          </w:tcPr>
          <w:p w14:paraId="754B2B05" w14:textId="16DA65D5" w:rsidR="00394D90" w:rsidRDefault="00394D90" w:rsidP="00394D90">
            <w:pPr>
              <w:spacing w:before="40" w:after="40"/>
              <w:ind w:left="-91"/>
              <w:jc w:val="right"/>
            </w:pPr>
            <w:r w:rsidRPr="00D777F6">
              <w:t>24.6</w:t>
            </w:r>
          </w:p>
        </w:tc>
        <w:tc>
          <w:tcPr>
            <w:tcW w:w="1418" w:type="dxa"/>
            <w:tcBorders>
              <w:top w:val="single" w:sz="4" w:space="0" w:color="38BC22"/>
              <w:left w:val="nil"/>
              <w:bottom w:val="nil"/>
            </w:tcBorders>
          </w:tcPr>
          <w:p w14:paraId="5FBE4731" w14:textId="26AA0AA6" w:rsidR="00394D90" w:rsidRDefault="00394D90" w:rsidP="00394D90">
            <w:pPr>
              <w:spacing w:before="40" w:after="40"/>
              <w:ind w:left="-91"/>
              <w:jc w:val="right"/>
            </w:pPr>
            <w:r w:rsidRPr="00D777F6">
              <w:t>3.9%</w:t>
            </w:r>
          </w:p>
        </w:tc>
      </w:tr>
      <w:tr w:rsidR="00394D90" w14:paraId="00FC766E" w14:textId="77777777" w:rsidTr="00394D90">
        <w:tc>
          <w:tcPr>
            <w:tcW w:w="3402" w:type="dxa"/>
            <w:tcBorders>
              <w:top w:val="nil"/>
              <w:bottom w:val="single" w:sz="4" w:space="0" w:color="38BC22"/>
              <w:right w:val="dashSmallGap" w:sz="8" w:space="0" w:color="38BC22"/>
            </w:tcBorders>
            <w:shd w:val="clear" w:color="000000" w:fill="CFE5AE"/>
          </w:tcPr>
          <w:p w14:paraId="10BA2F71" w14:textId="6B0D7735" w:rsidR="00394D90" w:rsidRPr="007417D3" w:rsidRDefault="00394D90" w:rsidP="00394D90">
            <w:pPr>
              <w:spacing w:before="40" w:after="40"/>
              <w:rPr>
                <w:color w:val="000000"/>
              </w:rPr>
            </w:pPr>
            <w:r w:rsidRPr="00D777F6">
              <w:t>15+</w:t>
            </w:r>
          </w:p>
        </w:tc>
        <w:tc>
          <w:tcPr>
            <w:tcW w:w="1417" w:type="dxa"/>
            <w:tcBorders>
              <w:top w:val="nil"/>
              <w:left w:val="dashSmallGap" w:sz="8" w:space="0" w:color="38BC22"/>
              <w:bottom w:val="single" w:sz="4" w:space="0" w:color="38BC22"/>
              <w:right w:val="dashSmallGap" w:sz="8" w:space="0" w:color="38BC22"/>
            </w:tcBorders>
            <w:shd w:val="clear" w:color="000000" w:fill="B7D98A"/>
          </w:tcPr>
          <w:p w14:paraId="51BAC81C" w14:textId="532FCA38" w:rsidR="00394D90" w:rsidRPr="00CF5B77" w:rsidRDefault="00394D90" w:rsidP="00394D90">
            <w:pPr>
              <w:spacing w:before="40" w:after="40"/>
              <w:ind w:left="-91"/>
              <w:jc w:val="right"/>
              <w:rPr>
                <w:color w:val="000000"/>
              </w:rPr>
            </w:pPr>
            <w:r w:rsidRPr="00CF5B77">
              <w:rPr>
                <w:color w:val="000000"/>
              </w:rPr>
              <w:t>120.4</w:t>
            </w:r>
          </w:p>
        </w:tc>
        <w:tc>
          <w:tcPr>
            <w:tcW w:w="1418" w:type="dxa"/>
            <w:tcBorders>
              <w:top w:val="nil"/>
              <w:left w:val="dashSmallGap" w:sz="8" w:space="0" w:color="38BC22"/>
              <w:bottom w:val="single" w:sz="4" w:space="0" w:color="38BC22"/>
              <w:right w:val="nil"/>
            </w:tcBorders>
            <w:shd w:val="clear" w:color="000000" w:fill="D4C5D7"/>
          </w:tcPr>
          <w:p w14:paraId="059BADA5" w14:textId="6B55D253" w:rsidR="00394D90" w:rsidRPr="0095391F" w:rsidRDefault="00394D90" w:rsidP="00394D90">
            <w:pPr>
              <w:spacing w:before="40" w:after="40"/>
              <w:ind w:left="-91"/>
              <w:jc w:val="right"/>
              <w:rPr>
                <w:color w:val="000000"/>
              </w:rPr>
            </w:pPr>
            <w:r w:rsidRPr="00D777F6">
              <w:t>120.2</w:t>
            </w:r>
          </w:p>
        </w:tc>
        <w:tc>
          <w:tcPr>
            <w:tcW w:w="1417" w:type="dxa"/>
            <w:tcBorders>
              <w:top w:val="nil"/>
              <w:left w:val="nil"/>
              <w:bottom w:val="single" w:sz="4" w:space="0" w:color="38BC22"/>
              <w:right w:val="nil"/>
            </w:tcBorders>
          </w:tcPr>
          <w:p w14:paraId="406153C1" w14:textId="08FF96D8" w:rsidR="00394D90" w:rsidRDefault="00394D90" w:rsidP="00394D90">
            <w:pPr>
              <w:spacing w:before="40" w:after="40"/>
              <w:ind w:left="-91"/>
              <w:jc w:val="right"/>
            </w:pPr>
            <w:r w:rsidRPr="00D777F6">
              <w:t>0.2</w:t>
            </w:r>
          </w:p>
        </w:tc>
        <w:tc>
          <w:tcPr>
            <w:tcW w:w="1418" w:type="dxa"/>
            <w:tcBorders>
              <w:top w:val="nil"/>
              <w:left w:val="nil"/>
              <w:bottom w:val="single" w:sz="4" w:space="0" w:color="38BC22"/>
            </w:tcBorders>
          </w:tcPr>
          <w:p w14:paraId="70D6F185" w14:textId="5A528820" w:rsidR="00394D90" w:rsidRDefault="00394D90" w:rsidP="00394D90">
            <w:pPr>
              <w:spacing w:before="40" w:after="40"/>
              <w:ind w:left="-91"/>
              <w:jc w:val="right"/>
            </w:pPr>
            <w:r w:rsidRPr="00D777F6">
              <w:t>0.2%</w:t>
            </w:r>
          </w:p>
        </w:tc>
      </w:tr>
    </w:tbl>
    <w:p w14:paraId="09E625F4" w14:textId="77777777" w:rsidR="00394D90" w:rsidRDefault="00394D90" w:rsidP="00394D90">
      <w:pPr>
        <w:pStyle w:val="Endoftable"/>
      </w:pPr>
      <w:r>
        <w:t>End of table</w:t>
      </w:r>
    </w:p>
    <w:p w14:paraId="3E920266" w14:textId="009E7DAB" w:rsidR="00A75CA3" w:rsidRPr="00B72902" w:rsidRDefault="00394D90" w:rsidP="00394D90">
      <w:r>
        <w:t>End of Appendix H</w:t>
      </w:r>
      <w:r w:rsidR="00A75CA3" w:rsidRPr="00B72902">
        <w:br w:type="page"/>
      </w:r>
    </w:p>
    <w:p w14:paraId="03C06634" w14:textId="040ADD43" w:rsidR="005E2145" w:rsidRPr="0007561D" w:rsidRDefault="005E2145" w:rsidP="00F84BA2">
      <w:pPr>
        <w:pStyle w:val="Heading4"/>
        <w:ind w:left="1985" w:hanging="1985"/>
        <w:rPr>
          <w:color w:val="60A500"/>
        </w:rPr>
      </w:pPr>
      <w:bookmarkStart w:id="213" w:name="_Toc213422146"/>
      <w:r w:rsidRPr="0092659A">
        <w:rPr>
          <w:noProof/>
          <w:color w:val="8AC640"/>
        </w:rPr>
        <mc:AlternateContent>
          <mc:Choice Requires="wps">
            <w:drawing>
              <wp:anchor distT="0" distB="0" distL="114300" distR="114300" simplePos="0" relativeHeight="251682304" behindDoc="1" locked="0" layoutInCell="1" allowOverlap="1" wp14:anchorId="1B617045" wp14:editId="5D9BE0DA">
                <wp:simplePos x="0" y="0"/>
                <wp:positionH relativeFrom="margin">
                  <wp:align>right</wp:align>
                </wp:positionH>
                <wp:positionV relativeFrom="paragraph">
                  <wp:posOffset>-80010</wp:posOffset>
                </wp:positionV>
                <wp:extent cx="6602365" cy="625033"/>
                <wp:effectExtent l="0" t="0" r="8255" b="3810"/>
                <wp:wrapNone/>
                <wp:docPr id="2052484914"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02365" cy="625033"/>
                        </a:xfrm>
                        <a:prstGeom prst="rect">
                          <a:avLst/>
                        </a:prstGeom>
                        <a:solidFill>
                          <a:srgbClr val="E5F1D4">
                            <a:alpha val="32000"/>
                          </a:srgbClr>
                        </a:solidFill>
                        <a:ln w="12700" cap="flat" cmpd="sng" algn="ctr">
                          <a:noFill/>
                          <a:prstDash val="solid"/>
                          <a:miter lim="800000"/>
                        </a:ln>
                        <a:effectLst/>
                      </wps:spPr>
                      <wps:txbx>
                        <w:txbxContent>
                          <w:p w14:paraId="606E5504" w14:textId="77777777" w:rsidR="005E2145" w:rsidRPr="0092659A" w:rsidRDefault="005E2145" w:rsidP="005E2145">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17045" id="_x0000_s1053" alt="&quot;&quot;" style="position:absolute;left:0;text-align:left;margin-left:468.65pt;margin-top:-6.3pt;width:519.85pt;height:49.2pt;z-index:-251634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" fillcolor="#e5f1d4" stroked="f" strokeweight="1pt">
                <v:fill opacity="21074f"/>
                <v:textbox>
                  <w:txbxContent>
                    <w:p w14:paraId="606E5504" w14:textId="77777777" w:rsidR="005E2145" w:rsidRPr="0092659A" w:rsidRDefault="005E2145" w:rsidP="005E2145">
                      <w:pPr>
                        <w:jc w:val="center"/>
                        <w:rPr>
                          <w:color w:val="000000"/>
                        </w:rPr>
                      </w:pPr>
                    </w:p>
                  </w:txbxContent>
                </v:textbox>
                <w10:wrap anchorx="margin"/>
              </v:rect>
            </w:pict>
          </mc:Fallback>
        </mc:AlternateContent>
      </w:r>
      <w:r w:rsidRPr="0007561D">
        <w:rPr>
          <w:color w:val="60A500"/>
        </w:rPr>
        <w:t>Average committed support</w:t>
      </w:r>
      <w:r w:rsidR="00BA2A2B">
        <w:rPr>
          <w:color w:val="60A500"/>
        </w:rPr>
        <w:t>s</w:t>
      </w:r>
      <w:r w:rsidRPr="0007561D">
        <w:rPr>
          <w:color w:val="60A500"/>
        </w:rPr>
        <w:t xml:space="preserve"> </w:t>
      </w:r>
      <w:r w:rsidR="0045346A">
        <w:rPr>
          <w:color w:val="60A500"/>
        </w:rPr>
        <w:t xml:space="preserve">and utilisation </w:t>
      </w:r>
      <w:r w:rsidR="00334D64" w:rsidRPr="0007561D">
        <w:rPr>
          <w:color w:val="60A500"/>
        </w:rPr>
        <w:t xml:space="preserve">assumption settings </w:t>
      </w:r>
      <w:proofErr w:type="gramStart"/>
      <w:r w:rsidR="00334D64" w:rsidRPr="0007561D">
        <w:rPr>
          <w:color w:val="60A500"/>
        </w:rPr>
        <w:t>details</w:t>
      </w:r>
      <w:bookmarkEnd w:id="213"/>
      <w:proofErr w:type="gramEnd"/>
    </w:p>
    <w:p w14:paraId="44BA56A6" w14:textId="252EBAD3" w:rsidR="00163897" w:rsidRDefault="00163897" w:rsidP="005F59B8">
      <w:pPr>
        <w:pStyle w:val="Purpleboldtextsub-heading"/>
      </w:pPr>
      <w:r>
        <w:t xml:space="preserve">Starting assumptions for 2024-25 are fitted to reflect actual </w:t>
      </w:r>
      <w:proofErr w:type="gramStart"/>
      <w:r>
        <w:t>experience</w:t>
      </w:r>
      <w:proofErr w:type="gramEnd"/>
    </w:p>
    <w:p w14:paraId="3B9AE603" w14:textId="2E6628C7" w:rsidR="00163897" w:rsidRDefault="00163897" w:rsidP="00163897">
      <w:pPr>
        <w:spacing w:after="120"/>
      </w:pPr>
      <w:r>
        <w:t xml:space="preserve">To ensure the OCM model starts its projection from the actual 2024-25 experience and can project future </w:t>
      </w:r>
      <w:r w:rsidR="0045346A">
        <w:t>S</w:t>
      </w:r>
      <w:r>
        <w:t>cheme expenses at the detailed cohort level, a fitting exercise was carried out to produce the starting average committed supports and starting utilisation assumptions for the model</w:t>
      </w:r>
      <w:r>
        <w:rPr>
          <w:rStyle w:val="FootnoteReference"/>
        </w:rPr>
        <w:footnoteReference w:id="108"/>
      </w:r>
      <w:r>
        <w:t>.</w:t>
      </w:r>
    </w:p>
    <w:p w14:paraId="7DC15D16" w14:textId="2C79298D" w:rsidR="0045346A" w:rsidRDefault="0045346A" w:rsidP="00163897">
      <w:pPr>
        <w:spacing w:after="120"/>
      </w:pPr>
      <w:r w:rsidRPr="0045346A">
        <w:t>Both committed supports and utilisation are modelled on an ultimate basis. That is, allowing for delays in payments for supports of up to several months after they are provided, and also allowing for retrospective changes to the amount of committed supports during a period (this mainly occurs due to overspending on plans or intra</w:t>
      </w:r>
      <w:r w:rsidR="001B7692">
        <w:t>-</w:t>
      </w:r>
      <w:r w:rsidRPr="0045346A">
        <w:t>plan inflation).</w:t>
      </w:r>
    </w:p>
    <w:p w14:paraId="794C5E1D" w14:textId="7FB8FB99" w:rsidR="005E2145" w:rsidRDefault="00163897" w:rsidP="00163897">
      <w:pPr>
        <w:spacing w:after="120"/>
      </w:pPr>
      <w:r>
        <w:t>These assumptions were fitted at the detailed cohort level and calibrated to match the total committed supports and utilisation in 2024-25, as shown in Table I</w:t>
      </w:r>
      <w:r w:rsidR="0045346A">
        <w:t>.</w:t>
      </w:r>
      <w:r>
        <w:t>1.</w:t>
      </w:r>
    </w:p>
    <w:p w14:paraId="01C38915" w14:textId="79A4824F" w:rsidR="005E2145" w:rsidRDefault="005E2145" w:rsidP="005E2145">
      <w:pPr>
        <w:pStyle w:val="Figureandtableheading"/>
      </w:pPr>
      <w:r>
        <w:t xml:space="preserve">Table </w:t>
      </w:r>
      <w:r w:rsidR="001E7FD7">
        <w:t>I</w:t>
      </w:r>
      <w:r w:rsidR="008B6D6C">
        <w:t>.</w:t>
      </w:r>
      <w:r>
        <w:t xml:space="preserve">1. 2024-25 Accrual payments and committed supports for </w:t>
      </w:r>
      <w:proofErr w:type="gramStart"/>
      <w:r>
        <w:t>2024-25</w:t>
      </w:r>
      <w:proofErr w:type="gramEnd"/>
    </w:p>
    <w:tbl>
      <w:tblPr>
        <w:tblStyle w:val="TableGrid"/>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3279"/>
        <w:gridCol w:w="2108"/>
        <w:gridCol w:w="2046"/>
        <w:gridCol w:w="1639"/>
      </w:tblGrid>
      <w:tr w:rsidR="005E2145" w:rsidRPr="003260B4" w14:paraId="7E12FADD" w14:textId="77777777" w:rsidTr="00352576">
        <w:tc>
          <w:tcPr>
            <w:tcW w:w="3279" w:type="dxa"/>
            <w:tcBorders>
              <w:bottom w:val="single" w:sz="4" w:space="0" w:color="6B2976"/>
            </w:tcBorders>
            <w:shd w:val="clear" w:color="auto" w:fill="97719D"/>
          </w:tcPr>
          <w:p w14:paraId="456E988F" w14:textId="77777777" w:rsidR="005E2145" w:rsidRPr="003260B4" w:rsidRDefault="005E2145" w:rsidP="00352576">
            <w:pPr>
              <w:spacing w:before="60" w:after="60"/>
              <w:rPr>
                <w:rFonts w:eastAsia="Aptos" w:cs="Arial"/>
                <w:color w:val="000000"/>
              </w:rPr>
            </w:pPr>
          </w:p>
        </w:tc>
        <w:tc>
          <w:tcPr>
            <w:tcW w:w="2108" w:type="dxa"/>
            <w:tcBorders>
              <w:bottom w:val="single" w:sz="4" w:space="0" w:color="6B2976"/>
            </w:tcBorders>
            <w:shd w:val="clear" w:color="auto" w:fill="97719D"/>
          </w:tcPr>
          <w:p w14:paraId="3EDF8D0E" w14:textId="77777777" w:rsidR="005E2145" w:rsidRPr="003260B4" w:rsidRDefault="005E2145" w:rsidP="00352576">
            <w:pPr>
              <w:spacing w:before="60" w:after="60"/>
              <w:rPr>
                <w:rFonts w:eastAsia="Aptos" w:cs="Arial"/>
                <w:b/>
                <w:bCs/>
                <w:color w:val="000000"/>
              </w:rPr>
            </w:pPr>
            <w:r w:rsidRPr="003260B4">
              <w:rPr>
                <w:rFonts w:eastAsia="Aptos" w:cs="Arial"/>
                <w:b/>
                <w:bCs/>
                <w:color w:val="000000"/>
              </w:rPr>
              <w:t>Accrual payments ($b)</w:t>
            </w:r>
            <w:r>
              <w:rPr>
                <w:rFonts w:eastAsia="Aptos" w:cs="Arial"/>
                <w:b/>
                <w:bCs/>
                <w:color w:val="000000"/>
              </w:rPr>
              <w:t xml:space="preserve"> =</w:t>
            </w:r>
          </w:p>
        </w:tc>
        <w:tc>
          <w:tcPr>
            <w:tcW w:w="2046" w:type="dxa"/>
            <w:tcBorders>
              <w:bottom w:val="single" w:sz="4" w:space="0" w:color="6B2976"/>
            </w:tcBorders>
            <w:shd w:val="clear" w:color="auto" w:fill="97719D"/>
          </w:tcPr>
          <w:p w14:paraId="21331A2B" w14:textId="77777777" w:rsidR="005E2145" w:rsidRPr="003260B4" w:rsidRDefault="005E2145" w:rsidP="00352576">
            <w:pPr>
              <w:spacing w:before="60" w:after="60"/>
              <w:ind w:left="70"/>
              <w:rPr>
                <w:rFonts w:eastAsia="Aptos" w:cs="Arial"/>
                <w:b/>
                <w:bCs/>
                <w:color w:val="000000"/>
              </w:rPr>
            </w:pPr>
            <w:r w:rsidRPr="003260B4">
              <w:rPr>
                <w:rFonts w:eastAsia="Aptos" w:cs="Arial"/>
                <w:b/>
                <w:bCs/>
                <w:color w:val="000000"/>
              </w:rPr>
              <w:t>Committed supports ($b)</w:t>
            </w:r>
            <w:r>
              <w:rPr>
                <w:rFonts w:eastAsia="Aptos" w:cs="Arial"/>
                <w:b/>
                <w:bCs/>
                <w:color w:val="000000"/>
              </w:rPr>
              <w:t xml:space="preserve"> x</w:t>
            </w:r>
          </w:p>
        </w:tc>
        <w:tc>
          <w:tcPr>
            <w:tcW w:w="1639" w:type="dxa"/>
            <w:tcBorders>
              <w:bottom w:val="single" w:sz="4" w:space="0" w:color="6B2976"/>
            </w:tcBorders>
            <w:shd w:val="clear" w:color="auto" w:fill="97719D"/>
          </w:tcPr>
          <w:p w14:paraId="407FB36C" w14:textId="77777777" w:rsidR="005E2145" w:rsidRPr="003260B4" w:rsidRDefault="005E2145" w:rsidP="00352576">
            <w:pPr>
              <w:spacing w:before="60" w:after="60"/>
              <w:ind w:left="-189"/>
              <w:jc w:val="right"/>
              <w:rPr>
                <w:rFonts w:eastAsia="Aptos" w:cs="Arial"/>
                <w:b/>
                <w:bCs/>
                <w:color w:val="000000"/>
              </w:rPr>
            </w:pPr>
            <w:r w:rsidRPr="003260B4">
              <w:rPr>
                <w:rFonts w:eastAsia="Aptos" w:cs="Arial"/>
                <w:b/>
                <w:bCs/>
                <w:color w:val="000000"/>
              </w:rPr>
              <w:t>Utilisation (%)</w:t>
            </w:r>
          </w:p>
        </w:tc>
      </w:tr>
      <w:tr w:rsidR="005E2145" w:rsidRPr="0093336C" w14:paraId="4EFA2446" w14:textId="77777777" w:rsidTr="00352576">
        <w:trPr>
          <w:trHeight w:val="315"/>
        </w:trPr>
        <w:tc>
          <w:tcPr>
            <w:tcW w:w="3279" w:type="dxa"/>
            <w:shd w:val="clear" w:color="000000" w:fill="D1D3D4"/>
          </w:tcPr>
          <w:p w14:paraId="392EFF2D" w14:textId="77777777" w:rsidR="005E2145" w:rsidRPr="00B261DA" w:rsidRDefault="005E2145" w:rsidP="00352576">
            <w:pPr>
              <w:spacing w:before="60" w:after="60"/>
              <w:rPr>
                <w:rFonts w:eastAsia="Aptos" w:cs="Arial"/>
                <w:color w:val="000000"/>
              </w:rPr>
            </w:pPr>
            <w:r w:rsidRPr="00B261DA">
              <w:rPr>
                <w:rFonts w:eastAsia="Aptos" w:cs="Arial"/>
                <w:color w:val="000000"/>
              </w:rPr>
              <w:t>Total</w:t>
            </w:r>
          </w:p>
        </w:tc>
        <w:tc>
          <w:tcPr>
            <w:tcW w:w="2108" w:type="dxa"/>
            <w:shd w:val="clear" w:color="000000" w:fill="D1D3D4"/>
          </w:tcPr>
          <w:p w14:paraId="5B0023CF" w14:textId="77777777" w:rsidR="005E2145" w:rsidRPr="00B261DA" w:rsidRDefault="005E2145" w:rsidP="00352576">
            <w:pPr>
              <w:spacing w:before="60" w:after="60"/>
              <w:ind w:right="649"/>
              <w:jc w:val="center"/>
              <w:rPr>
                <w:rFonts w:eastAsia="Aptos" w:cs="Arial"/>
                <w:b/>
                <w:bCs/>
                <w:color w:val="000000"/>
              </w:rPr>
            </w:pPr>
            <w:r w:rsidRPr="00B261DA">
              <w:rPr>
                <w:rFonts w:eastAsia="Aptos" w:cs="Arial"/>
                <w:b/>
                <w:bCs/>
                <w:color w:val="000000"/>
              </w:rPr>
              <w:t>46.3</w:t>
            </w:r>
          </w:p>
        </w:tc>
        <w:tc>
          <w:tcPr>
            <w:tcW w:w="2046" w:type="dxa"/>
            <w:shd w:val="clear" w:color="000000" w:fill="D1D3D4"/>
          </w:tcPr>
          <w:p w14:paraId="2F6A9A76" w14:textId="77777777" w:rsidR="005E2145" w:rsidRPr="00B261DA" w:rsidRDefault="005E2145" w:rsidP="00352576">
            <w:pPr>
              <w:spacing w:before="60" w:after="60"/>
              <w:ind w:right="699"/>
              <w:jc w:val="right"/>
              <w:rPr>
                <w:rFonts w:eastAsia="Aptos" w:cs="Arial"/>
                <w:b/>
                <w:bCs/>
                <w:color w:val="000000"/>
              </w:rPr>
            </w:pPr>
            <w:r w:rsidRPr="00B261DA">
              <w:rPr>
                <w:rFonts w:eastAsia="Aptos" w:cs="Arial"/>
                <w:b/>
                <w:bCs/>
                <w:color w:val="000000"/>
              </w:rPr>
              <w:t>61.3</w:t>
            </w:r>
          </w:p>
        </w:tc>
        <w:tc>
          <w:tcPr>
            <w:tcW w:w="1639" w:type="dxa"/>
            <w:shd w:val="clear" w:color="000000" w:fill="D1D3D4"/>
          </w:tcPr>
          <w:p w14:paraId="27B467AD" w14:textId="77777777" w:rsidR="005E2145" w:rsidRPr="00B261DA" w:rsidRDefault="005E2145" w:rsidP="00352576">
            <w:pPr>
              <w:spacing w:before="60" w:after="60"/>
              <w:ind w:right="38"/>
              <w:jc w:val="right"/>
              <w:rPr>
                <w:rFonts w:eastAsia="Aptos" w:cs="Arial"/>
                <w:b/>
                <w:bCs/>
                <w:color w:val="000000"/>
              </w:rPr>
            </w:pPr>
            <w:r w:rsidRPr="00B261DA">
              <w:rPr>
                <w:rFonts w:eastAsia="Aptos" w:cs="Arial"/>
                <w:b/>
                <w:bCs/>
                <w:color w:val="000000"/>
              </w:rPr>
              <w:t xml:space="preserve">    75.6%</w:t>
            </w:r>
          </w:p>
        </w:tc>
      </w:tr>
    </w:tbl>
    <w:p w14:paraId="6D4E75C2" w14:textId="77777777" w:rsidR="005E2145" w:rsidRDefault="005E2145" w:rsidP="005E2145">
      <w:pPr>
        <w:pStyle w:val="Endoffigure"/>
      </w:pPr>
      <w:r>
        <w:t>End of table</w:t>
      </w:r>
    </w:p>
    <w:p w14:paraId="760875A1" w14:textId="614CCF8B" w:rsidR="005E2145" w:rsidRDefault="005E2145" w:rsidP="005E2145">
      <w:pPr>
        <w:spacing w:after="120"/>
      </w:pPr>
      <w:r w:rsidRPr="00F43140">
        <w:t>When the fitted starting average committed support</w:t>
      </w:r>
      <w:r w:rsidR="00BA2A2B">
        <w:t>s</w:t>
      </w:r>
      <w:r w:rsidRPr="00F43140">
        <w:t xml:space="preserve"> and utilisation assumptions are combined with the 2024-25 active participants in the OCM model, they produce committed supports, utilisation rates and accrual payments at cohort level, for example by SIL status, as shown in Table </w:t>
      </w:r>
      <w:r w:rsidR="001E7FD7">
        <w:t>I</w:t>
      </w:r>
      <w:r w:rsidR="0045346A">
        <w:t>.</w:t>
      </w:r>
      <w:r w:rsidRPr="00F43140">
        <w:t>2</w:t>
      </w:r>
      <w:r w:rsidR="0045346A">
        <w:t>.</w:t>
      </w:r>
    </w:p>
    <w:p w14:paraId="3D959FE5" w14:textId="37280BCF" w:rsidR="005E2145" w:rsidRDefault="005E2145" w:rsidP="005E2145">
      <w:pPr>
        <w:pStyle w:val="Figureandtableheading"/>
      </w:pPr>
      <w:r w:rsidRPr="00F43140">
        <w:t xml:space="preserve">Table </w:t>
      </w:r>
      <w:r w:rsidR="001E7FD7">
        <w:t>I</w:t>
      </w:r>
      <w:r w:rsidR="008B6D6C">
        <w:t>.</w:t>
      </w:r>
      <w:r w:rsidRPr="00F43140">
        <w:t xml:space="preserve">2. Model results for </w:t>
      </w:r>
      <w:proofErr w:type="gramStart"/>
      <w:r w:rsidRPr="00F43140">
        <w:t>2024-25</w:t>
      </w:r>
      <w:proofErr w:type="gramEnd"/>
    </w:p>
    <w:tbl>
      <w:tblPr>
        <w:tblStyle w:val="TableGrid"/>
        <w:tblW w:w="0" w:type="auto"/>
        <w:tblInd w:w="-5"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3266"/>
        <w:gridCol w:w="1918"/>
        <w:gridCol w:w="1918"/>
        <w:gridCol w:w="1834"/>
      </w:tblGrid>
      <w:tr w:rsidR="005E2145" w:rsidRPr="00E0460C" w14:paraId="57F9337B" w14:textId="77777777" w:rsidTr="00352576">
        <w:tc>
          <w:tcPr>
            <w:tcW w:w="3266" w:type="dxa"/>
            <w:tcBorders>
              <w:bottom w:val="single" w:sz="4" w:space="0" w:color="6B2976"/>
            </w:tcBorders>
            <w:shd w:val="clear" w:color="auto" w:fill="97719D"/>
          </w:tcPr>
          <w:p w14:paraId="3023D827" w14:textId="77777777" w:rsidR="005E2145" w:rsidRPr="00E0460C" w:rsidRDefault="005E2145" w:rsidP="00352576">
            <w:pPr>
              <w:rPr>
                <w:color w:val="000000"/>
              </w:rPr>
            </w:pPr>
          </w:p>
        </w:tc>
        <w:tc>
          <w:tcPr>
            <w:tcW w:w="1918" w:type="dxa"/>
            <w:tcBorders>
              <w:bottom w:val="single" w:sz="4" w:space="0" w:color="6B2976"/>
            </w:tcBorders>
            <w:shd w:val="clear" w:color="auto" w:fill="97719D"/>
          </w:tcPr>
          <w:p w14:paraId="6A282057" w14:textId="77777777" w:rsidR="005E2145" w:rsidRPr="00E0460C" w:rsidRDefault="005E2145" w:rsidP="00352576">
            <w:pPr>
              <w:rPr>
                <w:b/>
                <w:bCs/>
                <w:color w:val="000000"/>
              </w:rPr>
            </w:pPr>
            <w:r w:rsidRPr="00E0460C">
              <w:rPr>
                <w:b/>
                <w:bCs/>
                <w:color w:val="000000"/>
              </w:rPr>
              <w:t>Accrual payments ($b)</w:t>
            </w:r>
          </w:p>
        </w:tc>
        <w:tc>
          <w:tcPr>
            <w:tcW w:w="1918" w:type="dxa"/>
            <w:tcBorders>
              <w:bottom w:val="single" w:sz="4" w:space="0" w:color="6B2976"/>
            </w:tcBorders>
            <w:shd w:val="clear" w:color="auto" w:fill="97719D"/>
          </w:tcPr>
          <w:p w14:paraId="206D9115" w14:textId="77777777" w:rsidR="005E2145" w:rsidRPr="00E0460C" w:rsidRDefault="005E2145" w:rsidP="00352576">
            <w:pPr>
              <w:ind w:left="238"/>
              <w:rPr>
                <w:b/>
                <w:bCs/>
                <w:color w:val="000000"/>
              </w:rPr>
            </w:pPr>
            <w:r w:rsidRPr="00E0460C">
              <w:rPr>
                <w:b/>
                <w:bCs/>
                <w:color w:val="000000"/>
              </w:rPr>
              <w:t>Committed supports ($b)</w:t>
            </w:r>
          </w:p>
        </w:tc>
        <w:tc>
          <w:tcPr>
            <w:tcW w:w="1834" w:type="dxa"/>
            <w:tcBorders>
              <w:bottom w:val="single" w:sz="4" w:space="0" w:color="6B2976"/>
            </w:tcBorders>
            <w:shd w:val="clear" w:color="auto" w:fill="97719D"/>
          </w:tcPr>
          <w:p w14:paraId="2663A68D" w14:textId="77777777" w:rsidR="005E2145" w:rsidRPr="00E0460C" w:rsidRDefault="005E2145" w:rsidP="00352576">
            <w:pPr>
              <w:jc w:val="right"/>
              <w:rPr>
                <w:b/>
                <w:bCs/>
                <w:color w:val="000000"/>
              </w:rPr>
            </w:pPr>
            <w:r w:rsidRPr="00E0460C">
              <w:rPr>
                <w:b/>
                <w:bCs/>
                <w:color w:val="000000"/>
              </w:rPr>
              <w:t>Utilisation (%)</w:t>
            </w:r>
          </w:p>
        </w:tc>
      </w:tr>
      <w:tr w:rsidR="005E2145" w14:paraId="26A113C4" w14:textId="77777777" w:rsidTr="00352576">
        <w:tc>
          <w:tcPr>
            <w:tcW w:w="3266" w:type="dxa"/>
            <w:tcBorders>
              <w:top w:val="single" w:sz="4" w:space="0" w:color="6B2976"/>
              <w:bottom w:val="nil"/>
            </w:tcBorders>
            <w:shd w:val="clear" w:color="auto" w:fill="D4C5D7"/>
          </w:tcPr>
          <w:p w14:paraId="0E38E1BC" w14:textId="77777777" w:rsidR="005E2145" w:rsidRPr="00E0460C" w:rsidRDefault="005E2145" w:rsidP="00352576">
            <w:pPr>
              <w:rPr>
                <w:color w:val="000000"/>
              </w:rPr>
            </w:pPr>
            <w:r w:rsidRPr="00E0460C">
              <w:rPr>
                <w:rFonts w:eastAsia="Aptos" w:cs="Cordia New"/>
                <w:color w:val="000000"/>
              </w:rPr>
              <w:t>With SIL arrangements</w:t>
            </w:r>
            <w:r w:rsidRPr="00E0460C">
              <w:rPr>
                <w:rFonts w:ascii="Arial" w:eastAsia="Aptos" w:hAnsi="Arial" w:cs="Arial"/>
                <w:color w:val="000000"/>
              </w:rPr>
              <w:t> </w:t>
            </w:r>
          </w:p>
        </w:tc>
        <w:tc>
          <w:tcPr>
            <w:tcW w:w="1918" w:type="dxa"/>
            <w:tcBorders>
              <w:top w:val="single" w:sz="4" w:space="0" w:color="6B2976"/>
              <w:bottom w:val="nil"/>
            </w:tcBorders>
          </w:tcPr>
          <w:p w14:paraId="373899ED" w14:textId="77777777" w:rsidR="005E2145" w:rsidRDefault="005E2145" w:rsidP="00352576">
            <w:pPr>
              <w:ind w:right="742"/>
              <w:jc w:val="right"/>
            </w:pPr>
            <w:r w:rsidRPr="00F43140">
              <w:rPr>
                <w:rFonts w:eastAsia="Aptos" w:cs="Cordia New"/>
                <w:color w:val="000000"/>
              </w:rPr>
              <w:t>15.6</w:t>
            </w:r>
          </w:p>
        </w:tc>
        <w:tc>
          <w:tcPr>
            <w:tcW w:w="1918" w:type="dxa"/>
            <w:tcBorders>
              <w:top w:val="single" w:sz="4" w:space="0" w:color="6B2976"/>
              <w:bottom w:val="nil"/>
            </w:tcBorders>
          </w:tcPr>
          <w:p w14:paraId="1175EE85" w14:textId="77777777" w:rsidR="005E2145" w:rsidRDefault="005E2145" w:rsidP="00352576">
            <w:pPr>
              <w:ind w:left="238" w:right="429"/>
              <w:jc w:val="right"/>
            </w:pPr>
            <w:r w:rsidRPr="00F43140">
              <w:rPr>
                <w:rFonts w:eastAsia="Aptos" w:cs="Cordia New"/>
                <w:color w:val="000000"/>
              </w:rPr>
              <w:t>18.1</w:t>
            </w:r>
          </w:p>
        </w:tc>
        <w:tc>
          <w:tcPr>
            <w:tcW w:w="1834" w:type="dxa"/>
            <w:tcBorders>
              <w:top w:val="single" w:sz="4" w:space="0" w:color="6B2976"/>
              <w:bottom w:val="nil"/>
            </w:tcBorders>
          </w:tcPr>
          <w:p w14:paraId="744C1A7D" w14:textId="77777777" w:rsidR="005E2145" w:rsidRDefault="005E2145" w:rsidP="00352576">
            <w:pPr>
              <w:jc w:val="right"/>
            </w:pPr>
            <w:r w:rsidRPr="00F43140">
              <w:rPr>
                <w:rFonts w:eastAsia="Aptos" w:cs="Cordia New"/>
                <w:color w:val="000000"/>
              </w:rPr>
              <w:t>86.6%</w:t>
            </w:r>
          </w:p>
        </w:tc>
      </w:tr>
      <w:tr w:rsidR="005E2145" w14:paraId="5739FF5E" w14:textId="77777777" w:rsidTr="007F6F21">
        <w:tc>
          <w:tcPr>
            <w:tcW w:w="3266" w:type="dxa"/>
            <w:tcBorders>
              <w:top w:val="nil"/>
              <w:bottom w:val="single" w:sz="4" w:space="0" w:color="6B2976"/>
            </w:tcBorders>
            <w:shd w:val="clear" w:color="auto" w:fill="D4C5D7"/>
          </w:tcPr>
          <w:p w14:paraId="0C7FFE7A" w14:textId="77777777" w:rsidR="005E2145" w:rsidRPr="00E0460C" w:rsidRDefault="005E2145" w:rsidP="00352576">
            <w:pPr>
              <w:rPr>
                <w:color w:val="000000"/>
              </w:rPr>
            </w:pPr>
            <w:r w:rsidRPr="00E0460C">
              <w:rPr>
                <w:rFonts w:eastAsia="Aptos" w:cs="Cordia New"/>
                <w:color w:val="000000"/>
              </w:rPr>
              <w:t>Without SIL arrangements</w:t>
            </w:r>
          </w:p>
        </w:tc>
        <w:tc>
          <w:tcPr>
            <w:tcW w:w="1918" w:type="dxa"/>
            <w:tcBorders>
              <w:top w:val="nil"/>
              <w:bottom w:val="single" w:sz="4" w:space="0" w:color="6B2976"/>
            </w:tcBorders>
          </w:tcPr>
          <w:p w14:paraId="2552519C" w14:textId="77777777" w:rsidR="005E2145" w:rsidRDefault="005E2145" w:rsidP="00352576">
            <w:pPr>
              <w:ind w:right="742"/>
              <w:jc w:val="right"/>
            </w:pPr>
            <w:r w:rsidRPr="00F43140">
              <w:rPr>
                <w:rFonts w:eastAsia="Aptos" w:cs="Cordia New"/>
                <w:color w:val="000000"/>
              </w:rPr>
              <w:t>30.7</w:t>
            </w:r>
          </w:p>
        </w:tc>
        <w:tc>
          <w:tcPr>
            <w:tcW w:w="1918" w:type="dxa"/>
            <w:tcBorders>
              <w:top w:val="nil"/>
              <w:bottom w:val="single" w:sz="4" w:space="0" w:color="6B2976"/>
            </w:tcBorders>
          </w:tcPr>
          <w:p w14:paraId="6211857E" w14:textId="77777777" w:rsidR="005E2145" w:rsidRDefault="005E2145" w:rsidP="00352576">
            <w:pPr>
              <w:ind w:left="238" w:right="429"/>
              <w:jc w:val="right"/>
            </w:pPr>
            <w:r w:rsidRPr="00F43140">
              <w:rPr>
                <w:rFonts w:eastAsia="Aptos" w:cs="Cordia New"/>
                <w:color w:val="000000"/>
              </w:rPr>
              <w:t>43.2</w:t>
            </w:r>
          </w:p>
        </w:tc>
        <w:tc>
          <w:tcPr>
            <w:tcW w:w="1834" w:type="dxa"/>
            <w:tcBorders>
              <w:top w:val="nil"/>
              <w:bottom w:val="single" w:sz="4" w:space="0" w:color="6B2976"/>
            </w:tcBorders>
          </w:tcPr>
          <w:p w14:paraId="553B18FA" w14:textId="77777777" w:rsidR="005E2145" w:rsidRDefault="005E2145" w:rsidP="00352576">
            <w:pPr>
              <w:jc w:val="right"/>
            </w:pPr>
            <w:r w:rsidRPr="00F43140">
              <w:rPr>
                <w:rFonts w:eastAsia="Aptos" w:cs="Cordia New"/>
                <w:color w:val="000000"/>
              </w:rPr>
              <w:t>71.1%</w:t>
            </w:r>
          </w:p>
        </w:tc>
      </w:tr>
      <w:tr w:rsidR="005E2145" w:rsidRPr="007F6F21" w14:paraId="76C7AD0F" w14:textId="77777777" w:rsidTr="007F6F21">
        <w:trPr>
          <w:trHeight w:val="331"/>
        </w:trPr>
        <w:tc>
          <w:tcPr>
            <w:tcW w:w="3266" w:type="dxa"/>
            <w:tcBorders>
              <w:top w:val="single" w:sz="4" w:space="0" w:color="6B2976"/>
              <w:bottom w:val="single" w:sz="4" w:space="0" w:color="6B2976"/>
            </w:tcBorders>
            <w:shd w:val="clear" w:color="auto" w:fill="B398B8"/>
          </w:tcPr>
          <w:p w14:paraId="67069D1A" w14:textId="77777777" w:rsidR="005E2145" w:rsidRPr="007F6F21" w:rsidRDefault="005E2145" w:rsidP="00352576">
            <w:pPr>
              <w:rPr>
                <w:b/>
                <w:bCs/>
                <w:color w:val="000000"/>
              </w:rPr>
            </w:pPr>
            <w:r w:rsidRPr="007F6F21">
              <w:rPr>
                <w:rFonts w:eastAsia="Aptos" w:cs="Cordia New"/>
                <w:b/>
                <w:bCs/>
                <w:color w:val="000000"/>
              </w:rPr>
              <w:t>Total</w:t>
            </w:r>
          </w:p>
        </w:tc>
        <w:tc>
          <w:tcPr>
            <w:tcW w:w="1918" w:type="dxa"/>
            <w:tcBorders>
              <w:top w:val="single" w:sz="4" w:space="0" w:color="6B2976"/>
              <w:bottom w:val="single" w:sz="4" w:space="0" w:color="6B2976"/>
            </w:tcBorders>
            <w:shd w:val="clear" w:color="auto" w:fill="B398B8"/>
          </w:tcPr>
          <w:p w14:paraId="03C5D421" w14:textId="77777777" w:rsidR="005E2145" w:rsidRPr="007F6F21" w:rsidRDefault="005E2145" w:rsidP="00352576">
            <w:pPr>
              <w:ind w:right="742"/>
              <w:jc w:val="right"/>
              <w:rPr>
                <w:b/>
                <w:bCs/>
                <w:color w:val="000000"/>
              </w:rPr>
            </w:pPr>
            <w:r w:rsidRPr="007F6F21">
              <w:rPr>
                <w:b/>
                <w:bCs/>
                <w:color w:val="000000"/>
              </w:rPr>
              <w:t>46.3</w:t>
            </w:r>
          </w:p>
        </w:tc>
        <w:tc>
          <w:tcPr>
            <w:tcW w:w="1918" w:type="dxa"/>
            <w:tcBorders>
              <w:top w:val="single" w:sz="4" w:space="0" w:color="6B2976"/>
              <w:bottom w:val="single" w:sz="4" w:space="0" w:color="6B2976"/>
            </w:tcBorders>
            <w:shd w:val="clear" w:color="auto" w:fill="B398B8"/>
          </w:tcPr>
          <w:p w14:paraId="576795C2" w14:textId="77777777" w:rsidR="005E2145" w:rsidRPr="007F6F21" w:rsidRDefault="005E2145" w:rsidP="00352576">
            <w:pPr>
              <w:ind w:left="238" w:right="429"/>
              <w:jc w:val="right"/>
              <w:rPr>
                <w:b/>
                <w:bCs/>
                <w:color w:val="000000"/>
              </w:rPr>
            </w:pPr>
            <w:r w:rsidRPr="007F6F21">
              <w:rPr>
                <w:b/>
                <w:bCs/>
                <w:color w:val="000000"/>
              </w:rPr>
              <w:t>61.3</w:t>
            </w:r>
          </w:p>
        </w:tc>
        <w:tc>
          <w:tcPr>
            <w:tcW w:w="1834" w:type="dxa"/>
            <w:tcBorders>
              <w:top w:val="single" w:sz="4" w:space="0" w:color="6B2976"/>
              <w:bottom w:val="single" w:sz="4" w:space="0" w:color="6B2976"/>
            </w:tcBorders>
            <w:shd w:val="clear" w:color="auto" w:fill="B398B8"/>
          </w:tcPr>
          <w:p w14:paraId="3BE90DEA" w14:textId="77777777" w:rsidR="005E2145" w:rsidRPr="007F6F21" w:rsidRDefault="005E2145" w:rsidP="00352576">
            <w:pPr>
              <w:jc w:val="right"/>
              <w:rPr>
                <w:b/>
                <w:bCs/>
                <w:color w:val="000000"/>
              </w:rPr>
            </w:pPr>
            <w:r w:rsidRPr="007F6F21">
              <w:rPr>
                <w:b/>
                <w:bCs/>
                <w:color w:val="000000"/>
              </w:rPr>
              <w:t>75.6%</w:t>
            </w:r>
          </w:p>
        </w:tc>
      </w:tr>
    </w:tbl>
    <w:p w14:paraId="65471D98" w14:textId="77777777" w:rsidR="005E2145" w:rsidRDefault="005E2145" w:rsidP="00163897">
      <w:pPr>
        <w:pStyle w:val="Endoftable"/>
      </w:pPr>
      <w:r>
        <w:t xml:space="preserve">End of table </w:t>
      </w:r>
    </w:p>
    <w:p w14:paraId="6D9D5FA6" w14:textId="59E15884" w:rsidR="005E2145" w:rsidRDefault="00163897" w:rsidP="005E2145">
      <w:r w:rsidRPr="00163897">
        <w:t xml:space="preserve">For 2024-25, the total committed supports, utilisation and accrual payments from the OCM model match the 2024-25 total committed supports, utilisation and accrual payments results at the Scheme level. This </w:t>
      </w:r>
      <w:r w:rsidR="0045346A">
        <w:t>demonstrates</w:t>
      </w:r>
      <w:r w:rsidRPr="00163897">
        <w:t xml:space="preserve"> the fitted starting average committed support</w:t>
      </w:r>
      <w:r w:rsidR="007C30DA">
        <w:t>s</w:t>
      </w:r>
      <w:r w:rsidRPr="00163897">
        <w:t xml:space="preserve"> and utilisation assumptions reflect the actual 2024-25 experience. </w:t>
      </w:r>
      <w:r w:rsidR="005E2145">
        <w:t>More details on the fitted average committed supports and utilisation assumptions for 2024-25 are shown in the section below.</w:t>
      </w:r>
    </w:p>
    <w:p w14:paraId="336E76AC" w14:textId="515DDCF0" w:rsidR="005E2145" w:rsidRDefault="00163897" w:rsidP="005F59B8">
      <w:pPr>
        <w:pStyle w:val="Purpleboldtextsub-heading"/>
      </w:pPr>
      <w:r>
        <w:t xml:space="preserve">2024-25 average committed supports </w:t>
      </w:r>
      <w:proofErr w:type="gramStart"/>
      <w:r>
        <w:t>assumptions</w:t>
      </w:r>
      <w:proofErr w:type="gramEnd"/>
    </w:p>
    <w:p w14:paraId="31B8ACD0" w14:textId="77777777" w:rsidR="00163897" w:rsidRPr="00163897" w:rsidRDefault="00163897" w:rsidP="00163897">
      <w:pPr>
        <w:rPr>
          <w:rFonts w:asciiTheme="minorHAnsi" w:hAnsiTheme="minorHAnsi"/>
          <w:szCs w:val="23"/>
        </w:rPr>
      </w:pPr>
      <w:r w:rsidRPr="00163897">
        <w:rPr>
          <w:rFonts w:asciiTheme="minorHAnsi" w:hAnsiTheme="minorHAnsi"/>
          <w:szCs w:val="23"/>
        </w:rPr>
        <w:t>To reflect the latest Scheme experience at cohort level, committed supports in the month of April 2025 were used. Using the average committed supports for the latest month best reflects the latest Scheme experience. Unlike average payments, no adjustment to allow for seasonality impacts is needed. The monthly committed supports value only changes if there is any change to participant plan budgets.</w:t>
      </w:r>
    </w:p>
    <w:p w14:paraId="104C938D" w14:textId="350D9CA4" w:rsidR="00163897" w:rsidRDefault="00163897" w:rsidP="00163897">
      <w:pPr>
        <w:rPr>
          <w:rFonts w:asciiTheme="minorHAnsi" w:hAnsiTheme="minorHAnsi"/>
          <w:szCs w:val="23"/>
        </w:rPr>
      </w:pPr>
      <w:r w:rsidRPr="00163897">
        <w:rPr>
          <w:rFonts w:asciiTheme="minorHAnsi" w:hAnsiTheme="minorHAnsi"/>
          <w:szCs w:val="23"/>
        </w:rPr>
        <w:t>The fitted average committed supports are then annualised and further adjusted so that, when combined with the actual participant numbers in 2024-25, they reflect the ultimate committed support</w:t>
      </w:r>
      <w:r w:rsidR="007C30DA">
        <w:rPr>
          <w:rFonts w:asciiTheme="minorHAnsi" w:hAnsiTheme="minorHAnsi"/>
          <w:szCs w:val="23"/>
        </w:rPr>
        <w:t>s</w:t>
      </w:r>
      <w:r w:rsidRPr="00163897">
        <w:rPr>
          <w:rFonts w:asciiTheme="minorHAnsi" w:hAnsiTheme="minorHAnsi"/>
          <w:szCs w:val="23"/>
        </w:rPr>
        <w:t xml:space="preserve"> for 2024-25 from the </w:t>
      </w:r>
      <w:r w:rsidR="0045346A">
        <w:rPr>
          <w:rFonts w:asciiTheme="minorHAnsi" w:hAnsiTheme="minorHAnsi"/>
          <w:szCs w:val="23"/>
        </w:rPr>
        <w:t xml:space="preserve">Participant </w:t>
      </w:r>
      <w:r w:rsidRPr="00163897">
        <w:rPr>
          <w:rFonts w:asciiTheme="minorHAnsi" w:hAnsiTheme="minorHAnsi"/>
          <w:szCs w:val="23"/>
        </w:rPr>
        <w:t>Plan Provision (PPP) estimates at 30 June 2025. This ensures the fitted average committed supports reflects the 2024-25 experience, even though only April data is used for the fitting.</w:t>
      </w:r>
    </w:p>
    <w:p w14:paraId="4191F8A2" w14:textId="1570578B" w:rsidR="00163897" w:rsidRPr="00163897" w:rsidRDefault="00163897" w:rsidP="00163897">
      <w:pPr>
        <w:pStyle w:val="Blackboldtext-subheading"/>
      </w:pPr>
      <w:r w:rsidRPr="00163897">
        <w:t xml:space="preserve">Mature participants vs </w:t>
      </w:r>
      <w:r w:rsidR="00223992">
        <w:t>f</w:t>
      </w:r>
      <w:r w:rsidRPr="00163897">
        <w:t xml:space="preserve">irst </w:t>
      </w:r>
      <w:r w:rsidR="00223992">
        <w:t>y</w:t>
      </w:r>
      <w:r w:rsidRPr="00163897">
        <w:t>ear participants</w:t>
      </w:r>
    </w:p>
    <w:p w14:paraId="17FC401C" w14:textId="77777777" w:rsidR="00163897" w:rsidRPr="00163897" w:rsidRDefault="00163897" w:rsidP="00163897">
      <w:r w:rsidRPr="00163897">
        <w:t xml:space="preserve">Starting average committed supports assumptions for 2024-25 were derived with reference to committed supports for participants who had been in the Scheme for at least 12 months (Mature participants). </w:t>
      </w:r>
    </w:p>
    <w:p w14:paraId="4334432B" w14:textId="77777777" w:rsidR="00163897" w:rsidRPr="00163897" w:rsidRDefault="00163897" w:rsidP="00163897">
      <w:r w:rsidRPr="00163897">
        <w:t>For participants who had been in the Scheme for less than 12 months (First Year participants), the model assumes lower committed supports compared to the Mature participants, reflecting the experience observed.</w:t>
      </w:r>
    </w:p>
    <w:p w14:paraId="21886B5F" w14:textId="74B33C36" w:rsidR="005E2145" w:rsidRPr="00CD7B2A" w:rsidRDefault="00163897" w:rsidP="00163897">
      <w:pPr>
        <w:rPr>
          <w:rFonts w:eastAsia="Aptos" w:cs="Cordia New"/>
          <w:color w:val="000000"/>
        </w:rPr>
      </w:pPr>
      <w:r w:rsidRPr="00163897">
        <w:t>Table I</w:t>
      </w:r>
      <w:r w:rsidR="00A8443B">
        <w:t>.</w:t>
      </w:r>
      <w:r w:rsidRPr="00163897">
        <w:t>3 shows the starting average committed supports in 2024-25 by SIL status. Participants with SIL arrangements have on average significant higher average committed supports than those without SIL arrangements, reflecting their higher support needs.</w:t>
      </w:r>
    </w:p>
    <w:tbl>
      <w:tblPr>
        <w:tblStyle w:val="TableGrid"/>
        <w:tblpPr w:leftFromText="180" w:rightFromText="180" w:vertAnchor="text" w:horzAnchor="margin" w:tblpY="319"/>
        <w:tblW w:w="6096"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2268"/>
        <w:gridCol w:w="3828"/>
      </w:tblGrid>
      <w:tr w:rsidR="005E2145" w:rsidRPr="004B796B" w14:paraId="08BDA6DE" w14:textId="77777777" w:rsidTr="00345BBE">
        <w:tc>
          <w:tcPr>
            <w:tcW w:w="2268" w:type="dxa"/>
            <w:tcBorders>
              <w:top w:val="single" w:sz="4" w:space="0" w:color="6B2976"/>
              <w:bottom w:val="single" w:sz="4" w:space="0" w:color="6B2976"/>
            </w:tcBorders>
            <w:shd w:val="clear" w:color="auto" w:fill="97719D"/>
          </w:tcPr>
          <w:p w14:paraId="563E22BD" w14:textId="77777777" w:rsidR="005E2145" w:rsidRPr="004B796B" w:rsidRDefault="005E2145" w:rsidP="00352576">
            <w:pPr>
              <w:keepLines/>
              <w:spacing w:before="120"/>
              <w:rPr>
                <w:rFonts w:asciiTheme="minorHAnsi" w:eastAsia="Aptos" w:hAnsiTheme="minorHAnsi" w:cs="Cordia New"/>
                <w:color w:val="000000"/>
                <w:szCs w:val="23"/>
              </w:rPr>
            </w:pPr>
          </w:p>
        </w:tc>
        <w:tc>
          <w:tcPr>
            <w:tcW w:w="3828" w:type="dxa"/>
            <w:tcBorders>
              <w:top w:val="single" w:sz="4" w:space="0" w:color="6B2976"/>
              <w:bottom w:val="single" w:sz="4" w:space="0" w:color="6B2976"/>
            </w:tcBorders>
            <w:shd w:val="clear" w:color="auto" w:fill="97719D"/>
          </w:tcPr>
          <w:p w14:paraId="28C78171" w14:textId="77777777" w:rsidR="005E2145" w:rsidRPr="004B796B" w:rsidRDefault="005E2145" w:rsidP="00352576">
            <w:pPr>
              <w:keepLines/>
              <w:spacing w:before="120"/>
              <w:rPr>
                <w:rFonts w:asciiTheme="minorHAnsi" w:eastAsia="Aptos" w:hAnsiTheme="minorHAnsi" w:cs="Cordia New"/>
                <w:b/>
                <w:bCs/>
                <w:color w:val="000000"/>
                <w:szCs w:val="23"/>
              </w:rPr>
            </w:pPr>
            <w:r w:rsidRPr="004B796B">
              <w:rPr>
                <w:rFonts w:asciiTheme="minorHAnsi" w:eastAsia="Aptos" w:hAnsiTheme="minorHAnsi" w:cs="Cordia New"/>
                <w:b/>
                <w:bCs/>
                <w:color w:val="000000"/>
                <w:szCs w:val="23"/>
              </w:rPr>
              <w:t>Average committed supports ($)</w:t>
            </w:r>
          </w:p>
        </w:tc>
      </w:tr>
      <w:tr w:rsidR="005E2145" w:rsidRPr="004B796B" w14:paraId="4147ABD7" w14:textId="77777777" w:rsidTr="00345BBE">
        <w:trPr>
          <w:trHeight w:val="425"/>
        </w:trPr>
        <w:tc>
          <w:tcPr>
            <w:tcW w:w="2268" w:type="dxa"/>
            <w:tcBorders>
              <w:top w:val="single" w:sz="4" w:space="0" w:color="6B2976"/>
              <w:bottom w:val="nil"/>
            </w:tcBorders>
            <w:shd w:val="clear" w:color="auto" w:fill="B398B8"/>
            <w:vAlign w:val="center"/>
          </w:tcPr>
          <w:p w14:paraId="6EB74BD1" w14:textId="3D14D4E6" w:rsidR="005E2145" w:rsidRPr="004B796B" w:rsidRDefault="005E2145" w:rsidP="00352576">
            <w:pPr>
              <w:keepLines/>
              <w:spacing w:before="120"/>
              <w:rPr>
                <w:rFonts w:asciiTheme="minorHAnsi" w:eastAsia="Aptos" w:hAnsiTheme="minorHAnsi" w:cs="Cordia New"/>
                <w:color w:val="000000"/>
                <w:szCs w:val="23"/>
              </w:rPr>
            </w:pPr>
            <w:r w:rsidRPr="004B796B">
              <w:rPr>
                <w:rFonts w:asciiTheme="minorHAnsi" w:eastAsia="Aptos" w:hAnsiTheme="minorHAnsi" w:cs="Cordia New"/>
                <w:color w:val="000000"/>
                <w:szCs w:val="23"/>
              </w:rPr>
              <w:t xml:space="preserve">SIL </w:t>
            </w:r>
          </w:p>
        </w:tc>
        <w:tc>
          <w:tcPr>
            <w:tcW w:w="3828" w:type="dxa"/>
            <w:tcBorders>
              <w:top w:val="single" w:sz="4" w:space="0" w:color="6B2976"/>
            </w:tcBorders>
            <w:vAlign w:val="center"/>
          </w:tcPr>
          <w:p w14:paraId="08E48179" w14:textId="77777777" w:rsidR="005E2145" w:rsidRPr="004B796B" w:rsidRDefault="005E2145" w:rsidP="00F26229">
            <w:pPr>
              <w:keepLines/>
              <w:spacing w:before="120"/>
              <w:ind w:right="39"/>
              <w:jc w:val="right"/>
              <w:rPr>
                <w:rFonts w:asciiTheme="minorHAnsi" w:eastAsia="Aptos" w:hAnsiTheme="minorHAnsi" w:cs="Cordia New"/>
                <w:color w:val="000000"/>
                <w:szCs w:val="23"/>
              </w:rPr>
            </w:pPr>
            <w:r w:rsidRPr="004B796B">
              <w:rPr>
                <w:rFonts w:asciiTheme="minorHAnsi" w:eastAsia="Aptos" w:hAnsiTheme="minorHAnsi" w:cs="Cordia New"/>
                <w:color w:val="000000"/>
                <w:szCs w:val="23"/>
              </w:rPr>
              <w:t>502,500</w:t>
            </w:r>
          </w:p>
        </w:tc>
      </w:tr>
      <w:tr w:rsidR="005E2145" w:rsidRPr="004B796B" w14:paraId="433BDE00" w14:textId="77777777" w:rsidTr="00345BBE">
        <w:tc>
          <w:tcPr>
            <w:tcW w:w="2268" w:type="dxa"/>
            <w:tcBorders>
              <w:top w:val="nil"/>
              <w:bottom w:val="single" w:sz="4" w:space="0" w:color="6B2976"/>
            </w:tcBorders>
            <w:shd w:val="clear" w:color="auto" w:fill="B398B8"/>
            <w:vAlign w:val="center"/>
          </w:tcPr>
          <w:p w14:paraId="75982960" w14:textId="14401C39" w:rsidR="005E2145" w:rsidRPr="004B796B" w:rsidRDefault="00163897" w:rsidP="00352576">
            <w:pPr>
              <w:keepLines/>
              <w:spacing w:before="120"/>
              <w:rPr>
                <w:rFonts w:asciiTheme="minorHAnsi" w:eastAsia="Aptos" w:hAnsiTheme="minorHAnsi" w:cs="Cordia New"/>
                <w:color w:val="000000"/>
                <w:szCs w:val="23"/>
              </w:rPr>
            </w:pPr>
            <w:r>
              <w:rPr>
                <w:rFonts w:asciiTheme="minorHAnsi" w:eastAsia="Aptos" w:hAnsiTheme="minorHAnsi" w:cs="Cordia New"/>
                <w:color w:val="000000"/>
                <w:szCs w:val="23"/>
              </w:rPr>
              <w:t>Non</w:t>
            </w:r>
            <w:r w:rsidR="009F7F71">
              <w:rPr>
                <w:rFonts w:asciiTheme="minorHAnsi" w:eastAsia="Aptos" w:hAnsiTheme="minorHAnsi" w:cs="Cordia New"/>
                <w:color w:val="000000"/>
                <w:szCs w:val="23"/>
              </w:rPr>
              <w:t xml:space="preserve"> </w:t>
            </w:r>
            <w:r w:rsidR="005E2145" w:rsidRPr="004B796B">
              <w:rPr>
                <w:rFonts w:asciiTheme="minorHAnsi" w:eastAsia="Aptos" w:hAnsiTheme="minorHAnsi" w:cs="Cordia New"/>
                <w:color w:val="000000"/>
                <w:szCs w:val="23"/>
              </w:rPr>
              <w:t xml:space="preserve">SIL </w:t>
            </w:r>
          </w:p>
        </w:tc>
        <w:tc>
          <w:tcPr>
            <w:tcW w:w="3828" w:type="dxa"/>
            <w:tcBorders>
              <w:bottom w:val="single" w:sz="4" w:space="0" w:color="6B2976"/>
            </w:tcBorders>
            <w:vAlign w:val="center"/>
          </w:tcPr>
          <w:p w14:paraId="697832A5" w14:textId="77777777" w:rsidR="005E2145" w:rsidRPr="004B796B" w:rsidRDefault="005E2145" w:rsidP="00F26229">
            <w:pPr>
              <w:keepLines/>
              <w:spacing w:before="120"/>
              <w:ind w:right="39"/>
              <w:jc w:val="right"/>
              <w:rPr>
                <w:rFonts w:asciiTheme="minorHAnsi" w:eastAsia="Aptos" w:hAnsiTheme="minorHAnsi" w:cs="Cordia New"/>
                <w:color w:val="000000"/>
                <w:szCs w:val="23"/>
              </w:rPr>
            </w:pPr>
            <w:r w:rsidRPr="004B796B">
              <w:rPr>
                <w:rFonts w:asciiTheme="minorHAnsi" w:eastAsia="Aptos" w:hAnsiTheme="minorHAnsi" w:cs="Cordia New"/>
                <w:color w:val="000000"/>
                <w:szCs w:val="23"/>
              </w:rPr>
              <w:t>64,700</w:t>
            </w:r>
          </w:p>
        </w:tc>
      </w:tr>
      <w:tr w:rsidR="005E2145" w:rsidRPr="0027725B" w14:paraId="28A2E7B3" w14:textId="77777777" w:rsidTr="00345BBE">
        <w:trPr>
          <w:trHeight w:val="407"/>
        </w:trPr>
        <w:tc>
          <w:tcPr>
            <w:tcW w:w="2268" w:type="dxa"/>
            <w:tcBorders>
              <w:top w:val="single" w:sz="4" w:space="0" w:color="6B2976"/>
              <w:bottom w:val="single" w:sz="4" w:space="0" w:color="6B2976"/>
            </w:tcBorders>
            <w:shd w:val="clear" w:color="000000" w:fill="B398B8"/>
            <w:vAlign w:val="center"/>
          </w:tcPr>
          <w:p w14:paraId="6AC07BB7" w14:textId="77777777" w:rsidR="005E2145" w:rsidRPr="0027725B" w:rsidRDefault="005E2145" w:rsidP="00352576">
            <w:pPr>
              <w:keepLines/>
              <w:rPr>
                <w:rFonts w:asciiTheme="minorHAnsi" w:eastAsia="Aptos" w:hAnsiTheme="minorHAnsi" w:cs="Cordia New"/>
                <w:color w:val="000000"/>
                <w:szCs w:val="23"/>
              </w:rPr>
            </w:pPr>
            <w:r w:rsidRPr="0027725B">
              <w:rPr>
                <w:rFonts w:asciiTheme="minorHAnsi" w:eastAsia="Aptos" w:hAnsiTheme="minorHAnsi" w:cs="Cordia New"/>
                <w:color w:val="000000"/>
                <w:szCs w:val="23"/>
              </w:rPr>
              <w:t>All participants</w:t>
            </w:r>
          </w:p>
        </w:tc>
        <w:tc>
          <w:tcPr>
            <w:tcW w:w="3828" w:type="dxa"/>
            <w:tcBorders>
              <w:top w:val="single" w:sz="4" w:space="0" w:color="6B2976"/>
              <w:bottom w:val="single" w:sz="4" w:space="0" w:color="6B2976"/>
            </w:tcBorders>
            <w:shd w:val="clear" w:color="000000" w:fill="B398B8"/>
            <w:vAlign w:val="center"/>
          </w:tcPr>
          <w:p w14:paraId="755713E3" w14:textId="77777777" w:rsidR="005E2145" w:rsidRPr="0027725B" w:rsidRDefault="005E2145" w:rsidP="00F26229">
            <w:pPr>
              <w:keepLines/>
              <w:ind w:right="39"/>
              <w:jc w:val="right"/>
              <w:rPr>
                <w:rFonts w:asciiTheme="minorHAnsi" w:eastAsia="Aptos" w:hAnsiTheme="minorHAnsi" w:cs="Cordia New"/>
                <w:b/>
                <w:bCs/>
                <w:color w:val="000000"/>
                <w:szCs w:val="23"/>
              </w:rPr>
            </w:pPr>
            <w:r w:rsidRPr="0007561D">
              <w:rPr>
                <w:rFonts w:asciiTheme="minorHAnsi" w:eastAsia="Aptos" w:hAnsiTheme="minorHAnsi" w:cs="Cordia New"/>
                <w:b/>
                <w:bCs/>
                <w:color w:val="000000"/>
                <w:szCs w:val="23"/>
                <w:shd w:val="clear" w:color="auto" w:fill="B398B8"/>
              </w:rPr>
              <w:t>87,0</w:t>
            </w:r>
            <w:r w:rsidRPr="0027725B">
              <w:rPr>
                <w:rFonts w:asciiTheme="minorHAnsi" w:eastAsia="Aptos" w:hAnsiTheme="minorHAnsi" w:cs="Cordia New"/>
                <w:b/>
                <w:bCs/>
                <w:color w:val="000000"/>
                <w:szCs w:val="23"/>
              </w:rPr>
              <w:t>00</w:t>
            </w:r>
          </w:p>
        </w:tc>
      </w:tr>
    </w:tbl>
    <w:p w14:paraId="0C9F77CD" w14:textId="1E53BF85" w:rsidR="005E2145" w:rsidRPr="00CD7B2A" w:rsidRDefault="005E2145" w:rsidP="00163897">
      <w:pPr>
        <w:pStyle w:val="Figureandtableheading"/>
      </w:pPr>
      <w:r w:rsidRPr="00CD7B2A">
        <w:t xml:space="preserve">Table </w:t>
      </w:r>
      <w:r w:rsidR="00163897">
        <w:t>I</w:t>
      </w:r>
      <w:r w:rsidR="008B6D6C">
        <w:t>.</w:t>
      </w:r>
      <w:r w:rsidRPr="00CD7B2A">
        <w:t xml:space="preserve">3. </w:t>
      </w:r>
      <w:r w:rsidRPr="00163897">
        <w:t>Starting</w:t>
      </w:r>
      <w:r w:rsidRPr="00CD7B2A">
        <w:t xml:space="preserve"> average committed supports for </w:t>
      </w:r>
      <w:proofErr w:type="gramStart"/>
      <w:r w:rsidRPr="00CD7B2A">
        <w:t>2024-25</w:t>
      </w:r>
      <w:proofErr w:type="gramEnd"/>
    </w:p>
    <w:p w14:paraId="5CC3A8AC" w14:textId="77777777" w:rsidR="005E2145" w:rsidRPr="00CD7B2A" w:rsidRDefault="005E2145" w:rsidP="005E2145">
      <w:pPr>
        <w:spacing w:after="0"/>
        <w:rPr>
          <w:rFonts w:asciiTheme="minorHAnsi" w:hAnsiTheme="minorHAnsi"/>
          <w:szCs w:val="23"/>
        </w:rPr>
      </w:pPr>
    </w:p>
    <w:p w14:paraId="592AA6F9" w14:textId="77777777" w:rsidR="005E2145" w:rsidRPr="00CD7B2A" w:rsidRDefault="005E2145" w:rsidP="005E2145">
      <w:pPr>
        <w:spacing w:after="0"/>
        <w:rPr>
          <w:rFonts w:asciiTheme="minorHAnsi" w:hAnsiTheme="minorHAnsi"/>
          <w:szCs w:val="23"/>
        </w:rPr>
      </w:pPr>
    </w:p>
    <w:p w14:paraId="54548C27" w14:textId="77777777" w:rsidR="005E2145" w:rsidRPr="00CD7B2A" w:rsidRDefault="005E2145" w:rsidP="005E2145">
      <w:pPr>
        <w:spacing w:after="0"/>
        <w:rPr>
          <w:rFonts w:asciiTheme="minorHAnsi" w:hAnsiTheme="minorHAnsi"/>
          <w:szCs w:val="23"/>
        </w:rPr>
      </w:pPr>
    </w:p>
    <w:p w14:paraId="4A918B02" w14:textId="77777777" w:rsidR="005E2145" w:rsidRPr="00CD7B2A" w:rsidRDefault="005E2145" w:rsidP="005E2145">
      <w:pPr>
        <w:spacing w:after="0"/>
        <w:rPr>
          <w:rFonts w:asciiTheme="minorHAnsi" w:hAnsiTheme="minorHAnsi"/>
          <w:szCs w:val="23"/>
        </w:rPr>
      </w:pPr>
    </w:p>
    <w:p w14:paraId="4C8EB992" w14:textId="77777777" w:rsidR="005E2145" w:rsidRPr="00CD7B2A" w:rsidRDefault="005E2145" w:rsidP="005E2145">
      <w:pPr>
        <w:spacing w:after="60"/>
        <w:rPr>
          <w:rFonts w:asciiTheme="minorHAnsi" w:hAnsiTheme="minorHAnsi"/>
          <w:szCs w:val="23"/>
        </w:rPr>
      </w:pPr>
    </w:p>
    <w:p w14:paraId="1A71FAD2" w14:textId="77777777" w:rsidR="005E2145" w:rsidRPr="005E0052" w:rsidRDefault="005E2145" w:rsidP="005E2145">
      <w:pPr>
        <w:spacing w:after="60" w:line="240" w:lineRule="auto"/>
        <w:rPr>
          <w:rFonts w:asciiTheme="minorHAnsi" w:hAnsiTheme="minorHAnsi"/>
          <w:sz w:val="2"/>
          <w:szCs w:val="2"/>
        </w:rPr>
      </w:pPr>
    </w:p>
    <w:p w14:paraId="21B00988" w14:textId="77777777" w:rsidR="005E2145" w:rsidRDefault="005E2145" w:rsidP="00163897">
      <w:pPr>
        <w:pStyle w:val="Endoftable"/>
      </w:pPr>
      <w:r w:rsidRPr="00CD7B2A">
        <w:t xml:space="preserve">End of table </w:t>
      </w:r>
    </w:p>
    <w:p w14:paraId="73E454EB" w14:textId="77777777" w:rsidR="005F59B8" w:rsidRPr="005F59B8" w:rsidRDefault="005F59B8" w:rsidP="005F59B8">
      <w:pPr>
        <w:pStyle w:val="Purpleboldtextsub-heading"/>
      </w:pPr>
      <w:r w:rsidRPr="005F59B8">
        <w:t>2024-25 utilisation rate assumptions</w:t>
      </w:r>
    </w:p>
    <w:p w14:paraId="199AB3B5" w14:textId="382A3794" w:rsidR="005F59B8" w:rsidRPr="005F59B8" w:rsidRDefault="005F59B8" w:rsidP="005F59B8">
      <w:r w:rsidRPr="005F59B8">
        <w:t>To reflect the latest Scheme experience, the utilisation from 1 October 2024 to 31 March 2025</w:t>
      </w:r>
      <w:r w:rsidR="005A4499">
        <w:rPr>
          <w:rStyle w:val="FootnoteReference"/>
        </w:rPr>
        <w:footnoteReference w:id="109"/>
      </w:r>
      <w:r w:rsidRPr="005F59B8">
        <w:t xml:space="preserve"> was used. There is usually a time lag between provision of services and the payments made for those services, therefore the utilisation experience for supports provided in the latest few support months will not be final at 30 June 2025. The data selected for fitting the 2024-25 utilisation rate assumptions contains the latest 6 months of credible utilisation experience and reflects the latest scheme experience at cohort level. </w:t>
      </w:r>
    </w:p>
    <w:p w14:paraId="5EECF5CD" w14:textId="77777777" w:rsidR="005F59B8" w:rsidRPr="005F59B8" w:rsidRDefault="005F59B8" w:rsidP="005F59B8">
      <w:r w:rsidRPr="005F59B8">
        <w:t xml:space="preserve">The fitted utilisation rate assumptions are then adjusted to reflect the actual 2024-25 accrual basis payment results, when applied to the committed supports for 2024-25. This ensures the fitted utilisation rate assumptions are reflective of the 2024-25 experience, even though only 6 months of data is used for the fitting. </w:t>
      </w:r>
    </w:p>
    <w:p w14:paraId="439EAB83" w14:textId="77777777" w:rsidR="005F59B8" w:rsidRPr="005F59B8" w:rsidRDefault="005F59B8" w:rsidP="005F59B8">
      <w:r w:rsidRPr="005F59B8">
        <w:t>Utilisation rate assumptions are set by duration; the number of year’s participants are in the Scheme. As shown in Section 4.4 of this report, utilisation generally increases over time, as participants become more experienced with the Scheme.</w:t>
      </w:r>
    </w:p>
    <w:p w14:paraId="3926ABF6" w14:textId="1EFBFA94" w:rsidR="005F59B8" w:rsidRPr="005F59B8" w:rsidRDefault="005F59B8" w:rsidP="005F59B8">
      <w:pPr>
        <w:pStyle w:val="Blackboldtext-subheading"/>
      </w:pPr>
      <w:r w:rsidRPr="005F59B8">
        <w:t>Off</w:t>
      </w:r>
      <w:r w:rsidR="0045346A">
        <w:t>-</w:t>
      </w:r>
      <w:r w:rsidR="00223992">
        <w:t>s</w:t>
      </w:r>
      <w:r w:rsidRPr="005F59B8">
        <w:t>ystem payments</w:t>
      </w:r>
    </w:p>
    <w:p w14:paraId="7CB263C7" w14:textId="77777777" w:rsidR="0045346A" w:rsidRPr="0045346A" w:rsidRDefault="0045346A" w:rsidP="0045346A">
      <w:r w:rsidRPr="0045346A">
        <w:t>Off-system payments for participant supports are made to other government programs where they provide services covered by the Scheme, such as attendant care supports for participants in Residential Aged Care and Taxi Subsidy Schemes.</w:t>
      </w:r>
    </w:p>
    <w:p w14:paraId="62AAD1F6" w14:textId="5CEFC4E2" w:rsidR="0045346A" w:rsidRPr="0045346A" w:rsidRDefault="0045346A" w:rsidP="0045346A">
      <w:r w:rsidRPr="0045346A">
        <w:t>Average committed support</w:t>
      </w:r>
      <w:r w:rsidR="00530DA3">
        <w:t>s</w:t>
      </w:r>
      <w:r w:rsidRPr="0045346A">
        <w:t xml:space="preserve"> and utilisation assumptions in 2024-25 were fitted using on-system data only. Off-system payments were not included in the fitting process, since they are treated separately in payment datasets and noting they now account for less than 1% of Scheme expenditure. Adjustments for off-system payments were added back to the fitted results to show the total model results at Scheme level.</w:t>
      </w:r>
    </w:p>
    <w:p w14:paraId="2933F914" w14:textId="77777777" w:rsidR="0045346A" w:rsidRDefault="0045346A" w:rsidP="0045346A">
      <w:pPr>
        <w:rPr>
          <w:b/>
          <w:i/>
        </w:rPr>
      </w:pPr>
      <w:r w:rsidRPr="0045346A">
        <w:t>Table I.4 shows the starting utilisation rates with and without off-system payments.</w:t>
      </w:r>
    </w:p>
    <w:p w14:paraId="75DE0B1B" w14:textId="2D4AC9FF" w:rsidR="005F59B8" w:rsidRDefault="005F59B8" w:rsidP="0045346A">
      <w:pPr>
        <w:pStyle w:val="Figureandtableheading"/>
      </w:pPr>
      <w:r w:rsidRPr="005F59B8">
        <w:t>Table I</w:t>
      </w:r>
      <w:r w:rsidR="005A4499">
        <w:t>.</w:t>
      </w:r>
      <w:r w:rsidRPr="005F59B8">
        <w:t>4. Starting utilisation for 2024-25</w:t>
      </w:r>
    </w:p>
    <w:tbl>
      <w:tblPr>
        <w:tblStyle w:val="TableGrid"/>
        <w:tblpPr w:leftFromText="180" w:rightFromText="180" w:vertAnchor="text" w:tblpY="1"/>
        <w:tblOverlap w:val="never"/>
        <w:tblW w:w="8931" w:type="dxa"/>
        <w:tblBorders>
          <w:top w:val="single" w:sz="4" w:space="0" w:color="804E88"/>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3402"/>
        <w:gridCol w:w="2764"/>
        <w:gridCol w:w="2765"/>
      </w:tblGrid>
      <w:tr w:rsidR="005F59B8" w:rsidRPr="005F59B8" w14:paraId="5CE6899A" w14:textId="77777777" w:rsidTr="00A96CB1">
        <w:trPr>
          <w:trHeight w:val="562"/>
        </w:trPr>
        <w:tc>
          <w:tcPr>
            <w:tcW w:w="3402" w:type="dxa"/>
            <w:tcBorders>
              <w:top w:val="single" w:sz="4" w:space="0" w:color="804E88"/>
              <w:bottom w:val="single" w:sz="4" w:space="0" w:color="804E88"/>
            </w:tcBorders>
            <w:shd w:val="clear" w:color="auto" w:fill="97719D"/>
          </w:tcPr>
          <w:p w14:paraId="3B045932" w14:textId="77777777" w:rsidR="005F59B8" w:rsidRPr="005F59B8" w:rsidRDefault="005F59B8" w:rsidP="005F59B8">
            <w:pPr>
              <w:keepLines/>
              <w:spacing w:before="40" w:after="40"/>
              <w:rPr>
                <w:rFonts w:eastAsia="Aptos" w:cs="Cordia New"/>
                <w:b/>
                <w:bCs/>
                <w:color w:val="000000"/>
              </w:rPr>
            </w:pPr>
            <w:r w:rsidRPr="005F59B8">
              <w:rPr>
                <w:rFonts w:eastAsia="Aptos" w:cs="Cordia New"/>
                <w:b/>
                <w:bCs/>
                <w:color w:val="000000"/>
              </w:rPr>
              <w:t xml:space="preserve">Utilisation </w:t>
            </w:r>
          </w:p>
        </w:tc>
        <w:tc>
          <w:tcPr>
            <w:tcW w:w="2764" w:type="dxa"/>
            <w:tcBorders>
              <w:top w:val="single" w:sz="4" w:space="0" w:color="804E88"/>
              <w:bottom w:val="single" w:sz="4" w:space="0" w:color="804E88"/>
            </w:tcBorders>
            <w:shd w:val="clear" w:color="auto" w:fill="97719D"/>
          </w:tcPr>
          <w:p w14:paraId="30DE9C98" w14:textId="65EED3EC" w:rsidR="005F59B8" w:rsidRPr="005F59B8" w:rsidRDefault="005F59B8" w:rsidP="005F59B8">
            <w:pPr>
              <w:keepLines/>
              <w:spacing w:before="40" w:after="40"/>
              <w:rPr>
                <w:rFonts w:eastAsia="Aptos" w:cs="Cordia New"/>
                <w:b/>
                <w:bCs/>
                <w:color w:val="000000"/>
              </w:rPr>
            </w:pPr>
            <w:r w:rsidRPr="005F59B8">
              <w:rPr>
                <w:rFonts w:eastAsia="Aptos" w:cs="Cordia New"/>
                <w:b/>
                <w:bCs/>
                <w:color w:val="000000"/>
              </w:rPr>
              <w:t>Off</w:t>
            </w:r>
            <w:r w:rsidR="00361C6E">
              <w:rPr>
                <w:rFonts w:eastAsia="Aptos" w:cs="Cordia New"/>
                <w:b/>
                <w:bCs/>
                <w:color w:val="000000"/>
              </w:rPr>
              <w:t>-</w:t>
            </w:r>
            <w:r w:rsidRPr="005F59B8">
              <w:rPr>
                <w:rFonts w:eastAsia="Aptos" w:cs="Cordia New"/>
                <w:b/>
                <w:bCs/>
                <w:color w:val="000000"/>
              </w:rPr>
              <w:t xml:space="preserve">system </w:t>
            </w:r>
            <w:r w:rsidR="00361C6E">
              <w:rPr>
                <w:rFonts w:eastAsia="Aptos" w:cs="Cordia New"/>
                <w:b/>
                <w:bCs/>
                <w:color w:val="000000"/>
              </w:rPr>
              <w:t xml:space="preserve">payments </w:t>
            </w:r>
            <w:r w:rsidRPr="005F59B8">
              <w:rPr>
                <w:rFonts w:eastAsia="Aptos" w:cs="Cordia New"/>
                <w:b/>
                <w:bCs/>
                <w:color w:val="000000"/>
              </w:rPr>
              <w:t xml:space="preserve">included </w:t>
            </w:r>
          </w:p>
        </w:tc>
        <w:tc>
          <w:tcPr>
            <w:tcW w:w="2765" w:type="dxa"/>
            <w:tcBorders>
              <w:top w:val="single" w:sz="4" w:space="0" w:color="804E88"/>
              <w:bottom w:val="single" w:sz="4" w:space="0" w:color="804E88"/>
            </w:tcBorders>
            <w:shd w:val="clear" w:color="auto" w:fill="97719D"/>
          </w:tcPr>
          <w:p w14:paraId="672A4D5B" w14:textId="052789B2" w:rsidR="005F59B8" w:rsidRPr="005F59B8" w:rsidRDefault="005F59B8" w:rsidP="005F59B8">
            <w:pPr>
              <w:keepLines/>
              <w:spacing w:before="40" w:after="40"/>
              <w:rPr>
                <w:rFonts w:eastAsia="Aptos" w:cs="Cordia New"/>
                <w:b/>
                <w:bCs/>
                <w:color w:val="000000"/>
              </w:rPr>
            </w:pPr>
            <w:r w:rsidRPr="005F59B8">
              <w:rPr>
                <w:rFonts w:eastAsia="Aptos" w:cs="Cordia New"/>
                <w:b/>
                <w:bCs/>
                <w:color w:val="000000"/>
              </w:rPr>
              <w:t>Off</w:t>
            </w:r>
            <w:r w:rsidR="00361C6E">
              <w:rPr>
                <w:rFonts w:eastAsia="Aptos" w:cs="Cordia New"/>
                <w:b/>
                <w:bCs/>
                <w:color w:val="000000"/>
              </w:rPr>
              <w:t>-</w:t>
            </w:r>
            <w:r w:rsidRPr="005F59B8">
              <w:rPr>
                <w:rFonts w:eastAsia="Aptos" w:cs="Cordia New"/>
                <w:b/>
                <w:bCs/>
                <w:color w:val="000000"/>
              </w:rPr>
              <w:t xml:space="preserve">system </w:t>
            </w:r>
            <w:r w:rsidR="00361C6E">
              <w:rPr>
                <w:rFonts w:eastAsia="Aptos" w:cs="Cordia New"/>
                <w:b/>
                <w:bCs/>
                <w:color w:val="000000"/>
              </w:rPr>
              <w:t>payments</w:t>
            </w:r>
            <w:r w:rsidRPr="005F59B8">
              <w:rPr>
                <w:rFonts w:eastAsia="Aptos" w:cs="Cordia New"/>
                <w:b/>
                <w:bCs/>
                <w:color w:val="000000"/>
              </w:rPr>
              <w:t xml:space="preserve"> excluded </w:t>
            </w:r>
          </w:p>
        </w:tc>
      </w:tr>
      <w:tr w:rsidR="005F59B8" w:rsidRPr="005F59B8" w14:paraId="40E75B84" w14:textId="77777777" w:rsidTr="00A96CB1">
        <w:trPr>
          <w:trHeight w:val="335"/>
        </w:trPr>
        <w:tc>
          <w:tcPr>
            <w:tcW w:w="3402" w:type="dxa"/>
            <w:tcBorders>
              <w:top w:val="single" w:sz="4" w:space="0" w:color="804E88"/>
              <w:bottom w:val="single" w:sz="4" w:space="0" w:color="804E88"/>
            </w:tcBorders>
            <w:shd w:val="clear" w:color="auto" w:fill="B398B8"/>
          </w:tcPr>
          <w:p w14:paraId="1339C838" w14:textId="77777777" w:rsidR="005F59B8" w:rsidRPr="005F59B8" w:rsidRDefault="005F59B8" w:rsidP="005F59B8">
            <w:pPr>
              <w:keepLines/>
              <w:spacing w:before="80" w:after="80"/>
              <w:rPr>
                <w:rFonts w:eastAsia="Aptos" w:cs="Cordia New"/>
                <w:color w:val="000000"/>
              </w:rPr>
            </w:pPr>
            <w:r w:rsidRPr="005F59B8">
              <w:rPr>
                <w:rFonts w:eastAsia="Aptos" w:cs="Cordia New"/>
                <w:color w:val="000000"/>
              </w:rPr>
              <w:t xml:space="preserve">SIL </w:t>
            </w:r>
          </w:p>
        </w:tc>
        <w:tc>
          <w:tcPr>
            <w:tcW w:w="2764" w:type="dxa"/>
            <w:tcBorders>
              <w:top w:val="single" w:sz="4" w:space="0" w:color="804E88"/>
              <w:bottom w:val="single" w:sz="4" w:space="0" w:color="804E88"/>
            </w:tcBorders>
          </w:tcPr>
          <w:p w14:paraId="2AC2B5B5" w14:textId="77777777" w:rsidR="005F59B8" w:rsidRPr="005F59B8" w:rsidRDefault="005F59B8" w:rsidP="005F59B8">
            <w:pPr>
              <w:keepLines/>
              <w:spacing w:before="80" w:after="80"/>
              <w:ind w:right="410"/>
              <w:jc w:val="right"/>
              <w:rPr>
                <w:rFonts w:eastAsia="Aptos" w:cs="Cordia New"/>
                <w:color w:val="000000"/>
              </w:rPr>
            </w:pPr>
            <w:r w:rsidRPr="005F59B8">
              <w:rPr>
                <w:rFonts w:eastAsia="Aptos" w:cs="Cordia New"/>
                <w:color w:val="000000"/>
              </w:rPr>
              <w:t>86.6%</w:t>
            </w:r>
          </w:p>
        </w:tc>
        <w:tc>
          <w:tcPr>
            <w:tcW w:w="2765" w:type="dxa"/>
            <w:tcBorders>
              <w:top w:val="single" w:sz="4" w:space="0" w:color="804E88"/>
              <w:bottom w:val="single" w:sz="4" w:space="0" w:color="804E88"/>
            </w:tcBorders>
          </w:tcPr>
          <w:p w14:paraId="0AC19E6C" w14:textId="77777777" w:rsidR="005F59B8" w:rsidRPr="005F59B8" w:rsidRDefault="005F59B8" w:rsidP="005F59B8">
            <w:pPr>
              <w:keepLines/>
              <w:spacing w:before="80" w:after="80"/>
              <w:ind w:right="226"/>
              <w:jc w:val="right"/>
              <w:rPr>
                <w:rFonts w:eastAsia="Aptos" w:cs="Cordia New"/>
                <w:color w:val="000000"/>
              </w:rPr>
            </w:pPr>
            <w:r w:rsidRPr="005F59B8">
              <w:rPr>
                <w:rFonts w:eastAsia="Aptos" w:cs="Cordia New"/>
                <w:color w:val="000000"/>
              </w:rPr>
              <w:t>87.0%</w:t>
            </w:r>
          </w:p>
        </w:tc>
      </w:tr>
      <w:tr w:rsidR="005F59B8" w:rsidRPr="005F59B8" w14:paraId="2CDB0EFA" w14:textId="77777777" w:rsidTr="00A96CB1">
        <w:trPr>
          <w:trHeight w:val="312"/>
        </w:trPr>
        <w:tc>
          <w:tcPr>
            <w:tcW w:w="3402" w:type="dxa"/>
            <w:tcBorders>
              <w:top w:val="single" w:sz="4" w:space="0" w:color="804E88"/>
              <w:bottom w:val="single" w:sz="4" w:space="0" w:color="804E88"/>
            </w:tcBorders>
            <w:shd w:val="clear" w:color="auto" w:fill="B398B8"/>
          </w:tcPr>
          <w:p w14:paraId="06AEBF55" w14:textId="7A878202" w:rsidR="005F59B8" w:rsidRPr="005F59B8" w:rsidRDefault="005F59B8" w:rsidP="005F59B8">
            <w:pPr>
              <w:keepLines/>
              <w:spacing w:before="80" w:after="80"/>
              <w:rPr>
                <w:rFonts w:eastAsia="Aptos" w:cs="Cordia New"/>
                <w:color w:val="000000"/>
              </w:rPr>
            </w:pPr>
            <w:r w:rsidRPr="005F59B8">
              <w:rPr>
                <w:rFonts w:eastAsia="Aptos" w:cs="Cordia New"/>
                <w:color w:val="000000"/>
              </w:rPr>
              <w:t>Non</w:t>
            </w:r>
            <w:r w:rsidR="009F7F71">
              <w:rPr>
                <w:rFonts w:eastAsia="Aptos" w:cs="Cordia New"/>
                <w:color w:val="000000"/>
              </w:rPr>
              <w:t xml:space="preserve"> </w:t>
            </w:r>
            <w:r w:rsidRPr="005F59B8">
              <w:rPr>
                <w:rFonts w:eastAsia="Aptos" w:cs="Cordia New"/>
                <w:color w:val="000000"/>
              </w:rPr>
              <w:t xml:space="preserve">SIL </w:t>
            </w:r>
          </w:p>
        </w:tc>
        <w:tc>
          <w:tcPr>
            <w:tcW w:w="2764" w:type="dxa"/>
            <w:tcBorders>
              <w:top w:val="single" w:sz="4" w:space="0" w:color="804E88"/>
              <w:bottom w:val="single" w:sz="4" w:space="0" w:color="804E88"/>
            </w:tcBorders>
          </w:tcPr>
          <w:p w14:paraId="78EED453" w14:textId="77777777" w:rsidR="005F59B8" w:rsidRPr="005F59B8" w:rsidRDefault="005F59B8" w:rsidP="005F59B8">
            <w:pPr>
              <w:keepLines/>
              <w:spacing w:before="80" w:after="80"/>
              <w:ind w:right="410"/>
              <w:jc w:val="right"/>
              <w:rPr>
                <w:rFonts w:eastAsia="Aptos" w:cs="Cordia New"/>
                <w:color w:val="000000"/>
              </w:rPr>
            </w:pPr>
            <w:r w:rsidRPr="005F59B8">
              <w:rPr>
                <w:rFonts w:eastAsia="Aptos" w:cs="Cordia New"/>
                <w:color w:val="000000"/>
              </w:rPr>
              <w:t>71.1%</w:t>
            </w:r>
          </w:p>
        </w:tc>
        <w:tc>
          <w:tcPr>
            <w:tcW w:w="2765" w:type="dxa"/>
            <w:tcBorders>
              <w:top w:val="single" w:sz="4" w:space="0" w:color="804E88"/>
              <w:bottom w:val="single" w:sz="4" w:space="0" w:color="804E88"/>
            </w:tcBorders>
          </w:tcPr>
          <w:p w14:paraId="7D547A0C" w14:textId="77777777" w:rsidR="005F59B8" w:rsidRPr="005F59B8" w:rsidRDefault="005F59B8" w:rsidP="005F59B8">
            <w:pPr>
              <w:keepLines/>
              <w:spacing w:before="80" w:after="80"/>
              <w:ind w:right="226"/>
              <w:jc w:val="right"/>
              <w:rPr>
                <w:rFonts w:eastAsia="Aptos" w:cs="Cordia New"/>
                <w:color w:val="000000"/>
              </w:rPr>
            </w:pPr>
            <w:r w:rsidRPr="005F59B8">
              <w:rPr>
                <w:rFonts w:eastAsia="Aptos" w:cs="Cordia New"/>
                <w:color w:val="000000"/>
              </w:rPr>
              <w:t>70.4%</w:t>
            </w:r>
          </w:p>
        </w:tc>
      </w:tr>
      <w:tr w:rsidR="005F59B8" w:rsidRPr="005F59B8" w14:paraId="23274575" w14:textId="77777777" w:rsidTr="00A96CB1">
        <w:trPr>
          <w:trHeight w:val="432"/>
        </w:trPr>
        <w:tc>
          <w:tcPr>
            <w:tcW w:w="3402" w:type="dxa"/>
            <w:tcBorders>
              <w:top w:val="single" w:sz="4" w:space="0" w:color="804E88"/>
              <w:bottom w:val="single" w:sz="4" w:space="0" w:color="804E88"/>
            </w:tcBorders>
            <w:shd w:val="clear" w:color="000000" w:fill="B398B8"/>
          </w:tcPr>
          <w:p w14:paraId="6ADA66F5" w14:textId="77777777" w:rsidR="005F59B8" w:rsidRPr="005F59B8" w:rsidRDefault="005F59B8" w:rsidP="005F59B8">
            <w:pPr>
              <w:keepLines/>
              <w:spacing w:before="80" w:after="80"/>
              <w:rPr>
                <w:rFonts w:eastAsia="Aptos" w:cs="Cordia New"/>
                <w:color w:val="000000"/>
              </w:rPr>
            </w:pPr>
            <w:r w:rsidRPr="005F59B8">
              <w:rPr>
                <w:rFonts w:eastAsia="Aptos" w:cs="Cordia New"/>
                <w:color w:val="000000"/>
              </w:rPr>
              <w:t xml:space="preserve">All participants </w:t>
            </w:r>
          </w:p>
        </w:tc>
        <w:tc>
          <w:tcPr>
            <w:tcW w:w="2764" w:type="dxa"/>
            <w:tcBorders>
              <w:top w:val="single" w:sz="4" w:space="0" w:color="804E88"/>
              <w:bottom w:val="single" w:sz="4" w:space="0" w:color="804E88"/>
            </w:tcBorders>
            <w:shd w:val="clear" w:color="000000" w:fill="B398B8"/>
          </w:tcPr>
          <w:p w14:paraId="57ACB28C" w14:textId="77777777" w:rsidR="005F59B8" w:rsidRPr="005F59B8" w:rsidRDefault="005F59B8" w:rsidP="005F59B8">
            <w:pPr>
              <w:keepLines/>
              <w:spacing w:before="80" w:after="80"/>
              <w:ind w:right="410"/>
              <w:jc w:val="right"/>
              <w:rPr>
                <w:rFonts w:eastAsia="Aptos" w:cs="Cordia New"/>
                <w:b/>
                <w:bCs/>
                <w:color w:val="000000"/>
              </w:rPr>
            </w:pPr>
            <w:r w:rsidRPr="005F59B8">
              <w:rPr>
                <w:rFonts w:eastAsia="Aptos" w:cs="Cordia New"/>
                <w:b/>
                <w:bCs/>
                <w:color w:val="000000"/>
              </w:rPr>
              <w:t>75.6%</w:t>
            </w:r>
          </w:p>
        </w:tc>
        <w:tc>
          <w:tcPr>
            <w:tcW w:w="2765" w:type="dxa"/>
            <w:tcBorders>
              <w:top w:val="single" w:sz="4" w:space="0" w:color="804E88"/>
              <w:bottom w:val="single" w:sz="4" w:space="0" w:color="804E88"/>
            </w:tcBorders>
            <w:shd w:val="clear" w:color="000000" w:fill="B398B8"/>
          </w:tcPr>
          <w:p w14:paraId="174A9448" w14:textId="77777777" w:rsidR="005F59B8" w:rsidRPr="005F59B8" w:rsidRDefault="005F59B8" w:rsidP="005F59B8">
            <w:pPr>
              <w:keepLines/>
              <w:spacing w:before="80" w:after="80"/>
              <w:ind w:right="226"/>
              <w:jc w:val="right"/>
              <w:rPr>
                <w:rFonts w:eastAsia="Aptos" w:cs="Cordia New"/>
                <w:b/>
                <w:bCs/>
                <w:color w:val="000000"/>
              </w:rPr>
            </w:pPr>
            <w:r w:rsidRPr="005F59B8">
              <w:rPr>
                <w:rFonts w:eastAsia="Aptos" w:cs="Cordia New"/>
                <w:b/>
                <w:bCs/>
                <w:color w:val="000000"/>
              </w:rPr>
              <w:t>75.3%</w:t>
            </w:r>
          </w:p>
        </w:tc>
      </w:tr>
    </w:tbl>
    <w:p w14:paraId="12AC5EE5" w14:textId="4C289EE3" w:rsidR="005E2145" w:rsidRDefault="005E2145" w:rsidP="005A4499">
      <w:pPr>
        <w:pStyle w:val="Endoftable"/>
      </w:pPr>
      <w:r w:rsidRPr="00CD7B2A">
        <w:t xml:space="preserve">End of table </w:t>
      </w:r>
    </w:p>
    <w:p w14:paraId="169598EC" w14:textId="7560F4EE" w:rsidR="005A4499" w:rsidRDefault="005A4499" w:rsidP="005A4499">
      <w:pPr>
        <w:pStyle w:val="Purpleboldtextsub-heading"/>
      </w:pPr>
      <w:r>
        <w:t>The distribution of committed support</w:t>
      </w:r>
      <w:r w:rsidR="00530DA3">
        <w:t>s</w:t>
      </w:r>
      <w:r>
        <w:t xml:space="preserve"> per participant is highly </w:t>
      </w:r>
      <w:proofErr w:type="gramStart"/>
      <w:r>
        <w:t>skewed</w:t>
      </w:r>
      <w:proofErr w:type="gramEnd"/>
    </w:p>
    <w:p w14:paraId="0296F6FA" w14:textId="7BEF5D1F" w:rsidR="005A4499" w:rsidRDefault="0045346A">
      <w:r w:rsidRPr="0045346A">
        <w:t>The Scheme supports participants with a diverse range of needs. Figure I.1 shows that of the total committed support</w:t>
      </w:r>
      <w:r w:rsidR="00530DA3">
        <w:t>s</w:t>
      </w:r>
      <w:r w:rsidRPr="0045346A">
        <w:t xml:space="preserve"> available to mature participants over the 12 months to 30 June 2025, 48% of committed supports related to the top 10% of participants when ranked by average committed support</w:t>
      </w:r>
      <w:r w:rsidR="00530DA3">
        <w:t>s</w:t>
      </w:r>
      <w:r w:rsidRPr="0045346A">
        <w:t xml:space="preserve"> over the period. Conversely, the bottom 40%</w:t>
      </w:r>
      <w:r w:rsidR="00A32138">
        <w:t xml:space="preserve"> </w:t>
      </w:r>
      <w:r w:rsidRPr="0045346A">
        <w:t>of participants represent only 7% of committed supports.</w:t>
      </w:r>
      <w:r w:rsidR="005A4499">
        <w:br w:type="page"/>
      </w:r>
    </w:p>
    <w:p w14:paraId="342FC853" w14:textId="77777777" w:rsidR="0001440B" w:rsidRDefault="005A4499" w:rsidP="0001440B">
      <w:pPr>
        <w:spacing w:after="0"/>
        <w:ind w:left="1134" w:hanging="1134"/>
        <w:rPr>
          <w:rStyle w:val="FigureandtableheadingChar"/>
        </w:rPr>
        <w:sectPr w:rsidR="0001440B" w:rsidSect="00536689">
          <w:type w:val="continuous"/>
          <w:pgSz w:w="11906" w:h="16838"/>
          <w:pgMar w:top="1440" w:right="1440" w:bottom="851" w:left="1440" w:header="426" w:footer="352" w:gutter="0"/>
          <w:cols w:space="568"/>
          <w:docGrid w:linePitch="360"/>
        </w:sectPr>
      </w:pPr>
      <w:bookmarkStart w:id="214" w:name="_Hlk212200860"/>
      <w:r w:rsidRPr="0001440B">
        <w:rPr>
          <w:rStyle w:val="FigureandtableheadingChar"/>
        </w:rPr>
        <w:t>Figure I.</w:t>
      </w:r>
      <w:r w:rsidR="00C16777" w:rsidRPr="0001440B">
        <w:rPr>
          <w:rStyle w:val="FigureandtableheadingChar"/>
        </w:rPr>
        <w:t>1</w:t>
      </w:r>
      <w:r w:rsidRPr="0001440B">
        <w:rPr>
          <w:rStyle w:val="FigureandtableheadingChar"/>
        </w:rPr>
        <w:t>. Cumulative percentage of total committed supports by ventiles (5% band), ranked by average committed supports</w:t>
      </w:r>
    </w:p>
    <w:p w14:paraId="2B442F47" w14:textId="74087FEF" w:rsidR="00AB7170" w:rsidRPr="0001440B" w:rsidRDefault="00AB7170" w:rsidP="0001440B">
      <w:pPr>
        <w:spacing w:after="0"/>
      </w:pPr>
      <w:r w:rsidRPr="0001440B">
        <w:rPr>
          <w:noProof/>
        </w:rPr>
        <w:drawing>
          <wp:inline distT="0" distB="0" distL="0" distR="0" wp14:anchorId="612E8162" wp14:editId="3610D57E">
            <wp:extent cx="5731510" cy="2802268"/>
            <wp:effectExtent l="0" t="0" r="2540" b="0"/>
            <wp:docPr id="1100780404" name="Picture 30" descr="The name of the chart is Figure I1. Average payment and cumulative percentage of Scheme expenses by ventiles (5% band) -The description is: please refer to the above paragraph for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80404" name="Picture 30" descr="The name of the chart is Figure I1. Average payment and cumulative percentage of Scheme expenses by ventiles (5% band) -The description is: please refer to the above paragraph for definition"/>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731510" cy="2802268"/>
                    </a:xfrm>
                    <a:prstGeom prst="rect">
                      <a:avLst/>
                    </a:prstGeom>
                    <a:noFill/>
                  </pic:spPr>
                </pic:pic>
              </a:graphicData>
            </a:graphic>
          </wp:inline>
        </w:drawing>
      </w:r>
    </w:p>
    <w:bookmarkEnd w:id="214"/>
    <w:p w14:paraId="71D678E1" w14:textId="77777777" w:rsidR="00AB7170" w:rsidRPr="00223992" w:rsidRDefault="00AB7170" w:rsidP="0001440B">
      <w:pPr>
        <w:pStyle w:val="Endoftable"/>
      </w:pPr>
      <w:r w:rsidRPr="00223992">
        <w:t>End of figure</w:t>
      </w:r>
    </w:p>
    <w:p w14:paraId="4BE83185" w14:textId="28D47762" w:rsidR="00AB7170" w:rsidRDefault="00C16777" w:rsidP="00AB7170">
      <w:pPr>
        <w:spacing w:before="120"/>
      </w:pPr>
      <w:r w:rsidRPr="00C16777">
        <w:t>Figure I</w:t>
      </w:r>
      <w:r w:rsidR="0045346A">
        <w:t>.</w:t>
      </w:r>
      <w:r>
        <w:t>2</w:t>
      </w:r>
      <w:r w:rsidRPr="00C16777">
        <w:t xml:space="preserve"> shows the distribution for participants without SIL arrangements only, removing the impact of participants with SIL arrangements who have higher committed support</w:t>
      </w:r>
      <w:r w:rsidR="00530DA3">
        <w:t>s</w:t>
      </w:r>
      <w:r w:rsidRPr="00C16777">
        <w:t xml:space="preserve"> on average. The distribution is relatively unchanged with 41% and 9% of committed supports in respect of the top 10% and bottom 40% of participants without SIL arrangements respectively.</w:t>
      </w:r>
    </w:p>
    <w:p w14:paraId="68662E5B" w14:textId="79F4ADA9" w:rsidR="00AB7170" w:rsidRDefault="00AB7170" w:rsidP="00AB7170">
      <w:pPr>
        <w:pStyle w:val="Figureandtableheading"/>
        <w:ind w:left="993" w:hanging="993"/>
      </w:pPr>
      <w:bookmarkStart w:id="215" w:name="_Hlk210827465"/>
      <w:bookmarkStart w:id="216" w:name="_Hlk212200880"/>
      <w:r>
        <w:t xml:space="preserve">Figure </w:t>
      </w:r>
      <w:r w:rsidR="00C16777">
        <w:t>I</w:t>
      </w:r>
      <w:r w:rsidR="005C46B4">
        <w:t>.</w:t>
      </w:r>
      <w:r w:rsidR="00C16777">
        <w:t>2</w:t>
      </w:r>
      <w:r>
        <w:t>. Average committed support</w:t>
      </w:r>
      <w:r w:rsidR="00530DA3">
        <w:t>s</w:t>
      </w:r>
      <w:r>
        <w:t xml:space="preserve"> and cumulative percentage of Scheme expenses by ventiles (5% band) – participants without SIL arrangements </w:t>
      </w:r>
      <w:proofErr w:type="gramStart"/>
      <w:r>
        <w:t>only</w:t>
      </w:r>
      <w:proofErr w:type="gramEnd"/>
    </w:p>
    <w:bookmarkEnd w:id="215"/>
    <w:p w14:paraId="330D4AE0" w14:textId="77777777" w:rsidR="00AB7170" w:rsidRDefault="00AB7170" w:rsidP="00AB7170">
      <w:pPr>
        <w:spacing w:after="0"/>
      </w:pPr>
      <w:r>
        <w:rPr>
          <w:noProof/>
        </w:rPr>
        <w:drawing>
          <wp:inline distT="0" distB="0" distL="0" distR="0" wp14:anchorId="6FBE45FB" wp14:editId="1547996A">
            <wp:extent cx="5761355" cy="2932430"/>
            <wp:effectExtent l="0" t="0" r="0" b="1270"/>
            <wp:docPr id="808582364" name="Picture 31" descr="Beginning of alt text for Figure I2. Average committed support and cumulative percentage of Scheme expenses by ventiles (5% band) – participants without SIL arrangements only-The description is: please refer to the above paragraph for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82364" name="Picture 31" descr="Beginning of alt text for Figure I2. Average committed support and cumulative percentage of Scheme expenses by ventiles (5% band) – participants without SIL arrangements only-The description is: please refer to the above paragraph for definition"/>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61355" cy="2932430"/>
                    </a:xfrm>
                    <a:prstGeom prst="rect">
                      <a:avLst/>
                    </a:prstGeom>
                    <a:noFill/>
                  </pic:spPr>
                </pic:pic>
              </a:graphicData>
            </a:graphic>
          </wp:inline>
        </w:drawing>
      </w:r>
    </w:p>
    <w:bookmarkEnd w:id="216"/>
    <w:p w14:paraId="1FFE49D8" w14:textId="77777777" w:rsidR="00AB7170" w:rsidRDefault="00AB7170" w:rsidP="003B3EEF">
      <w:pPr>
        <w:pStyle w:val="Endoftable"/>
      </w:pPr>
      <w:r>
        <w:t>End of figure</w:t>
      </w:r>
    </w:p>
    <w:p w14:paraId="7963AE78" w14:textId="02ABF6CF" w:rsidR="00AB7170" w:rsidRDefault="00AB7170" w:rsidP="00AB7170">
      <w:r>
        <w:t xml:space="preserve">End of Appendix </w:t>
      </w:r>
      <w:r w:rsidR="00BA03DF">
        <w:t>I</w:t>
      </w:r>
      <w:r>
        <w:br w:type="page"/>
      </w:r>
    </w:p>
    <w:p w14:paraId="7A44F131" w14:textId="5CCD45DD" w:rsidR="0070704E" w:rsidRPr="0007561D" w:rsidRDefault="00CB4BE8" w:rsidP="0070704E">
      <w:pPr>
        <w:pStyle w:val="Heading4"/>
        <w:rPr>
          <w:color w:val="60A500"/>
        </w:rPr>
      </w:pPr>
      <w:bookmarkStart w:id="217" w:name="_Toc213422147"/>
      <w:r w:rsidRPr="0092659A">
        <w:rPr>
          <w:noProof/>
          <w:color w:val="8AC640"/>
        </w:rPr>
        <mc:AlternateContent>
          <mc:Choice Requires="wps">
            <w:drawing>
              <wp:anchor distT="0" distB="0" distL="114300" distR="114300" simplePos="0" relativeHeight="251631104" behindDoc="0" locked="0" layoutInCell="1" allowOverlap="1" wp14:anchorId="49FE1783" wp14:editId="0E851763">
                <wp:simplePos x="0" y="0"/>
                <wp:positionH relativeFrom="margin">
                  <wp:align>right</wp:align>
                </wp:positionH>
                <wp:positionV relativeFrom="paragraph">
                  <wp:posOffset>-34724</wp:posOffset>
                </wp:positionV>
                <wp:extent cx="6642012" cy="323102"/>
                <wp:effectExtent l="0" t="0" r="6985" b="1270"/>
                <wp:wrapNone/>
                <wp:docPr id="195121023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2012" cy="323102"/>
                        </a:xfrm>
                        <a:prstGeom prst="rect">
                          <a:avLst/>
                        </a:prstGeom>
                        <a:solidFill>
                          <a:srgbClr val="E5F1D4">
                            <a:alpha val="32000"/>
                          </a:srgbClr>
                        </a:solidFill>
                        <a:ln w="12700" cap="flat" cmpd="sng" algn="ctr">
                          <a:noFill/>
                          <a:prstDash val="solid"/>
                          <a:miter lim="800000"/>
                        </a:ln>
                        <a:effectLst/>
                      </wps:spPr>
                      <wps:txbx>
                        <w:txbxContent>
                          <w:p w14:paraId="68F44FEC" w14:textId="77777777" w:rsidR="00CB4BE8" w:rsidRPr="0092659A" w:rsidRDefault="00CB4BE8" w:rsidP="00CB4BE8">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E1783" id="_x0000_s1054" alt="&quot;&quot;" style="position:absolute;left:0;text-align:left;margin-left:471.8pt;margin-top:-2.75pt;width:523pt;height:25.45pt;z-index:251631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" fillcolor="#e5f1d4" stroked="f" strokeweight="1pt">
                <v:fill opacity="21074f"/>
                <v:textbox>
                  <w:txbxContent>
                    <w:p w14:paraId="68F44FEC" w14:textId="77777777" w:rsidR="00CB4BE8" w:rsidRPr="0092659A" w:rsidRDefault="00CB4BE8" w:rsidP="00CB4BE8">
                      <w:pPr>
                        <w:jc w:val="center"/>
                        <w:rPr>
                          <w:color w:val="000000"/>
                        </w:rPr>
                      </w:pPr>
                    </w:p>
                  </w:txbxContent>
                </v:textbox>
                <w10:wrap anchorx="margin"/>
              </v:rect>
            </w:pict>
          </mc:Fallback>
        </mc:AlternateContent>
      </w:r>
      <w:r w:rsidR="003722BF" w:rsidRPr="0007561D">
        <w:rPr>
          <w:color w:val="60A500"/>
        </w:rPr>
        <w:t>Sc</w:t>
      </w:r>
      <w:r w:rsidR="00FC6F9F" w:rsidRPr="0007561D">
        <w:rPr>
          <w:color w:val="60A500"/>
        </w:rPr>
        <w:t>enario analysis from previous AFSRs</w:t>
      </w:r>
      <w:bookmarkEnd w:id="217"/>
    </w:p>
    <w:p w14:paraId="17D04DEA" w14:textId="77777777" w:rsidR="00E07C23" w:rsidRPr="00E07C23" w:rsidRDefault="00E07C23" w:rsidP="008B6D6C">
      <w:pPr>
        <w:spacing w:before="120"/>
      </w:pPr>
      <w:r w:rsidRPr="00E07C23">
        <w:t xml:space="preserve">This section summarises the results of projection scenarios considered in historic Annual Financial Sustainability Report projections since 2016-17. These scenarios assist in understanding the range of plausible projections based on reasonable alternative assumptions. </w:t>
      </w:r>
    </w:p>
    <w:p w14:paraId="2D49C25B" w14:textId="77777777" w:rsidR="00E07C23" w:rsidRPr="00E07C23" w:rsidRDefault="00E07C23" w:rsidP="00E07C23">
      <w:pPr>
        <w:pStyle w:val="Blackboldtext-subheading"/>
      </w:pPr>
      <w:r w:rsidRPr="00E07C23">
        <w:t xml:space="preserve">Note on terminology and term of </w:t>
      </w:r>
      <w:proofErr w:type="gramStart"/>
      <w:r w:rsidRPr="00E07C23">
        <w:t>projection</w:t>
      </w:r>
      <w:proofErr w:type="gramEnd"/>
    </w:p>
    <w:p w14:paraId="01B1E751" w14:textId="77777777" w:rsidR="00E07C23" w:rsidRPr="00E07C23" w:rsidRDefault="00E07C23" w:rsidP="00E07C23">
      <w:r w:rsidRPr="00E07C23">
        <w:t>There have been several changes in terminology in recent AFSR compared with previous AFSRs. In this appendix, the original terminology has been used. In particular:</w:t>
      </w:r>
    </w:p>
    <w:p w14:paraId="2103C221" w14:textId="1237A21A" w:rsidR="00E07C23" w:rsidRPr="00E07C23" w:rsidRDefault="00E07C23" w:rsidP="00E07C23">
      <w:pPr>
        <w:pStyle w:val="dotpoint0"/>
      </w:pPr>
      <w:r w:rsidRPr="00E07C23">
        <w:t xml:space="preserve">Scheme expenses were previously referred to as ‘Total participant </w:t>
      </w:r>
      <w:proofErr w:type="gramStart"/>
      <w:r w:rsidRPr="00E07C23">
        <w:t>costs’</w:t>
      </w:r>
      <w:proofErr w:type="gramEnd"/>
      <w:r w:rsidRPr="00E07C23">
        <w:t>.</w:t>
      </w:r>
    </w:p>
    <w:p w14:paraId="283B2C35" w14:textId="2596B354" w:rsidR="00E07C23" w:rsidRPr="00E07C23" w:rsidRDefault="00E07C23" w:rsidP="00E07C23">
      <w:pPr>
        <w:pStyle w:val="dotpoint0"/>
      </w:pPr>
      <w:r w:rsidRPr="00E07C23">
        <w:t xml:space="preserve">Participants leaving the Scheme were previously referred to as ‘non-mortality </w:t>
      </w:r>
      <w:proofErr w:type="gramStart"/>
      <w:r w:rsidRPr="00E07C23">
        <w:t>exits’</w:t>
      </w:r>
      <w:proofErr w:type="gramEnd"/>
      <w:r w:rsidRPr="00E07C23">
        <w:t xml:space="preserve">. </w:t>
      </w:r>
    </w:p>
    <w:p w14:paraId="011BAAED" w14:textId="0C1B739D" w:rsidR="00E07C23" w:rsidRPr="00E07C23" w:rsidRDefault="00E07C23" w:rsidP="00E07C23">
      <w:pPr>
        <w:pStyle w:val="dotpoint0"/>
      </w:pPr>
      <w:r w:rsidRPr="00E07C23">
        <w:t>Supported Independent Living (SIL) was previously referred to as Shared Supported Accommodation (SSA).</w:t>
      </w:r>
    </w:p>
    <w:p w14:paraId="1D78E605" w14:textId="6B90424B" w:rsidR="00E07C23" w:rsidRPr="00E07C23" w:rsidRDefault="00E07C23" w:rsidP="00E07C23">
      <w:pPr>
        <w:pStyle w:val="dotpoint0"/>
      </w:pPr>
      <w:r w:rsidRPr="00E07C23">
        <w:t>Additional growth has previously been referred to as ‘Additional inflation’ or ‘Superimposed inflation’.</w:t>
      </w:r>
    </w:p>
    <w:p w14:paraId="1C1B39F2" w14:textId="65C7C9C9" w:rsidR="00E07C23" w:rsidRDefault="00E07C23" w:rsidP="00E07C23">
      <w:r w:rsidRPr="00E07C23">
        <w:t>It is also important to recognise that the scenarios set out in this appendix include results for 2029-30. In this AFSR, however, results are generally shown for 2028-29 and 2034-35 and so are not directly comparable with the scenario results presented here</w:t>
      </w:r>
      <w:r>
        <w:t>.</w:t>
      </w:r>
    </w:p>
    <w:p w14:paraId="3C951A68" w14:textId="77777777" w:rsidR="00E07C23" w:rsidRDefault="00E07C23">
      <w:r>
        <w:br w:type="page"/>
      </w:r>
    </w:p>
    <w:p w14:paraId="754BA43C" w14:textId="39CC5651" w:rsidR="00E07C23" w:rsidRDefault="00E07C23" w:rsidP="000F3132">
      <w:pPr>
        <w:pStyle w:val="Figureandtableheading"/>
        <w:jc w:val="both"/>
      </w:pPr>
      <w:r w:rsidRPr="00E07C23">
        <w:t xml:space="preserve">Table </w:t>
      </w:r>
      <w:r w:rsidR="00BA03DF">
        <w:t>J</w:t>
      </w:r>
      <w:r w:rsidR="000F3132">
        <w:t>.</w:t>
      </w:r>
      <w:r w:rsidRPr="00E07C23">
        <w:t>1. 2016-17 AFSR scenarios</w:t>
      </w:r>
    </w:p>
    <w:tbl>
      <w:tblPr>
        <w:tblStyle w:val="TableGrid"/>
        <w:tblW w:w="8930"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5670"/>
        <w:gridCol w:w="1086"/>
        <w:gridCol w:w="1087"/>
        <w:gridCol w:w="1087"/>
      </w:tblGrid>
      <w:tr w:rsidR="00E07C23" w:rsidRPr="00E07C23" w14:paraId="30ED244A" w14:textId="77777777" w:rsidTr="00484D6A">
        <w:tc>
          <w:tcPr>
            <w:tcW w:w="5670" w:type="dxa"/>
            <w:tcBorders>
              <w:top w:val="single" w:sz="4" w:space="0" w:color="6B2976"/>
              <w:bottom w:val="single" w:sz="4" w:space="0" w:color="6B2976"/>
            </w:tcBorders>
            <w:shd w:val="clear" w:color="000000" w:fill="97719D"/>
          </w:tcPr>
          <w:p w14:paraId="71E88376" w14:textId="093BB674" w:rsidR="00E07C23" w:rsidRPr="00484D6A" w:rsidRDefault="00E07C23" w:rsidP="00E07C23">
            <w:pPr>
              <w:spacing w:before="40" w:after="40" w:line="278" w:lineRule="auto"/>
              <w:rPr>
                <w:rFonts w:asciiTheme="minorHAnsi" w:eastAsia="Aptos" w:hAnsiTheme="minorHAnsi" w:cs="Cordia New"/>
                <w:b/>
                <w:bCs/>
                <w:color w:val="000000"/>
                <w:szCs w:val="23"/>
              </w:rPr>
            </w:pPr>
            <w:r w:rsidRPr="00484D6A">
              <w:rPr>
                <w:b/>
                <w:bCs/>
                <w:color w:val="000000"/>
              </w:rPr>
              <w:t>Total participant costs $m</w:t>
            </w:r>
          </w:p>
        </w:tc>
        <w:tc>
          <w:tcPr>
            <w:tcW w:w="1086" w:type="dxa"/>
            <w:tcBorders>
              <w:top w:val="single" w:sz="4" w:space="0" w:color="6B2976"/>
              <w:bottom w:val="single" w:sz="4" w:space="0" w:color="6B2976"/>
            </w:tcBorders>
            <w:shd w:val="clear" w:color="000000" w:fill="97719D"/>
          </w:tcPr>
          <w:p w14:paraId="000834D7" w14:textId="0E9D8179" w:rsidR="00E07C23" w:rsidRPr="00484D6A" w:rsidRDefault="00E07C23" w:rsidP="00E07C23">
            <w:pPr>
              <w:spacing w:before="40" w:after="40" w:line="278" w:lineRule="auto"/>
              <w:jc w:val="right"/>
              <w:rPr>
                <w:rFonts w:asciiTheme="minorHAnsi" w:eastAsia="Aptos" w:hAnsiTheme="minorHAnsi" w:cs="Cordia New"/>
                <w:b/>
                <w:bCs/>
                <w:color w:val="000000"/>
                <w:szCs w:val="23"/>
              </w:rPr>
            </w:pPr>
            <w:r w:rsidRPr="00484D6A">
              <w:rPr>
                <w:b/>
                <w:bCs/>
                <w:color w:val="000000"/>
              </w:rPr>
              <w:t>2019-20</w:t>
            </w:r>
          </w:p>
        </w:tc>
        <w:tc>
          <w:tcPr>
            <w:tcW w:w="1087" w:type="dxa"/>
            <w:tcBorders>
              <w:top w:val="single" w:sz="4" w:space="0" w:color="6B2976"/>
              <w:bottom w:val="single" w:sz="4" w:space="0" w:color="6B2976"/>
            </w:tcBorders>
            <w:shd w:val="clear" w:color="000000" w:fill="97719D"/>
          </w:tcPr>
          <w:p w14:paraId="55DFD008" w14:textId="0D375713" w:rsidR="00E07C23" w:rsidRPr="00484D6A" w:rsidRDefault="00E07C23" w:rsidP="00E07C23">
            <w:pPr>
              <w:spacing w:before="40" w:after="40" w:line="278" w:lineRule="auto"/>
              <w:jc w:val="right"/>
              <w:rPr>
                <w:rFonts w:asciiTheme="minorHAnsi" w:eastAsia="Aptos" w:hAnsiTheme="minorHAnsi" w:cs="Cordia New"/>
                <w:b/>
                <w:bCs/>
                <w:color w:val="000000"/>
                <w:szCs w:val="23"/>
              </w:rPr>
            </w:pPr>
            <w:r w:rsidRPr="00484D6A">
              <w:rPr>
                <w:b/>
                <w:bCs/>
                <w:color w:val="000000"/>
              </w:rPr>
              <w:t>2024-25</w:t>
            </w:r>
          </w:p>
        </w:tc>
        <w:tc>
          <w:tcPr>
            <w:tcW w:w="1087" w:type="dxa"/>
            <w:tcBorders>
              <w:top w:val="single" w:sz="4" w:space="0" w:color="6B2976"/>
              <w:bottom w:val="single" w:sz="4" w:space="0" w:color="6B2976"/>
            </w:tcBorders>
            <w:shd w:val="clear" w:color="000000" w:fill="97719D"/>
          </w:tcPr>
          <w:p w14:paraId="063C9808" w14:textId="613ABCCD" w:rsidR="00E07C23" w:rsidRPr="00484D6A" w:rsidRDefault="00E07C23" w:rsidP="00E07C23">
            <w:pPr>
              <w:spacing w:before="40" w:after="40" w:line="278" w:lineRule="auto"/>
              <w:jc w:val="right"/>
              <w:rPr>
                <w:rFonts w:asciiTheme="minorHAnsi" w:eastAsia="Aptos" w:hAnsiTheme="minorHAnsi" w:cs="Cordia New"/>
                <w:b/>
                <w:bCs/>
                <w:color w:val="000000"/>
                <w:szCs w:val="23"/>
              </w:rPr>
            </w:pPr>
            <w:r w:rsidRPr="00484D6A">
              <w:rPr>
                <w:b/>
                <w:bCs/>
                <w:color w:val="000000"/>
              </w:rPr>
              <w:t>2029-30</w:t>
            </w:r>
          </w:p>
        </w:tc>
      </w:tr>
      <w:tr w:rsidR="00E07C23" w:rsidRPr="00484D6A" w14:paraId="28405C8C" w14:textId="77777777" w:rsidTr="00484D6A">
        <w:tc>
          <w:tcPr>
            <w:tcW w:w="5670" w:type="dxa"/>
            <w:tcBorders>
              <w:top w:val="single" w:sz="4" w:space="0" w:color="6B2976"/>
              <w:bottom w:val="single" w:sz="4" w:space="0" w:color="6B2976"/>
            </w:tcBorders>
            <w:shd w:val="clear" w:color="000000" w:fill="D4C5D7"/>
          </w:tcPr>
          <w:p w14:paraId="1495FBE2" w14:textId="6985549A" w:rsidR="00E07C23" w:rsidRPr="00484D6A" w:rsidRDefault="00E07C23" w:rsidP="00E07C23">
            <w:pPr>
              <w:spacing w:before="40" w:after="40" w:line="278" w:lineRule="auto"/>
              <w:rPr>
                <w:rFonts w:asciiTheme="minorHAnsi" w:eastAsia="Aptos" w:hAnsiTheme="minorHAnsi" w:cs="Cordia New"/>
                <w:b/>
                <w:bCs/>
                <w:i/>
                <w:iCs/>
                <w:color w:val="000000"/>
                <w:szCs w:val="23"/>
              </w:rPr>
            </w:pPr>
            <w:r w:rsidRPr="00484D6A">
              <w:rPr>
                <w:b/>
                <w:bCs/>
                <w:i/>
                <w:iCs/>
                <w:color w:val="000000"/>
              </w:rPr>
              <w:t>2016-17 Baseline</w:t>
            </w:r>
          </w:p>
        </w:tc>
        <w:tc>
          <w:tcPr>
            <w:tcW w:w="1086" w:type="dxa"/>
            <w:tcBorders>
              <w:top w:val="single" w:sz="4" w:space="0" w:color="6B2976"/>
              <w:bottom w:val="single" w:sz="4" w:space="0" w:color="6B2976"/>
            </w:tcBorders>
            <w:shd w:val="clear" w:color="000000" w:fill="D4C5D7"/>
          </w:tcPr>
          <w:p w14:paraId="58ECCE23" w14:textId="4629635E" w:rsidR="00E07C23" w:rsidRPr="00484D6A" w:rsidRDefault="00E07C23" w:rsidP="00E07C23">
            <w:pPr>
              <w:spacing w:before="40" w:after="40" w:line="278" w:lineRule="auto"/>
              <w:jc w:val="right"/>
              <w:rPr>
                <w:rFonts w:asciiTheme="minorHAnsi" w:eastAsia="Aptos" w:hAnsiTheme="minorHAnsi" w:cs="Cordia New"/>
                <w:b/>
                <w:bCs/>
                <w:i/>
                <w:iCs/>
                <w:color w:val="000000"/>
                <w:szCs w:val="23"/>
              </w:rPr>
            </w:pPr>
            <w:r w:rsidRPr="00484D6A">
              <w:rPr>
                <w:b/>
                <w:bCs/>
                <w:i/>
                <w:iCs/>
                <w:color w:val="000000"/>
              </w:rPr>
              <w:t>21,240</w:t>
            </w:r>
          </w:p>
        </w:tc>
        <w:tc>
          <w:tcPr>
            <w:tcW w:w="1087" w:type="dxa"/>
            <w:tcBorders>
              <w:top w:val="single" w:sz="4" w:space="0" w:color="6B2976"/>
              <w:bottom w:val="single" w:sz="4" w:space="0" w:color="6B2976"/>
            </w:tcBorders>
            <w:shd w:val="clear" w:color="000000" w:fill="D4C5D7"/>
          </w:tcPr>
          <w:p w14:paraId="0FAD0808" w14:textId="7267C7F9" w:rsidR="00E07C23" w:rsidRPr="00484D6A" w:rsidRDefault="00E07C23" w:rsidP="00E07C23">
            <w:pPr>
              <w:spacing w:before="40" w:after="40" w:line="278" w:lineRule="auto"/>
              <w:jc w:val="right"/>
              <w:rPr>
                <w:rFonts w:asciiTheme="minorHAnsi" w:eastAsia="Aptos" w:hAnsiTheme="minorHAnsi" w:cs="Cordia New"/>
                <w:b/>
                <w:bCs/>
                <w:i/>
                <w:iCs/>
                <w:color w:val="000000"/>
                <w:szCs w:val="23"/>
              </w:rPr>
            </w:pPr>
            <w:r w:rsidRPr="00484D6A">
              <w:rPr>
                <w:b/>
                <w:bCs/>
                <w:i/>
                <w:iCs/>
                <w:color w:val="000000"/>
              </w:rPr>
              <w:t>30,492</w:t>
            </w:r>
          </w:p>
        </w:tc>
        <w:tc>
          <w:tcPr>
            <w:tcW w:w="1087" w:type="dxa"/>
            <w:tcBorders>
              <w:top w:val="single" w:sz="4" w:space="0" w:color="6B2976"/>
              <w:bottom w:val="single" w:sz="4" w:space="0" w:color="6B2976"/>
            </w:tcBorders>
            <w:shd w:val="clear" w:color="000000" w:fill="D4C5D7"/>
          </w:tcPr>
          <w:p w14:paraId="7C19E349" w14:textId="5A49C70A" w:rsidR="00E07C23" w:rsidRPr="00484D6A" w:rsidRDefault="00E07C23" w:rsidP="00E07C23">
            <w:pPr>
              <w:spacing w:before="40" w:after="40" w:line="278" w:lineRule="auto"/>
              <w:jc w:val="right"/>
              <w:rPr>
                <w:rFonts w:asciiTheme="minorHAnsi" w:eastAsia="Aptos" w:hAnsiTheme="minorHAnsi" w:cs="Cordia New"/>
                <w:b/>
                <w:bCs/>
                <w:i/>
                <w:iCs/>
                <w:color w:val="000000"/>
                <w:szCs w:val="23"/>
              </w:rPr>
            </w:pPr>
            <w:r w:rsidRPr="00484D6A">
              <w:rPr>
                <w:b/>
                <w:bCs/>
                <w:i/>
                <w:iCs/>
                <w:color w:val="000000"/>
              </w:rPr>
              <w:t>41,783</w:t>
            </w:r>
          </w:p>
        </w:tc>
      </w:tr>
      <w:tr w:rsidR="00E07C23" w:rsidRPr="0005163D" w14:paraId="5CD7DC1B" w14:textId="77777777" w:rsidTr="00E07C23">
        <w:tc>
          <w:tcPr>
            <w:tcW w:w="5670" w:type="dxa"/>
            <w:tcBorders>
              <w:top w:val="single" w:sz="4" w:space="0" w:color="6B2976"/>
              <w:bottom w:val="nil"/>
            </w:tcBorders>
            <w:shd w:val="clear" w:color="000000" w:fill="B398B8"/>
          </w:tcPr>
          <w:p w14:paraId="482B38D5" w14:textId="68A801FE" w:rsidR="00E07C23" w:rsidRPr="00E07C23" w:rsidRDefault="00E07C23" w:rsidP="00E07C23">
            <w:pPr>
              <w:spacing w:before="40" w:after="40" w:line="278" w:lineRule="auto"/>
              <w:rPr>
                <w:rFonts w:asciiTheme="minorHAnsi" w:eastAsia="Aptos" w:hAnsiTheme="minorHAnsi" w:cs="Cordia New"/>
                <w:color w:val="000000"/>
                <w:szCs w:val="23"/>
              </w:rPr>
            </w:pPr>
            <w:r w:rsidRPr="00E07C23">
              <w:rPr>
                <w:color w:val="000000"/>
              </w:rPr>
              <w:t>Scenario 1a. Committed supports + utilisation of 85%</w:t>
            </w:r>
          </w:p>
        </w:tc>
        <w:tc>
          <w:tcPr>
            <w:tcW w:w="1086" w:type="dxa"/>
            <w:tcBorders>
              <w:top w:val="single" w:sz="4" w:space="0" w:color="6B2976"/>
              <w:bottom w:val="nil"/>
            </w:tcBorders>
          </w:tcPr>
          <w:p w14:paraId="3D301247" w14:textId="032224F9" w:rsidR="00E07C23" w:rsidRPr="0005163D" w:rsidRDefault="00E07C23" w:rsidP="00E07C23">
            <w:pPr>
              <w:spacing w:before="40" w:after="40" w:line="278" w:lineRule="auto"/>
              <w:jc w:val="right"/>
              <w:rPr>
                <w:rFonts w:asciiTheme="minorHAnsi" w:eastAsia="Aptos" w:hAnsiTheme="minorHAnsi" w:cs="Cordia New"/>
                <w:color w:val="000000"/>
                <w:szCs w:val="23"/>
              </w:rPr>
            </w:pPr>
            <w:r w:rsidRPr="002D3355">
              <w:t>20,436</w:t>
            </w:r>
          </w:p>
        </w:tc>
        <w:tc>
          <w:tcPr>
            <w:tcW w:w="1087" w:type="dxa"/>
            <w:tcBorders>
              <w:top w:val="single" w:sz="4" w:space="0" w:color="6B2976"/>
              <w:bottom w:val="nil"/>
            </w:tcBorders>
          </w:tcPr>
          <w:p w14:paraId="783A11E5" w14:textId="6EBA22CC" w:rsidR="00E07C23" w:rsidRPr="0005163D" w:rsidRDefault="00E07C23" w:rsidP="00E07C23">
            <w:pPr>
              <w:spacing w:before="40" w:after="40" w:line="278" w:lineRule="auto"/>
              <w:jc w:val="right"/>
              <w:rPr>
                <w:rFonts w:asciiTheme="minorHAnsi" w:eastAsia="Aptos" w:hAnsiTheme="minorHAnsi" w:cs="Cordia New"/>
                <w:szCs w:val="23"/>
              </w:rPr>
            </w:pPr>
            <w:r w:rsidRPr="002D3355">
              <w:t>28,943</w:t>
            </w:r>
          </w:p>
        </w:tc>
        <w:tc>
          <w:tcPr>
            <w:tcW w:w="1087" w:type="dxa"/>
            <w:tcBorders>
              <w:top w:val="single" w:sz="4" w:space="0" w:color="6B2976"/>
              <w:bottom w:val="nil"/>
            </w:tcBorders>
          </w:tcPr>
          <w:p w14:paraId="66CD71CE" w14:textId="2ACC0B54" w:rsidR="00E07C23" w:rsidRPr="0005163D" w:rsidRDefault="00E07C23" w:rsidP="00E07C23">
            <w:pPr>
              <w:spacing w:before="40" w:after="40" w:line="278" w:lineRule="auto"/>
              <w:jc w:val="right"/>
              <w:rPr>
                <w:rFonts w:asciiTheme="minorHAnsi" w:eastAsia="Aptos" w:hAnsiTheme="minorHAnsi" w:cs="Cordia New"/>
                <w:szCs w:val="23"/>
              </w:rPr>
            </w:pPr>
            <w:r w:rsidRPr="002D3355">
              <w:t>38,863</w:t>
            </w:r>
          </w:p>
        </w:tc>
      </w:tr>
      <w:tr w:rsidR="00E07C23" w:rsidRPr="0005163D" w14:paraId="3EC6F605" w14:textId="77777777" w:rsidTr="00E07C23">
        <w:tc>
          <w:tcPr>
            <w:tcW w:w="5670" w:type="dxa"/>
            <w:tcBorders>
              <w:top w:val="nil"/>
              <w:bottom w:val="nil"/>
            </w:tcBorders>
            <w:shd w:val="clear" w:color="000000" w:fill="B398B8"/>
          </w:tcPr>
          <w:p w14:paraId="6023E760" w14:textId="2B01621D" w:rsidR="00E07C23" w:rsidRPr="00E07C23" w:rsidRDefault="00E07C23" w:rsidP="00E07C23">
            <w:pPr>
              <w:spacing w:before="40" w:after="40" w:line="278" w:lineRule="auto"/>
              <w:rPr>
                <w:rFonts w:asciiTheme="minorHAnsi" w:eastAsia="Aptos" w:hAnsiTheme="minorHAnsi" w:cs="Cordia New"/>
                <w:color w:val="000000"/>
                <w:szCs w:val="23"/>
              </w:rPr>
            </w:pPr>
            <w:r w:rsidRPr="00E07C23">
              <w:rPr>
                <w:color w:val="000000"/>
              </w:rPr>
              <w:t>Scenario 1b. Committed supports + utilisation of 90%</w:t>
            </w:r>
          </w:p>
        </w:tc>
        <w:tc>
          <w:tcPr>
            <w:tcW w:w="1086" w:type="dxa"/>
            <w:tcBorders>
              <w:top w:val="nil"/>
              <w:bottom w:val="nil"/>
            </w:tcBorders>
          </w:tcPr>
          <w:p w14:paraId="5C703978" w14:textId="64AC56C1" w:rsidR="00E07C23" w:rsidRPr="0005163D" w:rsidRDefault="00E07C23" w:rsidP="00E07C23">
            <w:pPr>
              <w:spacing w:before="40" w:after="40" w:line="278" w:lineRule="auto"/>
              <w:jc w:val="right"/>
              <w:rPr>
                <w:rFonts w:asciiTheme="minorHAnsi" w:eastAsia="Aptos" w:hAnsiTheme="minorHAnsi" w:cs="Cordia New"/>
                <w:b/>
                <w:bCs/>
                <w:color w:val="000000"/>
                <w:szCs w:val="23"/>
              </w:rPr>
            </w:pPr>
            <w:r w:rsidRPr="002D3355">
              <w:t>21,638</w:t>
            </w:r>
          </w:p>
        </w:tc>
        <w:tc>
          <w:tcPr>
            <w:tcW w:w="1087" w:type="dxa"/>
            <w:tcBorders>
              <w:top w:val="nil"/>
              <w:bottom w:val="nil"/>
            </w:tcBorders>
          </w:tcPr>
          <w:p w14:paraId="5859AA80" w14:textId="1E43EF7C" w:rsidR="00E07C23" w:rsidRPr="0005163D" w:rsidRDefault="00E07C23" w:rsidP="00E07C23">
            <w:pPr>
              <w:spacing w:before="40" w:after="40" w:line="278" w:lineRule="auto"/>
              <w:jc w:val="right"/>
              <w:rPr>
                <w:rFonts w:asciiTheme="minorHAnsi" w:eastAsia="Aptos" w:hAnsiTheme="minorHAnsi" w:cs="Cordia New"/>
                <w:b/>
                <w:bCs/>
                <w:color w:val="000000"/>
                <w:szCs w:val="23"/>
              </w:rPr>
            </w:pPr>
            <w:r w:rsidRPr="002D3355">
              <w:t>30,645</w:t>
            </w:r>
          </w:p>
        </w:tc>
        <w:tc>
          <w:tcPr>
            <w:tcW w:w="1087" w:type="dxa"/>
            <w:tcBorders>
              <w:top w:val="nil"/>
              <w:bottom w:val="nil"/>
            </w:tcBorders>
          </w:tcPr>
          <w:p w14:paraId="02EEDEA6" w14:textId="5AB4BEC6" w:rsidR="00E07C23" w:rsidRPr="0005163D" w:rsidRDefault="00E07C23" w:rsidP="00E07C23">
            <w:pPr>
              <w:spacing w:before="40" w:after="40" w:line="278" w:lineRule="auto"/>
              <w:jc w:val="right"/>
              <w:rPr>
                <w:rFonts w:asciiTheme="minorHAnsi" w:eastAsia="Aptos" w:hAnsiTheme="minorHAnsi" w:cs="Cordia New"/>
                <w:b/>
                <w:bCs/>
                <w:color w:val="000000"/>
                <w:szCs w:val="23"/>
              </w:rPr>
            </w:pPr>
            <w:r w:rsidRPr="002D3355">
              <w:t>41,149</w:t>
            </w:r>
          </w:p>
        </w:tc>
      </w:tr>
      <w:tr w:rsidR="00E07C23" w:rsidRPr="0005163D" w14:paraId="33CE6605" w14:textId="77777777" w:rsidTr="00E07C23">
        <w:tc>
          <w:tcPr>
            <w:tcW w:w="5670" w:type="dxa"/>
            <w:tcBorders>
              <w:top w:val="nil"/>
              <w:bottom w:val="single" w:sz="4" w:space="0" w:color="6B2976"/>
            </w:tcBorders>
            <w:shd w:val="clear" w:color="000000" w:fill="B398B8"/>
          </w:tcPr>
          <w:p w14:paraId="71D8FBA0" w14:textId="374FAAC9" w:rsidR="00E07C23" w:rsidRPr="00E07C23" w:rsidRDefault="00E07C23" w:rsidP="00E07C23">
            <w:pPr>
              <w:spacing w:before="40" w:after="40" w:line="278" w:lineRule="auto"/>
              <w:rPr>
                <w:rFonts w:asciiTheme="minorHAnsi" w:eastAsia="Aptos" w:hAnsiTheme="minorHAnsi" w:cs="Cordia New"/>
                <w:color w:val="000000"/>
                <w:szCs w:val="23"/>
              </w:rPr>
            </w:pPr>
            <w:r w:rsidRPr="00E07C23">
              <w:rPr>
                <w:color w:val="000000"/>
              </w:rPr>
              <w:t>Scenario 1c. Committed supports + utilisation of 100%</w:t>
            </w:r>
          </w:p>
        </w:tc>
        <w:tc>
          <w:tcPr>
            <w:tcW w:w="1086" w:type="dxa"/>
            <w:tcBorders>
              <w:top w:val="nil"/>
              <w:bottom w:val="single" w:sz="4" w:space="0" w:color="6B2976"/>
            </w:tcBorders>
          </w:tcPr>
          <w:p w14:paraId="2C3A12DA" w14:textId="6E0D2293" w:rsidR="00E07C23" w:rsidRPr="0005163D" w:rsidRDefault="00E07C23" w:rsidP="00E07C23">
            <w:pPr>
              <w:spacing w:before="40" w:after="40" w:line="278" w:lineRule="auto"/>
              <w:jc w:val="right"/>
              <w:rPr>
                <w:rFonts w:asciiTheme="minorHAnsi" w:eastAsia="Aptos" w:hAnsiTheme="minorHAnsi" w:cs="Cordia New"/>
                <w:color w:val="000000"/>
                <w:szCs w:val="23"/>
              </w:rPr>
            </w:pPr>
            <w:r w:rsidRPr="002D3355">
              <w:t>24,042</w:t>
            </w:r>
          </w:p>
        </w:tc>
        <w:tc>
          <w:tcPr>
            <w:tcW w:w="1087" w:type="dxa"/>
            <w:tcBorders>
              <w:top w:val="nil"/>
              <w:bottom w:val="single" w:sz="4" w:space="0" w:color="6B2976"/>
            </w:tcBorders>
          </w:tcPr>
          <w:p w14:paraId="4AF1F40F" w14:textId="211AD706" w:rsidR="00E07C23" w:rsidRPr="0005163D" w:rsidRDefault="00E07C23" w:rsidP="00E07C23">
            <w:pPr>
              <w:spacing w:before="40" w:after="40" w:line="278" w:lineRule="auto"/>
              <w:jc w:val="right"/>
              <w:rPr>
                <w:rFonts w:asciiTheme="minorHAnsi" w:eastAsia="Aptos" w:hAnsiTheme="minorHAnsi" w:cs="Cordia New"/>
                <w:szCs w:val="23"/>
              </w:rPr>
            </w:pPr>
            <w:r w:rsidRPr="002D3355">
              <w:t>34,050</w:t>
            </w:r>
          </w:p>
        </w:tc>
        <w:tc>
          <w:tcPr>
            <w:tcW w:w="1087" w:type="dxa"/>
            <w:tcBorders>
              <w:top w:val="nil"/>
              <w:bottom w:val="single" w:sz="4" w:space="0" w:color="6B2976"/>
            </w:tcBorders>
          </w:tcPr>
          <w:p w14:paraId="3F2CCC80" w14:textId="3009CF9F" w:rsidR="00E07C23" w:rsidRPr="0005163D" w:rsidRDefault="00E07C23" w:rsidP="00E07C23">
            <w:pPr>
              <w:spacing w:before="40" w:after="40" w:line="278" w:lineRule="auto"/>
              <w:jc w:val="right"/>
              <w:rPr>
                <w:rFonts w:asciiTheme="minorHAnsi" w:eastAsia="Aptos" w:hAnsiTheme="minorHAnsi" w:cs="Cordia New"/>
                <w:szCs w:val="23"/>
              </w:rPr>
            </w:pPr>
            <w:r w:rsidRPr="002D3355">
              <w:t>45,721</w:t>
            </w:r>
          </w:p>
        </w:tc>
      </w:tr>
      <w:tr w:rsidR="00E07C23" w:rsidRPr="0005163D" w14:paraId="653EBD9C" w14:textId="77777777" w:rsidTr="00E07C23">
        <w:tc>
          <w:tcPr>
            <w:tcW w:w="5670" w:type="dxa"/>
            <w:tcBorders>
              <w:top w:val="single" w:sz="4" w:space="0" w:color="6B2976"/>
              <w:bottom w:val="nil"/>
              <w:right w:val="nil"/>
            </w:tcBorders>
            <w:shd w:val="clear" w:color="000000" w:fill="B398B8"/>
          </w:tcPr>
          <w:p w14:paraId="102C9886" w14:textId="4D1EC2F9"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2a. 1% p.a. superimposed inflation</w:t>
            </w:r>
          </w:p>
        </w:tc>
        <w:tc>
          <w:tcPr>
            <w:tcW w:w="1086" w:type="dxa"/>
            <w:tcBorders>
              <w:top w:val="single" w:sz="4" w:space="0" w:color="6B2976"/>
              <w:left w:val="nil"/>
              <w:bottom w:val="nil"/>
              <w:right w:val="nil"/>
            </w:tcBorders>
          </w:tcPr>
          <w:p w14:paraId="19E403D4" w14:textId="7112D094" w:rsidR="00E07C23" w:rsidRPr="0005163D" w:rsidRDefault="00E07C23" w:rsidP="00E07C23">
            <w:pPr>
              <w:spacing w:before="40" w:after="40"/>
              <w:jc w:val="right"/>
              <w:rPr>
                <w:rFonts w:asciiTheme="minorHAnsi" w:eastAsia="Aptos" w:hAnsiTheme="minorHAnsi" w:cs="Cordia New"/>
                <w:szCs w:val="23"/>
              </w:rPr>
            </w:pPr>
            <w:r w:rsidRPr="002D3355">
              <w:t>21,756</w:t>
            </w:r>
          </w:p>
        </w:tc>
        <w:tc>
          <w:tcPr>
            <w:tcW w:w="1087" w:type="dxa"/>
            <w:tcBorders>
              <w:top w:val="single" w:sz="4" w:space="0" w:color="6B2976"/>
              <w:left w:val="nil"/>
              <w:bottom w:val="nil"/>
              <w:right w:val="nil"/>
            </w:tcBorders>
          </w:tcPr>
          <w:p w14:paraId="5B73A9DD" w14:textId="07F1A7D1" w:rsidR="00E07C23" w:rsidRPr="0005163D" w:rsidRDefault="00E07C23" w:rsidP="00E07C23">
            <w:pPr>
              <w:spacing w:before="40" w:after="40"/>
              <w:jc w:val="right"/>
              <w:rPr>
                <w:rFonts w:asciiTheme="minorHAnsi" w:eastAsia="Aptos" w:hAnsiTheme="minorHAnsi" w:cs="Cordia New"/>
                <w:szCs w:val="23"/>
              </w:rPr>
            </w:pPr>
            <w:r w:rsidRPr="002D3355">
              <w:t>32,762</w:t>
            </w:r>
          </w:p>
        </w:tc>
        <w:tc>
          <w:tcPr>
            <w:tcW w:w="1087" w:type="dxa"/>
            <w:tcBorders>
              <w:top w:val="single" w:sz="4" w:space="0" w:color="6B2976"/>
              <w:left w:val="nil"/>
              <w:bottom w:val="nil"/>
              <w:right w:val="nil"/>
            </w:tcBorders>
          </w:tcPr>
          <w:p w14:paraId="7F4878EB" w14:textId="4174AA5D" w:rsidR="00E07C23" w:rsidRPr="0005163D" w:rsidRDefault="00E07C23" w:rsidP="00E07C23">
            <w:pPr>
              <w:spacing w:before="40" w:after="40"/>
              <w:jc w:val="right"/>
              <w:rPr>
                <w:rFonts w:asciiTheme="minorHAnsi" w:eastAsia="Aptos" w:hAnsiTheme="minorHAnsi" w:cs="Cordia New"/>
                <w:szCs w:val="23"/>
              </w:rPr>
            </w:pPr>
            <w:r w:rsidRPr="002D3355">
              <w:t>47,095</w:t>
            </w:r>
          </w:p>
        </w:tc>
      </w:tr>
      <w:tr w:rsidR="00E07C23" w:rsidRPr="0005163D" w14:paraId="2E349391" w14:textId="77777777" w:rsidTr="00E07C23">
        <w:tc>
          <w:tcPr>
            <w:tcW w:w="5670" w:type="dxa"/>
            <w:tcBorders>
              <w:top w:val="nil"/>
              <w:bottom w:val="nil"/>
              <w:right w:val="nil"/>
            </w:tcBorders>
            <w:shd w:val="clear" w:color="000000" w:fill="B398B8"/>
          </w:tcPr>
          <w:p w14:paraId="5725DDDA" w14:textId="33B89B0F"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2b. 2% p.a. superimposed inflation</w:t>
            </w:r>
          </w:p>
        </w:tc>
        <w:tc>
          <w:tcPr>
            <w:tcW w:w="1086" w:type="dxa"/>
            <w:tcBorders>
              <w:top w:val="nil"/>
              <w:left w:val="nil"/>
              <w:bottom w:val="nil"/>
              <w:right w:val="nil"/>
            </w:tcBorders>
          </w:tcPr>
          <w:p w14:paraId="62BCE363" w14:textId="4C217028" w:rsidR="00E07C23" w:rsidRPr="0005163D" w:rsidRDefault="00E07C23" w:rsidP="00E07C23">
            <w:pPr>
              <w:spacing w:before="40" w:after="40"/>
              <w:jc w:val="right"/>
              <w:rPr>
                <w:rFonts w:asciiTheme="minorHAnsi" w:eastAsia="Aptos" w:hAnsiTheme="minorHAnsi" w:cs="Cordia New"/>
                <w:szCs w:val="23"/>
              </w:rPr>
            </w:pPr>
            <w:r w:rsidRPr="002D3355">
              <w:t>22,279</w:t>
            </w:r>
          </w:p>
        </w:tc>
        <w:tc>
          <w:tcPr>
            <w:tcW w:w="1087" w:type="dxa"/>
            <w:tcBorders>
              <w:top w:val="nil"/>
              <w:left w:val="nil"/>
              <w:bottom w:val="nil"/>
              <w:right w:val="nil"/>
            </w:tcBorders>
          </w:tcPr>
          <w:p w14:paraId="036C3C16" w14:textId="39D882FA" w:rsidR="00E07C23" w:rsidRPr="0005163D" w:rsidRDefault="00E07C23" w:rsidP="00E07C23">
            <w:pPr>
              <w:spacing w:before="40" w:after="40"/>
              <w:jc w:val="right"/>
              <w:rPr>
                <w:rFonts w:asciiTheme="minorHAnsi" w:eastAsia="Aptos" w:hAnsiTheme="minorHAnsi" w:cs="Cordia New"/>
                <w:szCs w:val="23"/>
              </w:rPr>
            </w:pPr>
            <w:r w:rsidRPr="002D3355">
              <w:t>35,179</w:t>
            </w:r>
          </w:p>
        </w:tc>
        <w:tc>
          <w:tcPr>
            <w:tcW w:w="1087" w:type="dxa"/>
            <w:tcBorders>
              <w:top w:val="nil"/>
              <w:left w:val="nil"/>
              <w:bottom w:val="nil"/>
              <w:right w:val="nil"/>
            </w:tcBorders>
          </w:tcPr>
          <w:p w14:paraId="6A49D9C7" w14:textId="42257F7F" w:rsidR="00E07C23" w:rsidRPr="0005163D" w:rsidRDefault="00E07C23" w:rsidP="00E07C23">
            <w:pPr>
              <w:spacing w:before="40" w:after="40"/>
              <w:jc w:val="right"/>
              <w:rPr>
                <w:rFonts w:asciiTheme="minorHAnsi" w:eastAsia="Aptos" w:hAnsiTheme="minorHAnsi" w:cs="Cordia New"/>
                <w:szCs w:val="23"/>
              </w:rPr>
            </w:pPr>
            <w:r w:rsidRPr="002D3355">
              <w:t>53,022</w:t>
            </w:r>
          </w:p>
        </w:tc>
      </w:tr>
      <w:tr w:rsidR="00E07C23" w:rsidRPr="0005163D" w14:paraId="183F7E4A" w14:textId="77777777" w:rsidTr="00E07C23">
        <w:tc>
          <w:tcPr>
            <w:tcW w:w="5670" w:type="dxa"/>
            <w:tcBorders>
              <w:top w:val="nil"/>
              <w:bottom w:val="nil"/>
              <w:right w:val="nil"/>
            </w:tcBorders>
            <w:shd w:val="clear" w:color="000000" w:fill="B398B8"/>
          </w:tcPr>
          <w:p w14:paraId="46D2D251" w14:textId="3398FA56"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 xml:space="preserve">Scenario 2c. 10% p.a. superimposed inflation for 2 years </w:t>
            </w:r>
          </w:p>
        </w:tc>
        <w:tc>
          <w:tcPr>
            <w:tcW w:w="1086" w:type="dxa"/>
            <w:tcBorders>
              <w:top w:val="nil"/>
              <w:left w:val="nil"/>
              <w:bottom w:val="nil"/>
              <w:right w:val="nil"/>
            </w:tcBorders>
          </w:tcPr>
          <w:p w14:paraId="20DB40C0" w14:textId="0EC88EDC" w:rsidR="00E07C23" w:rsidRPr="0005163D" w:rsidRDefault="00E07C23" w:rsidP="00E07C23">
            <w:pPr>
              <w:spacing w:before="40" w:after="40"/>
              <w:jc w:val="right"/>
              <w:rPr>
                <w:rFonts w:asciiTheme="minorHAnsi" w:eastAsia="Aptos" w:hAnsiTheme="minorHAnsi" w:cs="Cordia New"/>
                <w:szCs w:val="23"/>
              </w:rPr>
            </w:pPr>
            <w:r w:rsidRPr="002D3355">
              <w:t>25,509</w:t>
            </w:r>
          </w:p>
        </w:tc>
        <w:tc>
          <w:tcPr>
            <w:tcW w:w="1087" w:type="dxa"/>
            <w:tcBorders>
              <w:top w:val="nil"/>
              <w:left w:val="nil"/>
              <w:bottom w:val="nil"/>
              <w:right w:val="nil"/>
            </w:tcBorders>
          </w:tcPr>
          <w:p w14:paraId="164FB8A1" w14:textId="3F1D4AB0" w:rsidR="00E07C23" w:rsidRPr="0005163D" w:rsidRDefault="00E07C23" w:rsidP="00E07C23">
            <w:pPr>
              <w:spacing w:before="40" w:after="40"/>
              <w:jc w:val="right"/>
              <w:rPr>
                <w:rFonts w:asciiTheme="minorHAnsi" w:eastAsia="Aptos" w:hAnsiTheme="minorHAnsi" w:cs="Cordia New"/>
                <w:szCs w:val="23"/>
              </w:rPr>
            </w:pPr>
            <w:r w:rsidRPr="002D3355">
              <w:t>36,619</w:t>
            </w:r>
          </w:p>
        </w:tc>
        <w:tc>
          <w:tcPr>
            <w:tcW w:w="1087" w:type="dxa"/>
            <w:tcBorders>
              <w:top w:val="nil"/>
              <w:left w:val="nil"/>
              <w:bottom w:val="nil"/>
              <w:right w:val="nil"/>
            </w:tcBorders>
          </w:tcPr>
          <w:p w14:paraId="0B6AB8C8" w14:textId="61C727B0" w:rsidR="00E07C23" w:rsidRPr="0005163D" w:rsidRDefault="00E07C23" w:rsidP="00E07C23">
            <w:pPr>
              <w:spacing w:before="40" w:after="40"/>
              <w:jc w:val="right"/>
              <w:rPr>
                <w:rFonts w:asciiTheme="minorHAnsi" w:eastAsia="Aptos" w:hAnsiTheme="minorHAnsi" w:cs="Cordia New"/>
                <w:szCs w:val="23"/>
              </w:rPr>
            </w:pPr>
            <w:r w:rsidRPr="002D3355">
              <w:t>50,179</w:t>
            </w:r>
          </w:p>
        </w:tc>
      </w:tr>
      <w:tr w:rsidR="00E07C23" w:rsidRPr="0005163D" w14:paraId="20D05E49" w14:textId="77777777" w:rsidTr="00E07C23">
        <w:tc>
          <w:tcPr>
            <w:tcW w:w="5670" w:type="dxa"/>
            <w:tcBorders>
              <w:top w:val="nil"/>
              <w:bottom w:val="single" w:sz="4" w:space="0" w:color="6B2976"/>
              <w:right w:val="nil"/>
            </w:tcBorders>
            <w:shd w:val="clear" w:color="000000" w:fill="B398B8"/>
          </w:tcPr>
          <w:p w14:paraId="4A644D39" w14:textId="304A7E67"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 xml:space="preserve">Scenario 2d. 5% p.a. superimposed inflation for 5 years </w:t>
            </w:r>
          </w:p>
        </w:tc>
        <w:tc>
          <w:tcPr>
            <w:tcW w:w="1086" w:type="dxa"/>
            <w:tcBorders>
              <w:top w:val="nil"/>
              <w:left w:val="nil"/>
              <w:bottom w:val="single" w:sz="4" w:space="0" w:color="6B2976"/>
              <w:right w:val="nil"/>
            </w:tcBorders>
          </w:tcPr>
          <w:p w14:paraId="04F35156" w14:textId="34E00BBD" w:rsidR="00E07C23" w:rsidRPr="0005163D" w:rsidRDefault="00E07C23" w:rsidP="00E07C23">
            <w:pPr>
              <w:spacing w:before="40" w:after="40"/>
              <w:jc w:val="right"/>
              <w:rPr>
                <w:rFonts w:asciiTheme="minorHAnsi" w:eastAsia="Aptos" w:hAnsiTheme="minorHAnsi" w:cs="Cordia New"/>
                <w:szCs w:val="23"/>
              </w:rPr>
            </w:pPr>
            <w:r w:rsidRPr="002D3355">
              <w:t>23,897</w:t>
            </w:r>
          </w:p>
        </w:tc>
        <w:tc>
          <w:tcPr>
            <w:tcW w:w="1087" w:type="dxa"/>
            <w:tcBorders>
              <w:top w:val="nil"/>
              <w:left w:val="nil"/>
              <w:bottom w:val="single" w:sz="4" w:space="0" w:color="6B2976"/>
              <w:right w:val="nil"/>
            </w:tcBorders>
          </w:tcPr>
          <w:p w14:paraId="05840A9D" w14:textId="122F0EBB" w:rsidR="00E07C23" w:rsidRPr="0005163D" w:rsidRDefault="00E07C23" w:rsidP="00E07C23">
            <w:pPr>
              <w:spacing w:before="40" w:after="40"/>
              <w:jc w:val="right"/>
              <w:rPr>
                <w:rFonts w:asciiTheme="minorHAnsi" w:eastAsia="Aptos" w:hAnsiTheme="minorHAnsi" w:cs="Cordia New"/>
                <w:szCs w:val="23"/>
              </w:rPr>
            </w:pPr>
            <w:r w:rsidRPr="002D3355">
              <w:t>38,551</w:t>
            </w:r>
          </w:p>
        </w:tc>
        <w:tc>
          <w:tcPr>
            <w:tcW w:w="1087" w:type="dxa"/>
            <w:tcBorders>
              <w:top w:val="nil"/>
              <w:left w:val="nil"/>
              <w:bottom w:val="single" w:sz="4" w:space="0" w:color="6B2976"/>
              <w:right w:val="nil"/>
            </w:tcBorders>
          </w:tcPr>
          <w:p w14:paraId="3597EF9E" w14:textId="3254D0D6" w:rsidR="00E07C23" w:rsidRPr="0005163D" w:rsidRDefault="00E07C23" w:rsidP="00E07C23">
            <w:pPr>
              <w:spacing w:before="40" w:after="40"/>
              <w:jc w:val="right"/>
              <w:rPr>
                <w:rFonts w:asciiTheme="minorHAnsi" w:eastAsia="Aptos" w:hAnsiTheme="minorHAnsi" w:cs="Cordia New"/>
                <w:szCs w:val="23"/>
              </w:rPr>
            </w:pPr>
            <w:r w:rsidRPr="002D3355">
              <w:t>52,826</w:t>
            </w:r>
          </w:p>
        </w:tc>
      </w:tr>
      <w:tr w:rsidR="00E07C23" w:rsidRPr="0005163D" w14:paraId="599022C9" w14:textId="77777777" w:rsidTr="00E07C23">
        <w:tc>
          <w:tcPr>
            <w:tcW w:w="5670" w:type="dxa"/>
            <w:tcBorders>
              <w:top w:val="single" w:sz="4" w:space="0" w:color="6B2976"/>
              <w:bottom w:val="nil"/>
              <w:right w:val="nil"/>
            </w:tcBorders>
            <w:shd w:val="clear" w:color="000000" w:fill="B398B8"/>
          </w:tcPr>
          <w:p w14:paraId="7027DCF1" w14:textId="7ADC5E5B"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3a. Increase incidence 0 to 18 by 15%</w:t>
            </w:r>
          </w:p>
        </w:tc>
        <w:tc>
          <w:tcPr>
            <w:tcW w:w="1086" w:type="dxa"/>
            <w:tcBorders>
              <w:top w:val="single" w:sz="4" w:space="0" w:color="6B2976"/>
              <w:left w:val="nil"/>
              <w:bottom w:val="nil"/>
              <w:right w:val="nil"/>
            </w:tcBorders>
          </w:tcPr>
          <w:p w14:paraId="4453EA35" w14:textId="731CC73C" w:rsidR="00E07C23" w:rsidRPr="0005163D" w:rsidRDefault="00E07C23" w:rsidP="00E07C23">
            <w:pPr>
              <w:spacing w:before="40" w:after="40"/>
              <w:jc w:val="right"/>
              <w:rPr>
                <w:rFonts w:asciiTheme="minorHAnsi" w:eastAsia="Aptos" w:hAnsiTheme="minorHAnsi" w:cs="Cordia New"/>
                <w:szCs w:val="23"/>
              </w:rPr>
            </w:pPr>
            <w:r w:rsidRPr="002D3355">
              <w:t>22,345</w:t>
            </w:r>
          </w:p>
        </w:tc>
        <w:tc>
          <w:tcPr>
            <w:tcW w:w="1087" w:type="dxa"/>
            <w:tcBorders>
              <w:top w:val="single" w:sz="4" w:space="0" w:color="6B2976"/>
              <w:left w:val="nil"/>
              <w:bottom w:val="nil"/>
              <w:right w:val="nil"/>
            </w:tcBorders>
          </w:tcPr>
          <w:p w14:paraId="624CD961" w14:textId="32144481" w:rsidR="00E07C23" w:rsidRPr="0005163D" w:rsidRDefault="00E07C23" w:rsidP="00E07C23">
            <w:pPr>
              <w:spacing w:before="40" w:after="40"/>
              <w:jc w:val="right"/>
              <w:rPr>
                <w:rFonts w:asciiTheme="minorHAnsi" w:eastAsia="Aptos" w:hAnsiTheme="minorHAnsi" w:cs="Cordia New"/>
                <w:szCs w:val="23"/>
              </w:rPr>
            </w:pPr>
            <w:r w:rsidRPr="002D3355">
              <w:t>32,201</w:t>
            </w:r>
          </w:p>
        </w:tc>
        <w:tc>
          <w:tcPr>
            <w:tcW w:w="1087" w:type="dxa"/>
            <w:tcBorders>
              <w:top w:val="single" w:sz="4" w:space="0" w:color="6B2976"/>
              <w:left w:val="nil"/>
              <w:bottom w:val="nil"/>
              <w:right w:val="nil"/>
            </w:tcBorders>
          </w:tcPr>
          <w:p w14:paraId="393C4E2F" w14:textId="4E94DE81" w:rsidR="00E07C23" w:rsidRPr="0005163D" w:rsidRDefault="00E07C23" w:rsidP="00E07C23">
            <w:pPr>
              <w:spacing w:before="40" w:after="40"/>
              <w:jc w:val="right"/>
              <w:rPr>
                <w:rFonts w:asciiTheme="minorHAnsi" w:eastAsia="Aptos" w:hAnsiTheme="minorHAnsi" w:cs="Cordia New"/>
                <w:szCs w:val="23"/>
              </w:rPr>
            </w:pPr>
            <w:r w:rsidRPr="002D3355">
              <w:t>44,258</w:t>
            </w:r>
          </w:p>
        </w:tc>
      </w:tr>
      <w:tr w:rsidR="00E07C23" w:rsidRPr="0005163D" w14:paraId="31146CB9" w14:textId="77777777" w:rsidTr="00E07C23">
        <w:tc>
          <w:tcPr>
            <w:tcW w:w="5670" w:type="dxa"/>
            <w:tcBorders>
              <w:top w:val="nil"/>
              <w:bottom w:val="nil"/>
              <w:right w:val="nil"/>
            </w:tcBorders>
            <w:shd w:val="clear" w:color="000000" w:fill="B398B8"/>
          </w:tcPr>
          <w:p w14:paraId="7CBE4753" w14:textId="4028EC4E"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3b. Reduce incidence 25+ by 5%</w:t>
            </w:r>
          </w:p>
        </w:tc>
        <w:tc>
          <w:tcPr>
            <w:tcW w:w="1086" w:type="dxa"/>
            <w:tcBorders>
              <w:top w:val="nil"/>
              <w:left w:val="nil"/>
              <w:bottom w:val="nil"/>
              <w:right w:val="nil"/>
            </w:tcBorders>
          </w:tcPr>
          <w:p w14:paraId="2AC331EA" w14:textId="7CFE4652" w:rsidR="00E07C23" w:rsidRPr="0005163D" w:rsidRDefault="00E07C23" w:rsidP="00E07C23">
            <w:pPr>
              <w:spacing w:before="40" w:after="40"/>
              <w:jc w:val="right"/>
              <w:rPr>
                <w:rFonts w:asciiTheme="minorHAnsi" w:eastAsia="Aptos" w:hAnsiTheme="minorHAnsi" w:cs="Cordia New"/>
                <w:szCs w:val="23"/>
              </w:rPr>
            </w:pPr>
            <w:r w:rsidRPr="002D3355">
              <w:t>20,662</w:t>
            </w:r>
          </w:p>
        </w:tc>
        <w:tc>
          <w:tcPr>
            <w:tcW w:w="1087" w:type="dxa"/>
            <w:tcBorders>
              <w:top w:val="nil"/>
              <w:left w:val="nil"/>
              <w:bottom w:val="nil"/>
              <w:right w:val="nil"/>
            </w:tcBorders>
          </w:tcPr>
          <w:p w14:paraId="1D5EB41A" w14:textId="41DCBDC3" w:rsidR="00E07C23" w:rsidRPr="0005163D" w:rsidRDefault="00E07C23" w:rsidP="00E07C23">
            <w:pPr>
              <w:spacing w:before="40" w:after="40"/>
              <w:jc w:val="right"/>
              <w:rPr>
                <w:rFonts w:asciiTheme="minorHAnsi" w:eastAsia="Aptos" w:hAnsiTheme="minorHAnsi" w:cs="Cordia New"/>
                <w:szCs w:val="23"/>
              </w:rPr>
            </w:pPr>
            <w:r w:rsidRPr="002D3355">
              <w:t>29,676</w:t>
            </w:r>
          </w:p>
        </w:tc>
        <w:tc>
          <w:tcPr>
            <w:tcW w:w="1087" w:type="dxa"/>
            <w:tcBorders>
              <w:top w:val="nil"/>
              <w:left w:val="nil"/>
              <w:bottom w:val="nil"/>
              <w:right w:val="nil"/>
            </w:tcBorders>
          </w:tcPr>
          <w:p w14:paraId="553017F8" w14:textId="4C68B2FD" w:rsidR="00E07C23" w:rsidRPr="0005163D" w:rsidRDefault="00E07C23" w:rsidP="00E07C23">
            <w:pPr>
              <w:spacing w:before="40" w:after="40"/>
              <w:jc w:val="right"/>
              <w:rPr>
                <w:rFonts w:asciiTheme="minorHAnsi" w:eastAsia="Aptos" w:hAnsiTheme="minorHAnsi" w:cs="Cordia New"/>
                <w:szCs w:val="23"/>
              </w:rPr>
            </w:pPr>
            <w:r w:rsidRPr="002D3355">
              <w:t>40,695</w:t>
            </w:r>
          </w:p>
        </w:tc>
      </w:tr>
      <w:tr w:rsidR="00E07C23" w:rsidRPr="0005163D" w14:paraId="48BB71B3" w14:textId="77777777" w:rsidTr="00E07C23">
        <w:tc>
          <w:tcPr>
            <w:tcW w:w="5670" w:type="dxa"/>
            <w:tcBorders>
              <w:top w:val="nil"/>
              <w:bottom w:val="single" w:sz="4" w:space="0" w:color="6B2976"/>
              <w:right w:val="nil"/>
            </w:tcBorders>
            <w:shd w:val="clear" w:color="000000" w:fill="B398B8"/>
          </w:tcPr>
          <w:p w14:paraId="34880B68" w14:textId="67A762E2"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3c. Combination of 3a. and 3b.</w:t>
            </w:r>
          </w:p>
        </w:tc>
        <w:tc>
          <w:tcPr>
            <w:tcW w:w="1086" w:type="dxa"/>
            <w:tcBorders>
              <w:top w:val="nil"/>
              <w:left w:val="nil"/>
              <w:bottom w:val="single" w:sz="4" w:space="0" w:color="6B2976"/>
              <w:right w:val="nil"/>
            </w:tcBorders>
          </w:tcPr>
          <w:p w14:paraId="622A58D0" w14:textId="1B89632D" w:rsidR="00E07C23" w:rsidRPr="0005163D" w:rsidRDefault="00E07C23" w:rsidP="00E07C23">
            <w:pPr>
              <w:spacing w:before="40" w:after="40"/>
              <w:jc w:val="right"/>
              <w:rPr>
                <w:rFonts w:asciiTheme="minorHAnsi" w:eastAsia="Aptos" w:hAnsiTheme="minorHAnsi" w:cs="Cordia New"/>
                <w:szCs w:val="23"/>
              </w:rPr>
            </w:pPr>
            <w:r w:rsidRPr="002D3355">
              <w:t>21,766</w:t>
            </w:r>
          </w:p>
        </w:tc>
        <w:tc>
          <w:tcPr>
            <w:tcW w:w="1087" w:type="dxa"/>
            <w:tcBorders>
              <w:top w:val="nil"/>
              <w:left w:val="nil"/>
              <w:bottom w:val="single" w:sz="4" w:space="0" w:color="6B2976"/>
              <w:right w:val="nil"/>
            </w:tcBorders>
          </w:tcPr>
          <w:p w14:paraId="0D9E2112" w14:textId="00AE7E7B" w:rsidR="00E07C23" w:rsidRPr="0005163D" w:rsidRDefault="00E07C23" w:rsidP="00E07C23">
            <w:pPr>
              <w:spacing w:before="40" w:after="40"/>
              <w:jc w:val="right"/>
              <w:rPr>
                <w:rFonts w:asciiTheme="minorHAnsi" w:eastAsia="Aptos" w:hAnsiTheme="minorHAnsi" w:cs="Cordia New"/>
                <w:szCs w:val="23"/>
              </w:rPr>
            </w:pPr>
            <w:r w:rsidRPr="002D3355">
              <w:t>31,385</w:t>
            </w:r>
          </w:p>
        </w:tc>
        <w:tc>
          <w:tcPr>
            <w:tcW w:w="1087" w:type="dxa"/>
            <w:tcBorders>
              <w:top w:val="nil"/>
              <w:left w:val="nil"/>
              <w:bottom w:val="single" w:sz="4" w:space="0" w:color="6B2976"/>
              <w:right w:val="nil"/>
            </w:tcBorders>
          </w:tcPr>
          <w:p w14:paraId="06676C89" w14:textId="4136F2F3" w:rsidR="00E07C23" w:rsidRPr="0005163D" w:rsidRDefault="00E07C23" w:rsidP="00E07C23">
            <w:pPr>
              <w:spacing w:before="40" w:after="40"/>
              <w:jc w:val="right"/>
              <w:rPr>
                <w:rFonts w:asciiTheme="minorHAnsi" w:eastAsia="Aptos" w:hAnsiTheme="minorHAnsi" w:cs="Cordia New"/>
                <w:szCs w:val="23"/>
              </w:rPr>
            </w:pPr>
            <w:r w:rsidRPr="002D3355">
              <w:t>43,171</w:t>
            </w:r>
          </w:p>
        </w:tc>
      </w:tr>
      <w:tr w:rsidR="00E07C23" w:rsidRPr="0005163D" w14:paraId="5E12040A" w14:textId="77777777" w:rsidTr="00E07C23">
        <w:tc>
          <w:tcPr>
            <w:tcW w:w="5670" w:type="dxa"/>
            <w:tcBorders>
              <w:top w:val="single" w:sz="4" w:space="0" w:color="6B2976"/>
              <w:bottom w:val="nil"/>
              <w:right w:val="nil"/>
            </w:tcBorders>
            <w:shd w:val="clear" w:color="000000" w:fill="B398B8"/>
          </w:tcPr>
          <w:p w14:paraId="25B15301" w14:textId="74132BF1"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4a. Halve non-mortality exits ages 0 to 64</w:t>
            </w:r>
          </w:p>
        </w:tc>
        <w:tc>
          <w:tcPr>
            <w:tcW w:w="1086" w:type="dxa"/>
            <w:tcBorders>
              <w:top w:val="single" w:sz="4" w:space="0" w:color="6B2976"/>
              <w:left w:val="nil"/>
              <w:bottom w:val="nil"/>
              <w:right w:val="nil"/>
            </w:tcBorders>
          </w:tcPr>
          <w:p w14:paraId="1ECA1D04" w14:textId="1E89B5CA" w:rsidR="00E07C23" w:rsidRPr="0005163D" w:rsidRDefault="00E07C23" w:rsidP="00E07C23">
            <w:pPr>
              <w:spacing w:before="40" w:after="40"/>
              <w:jc w:val="right"/>
              <w:rPr>
                <w:rFonts w:asciiTheme="minorHAnsi" w:eastAsia="Aptos" w:hAnsiTheme="minorHAnsi" w:cs="Cordia New"/>
                <w:szCs w:val="23"/>
              </w:rPr>
            </w:pPr>
            <w:r w:rsidRPr="002D3355">
              <w:t>21,240</w:t>
            </w:r>
          </w:p>
        </w:tc>
        <w:tc>
          <w:tcPr>
            <w:tcW w:w="1087" w:type="dxa"/>
            <w:tcBorders>
              <w:top w:val="single" w:sz="4" w:space="0" w:color="6B2976"/>
              <w:left w:val="nil"/>
              <w:bottom w:val="nil"/>
              <w:right w:val="nil"/>
            </w:tcBorders>
          </w:tcPr>
          <w:p w14:paraId="4AC7D927" w14:textId="240FB5F7" w:rsidR="00E07C23" w:rsidRPr="0005163D" w:rsidRDefault="00E07C23" w:rsidP="00E07C23">
            <w:pPr>
              <w:spacing w:before="40" w:after="40"/>
              <w:jc w:val="right"/>
              <w:rPr>
                <w:rFonts w:asciiTheme="minorHAnsi" w:eastAsia="Aptos" w:hAnsiTheme="minorHAnsi" w:cs="Cordia New"/>
                <w:szCs w:val="23"/>
              </w:rPr>
            </w:pPr>
            <w:r w:rsidRPr="002D3355">
              <w:t>31,315</w:t>
            </w:r>
          </w:p>
        </w:tc>
        <w:tc>
          <w:tcPr>
            <w:tcW w:w="1087" w:type="dxa"/>
            <w:tcBorders>
              <w:top w:val="single" w:sz="4" w:space="0" w:color="6B2976"/>
              <w:left w:val="nil"/>
              <w:bottom w:val="nil"/>
              <w:right w:val="nil"/>
            </w:tcBorders>
          </w:tcPr>
          <w:p w14:paraId="6FE27792" w14:textId="09C48553" w:rsidR="00E07C23" w:rsidRPr="0005163D" w:rsidRDefault="00E07C23" w:rsidP="00E07C23">
            <w:pPr>
              <w:spacing w:before="40" w:after="40"/>
              <w:jc w:val="right"/>
              <w:rPr>
                <w:rFonts w:asciiTheme="minorHAnsi" w:eastAsia="Aptos" w:hAnsiTheme="minorHAnsi" w:cs="Cordia New"/>
                <w:szCs w:val="23"/>
              </w:rPr>
            </w:pPr>
            <w:r w:rsidRPr="002D3355">
              <w:t>44,041</w:t>
            </w:r>
          </w:p>
        </w:tc>
      </w:tr>
      <w:tr w:rsidR="00E07C23" w:rsidRPr="0005163D" w14:paraId="5E3AE699" w14:textId="77777777" w:rsidTr="00E07C23">
        <w:tc>
          <w:tcPr>
            <w:tcW w:w="5670" w:type="dxa"/>
            <w:tcBorders>
              <w:top w:val="nil"/>
              <w:bottom w:val="nil"/>
              <w:right w:val="nil"/>
            </w:tcBorders>
            <w:shd w:val="clear" w:color="000000" w:fill="B398B8"/>
          </w:tcPr>
          <w:p w14:paraId="2C2CC48B" w14:textId="533B644B"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4b. Double non-mortality exits for ages 65+</w:t>
            </w:r>
          </w:p>
        </w:tc>
        <w:tc>
          <w:tcPr>
            <w:tcW w:w="1086" w:type="dxa"/>
            <w:tcBorders>
              <w:top w:val="nil"/>
              <w:left w:val="nil"/>
              <w:bottom w:val="nil"/>
              <w:right w:val="nil"/>
            </w:tcBorders>
          </w:tcPr>
          <w:p w14:paraId="4C7CCA6F" w14:textId="2883725B" w:rsidR="00E07C23" w:rsidRPr="0005163D" w:rsidRDefault="00E07C23" w:rsidP="00E07C23">
            <w:pPr>
              <w:spacing w:before="40" w:after="40"/>
              <w:jc w:val="right"/>
              <w:rPr>
                <w:rFonts w:asciiTheme="minorHAnsi" w:eastAsia="Aptos" w:hAnsiTheme="minorHAnsi" w:cs="Cordia New"/>
                <w:szCs w:val="23"/>
              </w:rPr>
            </w:pPr>
            <w:r w:rsidRPr="002D3355">
              <w:t>21,237</w:t>
            </w:r>
          </w:p>
        </w:tc>
        <w:tc>
          <w:tcPr>
            <w:tcW w:w="1087" w:type="dxa"/>
            <w:tcBorders>
              <w:top w:val="nil"/>
              <w:left w:val="nil"/>
              <w:bottom w:val="nil"/>
              <w:right w:val="nil"/>
            </w:tcBorders>
          </w:tcPr>
          <w:p w14:paraId="6A6ED82B" w14:textId="55C6D01E" w:rsidR="00E07C23" w:rsidRPr="0005163D" w:rsidRDefault="00E07C23" w:rsidP="00E07C23">
            <w:pPr>
              <w:spacing w:before="40" w:after="40"/>
              <w:jc w:val="right"/>
              <w:rPr>
                <w:rFonts w:asciiTheme="minorHAnsi" w:eastAsia="Aptos" w:hAnsiTheme="minorHAnsi" w:cs="Cordia New"/>
                <w:szCs w:val="23"/>
              </w:rPr>
            </w:pPr>
            <w:r w:rsidRPr="002D3355">
              <w:t>30,434</w:t>
            </w:r>
          </w:p>
        </w:tc>
        <w:tc>
          <w:tcPr>
            <w:tcW w:w="1087" w:type="dxa"/>
            <w:tcBorders>
              <w:top w:val="nil"/>
              <w:left w:val="nil"/>
              <w:bottom w:val="nil"/>
              <w:right w:val="nil"/>
            </w:tcBorders>
          </w:tcPr>
          <w:p w14:paraId="3967CD47" w14:textId="472AFE8B" w:rsidR="00E07C23" w:rsidRPr="0005163D" w:rsidRDefault="00E07C23" w:rsidP="00E07C23">
            <w:pPr>
              <w:spacing w:before="40" w:after="40"/>
              <w:jc w:val="right"/>
              <w:rPr>
                <w:rFonts w:asciiTheme="minorHAnsi" w:eastAsia="Aptos" w:hAnsiTheme="minorHAnsi" w:cs="Cordia New"/>
                <w:szCs w:val="23"/>
              </w:rPr>
            </w:pPr>
            <w:r w:rsidRPr="002D3355">
              <w:t>41,532</w:t>
            </w:r>
          </w:p>
        </w:tc>
      </w:tr>
      <w:tr w:rsidR="00E07C23" w:rsidRPr="0005163D" w14:paraId="105A3F26" w14:textId="77777777" w:rsidTr="00E07C23">
        <w:tc>
          <w:tcPr>
            <w:tcW w:w="5670" w:type="dxa"/>
            <w:tcBorders>
              <w:top w:val="nil"/>
              <w:bottom w:val="nil"/>
              <w:right w:val="nil"/>
            </w:tcBorders>
            <w:shd w:val="clear" w:color="000000" w:fill="B398B8"/>
          </w:tcPr>
          <w:p w14:paraId="3D4142A7" w14:textId="5773E6B2"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4c. Increase excess mortality by 50%</w:t>
            </w:r>
          </w:p>
        </w:tc>
        <w:tc>
          <w:tcPr>
            <w:tcW w:w="1086" w:type="dxa"/>
            <w:tcBorders>
              <w:top w:val="nil"/>
              <w:left w:val="nil"/>
              <w:bottom w:val="nil"/>
              <w:right w:val="nil"/>
            </w:tcBorders>
          </w:tcPr>
          <w:p w14:paraId="0BA6E00E" w14:textId="14663074" w:rsidR="00E07C23" w:rsidRPr="0005163D" w:rsidRDefault="00E07C23" w:rsidP="00E07C23">
            <w:pPr>
              <w:spacing w:before="40" w:after="40"/>
              <w:jc w:val="right"/>
              <w:rPr>
                <w:rFonts w:asciiTheme="minorHAnsi" w:eastAsia="Aptos" w:hAnsiTheme="minorHAnsi" w:cs="Cordia New"/>
                <w:szCs w:val="23"/>
              </w:rPr>
            </w:pPr>
            <w:r w:rsidRPr="002D3355">
              <w:t>21,168</w:t>
            </w:r>
          </w:p>
        </w:tc>
        <w:tc>
          <w:tcPr>
            <w:tcW w:w="1087" w:type="dxa"/>
            <w:tcBorders>
              <w:top w:val="nil"/>
              <w:left w:val="nil"/>
              <w:bottom w:val="nil"/>
              <w:right w:val="nil"/>
            </w:tcBorders>
          </w:tcPr>
          <w:p w14:paraId="1BEE3555" w14:textId="2F5D9A4C" w:rsidR="00E07C23" w:rsidRPr="0005163D" w:rsidRDefault="00E07C23" w:rsidP="00E07C23">
            <w:pPr>
              <w:spacing w:before="40" w:after="40"/>
              <w:jc w:val="right"/>
              <w:rPr>
                <w:rFonts w:asciiTheme="minorHAnsi" w:eastAsia="Aptos" w:hAnsiTheme="minorHAnsi" w:cs="Cordia New"/>
                <w:szCs w:val="23"/>
              </w:rPr>
            </w:pPr>
            <w:r w:rsidRPr="002D3355">
              <w:t>30,017</w:t>
            </w:r>
          </w:p>
        </w:tc>
        <w:tc>
          <w:tcPr>
            <w:tcW w:w="1087" w:type="dxa"/>
            <w:tcBorders>
              <w:top w:val="nil"/>
              <w:left w:val="nil"/>
              <w:bottom w:val="nil"/>
              <w:right w:val="nil"/>
            </w:tcBorders>
          </w:tcPr>
          <w:p w14:paraId="1C80B2DB" w14:textId="34F52C61" w:rsidR="00E07C23" w:rsidRPr="0005163D" w:rsidRDefault="00E07C23" w:rsidP="00E07C23">
            <w:pPr>
              <w:spacing w:before="40" w:after="40"/>
              <w:jc w:val="right"/>
              <w:rPr>
                <w:rFonts w:asciiTheme="minorHAnsi" w:eastAsia="Aptos" w:hAnsiTheme="minorHAnsi" w:cs="Cordia New"/>
                <w:szCs w:val="23"/>
              </w:rPr>
            </w:pPr>
            <w:r w:rsidRPr="002D3355">
              <w:t>40,583</w:t>
            </w:r>
          </w:p>
        </w:tc>
      </w:tr>
      <w:tr w:rsidR="00E07C23" w:rsidRPr="0005163D" w14:paraId="2194E1B1" w14:textId="77777777" w:rsidTr="00E07C23">
        <w:tc>
          <w:tcPr>
            <w:tcW w:w="5670" w:type="dxa"/>
            <w:tcBorders>
              <w:top w:val="nil"/>
              <w:bottom w:val="single" w:sz="4" w:space="0" w:color="6B2976"/>
              <w:right w:val="nil"/>
            </w:tcBorders>
            <w:shd w:val="clear" w:color="000000" w:fill="B398B8"/>
          </w:tcPr>
          <w:p w14:paraId="6AE9A339" w14:textId="3CB445C1"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4d. Reduce excess mortality by 50%</w:t>
            </w:r>
          </w:p>
        </w:tc>
        <w:tc>
          <w:tcPr>
            <w:tcW w:w="1086" w:type="dxa"/>
            <w:tcBorders>
              <w:top w:val="nil"/>
              <w:left w:val="nil"/>
              <w:bottom w:val="single" w:sz="4" w:space="0" w:color="6B2976"/>
              <w:right w:val="nil"/>
            </w:tcBorders>
          </w:tcPr>
          <w:p w14:paraId="2027B074" w14:textId="6AE4BFA6" w:rsidR="00E07C23" w:rsidRPr="0005163D" w:rsidRDefault="00E07C23" w:rsidP="00E07C23">
            <w:pPr>
              <w:spacing w:before="40" w:after="40"/>
              <w:jc w:val="right"/>
              <w:rPr>
                <w:rFonts w:asciiTheme="minorHAnsi" w:eastAsia="Aptos" w:hAnsiTheme="minorHAnsi" w:cs="Cordia New"/>
                <w:szCs w:val="23"/>
              </w:rPr>
            </w:pPr>
            <w:r w:rsidRPr="002D3355">
              <w:t>21,252</w:t>
            </w:r>
          </w:p>
        </w:tc>
        <w:tc>
          <w:tcPr>
            <w:tcW w:w="1087" w:type="dxa"/>
            <w:tcBorders>
              <w:top w:val="nil"/>
              <w:left w:val="nil"/>
              <w:bottom w:val="single" w:sz="4" w:space="0" w:color="6B2976"/>
              <w:right w:val="nil"/>
            </w:tcBorders>
          </w:tcPr>
          <w:p w14:paraId="2DA9179A" w14:textId="64992888" w:rsidR="00E07C23" w:rsidRPr="0005163D" w:rsidRDefault="00E07C23" w:rsidP="00E07C23">
            <w:pPr>
              <w:spacing w:before="40" w:after="40"/>
              <w:jc w:val="right"/>
              <w:rPr>
                <w:rFonts w:asciiTheme="minorHAnsi" w:eastAsia="Aptos" w:hAnsiTheme="minorHAnsi" w:cs="Cordia New"/>
                <w:szCs w:val="23"/>
              </w:rPr>
            </w:pPr>
            <w:r w:rsidRPr="002D3355">
              <w:t>30,899</w:t>
            </w:r>
          </w:p>
        </w:tc>
        <w:tc>
          <w:tcPr>
            <w:tcW w:w="1087" w:type="dxa"/>
            <w:tcBorders>
              <w:top w:val="nil"/>
              <w:left w:val="nil"/>
              <w:bottom w:val="single" w:sz="4" w:space="0" w:color="6B2976"/>
              <w:right w:val="nil"/>
            </w:tcBorders>
          </w:tcPr>
          <w:p w14:paraId="4AFB3108" w14:textId="62B4D287" w:rsidR="00E07C23" w:rsidRPr="0005163D" w:rsidRDefault="00E07C23" w:rsidP="00E07C23">
            <w:pPr>
              <w:spacing w:before="40" w:after="40"/>
              <w:jc w:val="right"/>
              <w:rPr>
                <w:rFonts w:asciiTheme="minorHAnsi" w:eastAsia="Aptos" w:hAnsiTheme="minorHAnsi" w:cs="Cordia New"/>
                <w:szCs w:val="23"/>
              </w:rPr>
            </w:pPr>
            <w:r w:rsidRPr="002D3355">
              <w:t>42,984</w:t>
            </w:r>
          </w:p>
        </w:tc>
      </w:tr>
      <w:tr w:rsidR="00E07C23" w:rsidRPr="0005163D" w14:paraId="0A6570AE" w14:textId="77777777" w:rsidTr="00E07C23">
        <w:tc>
          <w:tcPr>
            <w:tcW w:w="5670" w:type="dxa"/>
            <w:tcBorders>
              <w:top w:val="single" w:sz="4" w:space="0" w:color="6B2976"/>
              <w:bottom w:val="nil"/>
              <w:right w:val="nil"/>
            </w:tcBorders>
            <w:shd w:val="clear" w:color="000000" w:fill="B398B8"/>
          </w:tcPr>
          <w:p w14:paraId="2FB0DCE8" w14:textId="4DFD7F2D"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5a. 5% of new incidence to highest LoF</w:t>
            </w:r>
          </w:p>
        </w:tc>
        <w:tc>
          <w:tcPr>
            <w:tcW w:w="1086" w:type="dxa"/>
            <w:tcBorders>
              <w:top w:val="single" w:sz="4" w:space="0" w:color="6B2976"/>
              <w:left w:val="nil"/>
              <w:bottom w:val="nil"/>
              <w:right w:val="nil"/>
            </w:tcBorders>
          </w:tcPr>
          <w:p w14:paraId="2F177657" w14:textId="1104BE0A" w:rsidR="00E07C23" w:rsidRPr="0005163D" w:rsidRDefault="00E07C23" w:rsidP="00E07C23">
            <w:pPr>
              <w:spacing w:before="40" w:after="40"/>
              <w:jc w:val="right"/>
              <w:rPr>
                <w:rFonts w:asciiTheme="minorHAnsi" w:eastAsia="Aptos" w:hAnsiTheme="minorHAnsi" w:cs="Cordia New"/>
                <w:szCs w:val="23"/>
              </w:rPr>
            </w:pPr>
            <w:r w:rsidRPr="002D3355">
              <w:t>21,240</w:t>
            </w:r>
          </w:p>
        </w:tc>
        <w:tc>
          <w:tcPr>
            <w:tcW w:w="1087" w:type="dxa"/>
            <w:tcBorders>
              <w:top w:val="single" w:sz="4" w:space="0" w:color="6B2976"/>
              <w:left w:val="nil"/>
              <w:bottom w:val="nil"/>
              <w:right w:val="nil"/>
            </w:tcBorders>
          </w:tcPr>
          <w:p w14:paraId="3223BB14" w14:textId="7DFB2D31" w:rsidR="00E07C23" w:rsidRPr="0005163D" w:rsidRDefault="00E07C23" w:rsidP="00E07C23">
            <w:pPr>
              <w:spacing w:before="40" w:after="40"/>
              <w:jc w:val="right"/>
              <w:rPr>
                <w:rFonts w:asciiTheme="minorHAnsi" w:eastAsia="Aptos" w:hAnsiTheme="minorHAnsi" w:cs="Cordia New"/>
                <w:szCs w:val="23"/>
              </w:rPr>
            </w:pPr>
            <w:r w:rsidRPr="002D3355">
              <w:t>31,154</w:t>
            </w:r>
          </w:p>
        </w:tc>
        <w:tc>
          <w:tcPr>
            <w:tcW w:w="1087" w:type="dxa"/>
            <w:tcBorders>
              <w:top w:val="single" w:sz="4" w:space="0" w:color="6B2976"/>
              <w:left w:val="nil"/>
              <w:bottom w:val="nil"/>
              <w:right w:val="nil"/>
            </w:tcBorders>
          </w:tcPr>
          <w:p w14:paraId="1FCCAF15" w14:textId="2801AD69" w:rsidR="00E07C23" w:rsidRPr="0005163D" w:rsidRDefault="00E07C23" w:rsidP="00E07C23">
            <w:pPr>
              <w:spacing w:before="40" w:after="40"/>
              <w:jc w:val="right"/>
              <w:rPr>
                <w:rFonts w:asciiTheme="minorHAnsi" w:eastAsia="Aptos" w:hAnsiTheme="minorHAnsi" w:cs="Cordia New"/>
                <w:szCs w:val="23"/>
              </w:rPr>
            </w:pPr>
            <w:r w:rsidRPr="002D3355">
              <w:t>43,486</w:t>
            </w:r>
          </w:p>
        </w:tc>
      </w:tr>
      <w:tr w:rsidR="00E07C23" w:rsidRPr="0005163D" w14:paraId="316C8C20" w14:textId="77777777" w:rsidTr="00E07C23">
        <w:tc>
          <w:tcPr>
            <w:tcW w:w="5670" w:type="dxa"/>
            <w:tcBorders>
              <w:top w:val="nil"/>
              <w:bottom w:val="nil"/>
              <w:right w:val="nil"/>
            </w:tcBorders>
            <w:shd w:val="clear" w:color="000000" w:fill="B398B8"/>
          </w:tcPr>
          <w:p w14:paraId="191459FB" w14:textId="63664B51"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5b. 5% of starting population to highest LoF</w:t>
            </w:r>
          </w:p>
        </w:tc>
        <w:tc>
          <w:tcPr>
            <w:tcW w:w="1086" w:type="dxa"/>
            <w:tcBorders>
              <w:top w:val="nil"/>
              <w:left w:val="nil"/>
              <w:bottom w:val="nil"/>
              <w:right w:val="nil"/>
            </w:tcBorders>
          </w:tcPr>
          <w:p w14:paraId="3CCCBBEA" w14:textId="666448C7" w:rsidR="00E07C23" w:rsidRPr="0005163D" w:rsidRDefault="00E07C23" w:rsidP="00E07C23">
            <w:pPr>
              <w:spacing w:before="40" w:after="40"/>
              <w:jc w:val="right"/>
              <w:rPr>
                <w:rFonts w:asciiTheme="minorHAnsi" w:eastAsia="Aptos" w:hAnsiTheme="minorHAnsi" w:cs="Cordia New"/>
                <w:szCs w:val="23"/>
              </w:rPr>
            </w:pPr>
            <w:r w:rsidRPr="002D3355">
              <w:t>25,216</w:t>
            </w:r>
          </w:p>
        </w:tc>
        <w:tc>
          <w:tcPr>
            <w:tcW w:w="1087" w:type="dxa"/>
            <w:tcBorders>
              <w:top w:val="nil"/>
              <w:left w:val="nil"/>
              <w:bottom w:val="nil"/>
              <w:right w:val="nil"/>
            </w:tcBorders>
          </w:tcPr>
          <w:p w14:paraId="1551CFA9" w14:textId="3048D8C7" w:rsidR="00E07C23" w:rsidRPr="0005163D" w:rsidRDefault="00E07C23" w:rsidP="00E07C23">
            <w:pPr>
              <w:spacing w:before="40" w:after="40"/>
              <w:jc w:val="right"/>
              <w:rPr>
                <w:rFonts w:asciiTheme="minorHAnsi" w:eastAsia="Aptos" w:hAnsiTheme="minorHAnsi" w:cs="Cordia New"/>
                <w:szCs w:val="23"/>
              </w:rPr>
            </w:pPr>
            <w:r w:rsidRPr="002D3355">
              <w:t>35,449</w:t>
            </w:r>
          </w:p>
        </w:tc>
        <w:tc>
          <w:tcPr>
            <w:tcW w:w="1087" w:type="dxa"/>
            <w:tcBorders>
              <w:top w:val="nil"/>
              <w:left w:val="nil"/>
              <w:bottom w:val="nil"/>
              <w:right w:val="nil"/>
            </w:tcBorders>
          </w:tcPr>
          <w:p w14:paraId="7E983D17" w14:textId="75B12601" w:rsidR="00E07C23" w:rsidRPr="0005163D" w:rsidRDefault="00E07C23" w:rsidP="00E07C23">
            <w:pPr>
              <w:spacing w:before="40" w:after="40"/>
              <w:jc w:val="right"/>
              <w:rPr>
                <w:rFonts w:asciiTheme="minorHAnsi" w:eastAsia="Aptos" w:hAnsiTheme="minorHAnsi" w:cs="Cordia New"/>
                <w:szCs w:val="23"/>
              </w:rPr>
            </w:pPr>
            <w:r w:rsidRPr="002D3355">
              <w:t>47,576</w:t>
            </w:r>
          </w:p>
        </w:tc>
      </w:tr>
      <w:tr w:rsidR="00E07C23" w:rsidRPr="0005163D" w14:paraId="5C2F0697" w14:textId="77777777" w:rsidTr="00484D6A">
        <w:tc>
          <w:tcPr>
            <w:tcW w:w="5670" w:type="dxa"/>
            <w:tcBorders>
              <w:top w:val="nil"/>
              <w:bottom w:val="single" w:sz="4" w:space="0" w:color="6B2976"/>
              <w:right w:val="nil"/>
            </w:tcBorders>
            <w:shd w:val="clear" w:color="000000" w:fill="B398B8"/>
          </w:tcPr>
          <w:p w14:paraId="3A65DCCF" w14:textId="280BDACB"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5c. Combination of 5a. and 5b.</w:t>
            </w:r>
          </w:p>
        </w:tc>
        <w:tc>
          <w:tcPr>
            <w:tcW w:w="1086" w:type="dxa"/>
            <w:tcBorders>
              <w:top w:val="nil"/>
              <w:left w:val="nil"/>
              <w:bottom w:val="single" w:sz="4" w:space="0" w:color="6B2976"/>
              <w:right w:val="nil"/>
            </w:tcBorders>
          </w:tcPr>
          <w:p w14:paraId="70D4CC89" w14:textId="69D55CE9" w:rsidR="00E07C23" w:rsidRPr="0005163D" w:rsidRDefault="00E07C23" w:rsidP="00E07C23">
            <w:pPr>
              <w:spacing w:before="40" w:after="40"/>
              <w:jc w:val="right"/>
              <w:rPr>
                <w:rFonts w:asciiTheme="minorHAnsi" w:eastAsia="Aptos" w:hAnsiTheme="minorHAnsi" w:cs="Cordia New"/>
                <w:szCs w:val="23"/>
              </w:rPr>
            </w:pPr>
            <w:r w:rsidRPr="002D3355">
              <w:t>25,216</w:t>
            </w:r>
          </w:p>
        </w:tc>
        <w:tc>
          <w:tcPr>
            <w:tcW w:w="1087" w:type="dxa"/>
            <w:tcBorders>
              <w:top w:val="nil"/>
              <w:left w:val="nil"/>
              <w:bottom w:val="single" w:sz="4" w:space="0" w:color="6B2976"/>
              <w:right w:val="nil"/>
            </w:tcBorders>
          </w:tcPr>
          <w:p w14:paraId="2EB78DB8" w14:textId="395A3534" w:rsidR="00E07C23" w:rsidRPr="0005163D" w:rsidRDefault="00E07C23" w:rsidP="00E07C23">
            <w:pPr>
              <w:spacing w:before="40" w:after="40"/>
              <w:jc w:val="right"/>
              <w:rPr>
                <w:rFonts w:asciiTheme="minorHAnsi" w:eastAsia="Aptos" w:hAnsiTheme="minorHAnsi" w:cs="Cordia New"/>
                <w:szCs w:val="23"/>
              </w:rPr>
            </w:pPr>
            <w:r w:rsidRPr="002D3355">
              <w:t>36,112</w:t>
            </w:r>
          </w:p>
        </w:tc>
        <w:tc>
          <w:tcPr>
            <w:tcW w:w="1087" w:type="dxa"/>
            <w:tcBorders>
              <w:top w:val="nil"/>
              <w:left w:val="nil"/>
              <w:bottom w:val="single" w:sz="4" w:space="0" w:color="6B2976"/>
              <w:right w:val="nil"/>
            </w:tcBorders>
          </w:tcPr>
          <w:p w14:paraId="52C49FB0" w14:textId="54B7EE92" w:rsidR="00E07C23" w:rsidRPr="0005163D" w:rsidRDefault="00E07C23" w:rsidP="00E07C23">
            <w:pPr>
              <w:spacing w:before="40" w:after="40"/>
              <w:jc w:val="right"/>
              <w:rPr>
                <w:rFonts w:asciiTheme="minorHAnsi" w:eastAsia="Aptos" w:hAnsiTheme="minorHAnsi" w:cs="Cordia New"/>
                <w:szCs w:val="23"/>
              </w:rPr>
            </w:pPr>
            <w:r w:rsidRPr="002D3355">
              <w:t>49,279</w:t>
            </w:r>
          </w:p>
        </w:tc>
      </w:tr>
      <w:tr w:rsidR="00E07C23" w:rsidRPr="0005163D" w14:paraId="6AFE3046" w14:textId="77777777" w:rsidTr="00484D6A">
        <w:tc>
          <w:tcPr>
            <w:tcW w:w="5670" w:type="dxa"/>
            <w:tcBorders>
              <w:top w:val="single" w:sz="4" w:space="0" w:color="6B2976"/>
              <w:bottom w:val="nil"/>
              <w:right w:val="nil"/>
            </w:tcBorders>
            <w:shd w:val="clear" w:color="000000" w:fill="B398B8"/>
          </w:tcPr>
          <w:p w14:paraId="1BB850F1" w14:textId="2F483959"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6a. Increase SSA Numbers by 10%</w:t>
            </w:r>
          </w:p>
        </w:tc>
        <w:tc>
          <w:tcPr>
            <w:tcW w:w="1086" w:type="dxa"/>
            <w:tcBorders>
              <w:top w:val="single" w:sz="4" w:space="0" w:color="6B2976"/>
              <w:left w:val="nil"/>
              <w:bottom w:val="nil"/>
              <w:right w:val="nil"/>
            </w:tcBorders>
          </w:tcPr>
          <w:p w14:paraId="0905EFA4" w14:textId="00CCCACD" w:rsidR="00E07C23" w:rsidRPr="0005163D" w:rsidRDefault="00E07C23" w:rsidP="00E07C23">
            <w:pPr>
              <w:spacing w:before="40" w:after="40"/>
              <w:jc w:val="right"/>
              <w:rPr>
                <w:rFonts w:asciiTheme="minorHAnsi" w:eastAsia="Aptos" w:hAnsiTheme="minorHAnsi" w:cs="Cordia New"/>
                <w:szCs w:val="23"/>
              </w:rPr>
            </w:pPr>
            <w:r w:rsidRPr="002D3355">
              <w:t>20,970</w:t>
            </w:r>
          </w:p>
        </w:tc>
        <w:tc>
          <w:tcPr>
            <w:tcW w:w="1087" w:type="dxa"/>
            <w:tcBorders>
              <w:top w:val="single" w:sz="4" w:space="0" w:color="6B2976"/>
              <w:left w:val="nil"/>
              <w:bottom w:val="nil"/>
              <w:right w:val="nil"/>
            </w:tcBorders>
          </w:tcPr>
          <w:p w14:paraId="43C721FF" w14:textId="4B8CC82E" w:rsidR="00E07C23" w:rsidRPr="0005163D" w:rsidRDefault="00E07C23" w:rsidP="00E07C23">
            <w:pPr>
              <w:spacing w:before="40" w:after="40"/>
              <w:jc w:val="right"/>
              <w:rPr>
                <w:rFonts w:asciiTheme="minorHAnsi" w:eastAsia="Aptos" w:hAnsiTheme="minorHAnsi" w:cs="Cordia New"/>
                <w:szCs w:val="23"/>
              </w:rPr>
            </w:pPr>
            <w:r w:rsidRPr="002D3355">
              <w:t>29,684</w:t>
            </w:r>
          </w:p>
        </w:tc>
        <w:tc>
          <w:tcPr>
            <w:tcW w:w="1087" w:type="dxa"/>
            <w:tcBorders>
              <w:top w:val="single" w:sz="4" w:space="0" w:color="6B2976"/>
              <w:left w:val="nil"/>
              <w:bottom w:val="nil"/>
              <w:right w:val="nil"/>
            </w:tcBorders>
          </w:tcPr>
          <w:p w14:paraId="49700F0D" w14:textId="72E85EE8" w:rsidR="00E07C23" w:rsidRPr="0005163D" w:rsidRDefault="00E07C23" w:rsidP="00E07C23">
            <w:pPr>
              <w:spacing w:before="40" w:after="40"/>
              <w:jc w:val="right"/>
              <w:rPr>
                <w:rFonts w:asciiTheme="minorHAnsi" w:eastAsia="Aptos" w:hAnsiTheme="minorHAnsi" w:cs="Cordia New"/>
                <w:szCs w:val="23"/>
              </w:rPr>
            </w:pPr>
            <w:r w:rsidRPr="002D3355">
              <w:t>39,818</w:t>
            </w:r>
          </w:p>
        </w:tc>
      </w:tr>
      <w:tr w:rsidR="00E07C23" w:rsidRPr="0005163D" w14:paraId="507AFE27" w14:textId="77777777" w:rsidTr="00E07C23">
        <w:tc>
          <w:tcPr>
            <w:tcW w:w="5670" w:type="dxa"/>
            <w:tcBorders>
              <w:top w:val="nil"/>
              <w:bottom w:val="nil"/>
              <w:right w:val="nil"/>
            </w:tcBorders>
            <w:shd w:val="clear" w:color="000000" w:fill="B398B8"/>
          </w:tcPr>
          <w:p w14:paraId="5CE93853" w14:textId="578DD98C"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6b. Increase SSA average cost by 25%</w:t>
            </w:r>
          </w:p>
        </w:tc>
        <w:tc>
          <w:tcPr>
            <w:tcW w:w="1086" w:type="dxa"/>
            <w:tcBorders>
              <w:top w:val="nil"/>
              <w:left w:val="nil"/>
              <w:bottom w:val="nil"/>
              <w:right w:val="nil"/>
            </w:tcBorders>
          </w:tcPr>
          <w:p w14:paraId="7A22BCD0" w14:textId="77DFC605" w:rsidR="00E07C23" w:rsidRPr="0005163D" w:rsidRDefault="00E07C23" w:rsidP="00E07C23">
            <w:pPr>
              <w:spacing w:before="40" w:after="40"/>
              <w:jc w:val="right"/>
              <w:rPr>
                <w:rFonts w:asciiTheme="minorHAnsi" w:eastAsia="Aptos" w:hAnsiTheme="minorHAnsi" w:cs="Cordia New"/>
                <w:szCs w:val="23"/>
              </w:rPr>
            </w:pPr>
            <w:r w:rsidRPr="002D3355">
              <w:t>21,822</w:t>
            </w:r>
          </w:p>
        </w:tc>
        <w:tc>
          <w:tcPr>
            <w:tcW w:w="1087" w:type="dxa"/>
            <w:tcBorders>
              <w:top w:val="nil"/>
              <w:left w:val="nil"/>
              <w:bottom w:val="nil"/>
              <w:right w:val="nil"/>
            </w:tcBorders>
          </w:tcPr>
          <w:p w14:paraId="21B270A6" w14:textId="5EBC98D0" w:rsidR="00E07C23" w:rsidRPr="0005163D" w:rsidRDefault="00E07C23" w:rsidP="00E07C23">
            <w:pPr>
              <w:spacing w:before="40" w:after="40"/>
              <w:jc w:val="right"/>
              <w:rPr>
                <w:rFonts w:asciiTheme="minorHAnsi" w:eastAsia="Aptos" w:hAnsiTheme="minorHAnsi" w:cs="Cordia New"/>
                <w:szCs w:val="23"/>
              </w:rPr>
            </w:pPr>
            <w:r w:rsidRPr="002D3355">
              <w:t>30,939</w:t>
            </w:r>
          </w:p>
        </w:tc>
        <w:tc>
          <w:tcPr>
            <w:tcW w:w="1087" w:type="dxa"/>
            <w:tcBorders>
              <w:top w:val="nil"/>
              <w:left w:val="nil"/>
              <w:bottom w:val="nil"/>
              <w:right w:val="nil"/>
            </w:tcBorders>
          </w:tcPr>
          <w:p w14:paraId="55985829" w14:textId="043F4C17" w:rsidR="00E07C23" w:rsidRPr="0005163D" w:rsidRDefault="00E07C23" w:rsidP="00E07C23">
            <w:pPr>
              <w:spacing w:before="40" w:after="40"/>
              <w:jc w:val="right"/>
              <w:rPr>
                <w:rFonts w:asciiTheme="minorHAnsi" w:eastAsia="Aptos" w:hAnsiTheme="minorHAnsi" w:cs="Cordia New"/>
                <w:szCs w:val="23"/>
              </w:rPr>
            </w:pPr>
            <w:r w:rsidRPr="002D3355">
              <w:t>41,570</w:t>
            </w:r>
          </w:p>
        </w:tc>
      </w:tr>
      <w:tr w:rsidR="00E07C23" w:rsidRPr="0005163D" w14:paraId="7EC71E39" w14:textId="77777777" w:rsidTr="00484D6A">
        <w:tc>
          <w:tcPr>
            <w:tcW w:w="5670" w:type="dxa"/>
            <w:tcBorders>
              <w:top w:val="nil"/>
              <w:bottom w:val="single" w:sz="4" w:space="0" w:color="6B2976"/>
              <w:right w:val="nil"/>
            </w:tcBorders>
            <w:shd w:val="clear" w:color="000000" w:fill="B398B8"/>
          </w:tcPr>
          <w:p w14:paraId="4B8A58E8" w14:textId="0B56D0BF"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6c. Combination of 6a. and 6b.</w:t>
            </w:r>
          </w:p>
        </w:tc>
        <w:tc>
          <w:tcPr>
            <w:tcW w:w="1086" w:type="dxa"/>
            <w:tcBorders>
              <w:top w:val="nil"/>
              <w:left w:val="nil"/>
              <w:bottom w:val="single" w:sz="4" w:space="0" w:color="6B2976"/>
              <w:right w:val="nil"/>
            </w:tcBorders>
          </w:tcPr>
          <w:p w14:paraId="1581AC4D" w14:textId="1C92E051" w:rsidR="00E07C23" w:rsidRPr="0005163D" w:rsidRDefault="00E07C23" w:rsidP="00E07C23">
            <w:pPr>
              <w:spacing w:before="40" w:after="40"/>
              <w:jc w:val="right"/>
              <w:rPr>
                <w:rFonts w:asciiTheme="minorHAnsi" w:eastAsia="Aptos" w:hAnsiTheme="minorHAnsi" w:cs="Cordia New"/>
                <w:szCs w:val="23"/>
              </w:rPr>
            </w:pPr>
            <w:r w:rsidRPr="002D3355">
              <w:t>22,495</w:t>
            </w:r>
          </w:p>
        </w:tc>
        <w:tc>
          <w:tcPr>
            <w:tcW w:w="1087" w:type="dxa"/>
            <w:tcBorders>
              <w:top w:val="nil"/>
              <w:left w:val="nil"/>
              <w:bottom w:val="single" w:sz="4" w:space="0" w:color="6B2976"/>
              <w:right w:val="nil"/>
            </w:tcBorders>
          </w:tcPr>
          <w:p w14:paraId="2ABBCEA8" w14:textId="49B44E5B" w:rsidR="00E07C23" w:rsidRPr="0005163D" w:rsidRDefault="00E07C23" w:rsidP="00E07C23">
            <w:pPr>
              <w:spacing w:before="40" w:after="40"/>
              <w:jc w:val="right"/>
              <w:rPr>
                <w:rFonts w:asciiTheme="minorHAnsi" w:eastAsia="Aptos" w:hAnsiTheme="minorHAnsi" w:cs="Cordia New"/>
                <w:szCs w:val="23"/>
              </w:rPr>
            </w:pPr>
            <w:r w:rsidRPr="002D3355">
              <w:t>31,880</w:t>
            </w:r>
          </w:p>
        </w:tc>
        <w:tc>
          <w:tcPr>
            <w:tcW w:w="1087" w:type="dxa"/>
            <w:tcBorders>
              <w:top w:val="nil"/>
              <w:left w:val="nil"/>
              <w:bottom w:val="single" w:sz="4" w:space="0" w:color="6B2976"/>
              <w:right w:val="nil"/>
            </w:tcBorders>
          </w:tcPr>
          <w:p w14:paraId="01F3BDDB" w14:textId="252EC51D" w:rsidR="00E07C23" w:rsidRPr="0005163D" w:rsidRDefault="00E07C23" w:rsidP="00E07C23">
            <w:pPr>
              <w:spacing w:before="40" w:after="40"/>
              <w:jc w:val="right"/>
              <w:rPr>
                <w:rFonts w:asciiTheme="minorHAnsi" w:eastAsia="Aptos" w:hAnsiTheme="minorHAnsi" w:cs="Cordia New"/>
                <w:szCs w:val="23"/>
              </w:rPr>
            </w:pPr>
            <w:r w:rsidRPr="002D3355">
              <w:t>42,796</w:t>
            </w:r>
          </w:p>
        </w:tc>
      </w:tr>
      <w:tr w:rsidR="00E07C23" w:rsidRPr="0005163D" w14:paraId="2437E6FE" w14:textId="77777777" w:rsidTr="00484D6A">
        <w:tc>
          <w:tcPr>
            <w:tcW w:w="5670" w:type="dxa"/>
            <w:tcBorders>
              <w:top w:val="single" w:sz="4" w:space="0" w:color="6B2976"/>
              <w:bottom w:val="single" w:sz="4" w:space="0" w:color="6B2976"/>
              <w:right w:val="nil"/>
            </w:tcBorders>
            <w:shd w:val="clear" w:color="000000" w:fill="B398B8"/>
          </w:tcPr>
          <w:p w14:paraId="7C1E3570" w14:textId="0E4CAB07" w:rsidR="00E07C23" w:rsidRPr="00E07C23" w:rsidRDefault="00E07C23" w:rsidP="00E07C23">
            <w:pPr>
              <w:spacing w:before="40" w:after="40"/>
              <w:rPr>
                <w:rFonts w:asciiTheme="minorHAnsi" w:eastAsia="Aptos" w:hAnsiTheme="minorHAnsi" w:cs="Cordia New"/>
                <w:color w:val="000000"/>
                <w:szCs w:val="23"/>
              </w:rPr>
            </w:pPr>
            <w:r w:rsidRPr="00E07C23">
              <w:rPr>
                <w:color w:val="000000"/>
              </w:rPr>
              <w:t>Scenario 7a. Remove age-based loadings for 65+</w:t>
            </w:r>
          </w:p>
        </w:tc>
        <w:tc>
          <w:tcPr>
            <w:tcW w:w="1086" w:type="dxa"/>
            <w:tcBorders>
              <w:top w:val="single" w:sz="4" w:space="0" w:color="6B2976"/>
              <w:left w:val="nil"/>
              <w:bottom w:val="single" w:sz="4" w:space="0" w:color="6B2976"/>
              <w:right w:val="nil"/>
            </w:tcBorders>
          </w:tcPr>
          <w:p w14:paraId="2DF50D90" w14:textId="2E49D594" w:rsidR="00E07C23" w:rsidRPr="0005163D" w:rsidRDefault="00E07C23" w:rsidP="00E07C23">
            <w:pPr>
              <w:spacing w:before="40" w:after="40"/>
              <w:jc w:val="right"/>
              <w:rPr>
                <w:rFonts w:asciiTheme="minorHAnsi" w:eastAsia="Aptos" w:hAnsiTheme="minorHAnsi" w:cs="Cordia New"/>
                <w:szCs w:val="23"/>
              </w:rPr>
            </w:pPr>
            <w:r w:rsidRPr="002D3355">
              <w:t>21,176</w:t>
            </w:r>
          </w:p>
        </w:tc>
        <w:tc>
          <w:tcPr>
            <w:tcW w:w="1087" w:type="dxa"/>
            <w:tcBorders>
              <w:top w:val="single" w:sz="4" w:space="0" w:color="6B2976"/>
              <w:left w:val="nil"/>
              <w:bottom w:val="single" w:sz="4" w:space="0" w:color="6B2976"/>
              <w:right w:val="nil"/>
            </w:tcBorders>
          </w:tcPr>
          <w:p w14:paraId="2D161B2A" w14:textId="619364C8" w:rsidR="00E07C23" w:rsidRPr="0005163D" w:rsidRDefault="00E07C23" w:rsidP="00E07C23">
            <w:pPr>
              <w:spacing w:before="40" w:after="40"/>
              <w:jc w:val="right"/>
              <w:rPr>
                <w:rFonts w:asciiTheme="minorHAnsi" w:eastAsia="Aptos" w:hAnsiTheme="minorHAnsi" w:cs="Cordia New"/>
                <w:szCs w:val="23"/>
              </w:rPr>
            </w:pPr>
            <w:r w:rsidRPr="002D3355">
              <w:t>30,068</w:t>
            </w:r>
          </w:p>
        </w:tc>
        <w:tc>
          <w:tcPr>
            <w:tcW w:w="1087" w:type="dxa"/>
            <w:tcBorders>
              <w:top w:val="single" w:sz="4" w:space="0" w:color="6B2976"/>
              <w:left w:val="nil"/>
              <w:bottom w:val="single" w:sz="4" w:space="0" w:color="6B2976"/>
              <w:right w:val="nil"/>
            </w:tcBorders>
          </w:tcPr>
          <w:p w14:paraId="441CE988" w14:textId="6E8E3A93" w:rsidR="00E07C23" w:rsidRPr="0005163D" w:rsidRDefault="00E07C23" w:rsidP="00E07C23">
            <w:pPr>
              <w:spacing w:before="40" w:after="40"/>
              <w:jc w:val="right"/>
              <w:rPr>
                <w:rFonts w:asciiTheme="minorHAnsi" w:eastAsia="Aptos" w:hAnsiTheme="minorHAnsi" w:cs="Cordia New"/>
                <w:szCs w:val="23"/>
              </w:rPr>
            </w:pPr>
            <w:r w:rsidRPr="002D3355">
              <w:t>40,729</w:t>
            </w:r>
          </w:p>
        </w:tc>
      </w:tr>
      <w:tr w:rsidR="00E07C23" w:rsidRPr="0005163D" w14:paraId="7C54FC27" w14:textId="77777777" w:rsidTr="00484D6A">
        <w:tc>
          <w:tcPr>
            <w:tcW w:w="5670" w:type="dxa"/>
            <w:tcBorders>
              <w:top w:val="single" w:sz="4" w:space="0" w:color="6B2976"/>
              <w:bottom w:val="single" w:sz="4" w:space="0" w:color="6B2976"/>
            </w:tcBorders>
            <w:shd w:val="clear" w:color="000000" w:fill="B398B8"/>
          </w:tcPr>
          <w:p w14:paraId="32FCF21F" w14:textId="3B546470" w:rsidR="00E07C23" w:rsidRPr="00E07C23" w:rsidRDefault="00E07C23" w:rsidP="00E07C23">
            <w:pPr>
              <w:spacing w:before="40" w:after="40" w:line="278" w:lineRule="auto"/>
              <w:rPr>
                <w:rFonts w:asciiTheme="minorHAnsi" w:eastAsia="Aptos" w:hAnsiTheme="minorHAnsi" w:cs="Cordia New"/>
                <w:color w:val="000000"/>
                <w:szCs w:val="23"/>
              </w:rPr>
            </w:pPr>
            <w:r w:rsidRPr="00E07C23">
              <w:rPr>
                <w:color w:val="000000"/>
              </w:rPr>
              <w:t>Scenario 10a. Exclude GI/MM from NIIS</w:t>
            </w:r>
          </w:p>
        </w:tc>
        <w:tc>
          <w:tcPr>
            <w:tcW w:w="1086" w:type="dxa"/>
            <w:tcBorders>
              <w:top w:val="single" w:sz="4" w:space="0" w:color="6B2976"/>
              <w:bottom w:val="single" w:sz="4" w:space="0" w:color="6B2976"/>
            </w:tcBorders>
          </w:tcPr>
          <w:p w14:paraId="2CE1710B" w14:textId="582D200D" w:rsidR="00E07C23" w:rsidRPr="0005163D" w:rsidRDefault="00E07C23" w:rsidP="00E07C23">
            <w:pPr>
              <w:spacing w:before="40" w:after="40" w:line="278" w:lineRule="auto"/>
              <w:jc w:val="right"/>
              <w:rPr>
                <w:rFonts w:asciiTheme="minorHAnsi" w:eastAsia="Aptos" w:hAnsiTheme="minorHAnsi" w:cs="Cordia New"/>
                <w:color w:val="000000"/>
                <w:szCs w:val="23"/>
              </w:rPr>
            </w:pPr>
            <w:r w:rsidRPr="002D3355">
              <w:t>21,240</w:t>
            </w:r>
          </w:p>
        </w:tc>
        <w:tc>
          <w:tcPr>
            <w:tcW w:w="1087" w:type="dxa"/>
            <w:tcBorders>
              <w:top w:val="single" w:sz="4" w:space="0" w:color="6B2976"/>
              <w:bottom w:val="single" w:sz="4" w:space="0" w:color="6B2976"/>
            </w:tcBorders>
          </w:tcPr>
          <w:p w14:paraId="5FBA8E68" w14:textId="11F1D2C9" w:rsidR="00E07C23" w:rsidRPr="0005163D" w:rsidRDefault="00E07C23" w:rsidP="00E07C23">
            <w:pPr>
              <w:spacing w:before="40" w:after="40" w:line="278" w:lineRule="auto"/>
              <w:jc w:val="right"/>
              <w:rPr>
                <w:rFonts w:asciiTheme="minorHAnsi" w:eastAsia="Aptos" w:hAnsiTheme="minorHAnsi" w:cs="Cordia New"/>
                <w:szCs w:val="23"/>
              </w:rPr>
            </w:pPr>
            <w:r w:rsidRPr="002D3355">
              <w:t>30,492</w:t>
            </w:r>
          </w:p>
        </w:tc>
        <w:tc>
          <w:tcPr>
            <w:tcW w:w="1087" w:type="dxa"/>
            <w:tcBorders>
              <w:top w:val="single" w:sz="4" w:space="0" w:color="6B2976"/>
              <w:bottom w:val="single" w:sz="4" w:space="0" w:color="6B2976"/>
            </w:tcBorders>
          </w:tcPr>
          <w:p w14:paraId="12F61CB4" w14:textId="207D346D" w:rsidR="00E07C23" w:rsidRPr="0005163D" w:rsidRDefault="00E07C23" w:rsidP="00E07C23">
            <w:pPr>
              <w:spacing w:before="40" w:after="40" w:line="278" w:lineRule="auto"/>
              <w:jc w:val="right"/>
              <w:rPr>
                <w:rFonts w:asciiTheme="minorHAnsi" w:eastAsia="Aptos" w:hAnsiTheme="minorHAnsi" w:cs="Cordia New"/>
                <w:szCs w:val="23"/>
              </w:rPr>
            </w:pPr>
            <w:r w:rsidRPr="002D3355">
              <w:t>41,783</w:t>
            </w:r>
          </w:p>
        </w:tc>
      </w:tr>
    </w:tbl>
    <w:p w14:paraId="012AFE51" w14:textId="77777777" w:rsidR="00484D6A" w:rsidRDefault="00E07C23" w:rsidP="00E07C23">
      <w:pPr>
        <w:pStyle w:val="Endoftable"/>
      </w:pPr>
      <w:r>
        <w:t xml:space="preserve">End of table </w:t>
      </w:r>
    </w:p>
    <w:p w14:paraId="4AB13914" w14:textId="77777777" w:rsidR="00484D6A" w:rsidRDefault="00484D6A">
      <w:pPr>
        <w:rPr>
          <w:b/>
          <w:i/>
          <w:sz w:val="20"/>
        </w:rPr>
      </w:pPr>
      <w:r>
        <w:br w:type="page"/>
      </w:r>
    </w:p>
    <w:p w14:paraId="6869C80D" w14:textId="0E562082" w:rsidR="00484D6A" w:rsidRDefault="00484D6A" w:rsidP="00484D6A">
      <w:pPr>
        <w:pStyle w:val="Figureandtableheading"/>
      </w:pPr>
      <w:r w:rsidRPr="00484D6A">
        <w:t xml:space="preserve">Table </w:t>
      </w:r>
      <w:r w:rsidR="00BA03DF">
        <w:t>J</w:t>
      </w:r>
      <w:r w:rsidR="000F3132">
        <w:t>.</w:t>
      </w:r>
      <w:r w:rsidRPr="00484D6A">
        <w:t>2. 2017-18 AFSR scenarios</w:t>
      </w:r>
    </w:p>
    <w:tbl>
      <w:tblPr>
        <w:tblStyle w:val="TableGrid"/>
        <w:tblW w:w="8930"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5670"/>
        <w:gridCol w:w="1086"/>
        <w:gridCol w:w="1087"/>
        <w:gridCol w:w="1087"/>
      </w:tblGrid>
      <w:tr w:rsidR="00484D6A" w:rsidRPr="00E07C23" w14:paraId="7DC75BFE" w14:textId="77777777" w:rsidTr="00F826ED">
        <w:tc>
          <w:tcPr>
            <w:tcW w:w="5670" w:type="dxa"/>
            <w:tcBorders>
              <w:top w:val="single" w:sz="4" w:space="0" w:color="6B2976"/>
              <w:bottom w:val="single" w:sz="4" w:space="0" w:color="6B2976"/>
            </w:tcBorders>
            <w:shd w:val="clear" w:color="000000" w:fill="97719D"/>
          </w:tcPr>
          <w:p w14:paraId="0B6762C4" w14:textId="2ABC5414" w:rsidR="00484D6A" w:rsidRPr="00484D6A" w:rsidRDefault="00484D6A" w:rsidP="00484D6A">
            <w:pPr>
              <w:spacing w:before="40" w:after="40" w:line="278" w:lineRule="auto"/>
              <w:rPr>
                <w:rFonts w:asciiTheme="minorHAnsi" w:eastAsia="Aptos" w:hAnsiTheme="minorHAnsi" w:cs="Cordia New"/>
                <w:b/>
                <w:bCs/>
                <w:color w:val="000000"/>
                <w:szCs w:val="23"/>
              </w:rPr>
            </w:pPr>
            <w:r w:rsidRPr="00484D6A">
              <w:rPr>
                <w:b/>
                <w:bCs/>
              </w:rPr>
              <w:t>Total participant costs $m</w:t>
            </w:r>
          </w:p>
        </w:tc>
        <w:tc>
          <w:tcPr>
            <w:tcW w:w="1086" w:type="dxa"/>
            <w:tcBorders>
              <w:top w:val="single" w:sz="4" w:space="0" w:color="6B2976"/>
              <w:bottom w:val="single" w:sz="4" w:space="0" w:color="6B2976"/>
            </w:tcBorders>
            <w:shd w:val="clear" w:color="000000" w:fill="97719D"/>
          </w:tcPr>
          <w:p w14:paraId="1844A723" w14:textId="0BCB5EED" w:rsidR="00484D6A" w:rsidRPr="00484D6A" w:rsidRDefault="00484D6A" w:rsidP="00484D6A">
            <w:pPr>
              <w:spacing w:before="40" w:after="40" w:line="278" w:lineRule="auto"/>
              <w:jc w:val="right"/>
              <w:rPr>
                <w:rFonts w:asciiTheme="minorHAnsi" w:eastAsia="Aptos" w:hAnsiTheme="minorHAnsi" w:cs="Cordia New"/>
                <w:b/>
                <w:bCs/>
                <w:color w:val="000000"/>
                <w:szCs w:val="23"/>
              </w:rPr>
            </w:pPr>
            <w:r w:rsidRPr="00484D6A">
              <w:rPr>
                <w:b/>
                <w:bCs/>
              </w:rPr>
              <w:t>2019-20</w:t>
            </w:r>
          </w:p>
        </w:tc>
        <w:tc>
          <w:tcPr>
            <w:tcW w:w="1087" w:type="dxa"/>
            <w:tcBorders>
              <w:top w:val="single" w:sz="4" w:space="0" w:color="6B2976"/>
              <w:bottom w:val="single" w:sz="4" w:space="0" w:color="6B2976"/>
            </w:tcBorders>
            <w:shd w:val="clear" w:color="000000" w:fill="97719D"/>
          </w:tcPr>
          <w:p w14:paraId="1CCCAA75" w14:textId="2E8FEECE" w:rsidR="00484D6A" w:rsidRPr="00484D6A" w:rsidRDefault="00484D6A" w:rsidP="00484D6A">
            <w:pPr>
              <w:spacing w:before="40" w:after="40" w:line="278" w:lineRule="auto"/>
              <w:jc w:val="right"/>
              <w:rPr>
                <w:rFonts w:asciiTheme="minorHAnsi" w:eastAsia="Aptos" w:hAnsiTheme="minorHAnsi" w:cs="Cordia New"/>
                <w:b/>
                <w:bCs/>
                <w:color w:val="000000"/>
                <w:szCs w:val="23"/>
              </w:rPr>
            </w:pPr>
            <w:r w:rsidRPr="00484D6A">
              <w:rPr>
                <w:b/>
                <w:bCs/>
              </w:rPr>
              <w:t>2024-25</w:t>
            </w:r>
          </w:p>
        </w:tc>
        <w:tc>
          <w:tcPr>
            <w:tcW w:w="1087" w:type="dxa"/>
            <w:tcBorders>
              <w:top w:val="single" w:sz="4" w:space="0" w:color="6B2976"/>
              <w:bottom w:val="single" w:sz="4" w:space="0" w:color="6B2976"/>
            </w:tcBorders>
            <w:shd w:val="clear" w:color="000000" w:fill="97719D"/>
          </w:tcPr>
          <w:p w14:paraId="72B3FB94" w14:textId="5AF695AF" w:rsidR="00484D6A" w:rsidRPr="00484D6A" w:rsidRDefault="00484D6A" w:rsidP="00484D6A">
            <w:pPr>
              <w:spacing w:before="40" w:after="40" w:line="278" w:lineRule="auto"/>
              <w:jc w:val="right"/>
              <w:rPr>
                <w:rFonts w:asciiTheme="minorHAnsi" w:eastAsia="Aptos" w:hAnsiTheme="minorHAnsi" w:cs="Cordia New"/>
                <w:b/>
                <w:bCs/>
                <w:color w:val="000000"/>
                <w:szCs w:val="23"/>
              </w:rPr>
            </w:pPr>
            <w:r w:rsidRPr="00484D6A">
              <w:rPr>
                <w:b/>
                <w:bCs/>
              </w:rPr>
              <w:t>2029-30</w:t>
            </w:r>
          </w:p>
        </w:tc>
      </w:tr>
      <w:tr w:rsidR="00484D6A" w:rsidRPr="00484D6A" w14:paraId="431FBFD5" w14:textId="77777777" w:rsidTr="00F826ED">
        <w:tc>
          <w:tcPr>
            <w:tcW w:w="5670" w:type="dxa"/>
            <w:tcBorders>
              <w:top w:val="single" w:sz="4" w:space="0" w:color="6B2976"/>
              <w:bottom w:val="single" w:sz="4" w:space="0" w:color="6B2976"/>
            </w:tcBorders>
            <w:shd w:val="clear" w:color="000000" w:fill="D4C5D7"/>
          </w:tcPr>
          <w:p w14:paraId="64210998" w14:textId="677A7B27" w:rsidR="00484D6A" w:rsidRPr="00484D6A" w:rsidRDefault="00484D6A" w:rsidP="00484D6A">
            <w:pPr>
              <w:spacing w:before="40" w:after="40" w:line="278" w:lineRule="auto"/>
              <w:rPr>
                <w:rFonts w:asciiTheme="minorHAnsi" w:eastAsia="Aptos" w:hAnsiTheme="minorHAnsi" w:cs="Cordia New"/>
                <w:b/>
                <w:bCs/>
                <w:i/>
                <w:iCs/>
                <w:color w:val="000000"/>
                <w:szCs w:val="23"/>
              </w:rPr>
            </w:pPr>
            <w:r w:rsidRPr="00484D6A">
              <w:rPr>
                <w:b/>
                <w:bCs/>
                <w:i/>
                <w:iCs/>
              </w:rPr>
              <w:t>2017-18 Baseline</w:t>
            </w:r>
          </w:p>
        </w:tc>
        <w:tc>
          <w:tcPr>
            <w:tcW w:w="1086" w:type="dxa"/>
            <w:tcBorders>
              <w:top w:val="single" w:sz="4" w:space="0" w:color="6B2976"/>
              <w:bottom w:val="single" w:sz="4" w:space="0" w:color="6B2976"/>
            </w:tcBorders>
            <w:shd w:val="clear" w:color="000000" w:fill="D4C5D7"/>
          </w:tcPr>
          <w:p w14:paraId="627A02D4" w14:textId="2AE0DD02" w:rsidR="00484D6A" w:rsidRPr="00484D6A" w:rsidRDefault="00484D6A" w:rsidP="00484D6A">
            <w:pPr>
              <w:spacing w:before="40" w:after="40" w:line="278" w:lineRule="auto"/>
              <w:jc w:val="right"/>
              <w:rPr>
                <w:rFonts w:asciiTheme="minorHAnsi" w:eastAsia="Aptos" w:hAnsiTheme="minorHAnsi" w:cs="Cordia New"/>
                <w:b/>
                <w:bCs/>
                <w:i/>
                <w:iCs/>
                <w:color w:val="000000"/>
                <w:szCs w:val="23"/>
              </w:rPr>
            </w:pPr>
            <w:r w:rsidRPr="00484D6A">
              <w:rPr>
                <w:b/>
                <w:bCs/>
                <w:i/>
                <w:iCs/>
              </w:rPr>
              <w:t>15,638</w:t>
            </w:r>
          </w:p>
        </w:tc>
        <w:tc>
          <w:tcPr>
            <w:tcW w:w="1087" w:type="dxa"/>
            <w:tcBorders>
              <w:top w:val="single" w:sz="4" w:space="0" w:color="6B2976"/>
              <w:bottom w:val="single" w:sz="4" w:space="0" w:color="6B2976"/>
            </w:tcBorders>
            <w:shd w:val="clear" w:color="000000" w:fill="D4C5D7"/>
          </w:tcPr>
          <w:p w14:paraId="7DCB6D75" w14:textId="71CB5049" w:rsidR="00484D6A" w:rsidRPr="00484D6A" w:rsidRDefault="00484D6A" w:rsidP="00484D6A">
            <w:pPr>
              <w:spacing w:before="40" w:after="40" w:line="278" w:lineRule="auto"/>
              <w:jc w:val="right"/>
              <w:rPr>
                <w:rFonts w:asciiTheme="minorHAnsi" w:eastAsia="Aptos" w:hAnsiTheme="minorHAnsi" w:cs="Cordia New"/>
                <w:b/>
                <w:bCs/>
                <w:i/>
                <w:iCs/>
                <w:color w:val="000000"/>
                <w:szCs w:val="23"/>
              </w:rPr>
            </w:pPr>
            <w:r w:rsidRPr="00484D6A">
              <w:rPr>
                <w:b/>
                <w:bCs/>
                <w:i/>
                <w:iCs/>
              </w:rPr>
              <w:t>31,715</w:t>
            </w:r>
          </w:p>
        </w:tc>
        <w:tc>
          <w:tcPr>
            <w:tcW w:w="1087" w:type="dxa"/>
            <w:tcBorders>
              <w:top w:val="single" w:sz="4" w:space="0" w:color="6B2976"/>
              <w:bottom w:val="single" w:sz="4" w:space="0" w:color="6B2976"/>
            </w:tcBorders>
            <w:shd w:val="clear" w:color="000000" w:fill="D4C5D7"/>
          </w:tcPr>
          <w:p w14:paraId="003317AC" w14:textId="2385A706" w:rsidR="00484D6A" w:rsidRPr="00484D6A" w:rsidRDefault="00484D6A" w:rsidP="00484D6A">
            <w:pPr>
              <w:spacing w:before="40" w:after="40" w:line="278" w:lineRule="auto"/>
              <w:jc w:val="right"/>
              <w:rPr>
                <w:rFonts w:asciiTheme="minorHAnsi" w:eastAsia="Aptos" w:hAnsiTheme="minorHAnsi" w:cs="Cordia New"/>
                <w:b/>
                <w:bCs/>
                <w:i/>
                <w:iCs/>
                <w:color w:val="000000"/>
                <w:szCs w:val="23"/>
              </w:rPr>
            </w:pPr>
            <w:r w:rsidRPr="00484D6A">
              <w:rPr>
                <w:b/>
                <w:bCs/>
                <w:i/>
                <w:iCs/>
              </w:rPr>
              <w:t>44,395</w:t>
            </w:r>
          </w:p>
        </w:tc>
      </w:tr>
      <w:tr w:rsidR="00484D6A" w:rsidRPr="0005163D" w14:paraId="50033823" w14:textId="77777777" w:rsidTr="00F826ED">
        <w:tc>
          <w:tcPr>
            <w:tcW w:w="5670" w:type="dxa"/>
            <w:tcBorders>
              <w:top w:val="single" w:sz="4" w:space="0" w:color="6B2976"/>
              <w:bottom w:val="nil"/>
            </w:tcBorders>
            <w:shd w:val="clear" w:color="000000" w:fill="B398B8"/>
          </w:tcPr>
          <w:p w14:paraId="340F1783" w14:textId="1D275148" w:rsidR="00484D6A" w:rsidRPr="00E07C23" w:rsidRDefault="00484D6A" w:rsidP="00484D6A">
            <w:pPr>
              <w:spacing w:before="40" w:after="40" w:line="278" w:lineRule="auto"/>
              <w:rPr>
                <w:rFonts w:asciiTheme="minorHAnsi" w:eastAsia="Aptos" w:hAnsiTheme="minorHAnsi" w:cs="Cordia New"/>
                <w:color w:val="000000"/>
                <w:szCs w:val="23"/>
              </w:rPr>
            </w:pPr>
            <w:r w:rsidRPr="0073160A">
              <w:t>1a Higher autism exits</w:t>
            </w:r>
          </w:p>
        </w:tc>
        <w:tc>
          <w:tcPr>
            <w:tcW w:w="1086" w:type="dxa"/>
            <w:tcBorders>
              <w:top w:val="single" w:sz="4" w:space="0" w:color="6B2976"/>
              <w:bottom w:val="nil"/>
            </w:tcBorders>
          </w:tcPr>
          <w:p w14:paraId="4205C93E" w14:textId="4D8A451C" w:rsidR="00484D6A" w:rsidRPr="0005163D" w:rsidRDefault="00484D6A" w:rsidP="00484D6A">
            <w:pPr>
              <w:spacing w:before="40" w:after="40" w:line="278" w:lineRule="auto"/>
              <w:jc w:val="right"/>
              <w:rPr>
                <w:rFonts w:asciiTheme="minorHAnsi" w:eastAsia="Aptos" w:hAnsiTheme="minorHAnsi" w:cs="Cordia New"/>
                <w:color w:val="000000"/>
                <w:szCs w:val="23"/>
              </w:rPr>
            </w:pPr>
            <w:r w:rsidRPr="0073160A">
              <w:t>15,453</w:t>
            </w:r>
          </w:p>
        </w:tc>
        <w:tc>
          <w:tcPr>
            <w:tcW w:w="1087" w:type="dxa"/>
            <w:tcBorders>
              <w:top w:val="single" w:sz="4" w:space="0" w:color="6B2976"/>
              <w:bottom w:val="nil"/>
            </w:tcBorders>
          </w:tcPr>
          <w:p w14:paraId="73062264" w14:textId="6D1CC481" w:rsidR="00484D6A" w:rsidRPr="0005163D" w:rsidRDefault="00484D6A" w:rsidP="00484D6A">
            <w:pPr>
              <w:spacing w:before="40" w:after="40" w:line="278" w:lineRule="auto"/>
              <w:jc w:val="right"/>
              <w:rPr>
                <w:rFonts w:asciiTheme="minorHAnsi" w:eastAsia="Aptos" w:hAnsiTheme="minorHAnsi" w:cs="Cordia New"/>
                <w:szCs w:val="23"/>
              </w:rPr>
            </w:pPr>
            <w:r w:rsidRPr="0073160A">
              <w:t>30,171</w:t>
            </w:r>
          </w:p>
        </w:tc>
        <w:tc>
          <w:tcPr>
            <w:tcW w:w="1087" w:type="dxa"/>
            <w:tcBorders>
              <w:top w:val="single" w:sz="4" w:space="0" w:color="6B2976"/>
              <w:bottom w:val="nil"/>
            </w:tcBorders>
          </w:tcPr>
          <w:p w14:paraId="4D62527C" w14:textId="651B1557" w:rsidR="00484D6A" w:rsidRPr="0005163D" w:rsidRDefault="00484D6A" w:rsidP="00484D6A">
            <w:pPr>
              <w:spacing w:before="40" w:after="40" w:line="278" w:lineRule="auto"/>
              <w:jc w:val="right"/>
              <w:rPr>
                <w:rFonts w:asciiTheme="minorHAnsi" w:eastAsia="Aptos" w:hAnsiTheme="minorHAnsi" w:cs="Cordia New"/>
                <w:szCs w:val="23"/>
              </w:rPr>
            </w:pPr>
            <w:r w:rsidRPr="0073160A">
              <w:t>40,485</w:t>
            </w:r>
          </w:p>
        </w:tc>
      </w:tr>
      <w:tr w:rsidR="00484D6A" w:rsidRPr="0005163D" w14:paraId="4769B618" w14:textId="77777777" w:rsidTr="00484D6A">
        <w:tc>
          <w:tcPr>
            <w:tcW w:w="5670" w:type="dxa"/>
            <w:tcBorders>
              <w:top w:val="nil"/>
              <w:bottom w:val="single" w:sz="4" w:space="0" w:color="6B2976"/>
            </w:tcBorders>
            <w:shd w:val="clear" w:color="000000" w:fill="B398B8"/>
          </w:tcPr>
          <w:p w14:paraId="268D6F6F" w14:textId="58FE63EF" w:rsidR="00484D6A" w:rsidRPr="00E07C23" w:rsidRDefault="00484D6A" w:rsidP="00484D6A">
            <w:pPr>
              <w:spacing w:before="40" w:after="40" w:line="278" w:lineRule="auto"/>
              <w:rPr>
                <w:rFonts w:asciiTheme="minorHAnsi" w:eastAsia="Aptos" w:hAnsiTheme="minorHAnsi" w:cs="Cordia New"/>
                <w:color w:val="000000"/>
                <w:szCs w:val="23"/>
              </w:rPr>
            </w:pPr>
            <w:r w:rsidRPr="0073160A">
              <w:t>1b Lower autism exits</w:t>
            </w:r>
          </w:p>
        </w:tc>
        <w:tc>
          <w:tcPr>
            <w:tcW w:w="1086" w:type="dxa"/>
            <w:tcBorders>
              <w:top w:val="nil"/>
              <w:bottom w:val="single" w:sz="4" w:space="0" w:color="6B2976"/>
            </w:tcBorders>
          </w:tcPr>
          <w:p w14:paraId="1AF8AB33" w14:textId="4540F61F" w:rsidR="00484D6A" w:rsidRPr="0005163D" w:rsidRDefault="00484D6A" w:rsidP="00484D6A">
            <w:pPr>
              <w:spacing w:before="40" w:after="40" w:line="278" w:lineRule="auto"/>
              <w:jc w:val="right"/>
              <w:rPr>
                <w:rFonts w:asciiTheme="minorHAnsi" w:eastAsia="Aptos" w:hAnsiTheme="minorHAnsi" w:cs="Cordia New"/>
                <w:b/>
                <w:bCs/>
                <w:color w:val="000000"/>
                <w:szCs w:val="23"/>
              </w:rPr>
            </w:pPr>
            <w:r w:rsidRPr="0073160A">
              <w:t>15,676</w:t>
            </w:r>
          </w:p>
        </w:tc>
        <w:tc>
          <w:tcPr>
            <w:tcW w:w="1087" w:type="dxa"/>
            <w:tcBorders>
              <w:top w:val="nil"/>
              <w:bottom w:val="single" w:sz="4" w:space="0" w:color="6B2976"/>
            </w:tcBorders>
          </w:tcPr>
          <w:p w14:paraId="50CC8E01" w14:textId="6A0D12CB" w:rsidR="00484D6A" w:rsidRPr="0005163D" w:rsidRDefault="00484D6A" w:rsidP="00484D6A">
            <w:pPr>
              <w:spacing w:before="40" w:after="40" w:line="278" w:lineRule="auto"/>
              <w:jc w:val="right"/>
              <w:rPr>
                <w:rFonts w:asciiTheme="minorHAnsi" w:eastAsia="Aptos" w:hAnsiTheme="minorHAnsi" w:cs="Cordia New"/>
                <w:b/>
                <w:bCs/>
                <w:color w:val="000000"/>
                <w:szCs w:val="23"/>
              </w:rPr>
            </w:pPr>
            <w:r w:rsidRPr="0073160A">
              <w:t>32,099</w:t>
            </w:r>
          </w:p>
        </w:tc>
        <w:tc>
          <w:tcPr>
            <w:tcW w:w="1087" w:type="dxa"/>
            <w:tcBorders>
              <w:top w:val="nil"/>
              <w:bottom w:val="single" w:sz="4" w:space="0" w:color="6B2976"/>
            </w:tcBorders>
          </w:tcPr>
          <w:p w14:paraId="5270AB55" w14:textId="43F621FE" w:rsidR="00484D6A" w:rsidRPr="0005163D" w:rsidRDefault="00484D6A" w:rsidP="00484D6A">
            <w:pPr>
              <w:spacing w:before="40" w:after="40" w:line="278" w:lineRule="auto"/>
              <w:jc w:val="right"/>
              <w:rPr>
                <w:rFonts w:asciiTheme="minorHAnsi" w:eastAsia="Aptos" w:hAnsiTheme="minorHAnsi" w:cs="Cordia New"/>
                <w:b/>
                <w:bCs/>
                <w:color w:val="000000"/>
                <w:szCs w:val="23"/>
              </w:rPr>
            </w:pPr>
            <w:r w:rsidRPr="0073160A">
              <w:t>45,579</w:t>
            </w:r>
          </w:p>
        </w:tc>
      </w:tr>
      <w:tr w:rsidR="00484D6A" w:rsidRPr="0005163D" w14:paraId="40BB9EE2" w14:textId="77777777" w:rsidTr="00484D6A">
        <w:tc>
          <w:tcPr>
            <w:tcW w:w="5670" w:type="dxa"/>
            <w:tcBorders>
              <w:top w:val="single" w:sz="4" w:space="0" w:color="6B2976"/>
              <w:bottom w:val="single" w:sz="4" w:space="0" w:color="6B2976"/>
            </w:tcBorders>
            <w:shd w:val="clear" w:color="000000" w:fill="B398B8"/>
          </w:tcPr>
          <w:p w14:paraId="3D7B84DF" w14:textId="3DEEA970" w:rsidR="00484D6A" w:rsidRPr="00E07C23" w:rsidRDefault="00484D6A" w:rsidP="00484D6A">
            <w:pPr>
              <w:spacing w:before="40" w:after="40" w:line="278" w:lineRule="auto"/>
              <w:rPr>
                <w:rFonts w:asciiTheme="minorHAnsi" w:eastAsia="Aptos" w:hAnsiTheme="minorHAnsi" w:cs="Cordia New"/>
                <w:color w:val="000000"/>
                <w:szCs w:val="23"/>
              </w:rPr>
            </w:pPr>
            <w:r w:rsidRPr="0073160A">
              <w:t>2 Intellectual disability new incidence hump 17-22 yrs</w:t>
            </w:r>
          </w:p>
        </w:tc>
        <w:tc>
          <w:tcPr>
            <w:tcW w:w="1086" w:type="dxa"/>
            <w:tcBorders>
              <w:top w:val="single" w:sz="4" w:space="0" w:color="6B2976"/>
              <w:bottom w:val="single" w:sz="4" w:space="0" w:color="6B2976"/>
            </w:tcBorders>
          </w:tcPr>
          <w:p w14:paraId="46A523CC" w14:textId="4651E99E" w:rsidR="00484D6A" w:rsidRPr="0005163D" w:rsidRDefault="00484D6A" w:rsidP="00484D6A">
            <w:pPr>
              <w:spacing w:before="40" w:after="40" w:line="278" w:lineRule="auto"/>
              <w:jc w:val="right"/>
              <w:rPr>
                <w:rFonts w:asciiTheme="minorHAnsi" w:eastAsia="Aptos" w:hAnsiTheme="minorHAnsi" w:cs="Cordia New"/>
                <w:color w:val="000000"/>
                <w:szCs w:val="23"/>
              </w:rPr>
            </w:pPr>
            <w:r w:rsidRPr="0073160A">
              <w:t>15,638</w:t>
            </w:r>
          </w:p>
        </w:tc>
        <w:tc>
          <w:tcPr>
            <w:tcW w:w="1087" w:type="dxa"/>
            <w:tcBorders>
              <w:top w:val="single" w:sz="4" w:space="0" w:color="6B2976"/>
              <w:bottom w:val="single" w:sz="4" w:space="0" w:color="6B2976"/>
            </w:tcBorders>
          </w:tcPr>
          <w:p w14:paraId="485B1935" w14:textId="6B54FF56" w:rsidR="00484D6A" w:rsidRPr="0005163D" w:rsidRDefault="00484D6A" w:rsidP="00484D6A">
            <w:pPr>
              <w:spacing w:before="40" w:after="40" w:line="278" w:lineRule="auto"/>
              <w:jc w:val="right"/>
              <w:rPr>
                <w:rFonts w:asciiTheme="minorHAnsi" w:eastAsia="Aptos" w:hAnsiTheme="minorHAnsi" w:cs="Cordia New"/>
                <w:szCs w:val="23"/>
              </w:rPr>
            </w:pPr>
            <w:r w:rsidRPr="0073160A">
              <w:t>32,008</w:t>
            </w:r>
          </w:p>
        </w:tc>
        <w:tc>
          <w:tcPr>
            <w:tcW w:w="1087" w:type="dxa"/>
            <w:tcBorders>
              <w:top w:val="single" w:sz="4" w:space="0" w:color="6B2976"/>
              <w:bottom w:val="single" w:sz="4" w:space="0" w:color="6B2976"/>
            </w:tcBorders>
          </w:tcPr>
          <w:p w14:paraId="69E2E6C2" w14:textId="10118DCA" w:rsidR="00484D6A" w:rsidRPr="0005163D" w:rsidRDefault="00484D6A" w:rsidP="00484D6A">
            <w:pPr>
              <w:spacing w:before="40" w:after="40" w:line="278" w:lineRule="auto"/>
              <w:jc w:val="right"/>
              <w:rPr>
                <w:rFonts w:asciiTheme="minorHAnsi" w:eastAsia="Aptos" w:hAnsiTheme="minorHAnsi" w:cs="Cordia New"/>
                <w:szCs w:val="23"/>
              </w:rPr>
            </w:pPr>
            <w:r w:rsidRPr="0073160A">
              <w:t>46,518</w:t>
            </w:r>
          </w:p>
        </w:tc>
      </w:tr>
      <w:tr w:rsidR="00484D6A" w:rsidRPr="0005163D" w14:paraId="1E03A23B" w14:textId="77777777" w:rsidTr="00484D6A">
        <w:tc>
          <w:tcPr>
            <w:tcW w:w="5670" w:type="dxa"/>
            <w:tcBorders>
              <w:top w:val="single" w:sz="4" w:space="0" w:color="6B2976"/>
              <w:bottom w:val="nil"/>
              <w:right w:val="nil"/>
            </w:tcBorders>
            <w:shd w:val="clear" w:color="000000" w:fill="B398B8"/>
          </w:tcPr>
          <w:p w14:paraId="78CB07FC" w14:textId="2363151A" w:rsidR="00484D6A" w:rsidRPr="00E07C23" w:rsidRDefault="00484D6A" w:rsidP="00484D6A">
            <w:pPr>
              <w:spacing w:before="40" w:after="40"/>
              <w:rPr>
                <w:rFonts w:asciiTheme="minorHAnsi" w:eastAsia="Aptos" w:hAnsiTheme="minorHAnsi" w:cs="Cordia New"/>
                <w:color w:val="000000"/>
                <w:szCs w:val="23"/>
              </w:rPr>
            </w:pPr>
            <w:r w:rsidRPr="0073160A">
              <w:t>3a Higher proportion of participants in SSA (SIL)</w:t>
            </w:r>
          </w:p>
        </w:tc>
        <w:tc>
          <w:tcPr>
            <w:tcW w:w="1086" w:type="dxa"/>
            <w:tcBorders>
              <w:top w:val="single" w:sz="4" w:space="0" w:color="6B2976"/>
              <w:left w:val="nil"/>
              <w:bottom w:val="nil"/>
              <w:right w:val="nil"/>
            </w:tcBorders>
          </w:tcPr>
          <w:p w14:paraId="1FFE3E1E" w14:textId="0208396B" w:rsidR="00484D6A" w:rsidRPr="0005163D" w:rsidRDefault="00484D6A" w:rsidP="00484D6A">
            <w:pPr>
              <w:spacing w:before="40" w:after="40"/>
              <w:jc w:val="right"/>
              <w:rPr>
                <w:rFonts w:asciiTheme="minorHAnsi" w:eastAsia="Aptos" w:hAnsiTheme="minorHAnsi" w:cs="Cordia New"/>
                <w:szCs w:val="23"/>
              </w:rPr>
            </w:pPr>
            <w:r w:rsidRPr="0073160A">
              <w:t>17,636</w:t>
            </w:r>
          </w:p>
        </w:tc>
        <w:tc>
          <w:tcPr>
            <w:tcW w:w="1087" w:type="dxa"/>
            <w:tcBorders>
              <w:top w:val="single" w:sz="4" w:space="0" w:color="6B2976"/>
              <w:left w:val="nil"/>
              <w:bottom w:val="nil"/>
              <w:right w:val="nil"/>
            </w:tcBorders>
          </w:tcPr>
          <w:p w14:paraId="77A1CA34" w14:textId="692A5E72" w:rsidR="00484D6A" w:rsidRPr="0005163D" w:rsidRDefault="00484D6A" w:rsidP="00484D6A">
            <w:pPr>
              <w:spacing w:before="40" w:after="40"/>
              <w:jc w:val="right"/>
              <w:rPr>
                <w:rFonts w:asciiTheme="minorHAnsi" w:eastAsia="Aptos" w:hAnsiTheme="minorHAnsi" w:cs="Cordia New"/>
                <w:szCs w:val="23"/>
              </w:rPr>
            </w:pPr>
            <w:r w:rsidRPr="0073160A">
              <w:t>35,769</w:t>
            </w:r>
          </w:p>
        </w:tc>
        <w:tc>
          <w:tcPr>
            <w:tcW w:w="1087" w:type="dxa"/>
            <w:tcBorders>
              <w:top w:val="single" w:sz="4" w:space="0" w:color="6B2976"/>
              <w:left w:val="nil"/>
              <w:bottom w:val="nil"/>
              <w:right w:val="nil"/>
            </w:tcBorders>
          </w:tcPr>
          <w:p w14:paraId="14D72DC5" w14:textId="649293D5" w:rsidR="00484D6A" w:rsidRPr="0005163D" w:rsidRDefault="00484D6A" w:rsidP="00484D6A">
            <w:pPr>
              <w:spacing w:before="40" w:after="40"/>
              <w:jc w:val="right"/>
              <w:rPr>
                <w:rFonts w:asciiTheme="minorHAnsi" w:eastAsia="Aptos" w:hAnsiTheme="minorHAnsi" w:cs="Cordia New"/>
                <w:szCs w:val="23"/>
              </w:rPr>
            </w:pPr>
            <w:r w:rsidRPr="0073160A">
              <w:t>50,034</w:t>
            </w:r>
          </w:p>
        </w:tc>
      </w:tr>
      <w:tr w:rsidR="00484D6A" w:rsidRPr="0005163D" w14:paraId="6AACB0FA" w14:textId="77777777" w:rsidTr="00F826ED">
        <w:tc>
          <w:tcPr>
            <w:tcW w:w="5670" w:type="dxa"/>
            <w:tcBorders>
              <w:top w:val="nil"/>
              <w:bottom w:val="nil"/>
              <w:right w:val="nil"/>
            </w:tcBorders>
            <w:shd w:val="clear" w:color="000000" w:fill="B398B8"/>
          </w:tcPr>
          <w:p w14:paraId="0C7365BD" w14:textId="7C3E5A7A" w:rsidR="00484D6A" w:rsidRPr="00E07C23" w:rsidRDefault="00484D6A" w:rsidP="00484D6A">
            <w:pPr>
              <w:spacing w:before="40" w:after="40"/>
              <w:rPr>
                <w:rFonts w:asciiTheme="minorHAnsi" w:eastAsia="Aptos" w:hAnsiTheme="minorHAnsi" w:cs="Cordia New"/>
                <w:color w:val="000000"/>
                <w:szCs w:val="23"/>
              </w:rPr>
            </w:pPr>
            <w:r w:rsidRPr="0073160A">
              <w:t>3b Lower proportion of participants in SSA (SIL)</w:t>
            </w:r>
          </w:p>
        </w:tc>
        <w:tc>
          <w:tcPr>
            <w:tcW w:w="1086" w:type="dxa"/>
            <w:tcBorders>
              <w:top w:val="nil"/>
              <w:left w:val="nil"/>
              <w:bottom w:val="nil"/>
              <w:right w:val="nil"/>
            </w:tcBorders>
          </w:tcPr>
          <w:p w14:paraId="4212AEE5" w14:textId="5258DDAC" w:rsidR="00484D6A" w:rsidRPr="0005163D" w:rsidRDefault="00484D6A" w:rsidP="00484D6A">
            <w:pPr>
              <w:spacing w:before="40" w:after="40"/>
              <w:jc w:val="right"/>
              <w:rPr>
                <w:rFonts w:asciiTheme="minorHAnsi" w:eastAsia="Aptos" w:hAnsiTheme="minorHAnsi" w:cs="Cordia New"/>
                <w:szCs w:val="23"/>
              </w:rPr>
            </w:pPr>
            <w:r w:rsidRPr="0073160A">
              <w:t>15,405</w:t>
            </w:r>
          </w:p>
        </w:tc>
        <w:tc>
          <w:tcPr>
            <w:tcW w:w="1087" w:type="dxa"/>
            <w:tcBorders>
              <w:top w:val="nil"/>
              <w:left w:val="nil"/>
              <w:bottom w:val="nil"/>
              <w:right w:val="nil"/>
            </w:tcBorders>
          </w:tcPr>
          <w:p w14:paraId="61CC599C" w14:textId="5A70DF95" w:rsidR="00484D6A" w:rsidRPr="0005163D" w:rsidRDefault="00484D6A" w:rsidP="00484D6A">
            <w:pPr>
              <w:spacing w:before="40" w:after="40"/>
              <w:jc w:val="right"/>
              <w:rPr>
                <w:rFonts w:asciiTheme="minorHAnsi" w:eastAsia="Aptos" w:hAnsiTheme="minorHAnsi" w:cs="Cordia New"/>
                <w:szCs w:val="23"/>
              </w:rPr>
            </w:pPr>
            <w:r w:rsidRPr="0073160A">
              <w:t>31,197</w:t>
            </w:r>
          </w:p>
        </w:tc>
        <w:tc>
          <w:tcPr>
            <w:tcW w:w="1087" w:type="dxa"/>
            <w:tcBorders>
              <w:top w:val="nil"/>
              <w:left w:val="nil"/>
              <w:bottom w:val="nil"/>
              <w:right w:val="nil"/>
            </w:tcBorders>
          </w:tcPr>
          <w:p w14:paraId="7796AE61" w14:textId="67C12D93" w:rsidR="00484D6A" w:rsidRPr="0005163D" w:rsidRDefault="00484D6A" w:rsidP="00484D6A">
            <w:pPr>
              <w:spacing w:before="40" w:after="40"/>
              <w:jc w:val="right"/>
              <w:rPr>
                <w:rFonts w:asciiTheme="minorHAnsi" w:eastAsia="Aptos" w:hAnsiTheme="minorHAnsi" w:cs="Cordia New"/>
                <w:szCs w:val="23"/>
              </w:rPr>
            </w:pPr>
            <w:r w:rsidRPr="0073160A">
              <w:t>43,556</w:t>
            </w:r>
          </w:p>
        </w:tc>
      </w:tr>
      <w:tr w:rsidR="00484D6A" w:rsidRPr="0005163D" w14:paraId="20643E32" w14:textId="77777777" w:rsidTr="00484D6A">
        <w:tc>
          <w:tcPr>
            <w:tcW w:w="5670" w:type="dxa"/>
            <w:tcBorders>
              <w:top w:val="nil"/>
              <w:bottom w:val="single" w:sz="4" w:space="0" w:color="6B2976"/>
              <w:right w:val="nil"/>
            </w:tcBorders>
            <w:shd w:val="clear" w:color="000000" w:fill="B398B8"/>
          </w:tcPr>
          <w:p w14:paraId="7E0E5CD4" w14:textId="4EE18D9B" w:rsidR="00484D6A" w:rsidRPr="00E07C23" w:rsidRDefault="00484D6A" w:rsidP="00484D6A">
            <w:pPr>
              <w:spacing w:before="40" w:after="40"/>
              <w:rPr>
                <w:rFonts w:asciiTheme="minorHAnsi" w:eastAsia="Aptos" w:hAnsiTheme="minorHAnsi" w:cs="Cordia New"/>
                <w:color w:val="000000"/>
                <w:szCs w:val="23"/>
              </w:rPr>
            </w:pPr>
            <w:r w:rsidRPr="0073160A">
              <w:t>3c SSA cost innovation</w:t>
            </w:r>
          </w:p>
        </w:tc>
        <w:tc>
          <w:tcPr>
            <w:tcW w:w="1086" w:type="dxa"/>
            <w:tcBorders>
              <w:top w:val="nil"/>
              <w:left w:val="nil"/>
              <w:bottom w:val="single" w:sz="4" w:space="0" w:color="6B2976"/>
              <w:right w:val="nil"/>
            </w:tcBorders>
          </w:tcPr>
          <w:p w14:paraId="080C3472" w14:textId="78E381A5" w:rsidR="00484D6A" w:rsidRPr="0005163D" w:rsidRDefault="00484D6A" w:rsidP="00484D6A">
            <w:pPr>
              <w:spacing w:before="40" w:after="40"/>
              <w:jc w:val="right"/>
              <w:rPr>
                <w:rFonts w:asciiTheme="minorHAnsi" w:eastAsia="Aptos" w:hAnsiTheme="minorHAnsi" w:cs="Cordia New"/>
                <w:szCs w:val="23"/>
              </w:rPr>
            </w:pPr>
            <w:r w:rsidRPr="0073160A">
              <w:t>12,489</w:t>
            </w:r>
          </w:p>
        </w:tc>
        <w:tc>
          <w:tcPr>
            <w:tcW w:w="1087" w:type="dxa"/>
            <w:tcBorders>
              <w:top w:val="nil"/>
              <w:left w:val="nil"/>
              <w:bottom w:val="single" w:sz="4" w:space="0" w:color="6B2976"/>
              <w:right w:val="nil"/>
            </w:tcBorders>
          </w:tcPr>
          <w:p w14:paraId="57449D9A" w14:textId="32E3E54F" w:rsidR="00484D6A" w:rsidRPr="0005163D" w:rsidRDefault="00484D6A" w:rsidP="00484D6A">
            <w:pPr>
              <w:spacing w:before="40" w:after="40"/>
              <w:jc w:val="right"/>
              <w:rPr>
                <w:rFonts w:asciiTheme="minorHAnsi" w:eastAsia="Aptos" w:hAnsiTheme="minorHAnsi" w:cs="Cordia New"/>
                <w:szCs w:val="23"/>
              </w:rPr>
            </w:pPr>
            <w:r w:rsidRPr="0073160A">
              <w:t>29,261</w:t>
            </w:r>
          </w:p>
        </w:tc>
        <w:tc>
          <w:tcPr>
            <w:tcW w:w="1087" w:type="dxa"/>
            <w:tcBorders>
              <w:top w:val="nil"/>
              <w:left w:val="nil"/>
              <w:bottom w:val="single" w:sz="4" w:space="0" w:color="6B2976"/>
              <w:right w:val="nil"/>
            </w:tcBorders>
          </w:tcPr>
          <w:p w14:paraId="7E5F12E1" w14:textId="2A453ED2" w:rsidR="00484D6A" w:rsidRPr="0005163D" w:rsidRDefault="00484D6A" w:rsidP="00484D6A">
            <w:pPr>
              <w:spacing w:before="40" w:after="40"/>
              <w:jc w:val="right"/>
              <w:rPr>
                <w:rFonts w:asciiTheme="minorHAnsi" w:eastAsia="Aptos" w:hAnsiTheme="minorHAnsi" w:cs="Cordia New"/>
                <w:szCs w:val="23"/>
              </w:rPr>
            </w:pPr>
            <w:r w:rsidRPr="0073160A">
              <w:t>41,178</w:t>
            </w:r>
          </w:p>
        </w:tc>
      </w:tr>
      <w:tr w:rsidR="00484D6A" w:rsidRPr="0005163D" w14:paraId="600FC32A" w14:textId="77777777" w:rsidTr="00484D6A">
        <w:tc>
          <w:tcPr>
            <w:tcW w:w="5670" w:type="dxa"/>
            <w:tcBorders>
              <w:top w:val="single" w:sz="4" w:space="0" w:color="6B2976"/>
              <w:bottom w:val="nil"/>
              <w:right w:val="nil"/>
            </w:tcBorders>
            <w:shd w:val="clear" w:color="000000" w:fill="B398B8"/>
          </w:tcPr>
          <w:p w14:paraId="40B2D2C4" w14:textId="1B1FEDD7" w:rsidR="00484D6A" w:rsidRPr="00E07C23" w:rsidRDefault="00484D6A" w:rsidP="00484D6A">
            <w:pPr>
              <w:spacing w:before="40" w:after="40"/>
              <w:rPr>
                <w:rFonts w:asciiTheme="minorHAnsi" w:eastAsia="Aptos" w:hAnsiTheme="minorHAnsi" w:cs="Cordia New"/>
                <w:color w:val="000000"/>
                <w:szCs w:val="23"/>
              </w:rPr>
            </w:pPr>
            <w:r w:rsidRPr="0073160A">
              <w:t>4a Increased number of adults</w:t>
            </w:r>
          </w:p>
        </w:tc>
        <w:tc>
          <w:tcPr>
            <w:tcW w:w="1086" w:type="dxa"/>
            <w:tcBorders>
              <w:top w:val="single" w:sz="4" w:space="0" w:color="6B2976"/>
              <w:left w:val="nil"/>
              <w:bottom w:val="nil"/>
              <w:right w:val="nil"/>
            </w:tcBorders>
          </w:tcPr>
          <w:p w14:paraId="274C7170" w14:textId="5A37AD92" w:rsidR="00484D6A" w:rsidRPr="0005163D" w:rsidRDefault="00484D6A" w:rsidP="00484D6A">
            <w:pPr>
              <w:spacing w:before="40" w:after="40"/>
              <w:jc w:val="right"/>
              <w:rPr>
                <w:rFonts w:asciiTheme="minorHAnsi" w:eastAsia="Aptos" w:hAnsiTheme="minorHAnsi" w:cs="Cordia New"/>
                <w:szCs w:val="23"/>
              </w:rPr>
            </w:pPr>
            <w:r w:rsidRPr="0073160A">
              <w:t>16,276</w:t>
            </w:r>
          </w:p>
        </w:tc>
        <w:tc>
          <w:tcPr>
            <w:tcW w:w="1087" w:type="dxa"/>
            <w:tcBorders>
              <w:top w:val="single" w:sz="4" w:space="0" w:color="6B2976"/>
              <w:left w:val="nil"/>
              <w:bottom w:val="nil"/>
              <w:right w:val="nil"/>
            </w:tcBorders>
          </w:tcPr>
          <w:p w14:paraId="3AA88D0F" w14:textId="2347DFDC" w:rsidR="00484D6A" w:rsidRPr="0005163D" w:rsidRDefault="00484D6A" w:rsidP="00484D6A">
            <w:pPr>
              <w:spacing w:before="40" w:after="40"/>
              <w:jc w:val="right"/>
              <w:rPr>
                <w:rFonts w:asciiTheme="minorHAnsi" w:eastAsia="Aptos" w:hAnsiTheme="minorHAnsi" w:cs="Cordia New"/>
                <w:szCs w:val="23"/>
              </w:rPr>
            </w:pPr>
            <w:r w:rsidRPr="0073160A">
              <w:t>38,193</w:t>
            </w:r>
          </w:p>
        </w:tc>
        <w:tc>
          <w:tcPr>
            <w:tcW w:w="1087" w:type="dxa"/>
            <w:tcBorders>
              <w:top w:val="single" w:sz="4" w:space="0" w:color="6B2976"/>
              <w:left w:val="nil"/>
              <w:bottom w:val="nil"/>
              <w:right w:val="nil"/>
            </w:tcBorders>
          </w:tcPr>
          <w:p w14:paraId="6F385B34" w14:textId="678500F2" w:rsidR="00484D6A" w:rsidRPr="0005163D" w:rsidRDefault="00484D6A" w:rsidP="00484D6A">
            <w:pPr>
              <w:spacing w:before="40" w:after="40"/>
              <w:jc w:val="right"/>
              <w:rPr>
                <w:rFonts w:asciiTheme="minorHAnsi" w:eastAsia="Aptos" w:hAnsiTheme="minorHAnsi" w:cs="Cordia New"/>
                <w:szCs w:val="23"/>
              </w:rPr>
            </w:pPr>
            <w:r w:rsidRPr="0073160A">
              <w:t>53,883</w:t>
            </w:r>
          </w:p>
        </w:tc>
      </w:tr>
      <w:tr w:rsidR="00484D6A" w:rsidRPr="0005163D" w14:paraId="40E75B5F" w14:textId="77777777" w:rsidTr="00484D6A">
        <w:tc>
          <w:tcPr>
            <w:tcW w:w="5670" w:type="dxa"/>
            <w:tcBorders>
              <w:top w:val="nil"/>
              <w:bottom w:val="nil"/>
              <w:right w:val="nil"/>
            </w:tcBorders>
            <w:shd w:val="clear" w:color="000000" w:fill="B398B8"/>
          </w:tcPr>
          <w:p w14:paraId="57BF040A" w14:textId="43CF8C54" w:rsidR="00484D6A" w:rsidRPr="00E07C23" w:rsidRDefault="00484D6A" w:rsidP="00484D6A">
            <w:pPr>
              <w:spacing w:before="40" w:after="40"/>
              <w:rPr>
                <w:rFonts w:asciiTheme="minorHAnsi" w:eastAsia="Aptos" w:hAnsiTheme="minorHAnsi" w:cs="Cordia New"/>
                <w:color w:val="000000"/>
                <w:szCs w:val="23"/>
              </w:rPr>
            </w:pPr>
            <w:r w:rsidRPr="0073160A">
              <w:t>4b Decreased number of children</w:t>
            </w:r>
          </w:p>
        </w:tc>
        <w:tc>
          <w:tcPr>
            <w:tcW w:w="1086" w:type="dxa"/>
            <w:tcBorders>
              <w:top w:val="nil"/>
              <w:left w:val="nil"/>
              <w:bottom w:val="nil"/>
              <w:right w:val="nil"/>
            </w:tcBorders>
          </w:tcPr>
          <w:p w14:paraId="560ACF0B" w14:textId="28CCF3C3" w:rsidR="00484D6A" w:rsidRPr="0005163D" w:rsidRDefault="00484D6A" w:rsidP="00484D6A">
            <w:pPr>
              <w:spacing w:before="40" w:after="40"/>
              <w:jc w:val="right"/>
              <w:rPr>
                <w:rFonts w:asciiTheme="minorHAnsi" w:eastAsia="Aptos" w:hAnsiTheme="minorHAnsi" w:cs="Cordia New"/>
                <w:szCs w:val="23"/>
              </w:rPr>
            </w:pPr>
            <w:r w:rsidRPr="0073160A">
              <w:t>14,213</w:t>
            </w:r>
          </w:p>
        </w:tc>
        <w:tc>
          <w:tcPr>
            <w:tcW w:w="1087" w:type="dxa"/>
            <w:tcBorders>
              <w:top w:val="nil"/>
              <w:left w:val="nil"/>
              <w:bottom w:val="nil"/>
              <w:right w:val="nil"/>
            </w:tcBorders>
          </w:tcPr>
          <w:p w14:paraId="77B5C9E9" w14:textId="5CFFFECC" w:rsidR="00484D6A" w:rsidRPr="0005163D" w:rsidRDefault="00484D6A" w:rsidP="00484D6A">
            <w:pPr>
              <w:spacing w:before="40" w:after="40"/>
              <w:jc w:val="right"/>
              <w:rPr>
                <w:rFonts w:asciiTheme="minorHAnsi" w:eastAsia="Aptos" w:hAnsiTheme="minorHAnsi" w:cs="Cordia New"/>
                <w:szCs w:val="23"/>
              </w:rPr>
            </w:pPr>
            <w:r w:rsidRPr="0073160A">
              <w:t>30,962</w:t>
            </w:r>
          </w:p>
        </w:tc>
        <w:tc>
          <w:tcPr>
            <w:tcW w:w="1087" w:type="dxa"/>
            <w:tcBorders>
              <w:top w:val="nil"/>
              <w:left w:val="nil"/>
              <w:bottom w:val="nil"/>
              <w:right w:val="nil"/>
            </w:tcBorders>
          </w:tcPr>
          <w:p w14:paraId="140FE596" w14:textId="71C5044A" w:rsidR="00484D6A" w:rsidRPr="0005163D" w:rsidRDefault="00484D6A" w:rsidP="00484D6A">
            <w:pPr>
              <w:spacing w:before="40" w:after="40"/>
              <w:jc w:val="right"/>
              <w:rPr>
                <w:rFonts w:asciiTheme="minorHAnsi" w:eastAsia="Aptos" w:hAnsiTheme="minorHAnsi" w:cs="Cordia New"/>
                <w:szCs w:val="23"/>
              </w:rPr>
            </w:pPr>
            <w:r w:rsidRPr="0073160A">
              <w:t>43,463</w:t>
            </w:r>
          </w:p>
        </w:tc>
      </w:tr>
      <w:tr w:rsidR="00484D6A" w:rsidRPr="0005163D" w14:paraId="4EB07517" w14:textId="77777777" w:rsidTr="00484D6A">
        <w:tc>
          <w:tcPr>
            <w:tcW w:w="5670" w:type="dxa"/>
            <w:tcBorders>
              <w:top w:val="nil"/>
              <w:bottom w:val="single" w:sz="4" w:space="0" w:color="6B2976"/>
              <w:right w:val="nil"/>
            </w:tcBorders>
            <w:shd w:val="clear" w:color="000000" w:fill="B398B8"/>
          </w:tcPr>
          <w:p w14:paraId="06A927FA" w14:textId="4A90D4B8" w:rsidR="00484D6A" w:rsidRPr="00E07C23" w:rsidRDefault="00484D6A" w:rsidP="00484D6A">
            <w:pPr>
              <w:spacing w:before="40" w:after="40"/>
              <w:rPr>
                <w:rFonts w:asciiTheme="minorHAnsi" w:eastAsia="Aptos" w:hAnsiTheme="minorHAnsi" w:cs="Cordia New"/>
                <w:color w:val="000000"/>
                <w:szCs w:val="23"/>
              </w:rPr>
            </w:pPr>
            <w:r w:rsidRPr="0073160A">
              <w:t>4c Increased new entrants</w:t>
            </w:r>
          </w:p>
        </w:tc>
        <w:tc>
          <w:tcPr>
            <w:tcW w:w="1086" w:type="dxa"/>
            <w:tcBorders>
              <w:top w:val="nil"/>
              <w:left w:val="nil"/>
              <w:bottom w:val="single" w:sz="4" w:space="0" w:color="6B2976"/>
              <w:right w:val="nil"/>
            </w:tcBorders>
          </w:tcPr>
          <w:p w14:paraId="226F5AD8" w14:textId="2006F97F" w:rsidR="00484D6A" w:rsidRPr="0005163D" w:rsidRDefault="00484D6A" w:rsidP="00484D6A">
            <w:pPr>
              <w:spacing w:before="40" w:after="40"/>
              <w:jc w:val="right"/>
              <w:rPr>
                <w:rFonts w:asciiTheme="minorHAnsi" w:eastAsia="Aptos" w:hAnsiTheme="minorHAnsi" w:cs="Cordia New"/>
                <w:szCs w:val="23"/>
              </w:rPr>
            </w:pPr>
            <w:r w:rsidRPr="0073160A">
              <w:t>15,887</w:t>
            </w:r>
          </w:p>
        </w:tc>
        <w:tc>
          <w:tcPr>
            <w:tcW w:w="1087" w:type="dxa"/>
            <w:tcBorders>
              <w:top w:val="nil"/>
              <w:left w:val="nil"/>
              <w:bottom w:val="single" w:sz="4" w:space="0" w:color="6B2976"/>
              <w:right w:val="nil"/>
            </w:tcBorders>
          </w:tcPr>
          <w:p w14:paraId="24FCCCB7" w14:textId="3D73EBF1" w:rsidR="00484D6A" w:rsidRPr="0005163D" w:rsidRDefault="00484D6A" w:rsidP="00484D6A">
            <w:pPr>
              <w:spacing w:before="40" w:after="40"/>
              <w:jc w:val="right"/>
              <w:rPr>
                <w:rFonts w:asciiTheme="minorHAnsi" w:eastAsia="Aptos" w:hAnsiTheme="minorHAnsi" w:cs="Cordia New"/>
                <w:szCs w:val="23"/>
              </w:rPr>
            </w:pPr>
            <w:r w:rsidRPr="0073160A">
              <w:t>36,377</w:t>
            </w:r>
          </w:p>
        </w:tc>
        <w:tc>
          <w:tcPr>
            <w:tcW w:w="1087" w:type="dxa"/>
            <w:tcBorders>
              <w:top w:val="nil"/>
              <w:left w:val="nil"/>
              <w:bottom w:val="single" w:sz="4" w:space="0" w:color="6B2976"/>
              <w:right w:val="nil"/>
            </w:tcBorders>
          </w:tcPr>
          <w:p w14:paraId="11463D75" w14:textId="68320198" w:rsidR="00484D6A" w:rsidRPr="0005163D" w:rsidRDefault="00484D6A" w:rsidP="00484D6A">
            <w:pPr>
              <w:spacing w:before="40" w:after="40"/>
              <w:jc w:val="right"/>
              <w:rPr>
                <w:rFonts w:asciiTheme="minorHAnsi" w:eastAsia="Aptos" w:hAnsiTheme="minorHAnsi" w:cs="Cordia New"/>
                <w:szCs w:val="23"/>
              </w:rPr>
            </w:pPr>
            <w:r w:rsidRPr="0073160A">
              <w:t>50,143</w:t>
            </w:r>
          </w:p>
        </w:tc>
      </w:tr>
      <w:tr w:rsidR="00484D6A" w:rsidRPr="0005163D" w14:paraId="6C4DF668" w14:textId="77777777" w:rsidTr="00484D6A">
        <w:tc>
          <w:tcPr>
            <w:tcW w:w="5670" w:type="dxa"/>
            <w:tcBorders>
              <w:top w:val="single" w:sz="4" w:space="0" w:color="6B2976"/>
              <w:bottom w:val="nil"/>
              <w:right w:val="nil"/>
            </w:tcBorders>
            <w:shd w:val="clear" w:color="000000" w:fill="B398B8"/>
          </w:tcPr>
          <w:p w14:paraId="6288C70C" w14:textId="3F3BB9B1" w:rsidR="00484D6A" w:rsidRPr="00E07C23" w:rsidRDefault="00484D6A" w:rsidP="00484D6A">
            <w:pPr>
              <w:spacing w:before="40" w:after="40"/>
              <w:rPr>
                <w:rFonts w:asciiTheme="minorHAnsi" w:eastAsia="Aptos" w:hAnsiTheme="minorHAnsi" w:cs="Cordia New"/>
                <w:color w:val="000000"/>
                <w:szCs w:val="23"/>
              </w:rPr>
            </w:pPr>
            <w:r w:rsidRPr="0073160A">
              <w:t>5a Committed supports and 100% utilisation</w:t>
            </w:r>
          </w:p>
        </w:tc>
        <w:tc>
          <w:tcPr>
            <w:tcW w:w="1086" w:type="dxa"/>
            <w:tcBorders>
              <w:top w:val="single" w:sz="4" w:space="0" w:color="6B2976"/>
              <w:left w:val="nil"/>
              <w:bottom w:val="nil"/>
              <w:right w:val="nil"/>
            </w:tcBorders>
          </w:tcPr>
          <w:p w14:paraId="34491371" w14:textId="14E2BA36" w:rsidR="00484D6A" w:rsidRPr="0005163D" w:rsidRDefault="00484D6A" w:rsidP="00484D6A">
            <w:pPr>
              <w:spacing w:before="40" w:after="40"/>
              <w:jc w:val="right"/>
              <w:rPr>
                <w:rFonts w:asciiTheme="minorHAnsi" w:eastAsia="Aptos" w:hAnsiTheme="minorHAnsi" w:cs="Cordia New"/>
                <w:szCs w:val="23"/>
              </w:rPr>
            </w:pPr>
            <w:r w:rsidRPr="0073160A">
              <w:t>18,957</w:t>
            </w:r>
          </w:p>
        </w:tc>
        <w:tc>
          <w:tcPr>
            <w:tcW w:w="1087" w:type="dxa"/>
            <w:tcBorders>
              <w:top w:val="single" w:sz="4" w:space="0" w:color="6B2976"/>
              <w:left w:val="nil"/>
              <w:bottom w:val="nil"/>
              <w:right w:val="nil"/>
            </w:tcBorders>
          </w:tcPr>
          <w:p w14:paraId="727BA818" w14:textId="17443153" w:rsidR="00484D6A" w:rsidRPr="0005163D" w:rsidRDefault="00484D6A" w:rsidP="00484D6A">
            <w:pPr>
              <w:spacing w:before="40" w:after="40"/>
              <w:jc w:val="right"/>
              <w:rPr>
                <w:rFonts w:asciiTheme="minorHAnsi" w:eastAsia="Aptos" w:hAnsiTheme="minorHAnsi" w:cs="Cordia New"/>
                <w:szCs w:val="23"/>
              </w:rPr>
            </w:pPr>
            <w:r w:rsidRPr="0073160A">
              <w:t>38,064</w:t>
            </w:r>
          </w:p>
        </w:tc>
        <w:tc>
          <w:tcPr>
            <w:tcW w:w="1087" w:type="dxa"/>
            <w:tcBorders>
              <w:top w:val="single" w:sz="4" w:space="0" w:color="6B2976"/>
              <w:left w:val="nil"/>
              <w:bottom w:val="nil"/>
              <w:right w:val="nil"/>
            </w:tcBorders>
          </w:tcPr>
          <w:p w14:paraId="0CEC9CF4" w14:textId="5BBCD050" w:rsidR="00484D6A" w:rsidRPr="0005163D" w:rsidRDefault="00484D6A" w:rsidP="00484D6A">
            <w:pPr>
              <w:spacing w:before="40" w:after="40"/>
              <w:jc w:val="right"/>
              <w:rPr>
                <w:rFonts w:asciiTheme="minorHAnsi" w:eastAsia="Aptos" w:hAnsiTheme="minorHAnsi" w:cs="Cordia New"/>
                <w:szCs w:val="23"/>
              </w:rPr>
            </w:pPr>
            <w:r w:rsidRPr="0073160A">
              <w:t>53,473</w:t>
            </w:r>
          </w:p>
        </w:tc>
      </w:tr>
      <w:tr w:rsidR="00484D6A" w:rsidRPr="0005163D" w14:paraId="7863DD52" w14:textId="77777777" w:rsidTr="00484D6A">
        <w:tc>
          <w:tcPr>
            <w:tcW w:w="5670" w:type="dxa"/>
            <w:tcBorders>
              <w:top w:val="nil"/>
              <w:bottom w:val="single" w:sz="4" w:space="0" w:color="6B2976"/>
              <w:right w:val="nil"/>
            </w:tcBorders>
            <w:shd w:val="clear" w:color="000000" w:fill="B398B8"/>
          </w:tcPr>
          <w:p w14:paraId="05F2F5B6" w14:textId="40B9F2BA" w:rsidR="00484D6A" w:rsidRPr="00E07C23" w:rsidRDefault="00484D6A" w:rsidP="00484D6A">
            <w:pPr>
              <w:spacing w:before="40" w:after="40"/>
              <w:rPr>
                <w:rFonts w:asciiTheme="minorHAnsi" w:eastAsia="Aptos" w:hAnsiTheme="minorHAnsi" w:cs="Cordia New"/>
                <w:color w:val="000000"/>
                <w:szCs w:val="23"/>
              </w:rPr>
            </w:pPr>
            <w:r w:rsidRPr="0073160A">
              <w:t>5b Committed supports and 75% utilisation</w:t>
            </w:r>
          </w:p>
        </w:tc>
        <w:tc>
          <w:tcPr>
            <w:tcW w:w="1086" w:type="dxa"/>
            <w:tcBorders>
              <w:top w:val="nil"/>
              <w:left w:val="nil"/>
              <w:bottom w:val="single" w:sz="4" w:space="0" w:color="6B2976"/>
              <w:right w:val="nil"/>
            </w:tcBorders>
          </w:tcPr>
          <w:p w14:paraId="54C8F965" w14:textId="2BD8C6E3" w:rsidR="00484D6A" w:rsidRPr="0005163D" w:rsidRDefault="00484D6A" w:rsidP="00484D6A">
            <w:pPr>
              <w:spacing w:before="40" w:after="40"/>
              <w:jc w:val="right"/>
              <w:rPr>
                <w:rFonts w:asciiTheme="minorHAnsi" w:eastAsia="Aptos" w:hAnsiTheme="minorHAnsi" w:cs="Cordia New"/>
                <w:szCs w:val="23"/>
              </w:rPr>
            </w:pPr>
            <w:r w:rsidRPr="0073160A">
              <w:t>13,839</w:t>
            </w:r>
          </w:p>
        </w:tc>
        <w:tc>
          <w:tcPr>
            <w:tcW w:w="1087" w:type="dxa"/>
            <w:tcBorders>
              <w:top w:val="nil"/>
              <w:left w:val="nil"/>
              <w:bottom w:val="single" w:sz="4" w:space="0" w:color="6B2976"/>
              <w:right w:val="nil"/>
            </w:tcBorders>
          </w:tcPr>
          <w:p w14:paraId="3D146CF6" w14:textId="1FC57169" w:rsidR="00484D6A" w:rsidRPr="0005163D" w:rsidRDefault="00484D6A" w:rsidP="00484D6A">
            <w:pPr>
              <w:spacing w:before="40" w:after="40"/>
              <w:jc w:val="right"/>
              <w:rPr>
                <w:rFonts w:asciiTheme="minorHAnsi" w:eastAsia="Aptos" w:hAnsiTheme="minorHAnsi" w:cs="Cordia New"/>
                <w:szCs w:val="23"/>
              </w:rPr>
            </w:pPr>
            <w:r w:rsidRPr="0073160A">
              <w:t>28,548</w:t>
            </w:r>
          </w:p>
        </w:tc>
        <w:tc>
          <w:tcPr>
            <w:tcW w:w="1087" w:type="dxa"/>
            <w:tcBorders>
              <w:top w:val="nil"/>
              <w:left w:val="nil"/>
              <w:bottom w:val="single" w:sz="4" w:space="0" w:color="6B2976"/>
              <w:right w:val="nil"/>
            </w:tcBorders>
          </w:tcPr>
          <w:p w14:paraId="53A4E7F7" w14:textId="32FB2AB6" w:rsidR="00484D6A" w:rsidRPr="0005163D" w:rsidRDefault="00484D6A" w:rsidP="00484D6A">
            <w:pPr>
              <w:spacing w:before="40" w:after="40"/>
              <w:jc w:val="right"/>
              <w:rPr>
                <w:rFonts w:asciiTheme="minorHAnsi" w:eastAsia="Aptos" w:hAnsiTheme="minorHAnsi" w:cs="Cordia New"/>
                <w:szCs w:val="23"/>
              </w:rPr>
            </w:pPr>
            <w:r w:rsidRPr="0073160A">
              <w:t>40,105</w:t>
            </w:r>
          </w:p>
        </w:tc>
      </w:tr>
      <w:tr w:rsidR="00484D6A" w:rsidRPr="0005163D" w14:paraId="58369174" w14:textId="77777777" w:rsidTr="00484D6A">
        <w:tc>
          <w:tcPr>
            <w:tcW w:w="5670" w:type="dxa"/>
            <w:tcBorders>
              <w:top w:val="single" w:sz="4" w:space="0" w:color="6B2976"/>
              <w:bottom w:val="nil"/>
              <w:right w:val="nil"/>
            </w:tcBorders>
            <w:shd w:val="clear" w:color="000000" w:fill="B398B8"/>
          </w:tcPr>
          <w:p w14:paraId="2A2E96E4" w14:textId="352AECFE" w:rsidR="00484D6A" w:rsidRPr="00E07C23" w:rsidRDefault="00484D6A" w:rsidP="00484D6A">
            <w:pPr>
              <w:spacing w:before="40" w:after="40"/>
              <w:rPr>
                <w:rFonts w:asciiTheme="minorHAnsi" w:eastAsia="Aptos" w:hAnsiTheme="minorHAnsi" w:cs="Cordia New"/>
                <w:color w:val="000000"/>
                <w:szCs w:val="23"/>
              </w:rPr>
            </w:pPr>
            <w:r w:rsidRPr="0073160A">
              <w:t>7a AAT and mainstream</w:t>
            </w:r>
          </w:p>
        </w:tc>
        <w:tc>
          <w:tcPr>
            <w:tcW w:w="1086" w:type="dxa"/>
            <w:tcBorders>
              <w:top w:val="single" w:sz="4" w:space="0" w:color="6B2976"/>
              <w:left w:val="nil"/>
              <w:bottom w:val="nil"/>
              <w:right w:val="nil"/>
            </w:tcBorders>
          </w:tcPr>
          <w:p w14:paraId="585F654B" w14:textId="0C304FBF" w:rsidR="00484D6A" w:rsidRPr="0005163D" w:rsidRDefault="00484D6A" w:rsidP="00484D6A">
            <w:pPr>
              <w:spacing w:before="40" w:after="40"/>
              <w:jc w:val="right"/>
              <w:rPr>
                <w:rFonts w:asciiTheme="minorHAnsi" w:eastAsia="Aptos" w:hAnsiTheme="minorHAnsi" w:cs="Cordia New"/>
                <w:szCs w:val="23"/>
              </w:rPr>
            </w:pPr>
            <w:r w:rsidRPr="0073160A">
              <w:t>18,123</w:t>
            </w:r>
          </w:p>
        </w:tc>
        <w:tc>
          <w:tcPr>
            <w:tcW w:w="1087" w:type="dxa"/>
            <w:tcBorders>
              <w:top w:val="single" w:sz="4" w:space="0" w:color="6B2976"/>
              <w:left w:val="nil"/>
              <w:bottom w:val="nil"/>
              <w:right w:val="nil"/>
            </w:tcBorders>
          </w:tcPr>
          <w:p w14:paraId="5EBDDE7D" w14:textId="4BB71D43" w:rsidR="00484D6A" w:rsidRPr="0005163D" w:rsidRDefault="00484D6A" w:rsidP="00484D6A">
            <w:pPr>
              <w:spacing w:before="40" w:after="40"/>
              <w:jc w:val="right"/>
              <w:rPr>
                <w:rFonts w:asciiTheme="minorHAnsi" w:eastAsia="Aptos" w:hAnsiTheme="minorHAnsi" w:cs="Cordia New"/>
                <w:szCs w:val="23"/>
              </w:rPr>
            </w:pPr>
            <w:r w:rsidRPr="0073160A">
              <w:t>37,118</w:t>
            </w:r>
          </w:p>
        </w:tc>
        <w:tc>
          <w:tcPr>
            <w:tcW w:w="1087" w:type="dxa"/>
            <w:tcBorders>
              <w:top w:val="single" w:sz="4" w:space="0" w:color="6B2976"/>
              <w:left w:val="nil"/>
              <w:bottom w:val="nil"/>
              <w:right w:val="nil"/>
            </w:tcBorders>
          </w:tcPr>
          <w:p w14:paraId="350D3EFF" w14:textId="205F78E2" w:rsidR="00484D6A" w:rsidRPr="0005163D" w:rsidRDefault="00484D6A" w:rsidP="00484D6A">
            <w:pPr>
              <w:spacing w:before="40" w:after="40"/>
              <w:jc w:val="right"/>
              <w:rPr>
                <w:rFonts w:asciiTheme="minorHAnsi" w:eastAsia="Aptos" w:hAnsiTheme="minorHAnsi" w:cs="Cordia New"/>
                <w:szCs w:val="23"/>
              </w:rPr>
            </w:pPr>
            <w:r w:rsidRPr="0073160A">
              <w:t>51,450</w:t>
            </w:r>
          </w:p>
        </w:tc>
      </w:tr>
      <w:tr w:rsidR="00484D6A" w:rsidRPr="0005163D" w14:paraId="6C8F5937" w14:textId="77777777" w:rsidTr="00F826ED">
        <w:tc>
          <w:tcPr>
            <w:tcW w:w="5670" w:type="dxa"/>
            <w:tcBorders>
              <w:top w:val="nil"/>
              <w:bottom w:val="nil"/>
              <w:right w:val="nil"/>
            </w:tcBorders>
            <w:shd w:val="clear" w:color="000000" w:fill="B398B8"/>
          </w:tcPr>
          <w:p w14:paraId="407700A8" w14:textId="54D5D0C7" w:rsidR="00484D6A" w:rsidRPr="00E07C23" w:rsidRDefault="00484D6A" w:rsidP="00484D6A">
            <w:pPr>
              <w:spacing w:before="40" w:after="40"/>
              <w:rPr>
                <w:rFonts w:asciiTheme="minorHAnsi" w:eastAsia="Aptos" w:hAnsiTheme="minorHAnsi" w:cs="Cordia New"/>
                <w:color w:val="000000"/>
                <w:szCs w:val="23"/>
              </w:rPr>
            </w:pPr>
            <w:r w:rsidRPr="0073160A">
              <w:t>7b AAT, mainstream and level of function movement</w:t>
            </w:r>
          </w:p>
        </w:tc>
        <w:tc>
          <w:tcPr>
            <w:tcW w:w="1086" w:type="dxa"/>
            <w:tcBorders>
              <w:top w:val="nil"/>
              <w:left w:val="nil"/>
              <w:bottom w:val="nil"/>
              <w:right w:val="nil"/>
            </w:tcBorders>
          </w:tcPr>
          <w:p w14:paraId="30610DFD" w14:textId="79564A4F" w:rsidR="00484D6A" w:rsidRPr="0005163D" w:rsidRDefault="00484D6A" w:rsidP="00484D6A">
            <w:pPr>
              <w:spacing w:before="40" w:after="40"/>
              <w:jc w:val="right"/>
              <w:rPr>
                <w:rFonts w:asciiTheme="minorHAnsi" w:eastAsia="Aptos" w:hAnsiTheme="minorHAnsi" w:cs="Cordia New"/>
                <w:szCs w:val="23"/>
              </w:rPr>
            </w:pPr>
            <w:r w:rsidRPr="0073160A">
              <w:t>18,400</w:t>
            </w:r>
          </w:p>
        </w:tc>
        <w:tc>
          <w:tcPr>
            <w:tcW w:w="1087" w:type="dxa"/>
            <w:tcBorders>
              <w:top w:val="nil"/>
              <w:left w:val="nil"/>
              <w:bottom w:val="nil"/>
              <w:right w:val="nil"/>
            </w:tcBorders>
          </w:tcPr>
          <w:p w14:paraId="16627E67" w14:textId="5083DCE0" w:rsidR="00484D6A" w:rsidRPr="0005163D" w:rsidRDefault="00484D6A" w:rsidP="00484D6A">
            <w:pPr>
              <w:spacing w:before="40" w:after="40"/>
              <w:jc w:val="right"/>
              <w:rPr>
                <w:rFonts w:asciiTheme="minorHAnsi" w:eastAsia="Aptos" w:hAnsiTheme="minorHAnsi" w:cs="Cordia New"/>
                <w:szCs w:val="23"/>
              </w:rPr>
            </w:pPr>
            <w:r w:rsidRPr="0073160A">
              <w:t>37,686</w:t>
            </w:r>
          </w:p>
        </w:tc>
        <w:tc>
          <w:tcPr>
            <w:tcW w:w="1087" w:type="dxa"/>
            <w:tcBorders>
              <w:top w:val="nil"/>
              <w:left w:val="nil"/>
              <w:bottom w:val="nil"/>
              <w:right w:val="nil"/>
            </w:tcBorders>
          </w:tcPr>
          <w:p w14:paraId="5B97E093" w14:textId="1291389F" w:rsidR="00484D6A" w:rsidRPr="0005163D" w:rsidRDefault="00484D6A" w:rsidP="00484D6A">
            <w:pPr>
              <w:spacing w:before="40" w:after="40"/>
              <w:jc w:val="right"/>
              <w:rPr>
                <w:rFonts w:asciiTheme="minorHAnsi" w:eastAsia="Aptos" w:hAnsiTheme="minorHAnsi" w:cs="Cordia New"/>
                <w:szCs w:val="23"/>
              </w:rPr>
            </w:pPr>
            <w:r w:rsidRPr="0073160A">
              <w:t>52,236</w:t>
            </w:r>
          </w:p>
        </w:tc>
      </w:tr>
      <w:tr w:rsidR="00484D6A" w:rsidRPr="0005163D" w14:paraId="2E7525DF" w14:textId="77777777" w:rsidTr="00484D6A">
        <w:tc>
          <w:tcPr>
            <w:tcW w:w="5670" w:type="dxa"/>
            <w:tcBorders>
              <w:top w:val="nil"/>
              <w:bottom w:val="single" w:sz="4" w:space="0" w:color="6B2976"/>
              <w:right w:val="nil"/>
            </w:tcBorders>
            <w:shd w:val="clear" w:color="000000" w:fill="B398B8"/>
          </w:tcPr>
          <w:p w14:paraId="525E8FCF" w14:textId="792BD184" w:rsidR="00484D6A" w:rsidRPr="00E07C23" w:rsidRDefault="00484D6A" w:rsidP="00484D6A">
            <w:pPr>
              <w:spacing w:before="40" w:after="40"/>
              <w:rPr>
                <w:rFonts w:asciiTheme="minorHAnsi" w:eastAsia="Aptos" w:hAnsiTheme="minorHAnsi" w:cs="Cordia New"/>
                <w:color w:val="000000"/>
                <w:szCs w:val="23"/>
              </w:rPr>
            </w:pPr>
            <w:r w:rsidRPr="0073160A">
              <w:t>7c AAT access decisions</w:t>
            </w:r>
          </w:p>
        </w:tc>
        <w:tc>
          <w:tcPr>
            <w:tcW w:w="1086" w:type="dxa"/>
            <w:tcBorders>
              <w:top w:val="nil"/>
              <w:left w:val="nil"/>
              <w:bottom w:val="single" w:sz="4" w:space="0" w:color="6B2976"/>
              <w:right w:val="nil"/>
            </w:tcBorders>
          </w:tcPr>
          <w:p w14:paraId="10BFE9B8" w14:textId="3B887D82" w:rsidR="00484D6A" w:rsidRPr="0005163D" w:rsidRDefault="00484D6A" w:rsidP="00484D6A">
            <w:pPr>
              <w:spacing w:before="40" w:after="40"/>
              <w:jc w:val="right"/>
              <w:rPr>
                <w:rFonts w:asciiTheme="minorHAnsi" w:eastAsia="Aptos" w:hAnsiTheme="minorHAnsi" w:cs="Cordia New"/>
                <w:szCs w:val="23"/>
              </w:rPr>
            </w:pPr>
            <w:r w:rsidRPr="0073160A">
              <w:t>16,670</w:t>
            </w:r>
          </w:p>
        </w:tc>
        <w:tc>
          <w:tcPr>
            <w:tcW w:w="1087" w:type="dxa"/>
            <w:tcBorders>
              <w:top w:val="nil"/>
              <w:left w:val="nil"/>
              <w:bottom w:val="single" w:sz="4" w:space="0" w:color="6B2976"/>
              <w:right w:val="nil"/>
            </w:tcBorders>
          </w:tcPr>
          <w:p w14:paraId="2D75F270" w14:textId="075849EE" w:rsidR="00484D6A" w:rsidRPr="0005163D" w:rsidRDefault="00484D6A" w:rsidP="00484D6A">
            <w:pPr>
              <w:spacing w:before="40" w:after="40"/>
              <w:jc w:val="right"/>
              <w:rPr>
                <w:rFonts w:asciiTheme="minorHAnsi" w:eastAsia="Aptos" w:hAnsiTheme="minorHAnsi" w:cs="Cordia New"/>
                <w:szCs w:val="23"/>
              </w:rPr>
            </w:pPr>
            <w:r w:rsidRPr="0073160A">
              <w:t>34,352</w:t>
            </w:r>
          </w:p>
        </w:tc>
        <w:tc>
          <w:tcPr>
            <w:tcW w:w="1087" w:type="dxa"/>
            <w:tcBorders>
              <w:top w:val="nil"/>
              <w:left w:val="nil"/>
              <w:bottom w:val="single" w:sz="4" w:space="0" w:color="6B2976"/>
              <w:right w:val="nil"/>
            </w:tcBorders>
          </w:tcPr>
          <w:p w14:paraId="20E28E2D" w14:textId="13006047" w:rsidR="00484D6A" w:rsidRPr="0005163D" w:rsidRDefault="00484D6A" w:rsidP="00484D6A">
            <w:pPr>
              <w:spacing w:before="40" w:after="40"/>
              <w:jc w:val="right"/>
              <w:rPr>
                <w:rFonts w:asciiTheme="minorHAnsi" w:eastAsia="Aptos" w:hAnsiTheme="minorHAnsi" w:cs="Cordia New"/>
                <w:szCs w:val="23"/>
              </w:rPr>
            </w:pPr>
            <w:r w:rsidRPr="0073160A">
              <w:t>47,592</w:t>
            </w:r>
          </w:p>
        </w:tc>
      </w:tr>
      <w:tr w:rsidR="00484D6A" w:rsidRPr="0005163D" w14:paraId="1E0BF4D4" w14:textId="77777777" w:rsidTr="00484D6A">
        <w:tc>
          <w:tcPr>
            <w:tcW w:w="5670" w:type="dxa"/>
            <w:tcBorders>
              <w:top w:val="single" w:sz="4" w:space="0" w:color="6B2976"/>
              <w:bottom w:val="nil"/>
              <w:right w:val="nil"/>
            </w:tcBorders>
            <w:shd w:val="clear" w:color="000000" w:fill="B398B8"/>
          </w:tcPr>
          <w:p w14:paraId="5F3AA777" w14:textId="6E640579" w:rsidR="00484D6A" w:rsidRPr="00E07C23" w:rsidRDefault="00484D6A" w:rsidP="00484D6A">
            <w:pPr>
              <w:spacing w:before="40" w:after="40"/>
              <w:rPr>
                <w:rFonts w:asciiTheme="minorHAnsi" w:eastAsia="Aptos" w:hAnsiTheme="minorHAnsi" w:cs="Cordia New"/>
                <w:color w:val="000000"/>
                <w:szCs w:val="23"/>
              </w:rPr>
            </w:pPr>
            <w:r w:rsidRPr="0073160A">
              <w:t>8a</w:t>
            </w:r>
            <w:r w:rsidR="002034B9">
              <w:t xml:space="preserve"> </w:t>
            </w:r>
            <w:r w:rsidRPr="0073160A">
              <w:t>3% pa superimposed inflation for 10 years</w:t>
            </w:r>
          </w:p>
        </w:tc>
        <w:tc>
          <w:tcPr>
            <w:tcW w:w="1086" w:type="dxa"/>
            <w:tcBorders>
              <w:top w:val="single" w:sz="4" w:space="0" w:color="6B2976"/>
              <w:left w:val="nil"/>
              <w:bottom w:val="nil"/>
              <w:right w:val="nil"/>
            </w:tcBorders>
          </w:tcPr>
          <w:p w14:paraId="683756B2" w14:textId="5F2B8752" w:rsidR="00484D6A" w:rsidRPr="0005163D" w:rsidRDefault="00484D6A" w:rsidP="00484D6A">
            <w:pPr>
              <w:spacing w:before="40" w:after="40"/>
              <w:jc w:val="right"/>
              <w:rPr>
                <w:rFonts w:asciiTheme="minorHAnsi" w:eastAsia="Aptos" w:hAnsiTheme="minorHAnsi" w:cs="Cordia New"/>
                <w:szCs w:val="23"/>
              </w:rPr>
            </w:pPr>
            <w:r w:rsidRPr="0073160A">
              <w:t>15,676</w:t>
            </w:r>
          </w:p>
        </w:tc>
        <w:tc>
          <w:tcPr>
            <w:tcW w:w="1087" w:type="dxa"/>
            <w:tcBorders>
              <w:top w:val="single" w:sz="4" w:space="0" w:color="6B2976"/>
              <w:left w:val="nil"/>
              <w:bottom w:val="nil"/>
              <w:right w:val="nil"/>
            </w:tcBorders>
          </w:tcPr>
          <w:p w14:paraId="2E05DC08" w14:textId="443C5D8E" w:rsidR="00484D6A" w:rsidRPr="0005163D" w:rsidRDefault="00484D6A" w:rsidP="00484D6A">
            <w:pPr>
              <w:spacing w:before="40" w:after="40"/>
              <w:jc w:val="right"/>
              <w:rPr>
                <w:rFonts w:asciiTheme="minorHAnsi" w:eastAsia="Aptos" w:hAnsiTheme="minorHAnsi" w:cs="Cordia New"/>
                <w:szCs w:val="23"/>
              </w:rPr>
            </w:pPr>
            <w:r w:rsidRPr="0073160A">
              <w:t>35,882</w:t>
            </w:r>
          </w:p>
        </w:tc>
        <w:tc>
          <w:tcPr>
            <w:tcW w:w="1087" w:type="dxa"/>
            <w:tcBorders>
              <w:top w:val="single" w:sz="4" w:space="0" w:color="6B2976"/>
              <w:left w:val="nil"/>
              <w:bottom w:val="nil"/>
              <w:right w:val="nil"/>
            </w:tcBorders>
          </w:tcPr>
          <w:p w14:paraId="31D6F1EE" w14:textId="0F7F9D60" w:rsidR="00484D6A" w:rsidRPr="0005163D" w:rsidRDefault="00484D6A" w:rsidP="00484D6A">
            <w:pPr>
              <w:spacing w:before="40" w:after="40"/>
              <w:jc w:val="right"/>
              <w:rPr>
                <w:rFonts w:asciiTheme="minorHAnsi" w:eastAsia="Aptos" w:hAnsiTheme="minorHAnsi" w:cs="Cordia New"/>
                <w:szCs w:val="23"/>
              </w:rPr>
            </w:pPr>
            <w:r w:rsidRPr="0073160A">
              <w:t>55,465</w:t>
            </w:r>
          </w:p>
        </w:tc>
      </w:tr>
      <w:tr w:rsidR="00484D6A" w:rsidRPr="0005163D" w14:paraId="62C734D7" w14:textId="77777777" w:rsidTr="00484D6A">
        <w:tc>
          <w:tcPr>
            <w:tcW w:w="5670" w:type="dxa"/>
            <w:tcBorders>
              <w:top w:val="nil"/>
              <w:bottom w:val="single" w:sz="4" w:space="0" w:color="6B2976"/>
              <w:right w:val="nil"/>
            </w:tcBorders>
            <w:shd w:val="clear" w:color="000000" w:fill="B398B8"/>
          </w:tcPr>
          <w:p w14:paraId="4BBC39CA" w14:textId="7EEBCA61" w:rsidR="00484D6A" w:rsidRPr="00E07C23" w:rsidRDefault="00484D6A" w:rsidP="00484D6A">
            <w:pPr>
              <w:spacing w:before="40" w:after="40"/>
              <w:rPr>
                <w:rFonts w:asciiTheme="minorHAnsi" w:eastAsia="Aptos" w:hAnsiTheme="minorHAnsi" w:cs="Cordia New"/>
                <w:color w:val="000000"/>
                <w:szCs w:val="23"/>
              </w:rPr>
            </w:pPr>
            <w:r w:rsidRPr="0073160A">
              <w:t>8b 0% superimposed inflation</w:t>
            </w:r>
          </w:p>
        </w:tc>
        <w:tc>
          <w:tcPr>
            <w:tcW w:w="1086" w:type="dxa"/>
            <w:tcBorders>
              <w:top w:val="nil"/>
              <w:left w:val="nil"/>
              <w:bottom w:val="single" w:sz="4" w:space="0" w:color="6B2976"/>
              <w:right w:val="nil"/>
            </w:tcBorders>
          </w:tcPr>
          <w:p w14:paraId="0F01CCE2" w14:textId="7CCC1361" w:rsidR="00484D6A" w:rsidRPr="0005163D" w:rsidRDefault="00484D6A" w:rsidP="00484D6A">
            <w:pPr>
              <w:spacing w:before="40" w:after="40"/>
              <w:jc w:val="right"/>
              <w:rPr>
                <w:rFonts w:asciiTheme="minorHAnsi" w:eastAsia="Aptos" w:hAnsiTheme="minorHAnsi" w:cs="Cordia New"/>
                <w:szCs w:val="23"/>
              </w:rPr>
            </w:pPr>
            <w:r w:rsidRPr="0073160A">
              <w:t>14,810</w:t>
            </w:r>
          </w:p>
        </w:tc>
        <w:tc>
          <w:tcPr>
            <w:tcW w:w="1087" w:type="dxa"/>
            <w:tcBorders>
              <w:top w:val="nil"/>
              <w:left w:val="nil"/>
              <w:bottom w:val="single" w:sz="4" w:space="0" w:color="6B2976"/>
              <w:right w:val="nil"/>
            </w:tcBorders>
          </w:tcPr>
          <w:p w14:paraId="531DAD0D" w14:textId="5CE49A50" w:rsidR="00484D6A" w:rsidRPr="0005163D" w:rsidRDefault="00484D6A" w:rsidP="00484D6A">
            <w:pPr>
              <w:spacing w:before="40" w:after="40"/>
              <w:jc w:val="right"/>
              <w:rPr>
                <w:rFonts w:asciiTheme="minorHAnsi" w:eastAsia="Aptos" w:hAnsiTheme="minorHAnsi" w:cs="Cordia New"/>
                <w:szCs w:val="23"/>
              </w:rPr>
            </w:pPr>
            <w:r w:rsidRPr="0073160A">
              <w:t>29,407</w:t>
            </w:r>
          </w:p>
        </w:tc>
        <w:tc>
          <w:tcPr>
            <w:tcW w:w="1087" w:type="dxa"/>
            <w:tcBorders>
              <w:top w:val="nil"/>
              <w:left w:val="nil"/>
              <w:bottom w:val="single" w:sz="4" w:space="0" w:color="6B2976"/>
              <w:right w:val="nil"/>
            </w:tcBorders>
          </w:tcPr>
          <w:p w14:paraId="3484B958" w14:textId="3F44AAC9" w:rsidR="00484D6A" w:rsidRPr="0005163D" w:rsidRDefault="00484D6A" w:rsidP="00484D6A">
            <w:pPr>
              <w:spacing w:before="40" w:after="40"/>
              <w:jc w:val="right"/>
              <w:rPr>
                <w:rFonts w:asciiTheme="minorHAnsi" w:eastAsia="Aptos" w:hAnsiTheme="minorHAnsi" w:cs="Cordia New"/>
                <w:szCs w:val="23"/>
              </w:rPr>
            </w:pPr>
            <w:r w:rsidRPr="0073160A">
              <w:t>41,164</w:t>
            </w:r>
          </w:p>
        </w:tc>
      </w:tr>
    </w:tbl>
    <w:p w14:paraId="235E1848" w14:textId="39A58DD6" w:rsidR="00484D6A" w:rsidRDefault="00484D6A" w:rsidP="00484D6A">
      <w:pPr>
        <w:pStyle w:val="Endoftable"/>
      </w:pPr>
      <w:r>
        <w:t xml:space="preserve">End of table </w:t>
      </w:r>
    </w:p>
    <w:p w14:paraId="65BEA0CA" w14:textId="77777777" w:rsidR="00484D6A" w:rsidRDefault="00484D6A">
      <w:pPr>
        <w:rPr>
          <w:b/>
          <w:i/>
        </w:rPr>
      </w:pPr>
      <w:r>
        <w:br w:type="page"/>
      </w:r>
    </w:p>
    <w:p w14:paraId="12456E84" w14:textId="7721BC12" w:rsidR="00484D6A" w:rsidRDefault="00484D6A" w:rsidP="00484D6A">
      <w:pPr>
        <w:pStyle w:val="Figureandtableheading"/>
        <w:ind w:left="0" w:firstLine="0"/>
      </w:pPr>
      <w:r w:rsidRPr="00484D6A">
        <w:t xml:space="preserve">Table </w:t>
      </w:r>
      <w:r w:rsidR="00BA03DF">
        <w:t>J</w:t>
      </w:r>
      <w:r w:rsidR="000F3132">
        <w:t>.</w:t>
      </w:r>
      <w:r w:rsidRPr="00484D6A">
        <w:t>3. 2018-19 AFSR scenarios</w:t>
      </w:r>
    </w:p>
    <w:tbl>
      <w:tblPr>
        <w:tblStyle w:val="TableGrid"/>
        <w:tblW w:w="8930"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5670"/>
        <w:gridCol w:w="1086"/>
        <w:gridCol w:w="1087"/>
        <w:gridCol w:w="1087"/>
      </w:tblGrid>
      <w:tr w:rsidR="00484D6A" w:rsidRPr="00E07C23" w14:paraId="72526C97" w14:textId="77777777" w:rsidTr="00F826ED">
        <w:tc>
          <w:tcPr>
            <w:tcW w:w="5670" w:type="dxa"/>
            <w:tcBorders>
              <w:top w:val="single" w:sz="4" w:space="0" w:color="6B2976"/>
              <w:bottom w:val="single" w:sz="4" w:space="0" w:color="6B2976"/>
            </w:tcBorders>
            <w:shd w:val="clear" w:color="000000" w:fill="97719D"/>
          </w:tcPr>
          <w:p w14:paraId="0CAD6B97" w14:textId="430D3077" w:rsidR="00484D6A" w:rsidRPr="00484D6A" w:rsidRDefault="00484D6A" w:rsidP="00484D6A">
            <w:pPr>
              <w:spacing w:before="40" w:after="40" w:line="278" w:lineRule="auto"/>
              <w:rPr>
                <w:rFonts w:asciiTheme="minorHAnsi" w:eastAsia="Aptos" w:hAnsiTheme="minorHAnsi" w:cs="Cordia New"/>
                <w:b/>
                <w:bCs/>
                <w:color w:val="000000"/>
                <w:szCs w:val="23"/>
              </w:rPr>
            </w:pPr>
            <w:r w:rsidRPr="00484D6A">
              <w:rPr>
                <w:b/>
                <w:bCs/>
              </w:rPr>
              <w:t>Total participant costs $m</w:t>
            </w:r>
          </w:p>
        </w:tc>
        <w:tc>
          <w:tcPr>
            <w:tcW w:w="1086" w:type="dxa"/>
            <w:tcBorders>
              <w:top w:val="single" w:sz="4" w:space="0" w:color="6B2976"/>
              <w:bottom w:val="single" w:sz="4" w:space="0" w:color="6B2976"/>
            </w:tcBorders>
            <w:shd w:val="clear" w:color="000000" w:fill="97719D"/>
          </w:tcPr>
          <w:p w14:paraId="740524B8" w14:textId="3691F4D9" w:rsidR="00484D6A" w:rsidRPr="00484D6A" w:rsidRDefault="00484D6A" w:rsidP="00484D6A">
            <w:pPr>
              <w:spacing w:before="40" w:after="40" w:line="278" w:lineRule="auto"/>
              <w:jc w:val="right"/>
              <w:rPr>
                <w:rFonts w:asciiTheme="minorHAnsi" w:eastAsia="Aptos" w:hAnsiTheme="minorHAnsi" w:cs="Cordia New"/>
                <w:b/>
                <w:bCs/>
                <w:color w:val="000000"/>
                <w:szCs w:val="23"/>
              </w:rPr>
            </w:pPr>
            <w:r w:rsidRPr="00484D6A">
              <w:rPr>
                <w:b/>
                <w:bCs/>
              </w:rPr>
              <w:t>2019-20</w:t>
            </w:r>
          </w:p>
        </w:tc>
        <w:tc>
          <w:tcPr>
            <w:tcW w:w="1087" w:type="dxa"/>
            <w:tcBorders>
              <w:top w:val="single" w:sz="4" w:space="0" w:color="6B2976"/>
              <w:bottom w:val="single" w:sz="4" w:space="0" w:color="6B2976"/>
            </w:tcBorders>
            <w:shd w:val="clear" w:color="000000" w:fill="97719D"/>
          </w:tcPr>
          <w:p w14:paraId="045E8EC6" w14:textId="5ACB63BE" w:rsidR="00484D6A" w:rsidRPr="00484D6A" w:rsidRDefault="00484D6A" w:rsidP="00484D6A">
            <w:pPr>
              <w:spacing w:before="40" w:after="40" w:line="278" w:lineRule="auto"/>
              <w:jc w:val="right"/>
              <w:rPr>
                <w:rFonts w:asciiTheme="minorHAnsi" w:eastAsia="Aptos" w:hAnsiTheme="minorHAnsi" w:cs="Cordia New"/>
                <w:b/>
                <w:bCs/>
                <w:color w:val="000000"/>
                <w:szCs w:val="23"/>
              </w:rPr>
            </w:pPr>
            <w:r w:rsidRPr="00484D6A">
              <w:rPr>
                <w:b/>
                <w:bCs/>
              </w:rPr>
              <w:t>2024-25</w:t>
            </w:r>
          </w:p>
        </w:tc>
        <w:tc>
          <w:tcPr>
            <w:tcW w:w="1087" w:type="dxa"/>
            <w:tcBorders>
              <w:top w:val="single" w:sz="4" w:space="0" w:color="6B2976"/>
              <w:bottom w:val="single" w:sz="4" w:space="0" w:color="6B2976"/>
            </w:tcBorders>
            <w:shd w:val="clear" w:color="000000" w:fill="97719D"/>
          </w:tcPr>
          <w:p w14:paraId="3A97F302" w14:textId="6D940D61" w:rsidR="00484D6A" w:rsidRPr="00484D6A" w:rsidRDefault="00484D6A" w:rsidP="00484D6A">
            <w:pPr>
              <w:spacing w:before="40" w:after="40" w:line="278" w:lineRule="auto"/>
              <w:jc w:val="right"/>
              <w:rPr>
                <w:rFonts w:asciiTheme="minorHAnsi" w:eastAsia="Aptos" w:hAnsiTheme="minorHAnsi" w:cs="Cordia New"/>
                <w:b/>
                <w:bCs/>
                <w:color w:val="000000"/>
                <w:szCs w:val="23"/>
              </w:rPr>
            </w:pPr>
            <w:r w:rsidRPr="00484D6A">
              <w:rPr>
                <w:b/>
                <w:bCs/>
              </w:rPr>
              <w:t>2029-30</w:t>
            </w:r>
          </w:p>
        </w:tc>
      </w:tr>
      <w:tr w:rsidR="00484D6A" w:rsidRPr="00484D6A" w14:paraId="5BCACAA9" w14:textId="77777777" w:rsidTr="00F826ED">
        <w:tc>
          <w:tcPr>
            <w:tcW w:w="5670" w:type="dxa"/>
            <w:tcBorders>
              <w:top w:val="single" w:sz="4" w:space="0" w:color="6B2976"/>
              <w:bottom w:val="single" w:sz="4" w:space="0" w:color="6B2976"/>
            </w:tcBorders>
            <w:shd w:val="clear" w:color="000000" w:fill="D4C5D7"/>
          </w:tcPr>
          <w:p w14:paraId="5F1CC707" w14:textId="14F8330A" w:rsidR="00484D6A" w:rsidRPr="00484D6A" w:rsidRDefault="00484D6A" w:rsidP="00484D6A">
            <w:pPr>
              <w:spacing w:before="40" w:after="40" w:line="278" w:lineRule="auto"/>
              <w:rPr>
                <w:rFonts w:asciiTheme="minorHAnsi" w:eastAsia="Aptos" w:hAnsiTheme="minorHAnsi" w:cs="Cordia New"/>
                <w:b/>
                <w:bCs/>
                <w:i/>
                <w:iCs/>
                <w:color w:val="000000"/>
                <w:szCs w:val="23"/>
              </w:rPr>
            </w:pPr>
            <w:r w:rsidRPr="00484D6A">
              <w:rPr>
                <w:b/>
                <w:bCs/>
                <w:i/>
                <w:iCs/>
              </w:rPr>
              <w:t>2018-19 Baseline</w:t>
            </w:r>
          </w:p>
        </w:tc>
        <w:tc>
          <w:tcPr>
            <w:tcW w:w="1086" w:type="dxa"/>
            <w:tcBorders>
              <w:top w:val="single" w:sz="4" w:space="0" w:color="6B2976"/>
              <w:bottom w:val="single" w:sz="4" w:space="0" w:color="6B2976"/>
            </w:tcBorders>
            <w:shd w:val="clear" w:color="000000" w:fill="D4C5D7"/>
          </w:tcPr>
          <w:p w14:paraId="6E0C4037" w14:textId="507D05DD" w:rsidR="00484D6A" w:rsidRPr="00484D6A" w:rsidRDefault="00484D6A" w:rsidP="00484D6A">
            <w:pPr>
              <w:spacing w:before="40" w:after="40" w:line="278" w:lineRule="auto"/>
              <w:jc w:val="right"/>
              <w:rPr>
                <w:rFonts w:asciiTheme="minorHAnsi" w:eastAsia="Aptos" w:hAnsiTheme="minorHAnsi" w:cs="Cordia New"/>
                <w:b/>
                <w:bCs/>
                <w:i/>
                <w:iCs/>
                <w:color w:val="000000"/>
                <w:szCs w:val="23"/>
              </w:rPr>
            </w:pPr>
            <w:r w:rsidRPr="00484D6A">
              <w:rPr>
                <w:b/>
                <w:bCs/>
                <w:i/>
                <w:iCs/>
              </w:rPr>
              <w:t>16,327</w:t>
            </w:r>
          </w:p>
        </w:tc>
        <w:tc>
          <w:tcPr>
            <w:tcW w:w="1087" w:type="dxa"/>
            <w:tcBorders>
              <w:top w:val="single" w:sz="4" w:space="0" w:color="6B2976"/>
              <w:bottom w:val="single" w:sz="4" w:space="0" w:color="6B2976"/>
            </w:tcBorders>
            <w:shd w:val="clear" w:color="000000" w:fill="D4C5D7"/>
          </w:tcPr>
          <w:p w14:paraId="670874AA" w14:textId="0834F961" w:rsidR="00484D6A" w:rsidRPr="00484D6A" w:rsidRDefault="00484D6A" w:rsidP="00484D6A">
            <w:pPr>
              <w:spacing w:before="40" w:after="40" w:line="278" w:lineRule="auto"/>
              <w:jc w:val="right"/>
              <w:rPr>
                <w:rFonts w:asciiTheme="minorHAnsi" w:eastAsia="Aptos" w:hAnsiTheme="minorHAnsi" w:cs="Cordia New"/>
                <w:b/>
                <w:bCs/>
                <w:i/>
                <w:iCs/>
                <w:color w:val="000000"/>
                <w:szCs w:val="23"/>
              </w:rPr>
            </w:pPr>
            <w:r w:rsidRPr="00484D6A">
              <w:rPr>
                <w:b/>
                <w:bCs/>
                <w:i/>
                <w:iCs/>
              </w:rPr>
              <w:t>30,820</w:t>
            </w:r>
          </w:p>
        </w:tc>
        <w:tc>
          <w:tcPr>
            <w:tcW w:w="1087" w:type="dxa"/>
            <w:tcBorders>
              <w:top w:val="single" w:sz="4" w:space="0" w:color="6B2976"/>
              <w:bottom w:val="single" w:sz="4" w:space="0" w:color="6B2976"/>
            </w:tcBorders>
            <w:shd w:val="clear" w:color="000000" w:fill="D4C5D7"/>
          </w:tcPr>
          <w:p w14:paraId="4A70932C" w14:textId="50F1C737" w:rsidR="00484D6A" w:rsidRPr="00484D6A" w:rsidRDefault="00484D6A" w:rsidP="00484D6A">
            <w:pPr>
              <w:spacing w:before="40" w:after="40" w:line="278" w:lineRule="auto"/>
              <w:jc w:val="right"/>
              <w:rPr>
                <w:rFonts w:asciiTheme="minorHAnsi" w:eastAsia="Aptos" w:hAnsiTheme="minorHAnsi" w:cs="Cordia New"/>
                <w:b/>
                <w:bCs/>
                <w:i/>
                <w:iCs/>
                <w:color w:val="000000"/>
                <w:szCs w:val="23"/>
              </w:rPr>
            </w:pPr>
            <w:r w:rsidRPr="00484D6A">
              <w:rPr>
                <w:b/>
                <w:bCs/>
                <w:i/>
                <w:iCs/>
              </w:rPr>
              <w:t>43,723</w:t>
            </w:r>
          </w:p>
        </w:tc>
      </w:tr>
      <w:tr w:rsidR="00484D6A" w:rsidRPr="0005163D" w14:paraId="4E4C3F07" w14:textId="77777777" w:rsidTr="00F826ED">
        <w:tc>
          <w:tcPr>
            <w:tcW w:w="5670" w:type="dxa"/>
            <w:tcBorders>
              <w:top w:val="single" w:sz="4" w:space="0" w:color="6B2976"/>
              <w:bottom w:val="nil"/>
            </w:tcBorders>
            <w:shd w:val="clear" w:color="000000" w:fill="B398B8"/>
          </w:tcPr>
          <w:p w14:paraId="0DCDA0C5" w14:textId="1BBA900C" w:rsidR="00484D6A" w:rsidRPr="00E07C23" w:rsidRDefault="00484D6A" w:rsidP="00484D6A">
            <w:pPr>
              <w:spacing w:before="40" w:after="40" w:line="278" w:lineRule="auto"/>
              <w:rPr>
                <w:rFonts w:asciiTheme="minorHAnsi" w:eastAsia="Aptos" w:hAnsiTheme="minorHAnsi" w:cs="Cordia New"/>
                <w:color w:val="000000"/>
                <w:szCs w:val="23"/>
              </w:rPr>
            </w:pPr>
            <w:r w:rsidRPr="008E4E82">
              <w:t>1a Additional cost of chronic health low range</w:t>
            </w:r>
          </w:p>
        </w:tc>
        <w:tc>
          <w:tcPr>
            <w:tcW w:w="1086" w:type="dxa"/>
            <w:tcBorders>
              <w:top w:val="single" w:sz="4" w:space="0" w:color="6B2976"/>
              <w:bottom w:val="nil"/>
            </w:tcBorders>
          </w:tcPr>
          <w:p w14:paraId="249D6435" w14:textId="0AA578EE" w:rsidR="00484D6A" w:rsidRPr="0005163D" w:rsidRDefault="00484D6A" w:rsidP="00484D6A">
            <w:pPr>
              <w:spacing w:before="40" w:after="40" w:line="278" w:lineRule="auto"/>
              <w:jc w:val="right"/>
              <w:rPr>
                <w:rFonts w:asciiTheme="minorHAnsi" w:eastAsia="Aptos" w:hAnsiTheme="minorHAnsi" w:cs="Cordia New"/>
                <w:color w:val="000000"/>
                <w:szCs w:val="23"/>
              </w:rPr>
            </w:pPr>
            <w:r w:rsidRPr="008E4E82">
              <w:t>19,333</w:t>
            </w:r>
          </w:p>
        </w:tc>
        <w:tc>
          <w:tcPr>
            <w:tcW w:w="1087" w:type="dxa"/>
            <w:tcBorders>
              <w:top w:val="single" w:sz="4" w:space="0" w:color="6B2976"/>
              <w:bottom w:val="nil"/>
            </w:tcBorders>
          </w:tcPr>
          <w:p w14:paraId="451A1966" w14:textId="39EDE903" w:rsidR="00484D6A" w:rsidRPr="0005163D" w:rsidRDefault="00484D6A" w:rsidP="00484D6A">
            <w:pPr>
              <w:spacing w:before="40" w:after="40" w:line="278" w:lineRule="auto"/>
              <w:jc w:val="right"/>
              <w:rPr>
                <w:rFonts w:asciiTheme="minorHAnsi" w:eastAsia="Aptos" w:hAnsiTheme="minorHAnsi" w:cs="Cordia New"/>
                <w:szCs w:val="23"/>
              </w:rPr>
            </w:pPr>
            <w:r w:rsidRPr="008E4E82">
              <w:t>34,760</w:t>
            </w:r>
          </w:p>
        </w:tc>
        <w:tc>
          <w:tcPr>
            <w:tcW w:w="1087" w:type="dxa"/>
            <w:tcBorders>
              <w:top w:val="single" w:sz="4" w:space="0" w:color="6B2976"/>
              <w:bottom w:val="nil"/>
            </w:tcBorders>
          </w:tcPr>
          <w:p w14:paraId="154D3739" w14:textId="5E691CCA" w:rsidR="00484D6A" w:rsidRPr="0005163D" w:rsidRDefault="00484D6A" w:rsidP="00484D6A">
            <w:pPr>
              <w:spacing w:before="40" w:after="40" w:line="278" w:lineRule="auto"/>
              <w:jc w:val="right"/>
              <w:rPr>
                <w:rFonts w:asciiTheme="minorHAnsi" w:eastAsia="Aptos" w:hAnsiTheme="minorHAnsi" w:cs="Cordia New"/>
                <w:szCs w:val="23"/>
              </w:rPr>
            </w:pPr>
            <w:r w:rsidRPr="008E4E82">
              <w:t>48,886</w:t>
            </w:r>
          </w:p>
        </w:tc>
      </w:tr>
      <w:tr w:rsidR="00484D6A" w:rsidRPr="0005163D" w14:paraId="3005CC38" w14:textId="77777777" w:rsidTr="00F826ED">
        <w:tc>
          <w:tcPr>
            <w:tcW w:w="5670" w:type="dxa"/>
            <w:tcBorders>
              <w:top w:val="nil"/>
              <w:bottom w:val="nil"/>
            </w:tcBorders>
            <w:shd w:val="clear" w:color="000000" w:fill="B398B8"/>
          </w:tcPr>
          <w:p w14:paraId="5E1AC7A8" w14:textId="0064062C" w:rsidR="00484D6A" w:rsidRPr="00E07C23" w:rsidRDefault="00484D6A" w:rsidP="00484D6A">
            <w:pPr>
              <w:spacing w:before="40" w:after="40" w:line="278" w:lineRule="auto"/>
              <w:rPr>
                <w:rFonts w:asciiTheme="minorHAnsi" w:eastAsia="Aptos" w:hAnsiTheme="minorHAnsi" w:cs="Cordia New"/>
                <w:color w:val="000000"/>
                <w:szCs w:val="23"/>
              </w:rPr>
            </w:pPr>
            <w:r w:rsidRPr="008E4E82">
              <w:t>1b Additional cost of chronic health mid-range</w:t>
            </w:r>
          </w:p>
        </w:tc>
        <w:tc>
          <w:tcPr>
            <w:tcW w:w="1086" w:type="dxa"/>
            <w:tcBorders>
              <w:top w:val="nil"/>
              <w:bottom w:val="nil"/>
            </w:tcBorders>
          </w:tcPr>
          <w:p w14:paraId="446A693F" w14:textId="715BA877" w:rsidR="00484D6A" w:rsidRPr="0005163D" w:rsidRDefault="00484D6A" w:rsidP="00484D6A">
            <w:pPr>
              <w:spacing w:before="40" w:after="40" w:line="278" w:lineRule="auto"/>
              <w:jc w:val="right"/>
              <w:rPr>
                <w:rFonts w:asciiTheme="minorHAnsi" w:eastAsia="Aptos" w:hAnsiTheme="minorHAnsi" w:cs="Cordia New"/>
                <w:b/>
                <w:bCs/>
                <w:color w:val="000000"/>
                <w:szCs w:val="23"/>
              </w:rPr>
            </w:pPr>
            <w:r w:rsidRPr="008E4E82">
              <w:t>20,770</w:t>
            </w:r>
          </w:p>
        </w:tc>
        <w:tc>
          <w:tcPr>
            <w:tcW w:w="1087" w:type="dxa"/>
            <w:tcBorders>
              <w:top w:val="nil"/>
              <w:bottom w:val="nil"/>
            </w:tcBorders>
          </w:tcPr>
          <w:p w14:paraId="41548156" w14:textId="09AF0286" w:rsidR="00484D6A" w:rsidRPr="0005163D" w:rsidRDefault="00484D6A" w:rsidP="00484D6A">
            <w:pPr>
              <w:spacing w:before="40" w:after="40" w:line="278" w:lineRule="auto"/>
              <w:jc w:val="right"/>
              <w:rPr>
                <w:rFonts w:asciiTheme="minorHAnsi" w:eastAsia="Aptos" w:hAnsiTheme="minorHAnsi" w:cs="Cordia New"/>
                <w:b/>
                <w:bCs/>
                <w:color w:val="000000"/>
                <w:szCs w:val="23"/>
              </w:rPr>
            </w:pPr>
            <w:r w:rsidRPr="008E4E82">
              <w:t>36,644</w:t>
            </w:r>
          </w:p>
        </w:tc>
        <w:tc>
          <w:tcPr>
            <w:tcW w:w="1087" w:type="dxa"/>
            <w:tcBorders>
              <w:top w:val="nil"/>
              <w:bottom w:val="nil"/>
            </w:tcBorders>
          </w:tcPr>
          <w:p w14:paraId="61F285D9" w14:textId="22D58FF4" w:rsidR="00484D6A" w:rsidRPr="0005163D" w:rsidRDefault="00484D6A" w:rsidP="00484D6A">
            <w:pPr>
              <w:spacing w:before="40" w:after="40" w:line="278" w:lineRule="auto"/>
              <w:jc w:val="right"/>
              <w:rPr>
                <w:rFonts w:asciiTheme="minorHAnsi" w:eastAsia="Aptos" w:hAnsiTheme="minorHAnsi" w:cs="Cordia New"/>
                <w:b/>
                <w:bCs/>
                <w:color w:val="000000"/>
                <w:szCs w:val="23"/>
              </w:rPr>
            </w:pPr>
            <w:r w:rsidRPr="008E4E82">
              <w:t>51,356</w:t>
            </w:r>
          </w:p>
        </w:tc>
      </w:tr>
      <w:tr w:rsidR="00484D6A" w:rsidRPr="0005163D" w14:paraId="52BB7A98" w14:textId="77777777" w:rsidTr="00F826ED">
        <w:tc>
          <w:tcPr>
            <w:tcW w:w="5670" w:type="dxa"/>
            <w:tcBorders>
              <w:top w:val="nil"/>
              <w:bottom w:val="single" w:sz="4" w:space="0" w:color="6B2976"/>
            </w:tcBorders>
            <w:shd w:val="clear" w:color="000000" w:fill="B398B8"/>
          </w:tcPr>
          <w:p w14:paraId="697859E1" w14:textId="025A9F8C" w:rsidR="00484D6A" w:rsidRPr="00E07C23" w:rsidRDefault="00484D6A" w:rsidP="00484D6A">
            <w:pPr>
              <w:spacing w:before="40" w:after="40" w:line="278" w:lineRule="auto"/>
              <w:rPr>
                <w:rFonts w:asciiTheme="minorHAnsi" w:eastAsia="Aptos" w:hAnsiTheme="minorHAnsi" w:cs="Cordia New"/>
                <w:color w:val="000000"/>
                <w:szCs w:val="23"/>
              </w:rPr>
            </w:pPr>
            <w:r w:rsidRPr="008E4E82">
              <w:t>1c Additional cost of chronic health high range</w:t>
            </w:r>
          </w:p>
        </w:tc>
        <w:tc>
          <w:tcPr>
            <w:tcW w:w="1086" w:type="dxa"/>
            <w:tcBorders>
              <w:top w:val="nil"/>
              <w:bottom w:val="single" w:sz="4" w:space="0" w:color="6B2976"/>
            </w:tcBorders>
          </w:tcPr>
          <w:p w14:paraId="491D0F43" w14:textId="57B3C1EA" w:rsidR="00484D6A" w:rsidRPr="0005163D" w:rsidRDefault="00484D6A" w:rsidP="00484D6A">
            <w:pPr>
              <w:spacing w:before="40" w:after="40" w:line="278" w:lineRule="auto"/>
              <w:jc w:val="right"/>
              <w:rPr>
                <w:rFonts w:asciiTheme="minorHAnsi" w:eastAsia="Aptos" w:hAnsiTheme="minorHAnsi" w:cs="Cordia New"/>
                <w:color w:val="000000"/>
                <w:szCs w:val="23"/>
              </w:rPr>
            </w:pPr>
            <w:r w:rsidRPr="008E4E82">
              <w:t>22,404</w:t>
            </w:r>
          </w:p>
        </w:tc>
        <w:tc>
          <w:tcPr>
            <w:tcW w:w="1087" w:type="dxa"/>
            <w:tcBorders>
              <w:top w:val="nil"/>
              <w:bottom w:val="single" w:sz="4" w:space="0" w:color="6B2976"/>
            </w:tcBorders>
          </w:tcPr>
          <w:p w14:paraId="7ADF6736" w14:textId="2C521A94" w:rsidR="00484D6A" w:rsidRPr="0005163D" w:rsidRDefault="00484D6A" w:rsidP="00484D6A">
            <w:pPr>
              <w:spacing w:before="40" w:after="40" w:line="278" w:lineRule="auto"/>
              <w:jc w:val="right"/>
              <w:rPr>
                <w:rFonts w:asciiTheme="minorHAnsi" w:eastAsia="Aptos" w:hAnsiTheme="minorHAnsi" w:cs="Cordia New"/>
                <w:szCs w:val="23"/>
              </w:rPr>
            </w:pPr>
            <w:r w:rsidRPr="008E4E82">
              <w:t>38,785</w:t>
            </w:r>
          </w:p>
        </w:tc>
        <w:tc>
          <w:tcPr>
            <w:tcW w:w="1087" w:type="dxa"/>
            <w:tcBorders>
              <w:top w:val="nil"/>
              <w:bottom w:val="single" w:sz="4" w:space="0" w:color="6B2976"/>
            </w:tcBorders>
          </w:tcPr>
          <w:p w14:paraId="678775B4" w14:textId="779337DE" w:rsidR="00484D6A" w:rsidRPr="0005163D" w:rsidRDefault="00484D6A" w:rsidP="00484D6A">
            <w:pPr>
              <w:spacing w:before="40" w:after="40" w:line="278" w:lineRule="auto"/>
              <w:jc w:val="right"/>
              <w:rPr>
                <w:rFonts w:asciiTheme="minorHAnsi" w:eastAsia="Aptos" w:hAnsiTheme="minorHAnsi" w:cs="Cordia New"/>
                <w:szCs w:val="23"/>
              </w:rPr>
            </w:pPr>
            <w:r w:rsidRPr="008E4E82">
              <w:t>54,162</w:t>
            </w:r>
          </w:p>
        </w:tc>
      </w:tr>
      <w:tr w:rsidR="00484D6A" w:rsidRPr="0005163D" w14:paraId="7C8A7D9C" w14:textId="77777777" w:rsidTr="00484D6A">
        <w:tc>
          <w:tcPr>
            <w:tcW w:w="5670" w:type="dxa"/>
            <w:tcBorders>
              <w:top w:val="single" w:sz="4" w:space="0" w:color="6B2976"/>
              <w:bottom w:val="single" w:sz="4" w:space="0" w:color="6B2976"/>
              <w:right w:val="nil"/>
            </w:tcBorders>
            <w:shd w:val="clear" w:color="000000" w:fill="B398B8"/>
          </w:tcPr>
          <w:p w14:paraId="7D5AEAE3" w14:textId="74483FBC" w:rsidR="00484D6A" w:rsidRPr="00E07C23" w:rsidRDefault="00484D6A" w:rsidP="00484D6A">
            <w:pPr>
              <w:spacing w:before="40" w:after="40"/>
              <w:rPr>
                <w:rFonts w:asciiTheme="minorHAnsi" w:eastAsia="Aptos" w:hAnsiTheme="minorHAnsi" w:cs="Cordia New"/>
                <w:color w:val="000000"/>
                <w:szCs w:val="23"/>
              </w:rPr>
            </w:pPr>
            <w:r w:rsidRPr="008E4E82">
              <w:t>2 Lower autism and higher psychosocial disability numbers</w:t>
            </w:r>
          </w:p>
        </w:tc>
        <w:tc>
          <w:tcPr>
            <w:tcW w:w="1086" w:type="dxa"/>
            <w:tcBorders>
              <w:top w:val="single" w:sz="4" w:space="0" w:color="6B2976"/>
              <w:left w:val="nil"/>
              <w:bottom w:val="single" w:sz="4" w:space="0" w:color="6B2976"/>
              <w:right w:val="nil"/>
            </w:tcBorders>
          </w:tcPr>
          <w:p w14:paraId="23F20638" w14:textId="392A1B36" w:rsidR="00484D6A" w:rsidRPr="0005163D" w:rsidRDefault="00484D6A" w:rsidP="00484D6A">
            <w:pPr>
              <w:spacing w:before="40" w:after="40"/>
              <w:jc w:val="right"/>
              <w:rPr>
                <w:rFonts w:asciiTheme="minorHAnsi" w:eastAsia="Aptos" w:hAnsiTheme="minorHAnsi" w:cs="Cordia New"/>
                <w:szCs w:val="23"/>
              </w:rPr>
            </w:pPr>
            <w:r w:rsidRPr="008E4E82">
              <w:t>16,347</w:t>
            </w:r>
          </w:p>
        </w:tc>
        <w:tc>
          <w:tcPr>
            <w:tcW w:w="1087" w:type="dxa"/>
            <w:tcBorders>
              <w:top w:val="single" w:sz="4" w:space="0" w:color="6B2976"/>
              <w:left w:val="nil"/>
              <w:bottom w:val="single" w:sz="4" w:space="0" w:color="6B2976"/>
              <w:right w:val="nil"/>
            </w:tcBorders>
          </w:tcPr>
          <w:p w14:paraId="16E560A6" w14:textId="29F14084" w:rsidR="00484D6A" w:rsidRPr="0005163D" w:rsidRDefault="00484D6A" w:rsidP="00484D6A">
            <w:pPr>
              <w:spacing w:before="40" w:after="40"/>
              <w:jc w:val="right"/>
              <w:rPr>
                <w:rFonts w:asciiTheme="minorHAnsi" w:eastAsia="Aptos" w:hAnsiTheme="minorHAnsi" w:cs="Cordia New"/>
                <w:szCs w:val="23"/>
              </w:rPr>
            </w:pPr>
            <w:r w:rsidRPr="008E4E82">
              <w:t>31,077</w:t>
            </w:r>
          </w:p>
        </w:tc>
        <w:tc>
          <w:tcPr>
            <w:tcW w:w="1087" w:type="dxa"/>
            <w:tcBorders>
              <w:top w:val="single" w:sz="4" w:space="0" w:color="6B2976"/>
              <w:left w:val="nil"/>
              <w:bottom w:val="single" w:sz="4" w:space="0" w:color="6B2976"/>
              <w:right w:val="nil"/>
            </w:tcBorders>
          </w:tcPr>
          <w:p w14:paraId="78B96CA9" w14:textId="144A0BF4" w:rsidR="00484D6A" w:rsidRPr="0005163D" w:rsidRDefault="00484D6A" w:rsidP="00484D6A">
            <w:pPr>
              <w:spacing w:before="40" w:after="40"/>
              <w:jc w:val="right"/>
              <w:rPr>
                <w:rFonts w:asciiTheme="minorHAnsi" w:eastAsia="Aptos" w:hAnsiTheme="minorHAnsi" w:cs="Cordia New"/>
                <w:szCs w:val="23"/>
              </w:rPr>
            </w:pPr>
            <w:r w:rsidRPr="008E4E82">
              <w:t>43,893</w:t>
            </w:r>
          </w:p>
        </w:tc>
      </w:tr>
      <w:tr w:rsidR="00484D6A" w:rsidRPr="0005163D" w14:paraId="0823AFAE" w14:textId="77777777" w:rsidTr="00484D6A">
        <w:tc>
          <w:tcPr>
            <w:tcW w:w="5670" w:type="dxa"/>
            <w:tcBorders>
              <w:top w:val="single" w:sz="4" w:space="0" w:color="6B2976"/>
              <w:bottom w:val="single" w:sz="4" w:space="0" w:color="6B2976"/>
              <w:right w:val="nil"/>
            </w:tcBorders>
            <w:shd w:val="clear" w:color="000000" w:fill="B398B8"/>
          </w:tcPr>
          <w:p w14:paraId="6801D15D" w14:textId="1A113EE8" w:rsidR="00484D6A" w:rsidRPr="00E07C23" w:rsidRDefault="00484D6A" w:rsidP="00484D6A">
            <w:pPr>
              <w:spacing w:before="40" w:after="40"/>
              <w:rPr>
                <w:rFonts w:asciiTheme="minorHAnsi" w:eastAsia="Aptos" w:hAnsiTheme="minorHAnsi" w:cs="Cordia New"/>
                <w:color w:val="000000"/>
                <w:szCs w:val="23"/>
              </w:rPr>
            </w:pPr>
            <w:r w:rsidRPr="008E4E82">
              <w:t>3 Intellectual disability new entrants hump for 17-22yrs</w:t>
            </w:r>
          </w:p>
        </w:tc>
        <w:tc>
          <w:tcPr>
            <w:tcW w:w="1086" w:type="dxa"/>
            <w:tcBorders>
              <w:top w:val="single" w:sz="4" w:space="0" w:color="6B2976"/>
              <w:left w:val="nil"/>
              <w:bottom w:val="single" w:sz="4" w:space="0" w:color="6B2976"/>
              <w:right w:val="nil"/>
            </w:tcBorders>
          </w:tcPr>
          <w:p w14:paraId="28C9DB31" w14:textId="7FF0D8A3" w:rsidR="00484D6A" w:rsidRPr="0005163D" w:rsidRDefault="00484D6A" w:rsidP="00484D6A">
            <w:pPr>
              <w:spacing w:before="40" w:after="40"/>
              <w:jc w:val="right"/>
              <w:rPr>
                <w:rFonts w:asciiTheme="minorHAnsi" w:eastAsia="Aptos" w:hAnsiTheme="minorHAnsi" w:cs="Cordia New"/>
                <w:szCs w:val="23"/>
              </w:rPr>
            </w:pPr>
            <w:r w:rsidRPr="008E4E82">
              <w:t>16,327</w:t>
            </w:r>
          </w:p>
        </w:tc>
        <w:tc>
          <w:tcPr>
            <w:tcW w:w="1087" w:type="dxa"/>
            <w:tcBorders>
              <w:top w:val="single" w:sz="4" w:space="0" w:color="6B2976"/>
              <w:left w:val="nil"/>
              <w:bottom w:val="single" w:sz="4" w:space="0" w:color="6B2976"/>
              <w:right w:val="nil"/>
            </w:tcBorders>
          </w:tcPr>
          <w:p w14:paraId="62EAAAAF" w14:textId="739CF2C9" w:rsidR="00484D6A" w:rsidRPr="0005163D" w:rsidRDefault="00484D6A" w:rsidP="00484D6A">
            <w:pPr>
              <w:spacing w:before="40" w:after="40"/>
              <w:jc w:val="right"/>
              <w:rPr>
                <w:rFonts w:asciiTheme="minorHAnsi" w:eastAsia="Aptos" w:hAnsiTheme="minorHAnsi" w:cs="Cordia New"/>
                <w:szCs w:val="23"/>
              </w:rPr>
            </w:pPr>
            <w:r w:rsidRPr="008E4E82">
              <w:t>31,209</w:t>
            </w:r>
          </w:p>
        </w:tc>
        <w:tc>
          <w:tcPr>
            <w:tcW w:w="1087" w:type="dxa"/>
            <w:tcBorders>
              <w:top w:val="single" w:sz="4" w:space="0" w:color="6B2976"/>
              <w:left w:val="nil"/>
              <w:bottom w:val="single" w:sz="4" w:space="0" w:color="6B2976"/>
              <w:right w:val="nil"/>
            </w:tcBorders>
          </w:tcPr>
          <w:p w14:paraId="5FA2EB24" w14:textId="109FDFAA" w:rsidR="00484D6A" w:rsidRPr="0005163D" w:rsidRDefault="00484D6A" w:rsidP="00484D6A">
            <w:pPr>
              <w:spacing w:before="40" w:after="40"/>
              <w:jc w:val="right"/>
              <w:rPr>
                <w:rFonts w:asciiTheme="minorHAnsi" w:eastAsia="Aptos" w:hAnsiTheme="minorHAnsi" w:cs="Cordia New"/>
                <w:szCs w:val="23"/>
              </w:rPr>
            </w:pPr>
            <w:r w:rsidRPr="008E4E82">
              <w:t>46,322</w:t>
            </w:r>
          </w:p>
        </w:tc>
      </w:tr>
      <w:tr w:rsidR="00484D6A" w:rsidRPr="0005163D" w14:paraId="15B3AC65" w14:textId="77777777" w:rsidTr="00484D6A">
        <w:tc>
          <w:tcPr>
            <w:tcW w:w="5670" w:type="dxa"/>
            <w:tcBorders>
              <w:top w:val="single" w:sz="4" w:space="0" w:color="6B2976"/>
              <w:bottom w:val="nil"/>
              <w:right w:val="nil"/>
            </w:tcBorders>
            <w:shd w:val="clear" w:color="000000" w:fill="B398B8"/>
          </w:tcPr>
          <w:p w14:paraId="5C175364" w14:textId="1AFBC641" w:rsidR="00484D6A" w:rsidRPr="00E07C23" w:rsidRDefault="00484D6A" w:rsidP="00484D6A">
            <w:pPr>
              <w:spacing w:before="40" w:after="40"/>
              <w:rPr>
                <w:rFonts w:asciiTheme="minorHAnsi" w:eastAsia="Aptos" w:hAnsiTheme="minorHAnsi" w:cs="Cordia New"/>
                <w:color w:val="000000"/>
                <w:szCs w:val="23"/>
              </w:rPr>
            </w:pPr>
            <w:r w:rsidRPr="008E4E82">
              <w:t>4a Higher proportion of participants in SIL over long-term</w:t>
            </w:r>
          </w:p>
        </w:tc>
        <w:tc>
          <w:tcPr>
            <w:tcW w:w="1086" w:type="dxa"/>
            <w:tcBorders>
              <w:top w:val="single" w:sz="4" w:space="0" w:color="6B2976"/>
              <w:left w:val="nil"/>
              <w:bottom w:val="nil"/>
              <w:right w:val="nil"/>
            </w:tcBorders>
          </w:tcPr>
          <w:p w14:paraId="05E7117A" w14:textId="12162451" w:rsidR="00484D6A" w:rsidRPr="0005163D" w:rsidRDefault="00484D6A" w:rsidP="00484D6A">
            <w:pPr>
              <w:spacing w:before="40" w:after="40"/>
              <w:jc w:val="right"/>
              <w:rPr>
                <w:rFonts w:asciiTheme="minorHAnsi" w:eastAsia="Aptos" w:hAnsiTheme="minorHAnsi" w:cs="Cordia New"/>
                <w:szCs w:val="23"/>
              </w:rPr>
            </w:pPr>
            <w:r w:rsidRPr="008E4E82">
              <w:t>16,434</w:t>
            </w:r>
          </w:p>
        </w:tc>
        <w:tc>
          <w:tcPr>
            <w:tcW w:w="1087" w:type="dxa"/>
            <w:tcBorders>
              <w:top w:val="single" w:sz="4" w:space="0" w:color="6B2976"/>
              <w:left w:val="nil"/>
              <w:bottom w:val="nil"/>
              <w:right w:val="nil"/>
            </w:tcBorders>
          </w:tcPr>
          <w:p w14:paraId="0C962940" w14:textId="0965A350" w:rsidR="00484D6A" w:rsidRPr="0005163D" w:rsidRDefault="00484D6A" w:rsidP="00484D6A">
            <w:pPr>
              <w:spacing w:before="40" w:after="40"/>
              <w:jc w:val="right"/>
              <w:rPr>
                <w:rFonts w:asciiTheme="minorHAnsi" w:eastAsia="Aptos" w:hAnsiTheme="minorHAnsi" w:cs="Cordia New"/>
                <w:szCs w:val="23"/>
              </w:rPr>
            </w:pPr>
            <w:r w:rsidRPr="008E4E82">
              <w:t>32,930</w:t>
            </w:r>
          </w:p>
        </w:tc>
        <w:tc>
          <w:tcPr>
            <w:tcW w:w="1087" w:type="dxa"/>
            <w:tcBorders>
              <w:top w:val="single" w:sz="4" w:space="0" w:color="6B2976"/>
              <w:left w:val="nil"/>
              <w:bottom w:val="nil"/>
              <w:right w:val="nil"/>
            </w:tcBorders>
          </w:tcPr>
          <w:p w14:paraId="77B92B01" w14:textId="22AE3E35" w:rsidR="00484D6A" w:rsidRPr="0005163D" w:rsidRDefault="00484D6A" w:rsidP="00484D6A">
            <w:pPr>
              <w:spacing w:before="40" w:after="40"/>
              <w:jc w:val="right"/>
              <w:rPr>
                <w:rFonts w:asciiTheme="minorHAnsi" w:eastAsia="Aptos" w:hAnsiTheme="minorHAnsi" w:cs="Cordia New"/>
                <w:szCs w:val="23"/>
              </w:rPr>
            </w:pPr>
            <w:r w:rsidRPr="008E4E82">
              <w:t>48,951</w:t>
            </w:r>
          </w:p>
        </w:tc>
      </w:tr>
      <w:tr w:rsidR="00484D6A" w:rsidRPr="0005163D" w14:paraId="13D75F0D" w14:textId="77777777" w:rsidTr="00484D6A">
        <w:tc>
          <w:tcPr>
            <w:tcW w:w="5670" w:type="dxa"/>
            <w:tcBorders>
              <w:top w:val="nil"/>
              <w:bottom w:val="nil"/>
              <w:right w:val="nil"/>
            </w:tcBorders>
            <w:shd w:val="clear" w:color="000000" w:fill="B398B8"/>
          </w:tcPr>
          <w:p w14:paraId="28E948E1" w14:textId="232A92E2" w:rsidR="00484D6A" w:rsidRPr="00E07C23" w:rsidRDefault="00484D6A" w:rsidP="00484D6A">
            <w:pPr>
              <w:spacing w:before="40" w:after="40"/>
              <w:rPr>
                <w:rFonts w:asciiTheme="minorHAnsi" w:eastAsia="Aptos" w:hAnsiTheme="minorHAnsi" w:cs="Cordia New"/>
                <w:color w:val="000000"/>
                <w:szCs w:val="23"/>
              </w:rPr>
            </w:pPr>
            <w:r w:rsidRPr="008E4E82">
              <w:t>4b Long-term SIL reached over 20 years innovation</w:t>
            </w:r>
          </w:p>
        </w:tc>
        <w:tc>
          <w:tcPr>
            <w:tcW w:w="1086" w:type="dxa"/>
            <w:tcBorders>
              <w:top w:val="nil"/>
              <w:left w:val="nil"/>
              <w:bottom w:val="nil"/>
              <w:right w:val="nil"/>
            </w:tcBorders>
          </w:tcPr>
          <w:p w14:paraId="189D9D55" w14:textId="5F1A73CB" w:rsidR="00484D6A" w:rsidRPr="0005163D" w:rsidRDefault="00484D6A" w:rsidP="00484D6A">
            <w:pPr>
              <w:spacing w:before="40" w:after="40"/>
              <w:jc w:val="right"/>
              <w:rPr>
                <w:rFonts w:asciiTheme="minorHAnsi" w:eastAsia="Aptos" w:hAnsiTheme="minorHAnsi" w:cs="Cordia New"/>
                <w:szCs w:val="23"/>
              </w:rPr>
            </w:pPr>
            <w:r w:rsidRPr="008E4E82">
              <w:t>16,302</w:t>
            </w:r>
          </w:p>
        </w:tc>
        <w:tc>
          <w:tcPr>
            <w:tcW w:w="1087" w:type="dxa"/>
            <w:tcBorders>
              <w:top w:val="nil"/>
              <w:left w:val="nil"/>
              <w:bottom w:val="nil"/>
              <w:right w:val="nil"/>
            </w:tcBorders>
          </w:tcPr>
          <w:p w14:paraId="71A98531" w14:textId="6AB56F42" w:rsidR="00484D6A" w:rsidRPr="0005163D" w:rsidRDefault="00484D6A" w:rsidP="00484D6A">
            <w:pPr>
              <w:spacing w:before="40" w:after="40"/>
              <w:jc w:val="right"/>
              <w:rPr>
                <w:rFonts w:asciiTheme="minorHAnsi" w:eastAsia="Aptos" w:hAnsiTheme="minorHAnsi" w:cs="Cordia New"/>
                <w:szCs w:val="23"/>
              </w:rPr>
            </w:pPr>
            <w:r w:rsidRPr="008E4E82">
              <w:t>30,331</w:t>
            </w:r>
          </w:p>
        </w:tc>
        <w:tc>
          <w:tcPr>
            <w:tcW w:w="1087" w:type="dxa"/>
            <w:tcBorders>
              <w:top w:val="nil"/>
              <w:left w:val="nil"/>
              <w:bottom w:val="nil"/>
              <w:right w:val="nil"/>
            </w:tcBorders>
          </w:tcPr>
          <w:p w14:paraId="0F67954D" w14:textId="630B83BF" w:rsidR="00484D6A" w:rsidRPr="0005163D" w:rsidRDefault="00484D6A" w:rsidP="00484D6A">
            <w:pPr>
              <w:spacing w:before="40" w:after="40"/>
              <w:jc w:val="right"/>
              <w:rPr>
                <w:rFonts w:asciiTheme="minorHAnsi" w:eastAsia="Aptos" w:hAnsiTheme="minorHAnsi" w:cs="Cordia New"/>
                <w:szCs w:val="23"/>
              </w:rPr>
            </w:pPr>
            <w:r w:rsidRPr="008E4E82">
              <w:t>42,573</w:t>
            </w:r>
          </w:p>
        </w:tc>
      </w:tr>
      <w:tr w:rsidR="00484D6A" w:rsidRPr="0005163D" w14:paraId="0D76F0B9" w14:textId="77777777" w:rsidTr="00484D6A">
        <w:tc>
          <w:tcPr>
            <w:tcW w:w="5670" w:type="dxa"/>
            <w:tcBorders>
              <w:top w:val="nil"/>
              <w:bottom w:val="single" w:sz="4" w:space="0" w:color="6B2976"/>
              <w:right w:val="nil"/>
            </w:tcBorders>
            <w:shd w:val="clear" w:color="000000" w:fill="B398B8"/>
          </w:tcPr>
          <w:p w14:paraId="4866326A" w14:textId="2341C2B5" w:rsidR="00484D6A" w:rsidRPr="00E07C23" w:rsidRDefault="00484D6A" w:rsidP="00484D6A">
            <w:pPr>
              <w:spacing w:before="40" w:after="40"/>
              <w:rPr>
                <w:rFonts w:asciiTheme="minorHAnsi" w:eastAsia="Aptos" w:hAnsiTheme="minorHAnsi" w:cs="Cordia New"/>
                <w:color w:val="000000"/>
                <w:szCs w:val="23"/>
              </w:rPr>
            </w:pPr>
            <w:r w:rsidRPr="008E4E82">
              <w:t>4c SIL cost</w:t>
            </w:r>
          </w:p>
        </w:tc>
        <w:tc>
          <w:tcPr>
            <w:tcW w:w="1086" w:type="dxa"/>
            <w:tcBorders>
              <w:top w:val="nil"/>
              <w:left w:val="nil"/>
              <w:bottom w:val="single" w:sz="4" w:space="0" w:color="6B2976"/>
              <w:right w:val="nil"/>
            </w:tcBorders>
          </w:tcPr>
          <w:p w14:paraId="13A8EB4C" w14:textId="5E91B5E0" w:rsidR="00484D6A" w:rsidRPr="0005163D" w:rsidRDefault="00484D6A" w:rsidP="00484D6A">
            <w:pPr>
              <w:spacing w:before="40" w:after="40"/>
              <w:jc w:val="right"/>
              <w:rPr>
                <w:rFonts w:asciiTheme="minorHAnsi" w:eastAsia="Aptos" w:hAnsiTheme="minorHAnsi" w:cs="Cordia New"/>
                <w:szCs w:val="23"/>
              </w:rPr>
            </w:pPr>
            <w:r w:rsidRPr="008E4E82">
              <w:t>14,874</w:t>
            </w:r>
          </w:p>
        </w:tc>
        <w:tc>
          <w:tcPr>
            <w:tcW w:w="1087" w:type="dxa"/>
            <w:tcBorders>
              <w:top w:val="nil"/>
              <w:left w:val="nil"/>
              <w:bottom w:val="single" w:sz="4" w:space="0" w:color="6B2976"/>
              <w:right w:val="nil"/>
            </w:tcBorders>
          </w:tcPr>
          <w:p w14:paraId="52576D78" w14:textId="3E4BFB19" w:rsidR="00484D6A" w:rsidRPr="0005163D" w:rsidRDefault="00484D6A" w:rsidP="00484D6A">
            <w:pPr>
              <w:spacing w:before="40" w:after="40"/>
              <w:jc w:val="right"/>
              <w:rPr>
                <w:rFonts w:asciiTheme="minorHAnsi" w:eastAsia="Aptos" w:hAnsiTheme="minorHAnsi" w:cs="Cordia New"/>
                <w:szCs w:val="23"/>
              </w:rPr>
            </w:pPr>
            <w:r w:rsidRPr="008E4E82">
              <w:t>27,978</w:t>
            </w:r>
          </w:p>
        </w:tc>
        <w:tc>
          <w:tcPr>
            <w:tcW w:w="1087" w:type="dxa"/>
            <w:tcBorders>
              <w:top w:val="nil"/>
              <w:left w:val="nil"/>
              <w:bottom w:val="single" w:sz="4" w:space="0" w:color="6B2976"/>
              <w:right w:val="nil"/>
            </w:tcBorders>
          </w:tcPr>
          <w:p w14:paraId="7F0F6A88" w14:textId="2F1D2AA1" w:rsidR="00484D6A" w:rsidRPr="0005163D" w:rsidRDefault="00484D6A" w:rsidP="00484D6A">
            <w:pPr>
              <w:spacing w:before="40" w:after="40"/>
              <w:jc w:val="right"/>
              <w:rPr>
                <w:rFonts w:asciiTheme="minorHAnsi" w:eastAsia="Aptos" w:hAnsiTheme="minorHAnsi" w:cs="Cordia New"/>
                <w:szCs w:val="23"/>
              </w:rPr>
            </w:pPr>
            <w:r w:rsidRPr="008E4E82">
              <w:t>39,510</w:t>
            </w:r>
          </w:p>
        </w:tc>
      </w:tr>
      <w:tr w:rsidR="00484D6A" w:rsidRPr="0005163D" w14:paraId="7EC787A9" w14:textId="77777777" w:rsidTr="00484D6A">
        <w:tc>
          <w:tcPr>
            <w:tcW w:w="5670" w:type="dxa"/>
            <w:tcBorders>
              <w:top w:val="single" w:sz="4" w:space="0" w:color="6B2976"/>
              <w:bottom w:val="single" w:sz="4" w:space="0" w:color="6B2976"/>
              <w:right w:val="nil"/>
            </w:tcBorders>
            <w:shd w:val="clear" w:color="000000" w:fill="B398B8"/>
          </w:tcPr>
          <w:p w14:paraId="26FDB2DD" w14:textId="25C66F69" w:rsidR="00484D6A" w:rsidRPr="00E07C23" w:rsidRDefault="00484D6A" w:rsidP="00484D6A">
            <w:pPr>
              <w:spacing w:before="40" w:after="40"/>
              <w:rPr>
                <w:rFonts w:asciiTheme="minorHAnsi" w:eastAsia="Aptos" w:hAnsiTheme="minorHAnsi" w:cs="Cordia New"/>
                <w:color w:val="000000"/>
                <w:szCs w:val="23"/>
              </w:rPr>
            </w:pPr>
            <w:r w:rsidRPr="008E4E82">
              <w:t xml:space="preserve">5 85%/100% utilisation rate for </w:t>
            </w:r>
            <w:r w:rsidR="009F7F71">
              <w:t>N</w:t>
            </w:r>
            <w:r w:rsidRPr="008E4E82">
              <w:t>on</w:t>
            </w:r>
            <w:r w:rsidR="009F7F71">
              <w:t xml:space="preserve"> </w:t>
            </w:r>
            <w:r w:rsidRPr="008E4E82">
              <w:t>SIL/SIL respectively</w:t>
            </w:r>
          </w:p>
        </w:tc>
        <w:tc>
          <w:tcPr>
            <w:tcW w:w="1086" w:type="dxa"/>
            <w:tcBorders>
              <w:top w:val="single" w:sz="4" w:space="0" w:color="6B2976"/>
              <w:left w:val="nil"/>
              <w:bottom w:val="single" w:sz="4" w:space="0" w:color="6B2976"/>
              <w:right w:val="nil"/>
            </w:tcBorders>
          </w:tcPr>
          <w:p w14:paraId="6DC390F7" w14:textId="31863D13" w:rsidR="00484D6A" w:rsidRPr="0005163D" w:rsidRDefault="00484D6A" w:rsidP="00484D6A">
            <w:pPr>
              <w:spacing w:before="40" w:after="40"/>
              <w:jc w:val="right"/>
              <w:rPr>
                <w:rFonts w:asciiTheme="minorHAnsi" w:eastAsia="Aptos" w:hAnsiTheme="minorHAnsi" w:cs="Cordia New"/>
                <w:szCs w:val="23"/>
              </w:rPr>
            </w:pPr>
            <w:r w:rsidRPr="008E4E82">
              <w:t>19,380</w:t>
            </w:r>
          </w:p>
        </w:tc>
        <w:tc>
          <w:tcPr>
            <w:tcW w:w="1087" w:type="dxa"/>
            <w:tcBorders>
              <w:top w:val="single" w:sz="4" w:space="0" w:color="6B2976"/>
              <w:left w:val="nil"/>
              <w:bottom w:val="single" w:sz="4" w:space="0" w:color="6B2976"/>
              <w:right w:val="nil"/>
            </w:tcBorders>
          </w:tcPr>
          <w:p w14:paraId="029D34EB" w14:textId="4586D062" w:rsidR="00484D6A" w:rsidRPr="0005163D" w:rsidRDefault="00484D6A" w:rsidP="00484D6A">
            <w:pPr>
              <w:spacing w:before="40" w:after="40"/>
              <w:jc w:val="right"/>
              <w:rPr>
                <w:rFonts w:asciiTheme="minorHAnsi" w:eastAsia="Aptos" w:hAnsiTheme="minorHAnsi" w:cs="Cordia New"/>
                <w:szCs w:val="23"/>
              </w:rPr>
            </w:pPr>
            <w:r w:rsidRPr="008E4E82">
              <w:t>34,844</w:t>
            </w:r>
          </w:p>
        </w:tc>
        <w:tc>
          <w:tcPr>
            <w:tcW w:w="1087" w:type="dxa"/>
            <w:tcBorders>
              <w:top w:val="single" w:sz="4" w:space="0" w:color="6B2976"/>
              <w:left w:val="nil"/>
              <w:bottom w:val="single" w:sz="4" w:space="0" w:color="6B2976"/>
              <w:right w:val="nil"/>
            </w:tcBorders>
          </w:tcPr>
          <w:p w14:paraId="6403BF1C" w14:textId="5A5384E9" w:rsidR="00484D6A" w:rsidRPr="0005163D" w:rsidRDefault="00484D6A" w:rsidP="00484D6A">
            <w:pPr>
              <w:spacing w:before="40" w:after="40"/>
              <w:jc w:val="right"/>
              <w:rPr>
                <w:rFonts w:asciiTheme="minorHAnsi" w:eastAsia="Aptos" w:hAnsiTheme="minorHAnsi" w:cs="Cordia New"/>
                <w:szCs w:val="23"/>
              </w:rPr>
            </w:pPr>
            <w:r w:rsidRPr="008E4E82">
              <w:t>49,343</w:t>
            </w:r>
          </w:p>
        </w:tc>
      </w:tr>
      <w:tr w:rsidR="00484D6A" w:rsidRPr="0005163D" w14:paraId="6D74D1B0" w14:textId="77777777" w:rsidTr="00484D6A">
        <w:tc>
          <w:tcPr>
            <w:tcW w:w="5670" w:type="dxa"/>
            <w:tcBorders>
              <w:top w:val="single" w:sz="4" w:space="0" w:color="6B2976"/>
              <w:bottom w:val="nil"/>
              <w:right w:val="nil"/>
            </w:tcBorders>
            <w:shd w:val="clear" w:color="000000" w:fill="B398B8"/>
          </w:tcPr>
          <w:p w14:paraId="47AC6437" w14:textId="5BC8A7AA" w:rsidR="00484D6A" w:rsidRPr="00E07C23" w:rsidRDefault="00484D6A" w:rsidP="00484D6A">
            <w:pPr>
              <w:spacing w:before="40" w:after="40"/>
              <w:rPr>
                <w:rFonts w:asciiTheme="minorHAnsi" w:eastAsia="Aptos" w:hAnsiTheme="minorHAnsi" w:cs="Cordia New"/>
                <w:color w:val="000000"/>
                <w:szCs w:val="23"/>
              </w:rPr>
            </w:pPr>
            <w:r w:rsidRPr="008E4E82">
              <w:t xml:space="preserve">6a Transport policy: </w:t>
            </w:r>
            <w:r w:rsidR="00223992">
              <w:t>s</w:t>
            </w:r>
            <w:r w:rsidRPr="008E4E82">
              <w:t xml:space="preserve">trict tightened eligibility </w:t>
            </w:r>
          </w:p>
        </w:tc>
        <w:tc>
          <w:tcPr>
            <w:tcW w:w="1086" w:type="dxa"/>
            <w:tcBorders>
              <w:top w:val="single" w:sz="4" w:space="0" w:color="6B2976"/>
              <w:left w:val="nil"/>
              <w:bottom w:val="nil"/>
              <w:right w:val="nil"/>
            </w:tcBorders>
          </w:tcPr>
          <w:p w14:paraId="3B8D7BB4" w14:textId="71AF7874" w:rsidR="00484D6A" w:rsidRPr="0005163D" w:rsidRDefault="00484D6A" w:rsidP="00484D6A">
            <w:pPr>
              <w:spacing w:before="40" w:after="40"/>
              <w:jc w:val="right"/>
              <w:rPr>
                <w:rFonts w:asciiTheme="minorHAnsi" w:eastAsia="Aptos" w:hAnsiTheme="minorHAnsi" w:cs="Cordia New"/>
                <w:szCs w:val="23"/>
              </w:rPr>
            </w:pPr>
            <w:r w:rsidRPr="008E4E82">
              <w:t>16,125</w:t>
            </w:r>
          </w:p>
        </w:tc>
        <w:tc>
          <w:tcPr>
            <w:tcW w:w="1087" w:type="dxa"/>
            <w:tcBorders>
              <w:top w:val="single" w:sz="4" w:space="0" w:color="6B2976"/>
              <w:left w:val="nil"/>
              <w:bottom w:val="nil"/>
              <w:right w:val="nil"/>
            </w:tcBorders>
          </w:tcPr>
          <w:p w14:paraId="3DCF8D8B" w14:textId="4B5AF2C1" w:rsidR="00484D6A" w:rsidRPr="0005163D" w:rsidRDefault="00484D6A" w:rsidP="00484D6A">
            <w:pPr>
              <w:spacing w:before="40" w:after="40"/>
              <w:jc w:val="right"/>
              <w:rPr>
                <w:rFonts w:asciiTheme="minorHAnsi" w:eastAsia="Aptos" w:hAnsiTheme="minorHAnsi" w:cs="Cordia New"/>
                <w:szCs w:val="23"/>
              </w:rPr>
            </w:pPr>
            <w:r w:rsidRPr="008E4E82">
              <w:t>30,469</w:t>
            </w:r>
          </w:p>
        </w:tc>
        <w:tc>
          <w:tcPr>
            <w:tcW w:w="1087" w:type="dxa"/>
            <w:tcBorders>
              <w:top w:val="single" w:sz="4" w:space="0" w:color="6B2976"/>
              <w:left w:val="nil"/>
              <w:bottom w:val="nil"/>
              <w:right w:val="nil"/>
            </w:tcBorders>
          </w:tcPr>
          <w:p w14:paraId="5E75EF93" w14:textId="0968F86C" w:rsidR="00484D6A" w:rsidRPr="0005163D" w:rsidRDefault="00484D6A" w:rsidP="00484D6A">
            <w:pPr>
              <w:spacing w:before="40" w:after="40"/>
              <w:jc w:val="right"/>
              <w:rPr>
                <w:rFonts w:asciiTheme="minorHAnsi" w:eastAsia="Aptos" w:hAnsiTheme="minorHAnsi" w:cs="Cordia New"/>
                <w:szCs w:val="23"/>
              </w:rPr>
            </w:pPr>
            <w:r w:rsidRPr="008E4E82">
              <w:t>43,215</w:t>
            </w:r>
          </w:p>
        </w:tc>
      </w:tr>
      <w:tr w:rsidR="00484D6A" w:rsidRPr="0005163D" w14:paraId="4F3160D6" w14:textId="77777777" w:rsidTr="00484D6A">
        <w:tc>
          <w:tcPr>
            <w:tcW w:w="5670" w:type="dxa"/>
            <w:tcBorders>
              <w:top w:val="nil"/>
              <w:bottom w:val="nil"/>
              <w:right w:val="nil"/>
            </w:tcBorders>
            <w:shd w:val="clear" w:color="000000" w:fill="B398B8"/>
          </w:tcPr>
          <w:p w14:paraId="359D2D5F" w14:textId="263C863E" w:rsidR="00484D6A" w:rsidRPr="00E07C23" w:rsidRDefault="00484D6A" w:rsidP="00484D6A">
            <w:pPr>
              <w:spacing w:before="40" w:after="40"/>
              <w:rPr>
                <w:rFonts w:asciiTheme="minorHAnsi" w:eastAsia="Aptos" w:hAnsiTheme="minorHAnsi" w:cs="Cordia New"/>
                <w:color w:val="000000"/>
                <w:szCs w:val="23"/>
              </w:rPr>
            </w:pPr>
            <w:r w:rsidRPr="008E4E82">
              <w:t>6b Transport policy: tightened eligibility &amp;increased budget</w:t>
            </w:r>
          </w:p>
        </w:tc>
        <w:tc>
          <w:tcPr>
            <w:tcW w:w="1086" w:type="dxa"/>
            <w:tcBorders>
              <w:top w:val="nil"/>
              <w:left w:val="nil"/>
              <w:bottom w:val="nil"/>
              <w:right w:val="nil"/>
            </w:tcBorders>
          </w:tcPr>
          <w:p w14:paraId="69E266A8" w14:textId="67C3648B" w:rsidR="00484D6A" w:rsidRPr="0005163D" w:rsidRDefault="00484D6A" w:rsidP="00484D6A">
            <w:pPr>
              <w:spacing w:before="40" w:after="40"/>
              <w:jc w:val="right"/>
              <w:rPr>
                <w:rFonts w:asciiTheme="minorHAnsi" w:eastAsia="Aptos" w:hAnsiTheme="minorHAnsi" w:cs="Cordia New"/>
                <w:szCs w:val="23"/>
              </w:rPr>
            </w:pPr>
            <w:r w:rsidRPr="008E4E82">
              <w:t>16,454</w:t>
            </w:r>
          </w:p>
        </w:tc>
        <w:tc>
          <w:tcPr>
            <w:tcW w:w="1087" w:type="dxa"/>
            <w:tcBorders>
              <w:top w:val="nil"/>
              <w:left w:val="nil"/>
              <w:bottom w:val="nil"/>
              <w:right w:val="nil"/>
            </w:tcBorders>
          </w:tcPr>
          <w:p w14:paraId="2D89305F" w14:textId="502A3814" w:rsidR="00484D6A" w:rsidRPr="0005163D" w:rsidRDefault="00484D6A" w:rsidP="00484D6A">
            <w:pPr>
              <w:spacing w:before="40" w:after="40"/>
              <w:jc w:val="right"/>
              <w:rPr>
                <w:rFonts w:asciiTheme="minorHAnsi" w:eastAsia="Aptos" w:hAnsiTheme="minorHAnsi" w:cs="Cordia New"/>
                <w:szCs w:val="23"/>
              </w:rPr>
            </w:pPr>
            <w:r w:rsidRPr="008E4E82">
              <w:t>31,041</w:t>
            </w:r>
          </w:p>
        </w:tc>
        <w:tc>
          <w:tcPr>
            <w:tcW w:w="1087" w:type="dxa"/>
            <w:tcBorders>
              <w:top w:val="nil"/>
              <w:left w:val="nil"/>
              <w:bottom w:val="nil"/>
              <w:right w:val="nil"/>
            </w:tcBorders>
          </w:tcPr>
          <w:p w14:paraId="0311713A" w14:textId="31104D41" w:rsidR="00484D6A" w:rsidRPr="0005163D" w:rsidRDefault="00484D6A" w:rsidP="00484D6A">
            <w:pPr>
              <w:spacing w:before="40" w:after="40"/>
              <w:jc w:val="right"/>
              <w:rPr>
                <w:rFonts w:asciiTheme="minorHAnsi" w:eastAsia="Aptos" w:hAnsiTheme="minorHAnsi" w:cs="Cordia New"/>
                <w:szCs w:val="23"/>
              </w:rPr>
            </w:pPr>
            <w:r w:rsidRPr="008E4E82">
              <w:t>44,043</w:t>
            </w:r>
          </w:p>
        </w:tc>
      </w:tr>
      <w:tr w:rsidR="00484D6A" w:rsidRPr="0005163D" w14:paraId="1A1CC9BB" w14:textId="77777777" w:rsidTr="00484D6A">
        <w:tc>
          <w:tcPr>
            <w:tcW w:w="5670" w:type="dxa"/>
            <w:tcBorders>
              <w:top w:val="nil"/>
              <w:bottom w:val="single" w:sz="4" w:space="0" w:color="6B2976"/>
              <w:right w:val="nil"/>
            </w:tcBorders>
            <w:shd w:val="clear" w:color="000000" w:fill="B398B8"/>
          </w:tcPr>
          <w:p w14:paraId="345CD660" w14:textId="4CB916F4" w:rsidR="00484D6A" w:rsidRPr="00E07C23" w:rsidRDefault="00484D6A" w:rsidP="00484D6A">
            <w:pPr>
              <w:spacing w:before="40" w:after="40"/>
              <w:rPr>
                <w:rFonts w:asciiTheme="minorHAnsi" w:eastAsia="Aptos" w:hAnsiTheme="minorHAnsi" w:cs="Cordia New"/>
                <w:color w:val="000000"/>
                <w:szCs w:val="23"/>
              </w:rPr>
            </w:pPr>
            <w:r w:rsidRPr="008E4E82">
              <w:t>6c Transport policy: tightened eligibility &amp; bottom-up approach</w:t>
            </w:r>
          </w:p>
        </w:tc>
        <w:tc>
          <w:tcPr>
            <w:tcW w:w="1086" w:type="dxa"/>
            <w:tcBorders>
              <w:top w:val="nil"/>
              <w:left w:val="nil"/>
              <w:bottom w:val="single" w:sz="4" w:space="0" w:color="6B2976"/>
              <w:right w:val="nil"/>
            </w:tcBorders>
          </w:tcPr>
          <w:p w14:paraId="6898E92E" w14:textId="1DB84FDC" w:rsidR="00484D6A" w:rsidRPr="0005163D" w:rsidRDefault="00484D6A" w:rsidP="00484D6A">
            <w:pPr>
              <w:spacing w:before="40" w:after="40"/>
              <w:jc w:val="right"/>
              <w:rPr>
                <w:rFonts w:asciiTheme="minorHAnsi" w:eastAsia="Aptos" w:hAnsiTheme="minorHAnsi" w:cs="Cordia New"/>
                <w:szCs w:val="23"/>
              </w:rPr>
            </w:pPr>
            <w:r w:rsidRPr="008E4E82">
              <w:t>18,800</w:t>
            </w:r>
          </w:p>
        </w:tc>
        <w:tc>
          <w:tcPr>
            <w:tcW w:w="1087" w:type="dxa"/>
            <w:tcBorders>
              <w:top w:val="nil"/>
              <w:left w:val="nil"/>
              <w:bottom w:val="single" w:sz="4" w:space="0" w:color="6B2976"/>
              <w:right w:val="nil"/>
            </w:tcBorders>
          </w:tcPr>
          <w:p w14:paraId="4D366E6A" w14:textId="1C60323F" w:rsidR="00484D6A" w:rsidRPr="0005163D" w:rsidRDefault="00484D6A" w:rsidP="00484D6A">
            <w:pPr>
              <w:spacing w:before="40" w:after="40"/>
              <w:jc w:val="right"/>
              <w:rPr>
                <w:rFonts w:asciiTheme="minorHAnsi" w:eastAsia="Aptos" w:hAnsiTheme="minorHAnsi" w:cs="Cordia New"/>
                <w:szCs w:val="23"/>
              </w:rPr>
            </w:pPr>
            <w:r w:rsidRPr="008E4E82">
              <w:t>35,115</w:t>
            </w:r>
          </w:p>
        </w:tc>
        <w:tc>
          <w:tcPr>
            <w:tcW w:w="1087" w:type="dxa"/>
            <w:tcBorders>
              <w:top w:val="nil"/>
              <w:left w:val="nil"/>
              <w:bottom w:val="single" w:sz="4" w:space="0" w:color="6B2976"/>
              <w:right w:val="nil"/>
            </w:tcBorders>
          </w:tcPr>
          <w:p w14:paraId="3C36B725" w14:textId="55AFDA4D" w:rsidR="00484D6A" w:rsidRPr="0005163D" w:rsidRDefault="00484D6A" w:rsidP="00484D6A">
            <w:pPr>
              <w:spacing w:before="40" w:after="40"/>
              <w:jc w:val="right"/>
              <w:rPr>
                <w:rFonts w:asciiTheme="minorHAnsi" w:eastAsia="Aptos" w:hAnsiTheme="minorHAnsi" w:cs="Cordia New"/>
                <w:szCs w:val="23"/>
              </w:rPr>
            </w:pPr>
            <w:r w:rsidRPr="008E4E82">
              <w:t>49,941</w:t>
            </w:r>
          </w:p>
        </w:tc>
      </w:tr>
      <w:tr w:rsidR="00484D6A" w:rsidRPr="0005163D" w14:paraId="577FCCD2" w14:textId="77777777" w:rsidTr="00484D6A">
        <w:tc>
          <w:tcPr>
            <w:tcW w:w="5670" w:type="dxa"/>
            <w:tcBorders>
              <w:top w:val="single" w:sz="4" w:space="0" w:color="6B2976"/>
              <w:bottom w:val="single" w:sz="4" w:space="0" w:color="6B2976"/>
              <w:right w:val="nil"/>
            </w:tcBorders>
            <w:shd w:val="clear" w:color="000000" w:fill="B398B8"/>
          </w:tcPr>
          <w:p w14:paraId="5D73C2C1" w14:textId="54C386F4" w:rsidR="00484D6A" w:rsidRPr="00E07C23" w:rsidRDefault="00484D6A" w:rsidP="00484D6A">
            <w:pPr>
              <w:spacing w:before="40" w:after="40"/>
              <w:rPr>
                <w:rFonts w:asciiTheme="minorHAnsi" w:eastAsia="Aptos" w:hAnsiTheme="minorHAnsi" w:cs="Cordia New"/>
                <w:color w:val="000000"/>
                <w:szCs w:val="23"/>
              </w:rPr>
            </w:pPr>
            <w:r w:rsidRPr="008E4E82">
              <w:t>7 Steady intake date at 30 June 2020</w:t>
            </w:r>
          </w:p>
        </w:tc>
        <w:tc>
          <w:tcPr>
            <w:tcW w:w="1086" w:type="dxa"/>
            <w:tcBorders>
              <w:top w:val="single" w:sz="4" w:space="0" w:color="6B2976"/>
              <w:left w:val="nil"/>
              <w:bottom w:val="single" w:sz="4" w:space="0" w:color="6B2976"/>
              <w:right w:val="nil"/>
            </w:tcBorders>
          </w:tcPr>
          <w:p w14:paraId="3D034C51" w14:textId="37010D29" w:rsidR="00484D6A" w:rsidRPr="0005163D" w:rsidRDefault="00484D6A" w:rsidP="00484D6A">
            <w:pPr>
              <w:spacing w:before="40" w:after="40"/>
              <w:jc w:val="right"/>
              <w:rPr>
                <w:rFonts w:asciiTheme="minorHAnsi" w:eastAsia="Aptos" w:hAnsiTheme="minorHAnsi" w:cs="Cordia New"/>
                <w:szCs w:val="23"/>
              </w:rPr>
            </w:pPr>
            <w:r w:rsidRPr="008E4E82">
              <w:t>16,425</w:t>
            </w:r>
          </w:p>
        </w:tc>
        <w:tc>
          <w:tcPr>
            <w:tcW w:w="1087" w:type="dxa"/>
            <w:tcBorders>
              <w:top w:val="single" w:sz="4" w:space="0" w:color="6B2976"/>
              <w:left w:val="nil"/>
              <w:bottom w:val="single" w:sz="4" w:space="0" w:color="6B2976"/>
              <w:right w:val="nil"/>
            </w:tcBorders>
          </w:tcPr>
          <w:p w14:paraId="42938FF9" w14:textId="6CD071B9" w:rsidR="00484D6A" w:rsidRPr="0005163D" w:rsidRDefault="00484D6A" w:rsidP="00484D6A">
            <w:pPr>
              <w:spacing w:before="40" w:after="40"/>
              <w:jc w:val="right"/>
              <w:rPr>
                <w:rFonts w:asciiTheme="minorHAnsi" w:eastAsia="Aptos" w:hAnsiTheme="minorHAnsi" w:cs="Cordia New"/>
                <w:szCs w:val="23"/>
              </w:rPr>
            </w:pPr>
            <w:r w:rsidRPr="008E4E82">
              <w:t>28,286</w:t>
            </w:r>
          </w:p>
        </w:tc>
        <w:tc>
          <w:tcPr>
            <w:tcW w:w="1087" w:type="dxa"/>
            <w:tcBorders>
              <w:top w:val="single" w:sz="4" w:space="0" w:color="6B2976"/>
              <w:left w:val="nil"/>
              <w:bottom w:val="single" w:sz="4" w:space="0" w:color="6B2976"/>
              <w:right w:val="nil"/>
            </w:tcBorders>
          </w:tcPr>
          <w:p w14:paraId="3207276A" w14:textId="264B3DB4" w:rsidR="00484D6A" w:rsidRPr="0005163D" w:rsidRDefault="00484D6A" w:rsidP="00484D6A">
            <w:pPr>
              <w:spacing w:before="40" w:after="40"/>
              <w:jc w:val="right"/>
              <w:rPr>
                <w:rFonts w:asciiTheme="minorHAnsi" w:eastAsia="Aptos" w:hAnsiTheme="minorHAnsi" w:cs="Cordia New"/>
                <w:szCs w:val="23"/>
              </w:rPr>
            </w:pPr>
            <w:r w:rsidRPr="008E4E82">
              <w:t>41,344</w:t>
            </w:r>
          </w:p>
        </w:tc>
      </w:tr>
      <w:tr w:rsidR="00484D6A" w:rsidRPr="0005163D" w14:paraId="06BFF986" w14:textId="77777777" w:rsidTr="00484D6A">
        <w:tc>
          <w:tcPr>
            <w:tcW w:w="5670" w:type="dxa"/>
            <w:tcBorders>
              <w:top w:val="single" w:sz="4" w:space="0" w:color="6B2976"/>
              <w:bottom w:val="nil"/>
              <w:right w:val="nil"/>
            </w:tcBorders>
            <w:shd w:val="clear" w:color="000000" w:fill="B398B8"/>
          </w:tcPr>
          <w:p w14:paraId="5CE180C9" w14:textId="001B2AB5" w:rsidR="00484D6A" w:rsidRPr="00E07C23" w:rsidRDefault="00484D6A" w:rsidP="00484D6A">
            <w:pPr>
              <w:spacing w:before="40" w:after="40"/>
              <w:rPr>
                <w:rFonts w:asciiTheme="minorHAnsi" w:eastAsia="Aptos" w:hAnsiTheme="minorHAnsi" w:cs="Cordia New"/>
                <w:color w:val="000000"/>
                <w:szCs w:val="23"/>
              </w:rPr>
            </w:pPr>
            <w:r w:rsidRPr="008E4E82">
              <w:t>8a Additional 3% pa superimposed inflation from 2021</w:t>
            </w:r>
          </w:p>
        </w:tc>
        <w:tc>
          <w:tcPr>
            <w:tcW w:w="1086" w:type="dxa"/>
            <w:tcBorders>
              <w:top w:val="single" w:sz="4" w:space="0" w:color="6B2976"/>
              <w:left w:val="nil"/>
              <w:bottom w:val="nil"/>
              <w:right w:val="nil"/>
            </w:tcBorders>
          </w:tcPr>
          <w:p w14:paraId="52167975" w14:textId="5ACAEEE4" w:rsidR="00484D6A" w:rsidRPr="0005163D" w:rsidRDefault="00484D6A" w:rsidP="00484D6A">
            <w:pPr>
              <w:spacing w:before="40" w:after="40"/>
              <w:jc w:val="right"/>
              <w:rPr>
                <w:rFonts w:asciiTheme="minorHAnsi" w:eastAsia="Aptos" w:hAnsiTheme="minorHAnsi" w:cs="Cordia New"/>
                <w:szCs w:val="23"/>
              </w:rPr>
            </w:pPr>
            <w:r w:rsidRPr="008E4E82">
              <w:t>16,327</w:t>
            </w:r>
          </w:p>
        </w:tc>
        <w:tc>
          <w:tcPr>
            <w:tcW w:w="1087" w:type="dxa"/>
            <w:tcBorders>
              <w:top w:val="single" w:sz="4" w:space="0" w:color="6B2976"/>
              <w:left w:val="nil"/>
              <w:bottom w:val="nil"/>
              <w:right w:val="nil"/>
            </w:tcBorders>
          </w:tcPr>
          <w:p w14:paraId="433E608F" w14:textId="24CF0D6C" w:rsidR="00484D6A" w:rsidRPr="0005163D" w:rsidRDefault="00484D6A" w:rsidP="00484D6A">
            <w:pPr>
              <w:spacing w:before="40" w:after="40"/>
              <w:jc w:val="right"/>
              <w:rPr>
                <w:rFonts w:asciiTheme="minorHAnsi" w:eastAsia="Aptos" w:hAnsiTheme="minorHAnsi" w:cs="Cordia New"/>
                <w:szCs w:val="23"/>
              </w:rPr>
            </w:pPr>
            <w:r w:rsidRPr="008E4E82">
              <w:t>35,152</w:t>
            </w:r>
          </w:p>
        </w:tc>
        <w:tc>
          <w:tcPr>
            <w:tcW w:w="1087" w:type="dxa"/>
            <w:tcBorders>
              <w:top w:val="single" w:sz="4" w:space="0" w:color="6B2976"/>
              <w:left w:val="nil"/>
              <w:bottom w:val="nil"/>
              <w:right w:val="nil"/>
            </w:tcBorders>
          </w:tcPr>
          <w:p w14:paraId="4B0B2CBC" w14:textId="36AF6C05" w:rsidR="00484D6A" w:rsidRPr="0005163D" w:rsidRDefault="00484D6A" w:rsidP="00484D6A">
            <w:pPr>
              <w:spacing w:before="40" w:after="40"/>
              <w:jc w:val="right"/>
              <w:rPr>
                <w:rFonts w:asciiTheme="minorHAnsi" w:eastAsia="Aptos" w:hAnsiTheme="minorHAnsi" w:cs="Cordia New"/>
                <w:szCs w:val="23"/>
              </w:rPr>
            </w:pPr>
            <w:r w:rsidRPr="008E4E82">
              <w:t>56,030</w:t>
            </w:r>
          </w:p>
        </w:tc>
      </w:tr>
      <w:tr w:rsidR="00484D6A" w:rsidRPr="0005163D" w14:paraId="6F89952A" w14:textId="77777777" w:rsidTr="00484D6A">
        <w:tc>
          <w:tcPr>
            <w:tcW w:w="5670" w:type="dxa"/>
            <w:tcBorders>
              <w:top w:val="nil"/>
              <w:bottom w:val="single" w:sz="4" w:space="0" w:color="6B2976"/>
              <w:right w:val="nil"/>
            </w:tcBorders>
            <w:shd w:val="clear" w:color="000000" w:fill="B398B8"/>
          </w:tcPr>
          <w:p w14:paraId="0DD43943" w14:textId="78D75020" w:rsidR="00484D6A" w:rsidRPr="00E07C23" w:rsidRDefault="00484D6A" w:rsidP="00484D6A">
            <w:pPr>
              <w:spacing w:before="40" w:after="40"/>
              <w:rPr>
                <w:rFonts w:asciiTheme="minorHAnsi" w:eastAsia="Aptos" w:hAnsiTheme="minorHAnsi" w:cs="Cordia New"/>
                <w:color w:val="000000"/>
                <w:szCs w:val="23"/>
              </w:rPr>
            </w:pPr>
            <w:r w:rsidRPr="008E4E82">
              <w:t>8b Additional 1% pa superimposed inflation from 2021</w:t>
            </w:r>
          </w:p>
        </w:tc>
        <w:tc>
          <w:tcPr>
            <w:tcW w:w="1086" w:type="dxa"/>
            <w:tcBorders>
              <w:top w:val="nil"/>
              <w:left w:val="nil"/>
              <w:bottom w:val="single" w:sz="4" w:space="0" w:color="6B2976"/>
              <w:right w:val="nil"/>
            </w:tcBorders>
          </w:tcPr>
          <w:p w14:paraId="21A57FEE" w14:textId="19C3F536" w:rsidR="00484D6A" w:rsidRPr="0005163D" w:rsidRDefault="00484D6A" w:rsidP="00484D6A">
            <w:pPr>
              <w:spacing w:before="40" w:after="40"/>
              <w:jc w:val="right"/>
              <w:rPr>
                <w:rFonts w:asciiTheme="minorHAnsi" w:eastAsia="Aptos" w:hAnsiTheme="minorHAnsi" w:cs="Cordia New"/>
                <w:szCs w:val="23"/>
              </w:rPr>
            </w:pPr>
            <w:r w:rsidRPr="008E4E82">
              <w:t>16,327</w:t>
            </w:r>
          </w:p>
        </w:tc>
        <w:tc>
          <w:tcPr>
            <w:tcW w:w="1087" w:type="dxa"/>
            <w:tcBorders>
              <w:top w:val="nil"/>
              <w:left w:val="nil"/>
              <w:bottom w:val="single" w:sz="4" w:space="0" w:color="6B2976"/>
              <w:right w:val="nil"/>
            </w:tcBorders>
          </w:tcPr>
          <w:p w14:paraId="652996F7" w14:textId="3ADB369D" w:rsidR="00484D6A" w:rsidRPr="0005163D" w:rsidRDefault="00484D6A" w:rsidP="00484D6A">
            <w:pPr>
              <w:spacing w:before="40" w:after="40"/>
              <w:jc w:val="right"/>
              <w:rPr>
                <w:rFonts w:asciiTheme="minorHAnsi" w:eastAsia="Aptos" w:hAnsiTheme="minorHAnsi" w:cs="Cordia New"/>
                <w:szCs w:val="23"/>
              </w:rPr>
            </w:pPr>
            <w:r w:rsidRPr="008E4E82">
              <w:t>32,264</w:t>
            </w:r>
          </w:p>
        </w:tc>
        <w:tc>
          <w:tcPr>
            <w:tcW w:w="1087" w:type="dxa"/>
            <w:tcBorders>
              <w:top w:val="nil"/>
              <w:left w:val="nil"/>
              <w:bottom w:val="single" w:sz="4" w:space="0" w:color="6B2976"/>
              <w:right w:val="nil"/>
            </w:tcBorders>
          </w:tcPr>
          <w:p w14:paraId="079162D7" w14:textId="33F430CF" w:rsidR="00484D6A" w:rsidRPr="0005163D" w:rsidRDefault="00484D6A" w:rsidP="00484D6A">
            <w:pPr>
              <w:spacing w:before="40" w:after="40"/>
              <w:jc w:val="right"/>
              <w:rPr>
                <w:rFonts w:asciiTheme="minorHAnsi" w:eastAsia="Aptos" w:hAnsiTheme="minorHAnsi" w:cs="Cordia New"/>
                <w:szCs w:val="23"/>
              </w:rPr>
            </w:pPr>
            <w:r w:rsidRPr="008E4E82">
              <w:t>47,825</w:t>
            </w:r>
          </w:p>
        </w:tc>
      </w:tr>
    </w:tbl>
    <w:p w14:paraId="7A075101" w14:textId="77777777" w:rsidR="00484D6A" w:rsidRDefault="00484D6A" w:rsidP="00777393">
      <w:pPr>
        <w:pStyle w:val="Endoftable"/>
      </w:pPr>
      <w:r>
        <w:t>End of tables</w:t>
      </w:r>
    </w:p>
    <w:p w14:paraId="4FA0ABE7" w14:textId="4247C65C" w:rsidR="00484D6A" w:rsidRDefault="00484D6A">
      <w:pPr>
        <w:rPr>
          <w:b/>
          <w:i/>
        </w:rPr>
      </w:pPr>
      <w:r>
        <w:br w:type="page"/>
      </w:r>
    </w:p>
    <w:p w14:paraId="5691912F" w14:textId="7B187F2E" w:rsidR="00484D6A" w:rsidRDefault="00484D6A" w:rsidP="00484D6A">
      <w:pPr>
        <w:pStyle w:val="Figureandtableheading"/>
        <w:ind w:left="0" w:firstLine="0"/>
      </w:pPr>
      <w:r w:rsidRPr="00484D6A">
        <w:t xml:space="preserve">Table </w:t>
      </w:r>
      <w:r w:rsidR="00BA03DF">
        <w:t>J</w:t>
      </w:r>
      <w:r w:rsidR="000F3132">
        <w:t>.</w:t>
      </w:r>
      <w:r w:rsidRPr="00484D6A">
        <w:t>4. 2019-20 AFSR scenarios</w:t>
      </w:r>
    </w:p>
    <w:tbl>
      <w:tblPr>
        <w:tblStyle w:val="TableGrid"/>
        <w:tblW w:w="8930"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5670"/>
        <w:gridCol w:w="1086"/>
        <w:gridCol w:w="1087"/>
        <w:gridCol w:w="1087"/>
      </w:tblGrid>
      <w:tr w:rsidR="00484D6A" w:rsidRPr="00E07C23" w14:paraId="00456793" w14:textId="77777777" w:rsidTr="00F826ED">
        <w:tc>
          <w:tcPr>
            <w:tcW w:w="5670" w:type="dxa"/>
            <w:tcBorders>
              <w:top w:val="single" w:sz="4" w:space="0" w:color="6B2976"/>
              <w:bottom w:val="single" w:sz="4" w:space="0" w:color="6B2976"/>
            </w:tcBorders>
            <w:shd w:val="clear" w:color="000000" w:fill="97719D"/>
          </w:tcPr>
          <w:p w14:paraId="1A3001C9" w14:textId="41F31816" w:rsidR="00484D6A" w:rsidRPr="005F5E2E" w:rsidRDefault="00484D6A" w:rsidP="00484D6A">
            <w:pPr>
              <w:spacing w:before="40" w:after="40" w:line="278" w:lineRule="auto"/>
              <w:rPr>
                <w:rFonts w:asciiTheme="minorHAnsi" w:eastAsia="Aptos" w:hAnsiTheme="minorHAnsi" w:cs="Cordia New"/>
                <w:b/>
                <w:bCs/>
                <w:color w:val="000000"/>
                <w:szCs w:val="23"/>
              </w:rPr>
            </w:pPr>
            <w:r w:rsidRPr="005F5E2E">
              <w:rPr>
                <w:b/>
                <w:bCs/>
              </w:rPr>
              <w:t>Total participant costs $m</w:t>
            </w:r>
          </w:p>
        </w:tc>
        <w:tc>
          <w:tcPr>
            <w:tcW w:w="1086" w:type="dxa"/>
            <w:tcBorders>
              <w:top w:val="single" w:sz="4" w:space="0" w:color="6B2976"/>
              <w:bottom w:val="single" w:sz="4" w:space="0" w:color="6B2976"/>
            </w:tcBorders>
            <w:shd w:val="clear" w:color="000000" w:fill="97719D"/>
          </w:tcPr>
          <w:p w14:paraId="3EC131E5" w14:textId="7B5AE5DD" w:rsidR="00484D6A" w:rsidRPr="005F5E2E" w:rsidRDefault="00484D6A" w:rsidP="00484D6A">
            <w:pPr>
              <w:spacing w:before="40" w:after="40" w:line="278" w:lineRule="auto"/>
              <w:jc w:val="right"/>
              <w:rPr>
                <w:rFonts w:asciiTheme="minorHAnsi" w:eastAsia="Aptos" w:hAnsiTheme="minorHAnsi" w:cs="Cordia New"/>
                <w:b/>
                <w:bCs/>
                <w:color w:val="000000"/>
                <w:szCs w:val="23"/>
              </w:rPr>
            </w:pPr>
            <w:r w:rsidRPr="005F5E2E">
              <w:rPr>
                <w:b/>
                <w:bCs/>
              </w:rPr>
              <w:t>2019-20</w:t>
            </w:r>
          </w:p>
        </w:tc>
        <w:tc>
          <w:tcPr>
            <w:tcW w:w="1087" w:type="dxa"/>
            <w:tcBorders>
              <w:top w:val="single" w:sz="4" w:space="0" w:color="6B2976"/>
              <w:bottom w:val="single" w:sz="4" w:space="0" w:color="6B2976"/>
            </w:tcBorders>
            <w:shd w:val="clear" w:color="000000" w:fill="97719D"/>
          </w:tcPr>
          <w:p w14:paraId="14A3E8AC" w14:textId="2064E6F5" w:rsidR="00484D6A" w:rsidRPr="005F5E2E" w:rsidRDefault="00484D6A" w:rsidP="00484D6A">
            <w:pPr>
              <w:spacing w:before="40" w:after="40" w:line="278" w:lineRule="auto"/>
              <w:jc w:val="right"/>
              <w:rPr>
                <w:rFonts w:asciiTheme="minorHAnsi" w:eastAsia="Aptos" w:hAnsiTheme="minorHAnsi" w:cs="Cordia New"/>
                <w:b/>
                <w:bCs/>
                <w:color w:val="000000"/>
                <w:szCs w:val="23"/>
              </w:rPr>
            </w:pPr>
            <w:r w:rsidRPr="005F5E2E">
              <w:rPr>
                <w:b/>
                <w:bCs/>
              </w:rPr>
              <w:t>2024-25</w:t>
            </w:r>
          </w:p>
        </w:tc>
        <w:tc>
          <w:tcPr>
            <w:tcW w:w="1087" w:type="dxa"/>
            <w:tcBorders>
              <w:top w:val="single" w:sz="4" w:space="0" w:color="6B2976"/>
              <w:bottom w:val="single" w:sz="4" w:space="0" w:color="6B2976"/>
            </w:tcBorders>
            <w:shd w:val="clear" w:color="000000" w:fill="97719D"/>
          </w:tcPr>
          <w:p w14:paraId="6F21D716" w14:textId="5B1CDE1A" w:rsidR="00484D6A" w:rsidRPr="005F5E2E" w:rsidRDefault="00484D6A" w:rsidP="00484D6A">
            <w:pPr>
              <w:spacing w:before="40" w:after="40" w:line="278" w:lineRule="auto"/>
              <w:jc w:val="right"/>
              <w:rPr>
                <w:rFonts w:asciiTheme="minorHAnsi" w:eastAsia="Aptos" w:hAnsiTheme="minorHAnsi" w:cs="Cordia New"/>
                <w:b/>
                <w:bCs/>
                <w:color w:val="000000"/>
                <w:szCs w:val="23"/>
              </w:rPr>
            </w:pPr>
            <w:r w:rsidRPr="005F5E2E">
              <w:rPr>
                <w:b/>
                <w:bCs/>
              </w:rPr>
              <w:t>2029-30</w:t>
            </w:r>
          </w:p>
        </w:tc>
      </w:tr>
      <w:tr w:rsidR="00484D6A" w:rsidRPr="00484D6A" w14:paraId="773BCA22" w14:textId="77777777" w:rsidTr="00F826ED">
        <w:tc>
          <w:tcPr>
            <w:tcW w:w="5670" w:type="dxa"/>
            <w:tcBorders>
              <w:top w:val="single" w:sz="4" w:space="0" w:color="6B2976"/>
              <w:bottom w:val="single" w:sz="4" w:space="0" w:color="6B2976"/>
            </w:tcBorders>
            <w:shd w:val="clear" w:color="000000" w:fill="D4C5D7"/>
          </w:tcPr>
          <w:p w14:paraId="01A31A32" w14:textId="6922C729" w:rsidR="00484D6A" w:rsidRPr="005F5E2E" w:rsidRDefault="00484D6A" w:rsidP="00484D6A">
            <w:pPr>
              <w:spacing w:before="40" w:after="40" w:line="278" w:lineRule="auto"/>
              <w:rPr>
                <w:rFonts w:asciiTheme="minorHAnsi" w:eastAsia="Aptos" w:hAnsiTheme="minorHAnsi" w:cs="Cordia New"/>
                <w:b/>
                <w:bCs/>
                <w:i/>
                <w:iCs/>
                <w:color w:val="000000"/>
                <w:szCs w:val="23"/>
              </w:rPr>
            </w:pPr>
            <w:r w:rsidRPr="005F5E2E">
              <w:rPr>
                <w:b/>
                <w:bCs/>
                <w:i/>
                <w:iCs/>
              </w:rPr>
              <w:t>2019-20 Baseline</w:t>
            </w:r>
          </w:p>
        </w:tc>
        <w:tc>
          <w:tcPr>
            <w:tcW w:w="1086" w:type="dxa"/>
            <w:tcBorders>
              <w:top w:val="single" w:sz="4" w:space="0" w:color="6B2976"/>
              <w:bottom w:val="single" w:sz="4" w:space="0" w:color="6B2976"/>
            </w:tcBorders>
            <w:shd w:val="clear" w:color="000000" w:fill="D4C5D7"/>
          </w:tcPr>
          <w:p w14:paraId="69308E96" w14:textId="442A61DF" w:rsidR="00484D6A" w:rsidRPr="005F5E2E" w:rsidRDefault="005F5E2E" w:rsidP="00484D6A">
            <w:pPr>
              <w:spacing w:before="40" w:after="40" w:line="278" w:lineRule="auto"/>
              <w:jc w:val="right"/>
              <w:rPr>
                <w:rFonts w:asciiTheme="minorHAnsi" w:eastAsia="Aptos" w:hAnsiTheme="minorHAnsi" w:cs="Cordia New"/>
                <w:b/>
                <w:bCs/>
                <w:i/>
                <w:iCs/>
                <w:color w:val="000000"/>
                <w:szCs w:val="23"/>
              </w:rPr>
            </w:pPr>
            <w:r>
              <w:rPr>
                <w:b/>
                <w:bCs/>
                <w:i/>
                <w:iCs/>
              </w:rPr>
              <w:t>0</w:t>
            </w:r>
            <w:r w:rsidR="00484D6A" w:rsidRPr="005F5E2E">
              <w:rPr>
                <w:b/>
                <w:bCs/>
                <w:i/>
                <w:iCs/>
              </w:rPr>
              <w:t xml:space="preserve"> </w:t>
            </w:r>
          </w:p>
        </w:tc>
        <w:tc>
          <w:tcPr>
            <w:tcW w:w="1087" w:type="dxa"/>
            <w:tcBorders>
              <w:top w:val="single" w:sz="4" w:space="0" w:color="6B2976"/>
              <w:bottom w:val="single" w:sz="4" w:space="0" w:color="6B2976"/>
            </w:tcBorders>
            <w:shd w:val="clear" w:color="000000" w:fill="D4C5D7"/>
          </w:tcPr>
          <w:p w14:paraId="06DAEEF8" w14:textId="459EB3E8" w:rsidR="00484D6A" w:rsidRPr="005F5E2E" w:rsidRDefault="00484D6A" w:rsidP="00484D6A">
            <w:pPr>
              <w:spacing w:before="40" w:after="40" w:line="278" w:lineRule="auto"/>
              <w:jc w:val="right"/>
              <w:rPr>
                <w:rFonts w:asciiTheme="minorHAnsi" w:eastAsia="Aptos" w:hAnsiTheme="minorHAnsi" w:cs="Cordia New"/>
                <w:b/>
                <w:bCs/>
                <w:i/>
                <w:iCs/>
                <w:color w:val="000000"/>
                <w:szCs w:val="23"/>
              </w:rPr>
            </w:pPr>
            <w:r w:rsidRPr="005F5E2E">
              <w:rPr>
                <w:b/>
                <w:bCs/>
                <w:i/>
                <w:iCs/>
              </w:rPr>
              <w:t>34,109</w:t>
            </w:r>
          </w:p>
        </w:tc>
        <w:tc>
          <w:tcPr>
            <w:tcW w:w="1087" w:type="dxa"/>
            <w:tcBorders>
              <w:top w:val="single" w:sz="4" w:space="0" w:color="6B2976"/>
              <w:bottom w:val="single" w:sz="4" w:space="0" w:color="6B2976"/>
            </w:tcBorders>
            <w:shd w:val="clear" w:color="000000" w:fill="D4C5D7"/>
          </w:tcPr>
          <w:p w14:paraId="180E4A0E" w14:textId="6B462271" w:rsidR="00484D6A" w:rsidRPr="005F5E2E" w:rsidRDefault="00484D6A" w:rsidP="00484D6A">
            <w:pPr>
              <w:spacing w:before="40" w:after="40" w:line="278" w:lineRule="auto"/>
              <w:jc w:val="right"/>
              <w:rPr>
                <w:rFonts w:asciiTheme="minorHAnsi" w:eastAsia="Aptos" w:hAnsiTheme="minorHAnsi" w:cs="Cordia New"/>
                <w:b/>
                <w:bCs/>
                <w:i/>
                <w:iCs/>
                <w:color w:val="000000"/>
                <w:szCs w:val="23"/>
              </w:rPr>
            </w:pPr>
            <w:r w:rsidRPr="005F5E2E">
              <w:rPr>
                <w:b/>
                <w:bCs/>
                <w:i/>
                <w:iCs/>
              </w:rPr>
              <w:t>51,304</w:t>
            </w:r>
          </w:p>
        </w:tc>
      </w:tr>
      <w:tr w:rsidR="00484D6A" w:rsidRPr="0005163D" w14:paraId="63471E4B" w14:textId="77777777" w:rsidTr="00F826ED">
        <w:tc>
          <w:tcPr>
            <w:tcW w:w="5670" w:type="dxa"/>
            <w:tcBorders>
              <w:top w:val="single" w:sz="4" w:space="0" w:color="6B2976"/>
              <w:bottom w:val="nil"/>
            </w:tcBorders>
            <w:shd w:val="clear" w:color="000000" w:fill="B398B8"/>
          </w:tcPr>
          <w:p w14:paraId="4BC66C64" w14:textId="654DB1EB" w:rsidR="00484D6A" w:rsidRPr="00E07C23" w:rsidRDefault="00484D6A" w:rsidP="00484D6A">
            <w:pPr>
              <w:spacing w:before="40" w:after="40" w:line="278" w:lineRule="auto"/>
              <w:rPr>
                <w:rFonts w:asciiTheme="minorHAnsi" w:eastAsia="Aptos" w:hAnsiTheme="minorHAnsi" w:cs="Cordia New"/>
                <w:color w:val="000000"/>
                <w:szCs w:val="23"/>
              </w:rPr>
            </w:pPr>
            <w:r w:rsidRPr="0012107E">
              <w:t xml:space="preserve">Scenario 1a. =&gt; </w:t>
            </w:r>
            <w:r w:rsidR="003F5085">
              <w:t>c</w:t>
            </w:r>
            <w:r w:rsidRPr="0012107E">
              <w:t>ontinuation of historical superimposed inflation</w:t>
            </w:r>
          </w:p>
        </w:tc>
        <w:tc>
          <w:tcPr>
            <w:tcW w:w="1086" w:type="dxa"/>
            <w:tcBorders>
              <w:top w:val="single" w:sz="4" w:space="0" w:color="6B2976"/>
              <w:bottom w:val="nil"/>
            </w:tcBorders>
          </w:tcPr>
          <w:p w14:paraId="163923DA" w14:textId="28F98812" w:rsidR="00484D6A" w:rsidRPr="0005163D" w:rsidRDefault="005F5E2E" w:rsidP="00484D6A">
            <w:pPr>
              <w:spacing w:before="40" w:after="40" w:line="278" w:lineRule="auto"/>
              <w:jc w:val="right"/>
              <w:rPr>
                <w:rFonts w:asciiTheme="minorHAnsi" w:eastAsia="Aptos" w:hAnsiTheme="minorHAnsi" w:cs="Cordia New"/>
                <w:color w:val="000000"/>
                <w:szCs w:val="23"/>
              </w:rPr>
            </w:pPr>
            <w:r>
              <w:rPr>
                <w:rFonts w:asciiTheme="minorHAnsi" w:eastAsia="Aptos" w:hAnsiTheme="minorHAnsi" w:cs="Cordia New"/>
                <w:color w:val="000000"/>
                <w:szCs w:val="23"/>
              </w:rPr>
              <w:t>0</w:t>
            </w:r>
          </w:p>
        </w:tc>
        <w:tc>
          <w:tcPr>
            <w:tcW w:w="1087" w:type="dxa"/>
            <w:tcBorders>
              <w:top w:val="single" w:sz="4" w:space="0" w:color="6B2976"/>
              <w:bottom w:val="nil"/>
            </w:tcBorders>
          </w:tcPr>
          <w:p w14:paraId="29212EC6" w14:textId="75E50A12" w:rsidR="00484D6A" w:rsidRPr="0005163D" w:rsidRDefault="00484D6A" w:rsidP="00484D6A">
            <w:pPr>
              <w:spacing w:before="40" w:after="40" w:line="278" w:lineRule="auto"/>
              <w:jc w:val="right"/>
              <w:rPr>
                <w:rFonts w:asciiTheme="minorHAnsi" w:eastAsia="Aptos" w:hAnsiTheme="minorHAnsi" w:cs="Cordia New"/>
                <w:szCs w:val="23"/>
              </w:rPr>
            </w:pPr>
            <w:r w:rsidRPr="0012107E">
              <w:t>45,399</w:t>
            </w:r>
          </w:p>
        </w:tc>
        <w:tc>
          <w:tcPr>
            <w:tcW w:w="1087" w:type="dxa"/>
            <w:tcBorders>
              <w:top w:val="single" w:sz="4" w:space="0" w:color="6B2976"/>
              <w:bottom w:val="nil"/>
            </w:tcBorders>
          </w:tcPr>
          <w:p w14:paraId="790C2DD4" w14:textId="5FAB9AF2" w:rsidR="00484D6A" w:rsidRPr="0005163D" w:rsidRDefault="00484D6A" w:rsidP="00484D6A">
            <w:pPr>
              <w:spacing w:before="40" w:after="40" w:line="278" w:lineRule="auto"/>
              <w:jc w:val="right"/>
              <w:rPr>
                <w:rFonts w:asciiTheme="minorHAnsi" w:eastAsia="Aptos" w:hAnsiTheme="minorHAnsi" w:cs="Cordia New"/>
                <w:szCs w:val="23"/>
              </w:rPr>
            </w:pPr>
            <w:r w:rsidRPr="0012107E">
              <w:t>68,282</w:t>
            </w:r>
          </w:p>
        </w:tc>
      </w:tr>
      <w:tr w:rsidR="00484D6A" w:rsidRPr="0005163D" w14:paraId="0ADA51C2" w14:textId="77777777" w:rsidTr="00F826ED">
        <w:tc>
          <w:tcPr>
            <w:tcW w:w="5670" w:type="dxa"/>
            <w:tcBorders>
              <w:top w:val="nil"/>
              <w:bottom w:val="nil"/>
            </w:tcBorders>
            <w:shd w:val="clear" w:color="000000" w:fill="B398B8"/>
          </w:tcPr>
          <w:p w14:paraId="3A61FBE3" w14:textId="13D4E2BF" w:rsidR="00484D6A" w:rsidRPr="00E07C23" w:rsidRDefault="00484D6A" w:rsidP="00484D6A">
            <w:pPr>
              <w:spacing w:before="40" w:after="40" w:line="278" w:lineRule="auto"/>
              <w:rPr>
                <w:rFonts w:asciiTheme="minorHAnsi" w:eastAsia="Aptos" w:hAnsiTheme="minorHAnsi" w:cs="Cordia New"/>
                <w:color w:val="000000"/>
                <w:szCs w:val="23"/>
              </w:rPr>
            </w:pPr>
            <w:r w:rsidRPr="0012107E">
              <w:t xml:space="preserve">Scenario 1b. =&gt; </w:t>
            </w:r>
            <w:r w:rsidR="003F5085">
              <w:t>r</w:t>
            </w:r>
            <w:r w:rsidRPr="0012107E">
              <w:t>emoval of 1% p.a. additional superimposed inflation</w:t>
            </w:r>
          </w:p>
        </w:tc>
        <w:tc>
          <w:tcPr>
            <w:tcW w:w="1086" w:type="dxa"/>
            <w:tcBorders>
              <w:top w:val="nil"/>
              <w:bottom w:val="nil"/>
            </w:tcBorders>
          </w:tcPr>
          <w:p w14:paraId="5C0908BB" w14:textId="07E5EF23" w:rsidR="00484D6A" w:rsidRPr="005F5E2E" w:rsidRDefault="005F5E2E" w:rsidP="00484D6A">
            <w:pPr>
              <w:spacing w:before="40" w:after="40" w:line="278" w:lineRule="auto"/>
              <w:jc w:val="right"/>
              <w:rPr>
                <w:rFonts w:asciiTheme="minorHAnsi" w:eastAsia="Aptos" w:hAnsiTheme="minorHAnsi" w:cs="Cordia New"/>
                <w:color w:val="000000"/>
                <w:szCs w:val="23"/>
              </w:rPr>
            </w:pPr>
            <w:r w:rsidRPr="005F5E2E">
              <w:rPr>
                <w:rFonts w:asciiTheme="minorHAnsi" w:eastAsia="Aptos" w:hAnsiTheme="minorHAnsi" w:cs="Cordia New"/>
                <w:color w:val="000000"/>
                <w:szCs w:val="23"/>
              </w:rPr>
              <w:t>0</w:t>
            </w:r>
          </w:p>
        </w:tc>
        <w:tc>
          <w:tcPr>
            <w:tcW w:w="1087" w:type="dxa"/>
            <w:tcBorders>
              <w:top w:val="nil"/>
              <w:bottom w:val="nil"/>
            </w:tcBorders>
          </w:tcPr>
          <w:p w14:paraId="61A0E2E5" w14:textId="54F7F72F" w:rsidR="00484D6A" w:rsidRPr="0005163D" w:rsidRDefault="00484D6A" w:rsidP="00484D6A">
            <w:pPr>
              <w:spacing w:before="40" w:after="40" w:line="278" w:lineRule="auto"/>
              <w:jc w:val="right"/>
              <w:rPr>
                <w:rFonts w:asciiTheme="minorHAnsi" w:eastAsia="Aptos" w:hAnsiTheme="minorHAnsi" w:cs="Cordia New"/>
                <w:b/>
                <w:bCs/>
                <w:color w:val="000000"/>
                <w:szCs w:val="23"/>
              </w:rPr>
            </w:pPr>
            <w:r w:rsidRPr="0012107E">
              <w:t>32,364</w:t>
            </w:r>
          </w:p>
        </w:tc>
        <w:tc>
          <w:tcPr>
            <w:tcW w:w="1087" w:type="dxa"/>
            <w:tcBorders>
              <w:top w:val="nil"/>
              <w:bottom w:val="nil"/>
            </w:tcBorders>
          </w:tcPr>
          <w:p w14:paraId="742D59C8" w14:textId="7550B10F" w:rsidR="00484D6A" w:rsidRPr="0005163D" w:rsidRDefault="00484D6A" w:rsidP="00484D6A">
            <w:pPr>
              <w:spacing w:before="40" w:after="40" w:line="278" w:lineRule="auto"/>
              <w:jc w:val="right"/>
              <w:rPr>
                <w:rFonts w:asciiTheme="minorHAnsi" w:eastAsia="Aptos" w:hAnsiTheme="minorHAnsi" w:cs="Cordia New"/>
                <w:b/>
                <w:bCs/>
                <w:color w:val="000000"/>
                <w:szCs w:val="23"/>
              </w:rPr>
            </w:pPr>
            <w:r w:rsidRPr="0012107E">
              <w:t>48,447</w:t>
            </w:r>
          </w:p>
        </w:tc>
      </w:tr>
      <w:tr w:rsidR="00484D6A" w:rsidRPr="0005163D" w14:paraId="1A1EDBF7" w14:textId="77777777" w:rsidTr="005F5E2E">
        <w:tc>
          <w:tcPr>
            <w:tcW w:w="5670" w:type="dxa"/>
            <w:tcBorders>
              <w:top w:val="nil"/>
              <w:bottom w:val="single" w:sz="4" w:space="0" w:color="6B2976"/>
            </w:tcBorders>
            <w:shd w:val="clear" w:color="000000" w:fill="B398B8"/>
          </w:tcPr>
          <w:p w14:paraId="747F3BF1" w14:textId="79A38631" w:rsidR="00484D6A" w:rsidRPr="00E07C23" w:rsidRDefault="00484D6A" w:rsidP="00484D6A">
            <w:pPr>
              <w:spacing w:before="40" w:after="40" w:line="278" w:lineRule="auto"/>
              <w:rPr>
                <w:rFonts w:asciiTheme="minorHAnsi" w:eastAsia="Aptos" w:hAnsiTheme="minorHAnsi" w:cs="Cordia New"/>
                <w:color w:val="000000"/>
                <w:szCs w:val="23"/>
              </w:rPr>
            </w:pPr>
            <w:r w:rsidRPr="0012107E">
              <w:t xml:space="preserve">Scenario 1c. =&gt; </w:t>
            </w:r>
            <w:r w:rsidR="003F5085">
              <w:t>a</w:t>
            </w:r>
            <w:r w:rsidRPr="0012107E">
              <w:t>lternative normal inflation</w:t>
            </w:r>
          </w:p>
        </w:tc>
        <w:tc>
          <w:tcPr>
            <w:tcW w:w="1086" w:type="dxa"/>
            <w:tcBorders>
              <w:top w:val="nil"/>
              <w:bottom w:val="single" w:sz="4" w:space="0" w:color="6B2976"/>
            </w:tcBorders>
          </w:tcPr>
          <w:p w14:paraId="502B7CCB" w14:textId="35ABDB4D" w:rsidR="00484D6A" w:rsidRPr="0005163D" w:rsidRDefault="005F5E2E" w:rsidP="00484D6A">
            <w:pPr>
              <w:spacing w:before="40" w:after="40" w:line="278" w:lineRule="auto"/>
              <w:jc w:val="right"/>
              <w:rPr>
                <w:rFonts w:asciiTheme="minorHAnsi" w:eastAsia="Aptos" w:hAnsiTheme="minorHAnsi" w:cs="Cordia New"/>
                <w:color w:val="000000"/>
                <w:szCs w:val="23"/>
              </w:rPr>
            </w:pPr>
            <w:r>
              <w:rPr>
                <w:rFonts w:asciiTheme="minorHAnsi" w:eastAsia="Aptos" w:hAnsiTheme="minorHAnsi" w:cs="Cordia New"/>
                <w:color w:val="000000"/>
                <w:szCs w:val="23"/>
              </w:rPr>
              <w:t>0</w:t>
            </w:r>
          </w:p>
        </w:tc>
        <w:tc>
          <w:tcPr>
            <w:tcW w:w="1087" w:type="dxa"/>
            <w:tcBorders>
              <w:top w:val="nil"/>
              <w:bottom w:val="single" w:sz="4" w:space="0" w:color="6B2976"/>
            </w:tcBorders>
          </w:tcPr>
          <w:p w14:paraId="2F5F557C" w14:textId="120F08B6" w:rsidR="00484D6A" w:rsidRPr="0005163D" w:rsidRDefault="00484D6A" w:rsidP="00484D6A">
            <w:pPr>
              <w:spacing w:before="40" w:after="40" w:line="278" w:lineRule="auto"/>
              <w:jc w:val="right"/>
              <w:rPr>
                <w:rFonts w:asciiTheme="minorHAnsi" w:eastAsia="Aptos" w:hAnsiTheme="minorHAnsi" w:cs="Cordia New"/>
                <w:szCs w:val="23"/>
              </w:rPr>
            </w:pPr>
            <w:r w:rsidRPr="0012107E">
              <w:t>33,332</w:t>
            </w:r>
          </w:p>
        </w:tc>
        <w:tc>
          <w:tcPr>
            <w:tcW w:w="1087" w:type="dxa"/>
            <w:tcBorders>
              <w:top w:val="nil"/>
              <w:bottom w:val="single" w:sz="4" w:space="0" w:color="6B2976"/>
            </w:tcBorders>
          </w:tcPr>
          <w:p w14:paraId="775F3270" w14:textId="27400B4A" w:rsidR="00484D6A" w:rsidRPr="0005163D" w:rsidRDefault="00484D6A" w:rsidP="00484D6A">
            <w:pPr>
              <w:spacing w:before="40" w:after="40" w:line="278" w:lineRule="auto"/>
              <w:jc w:val="right"/>
              <w:rPr>
                <w:rFonts w:asciiTheme="minorHAnsi" w:eastAsia="Aptos" w:hAnsiTheme="minorHAnsi" w:cs="Cordia New"/>
                <w:szCs w:val="23"/>
              </w:rPr>
            </w:pPr>
            <w:r w:rsidRPr="0012107E">
              <w:t>46,735</w:t>
            </w:r>
          </w:p>
        </w:tc>
      </w:tr>
      <w:tr w:rsidR="00484D6A" w:rsidRPr="0005163D" w14:paraId="3DBF2015" w14:textId="77777777" w:rsidTr="005F5E2E">
        <w:tc>
          <w:tcPr>
            <w:tcW w:w="5670" w:type="dxa"/>
            <w:tcBorders>
              <w:top w:val="single" w:sz="4" w:space="0" w:color="6B2976"/>
              <w:bottom w:val="nil"/>
              <w:right w:val="nil"/>
            </w:tcBorders>
            <w:shd w:val="clear" w:color="000000" w:fill="B398B8"/>
          </w:tcPr>
          <w:p w14:paraId="2CE94E26" w14:textId="29A57F33" w:rsidR="00484D6A" w:rsidRPr="00E07C23" w:rsidRDefault="00484D6A" w:rsidP="00484D6A">
            <w:pPr>
              <w:spacing w:before="40" w:after="40"/>
              <w:rPr>
                <w:rFonts w:asciiTheme="minorHAnsi" w:eastAsia="Aptos" w:hAnsiTheme="minorHAnsi" w:cs="Cordia New"/>
                <w:color w:val="000000"/>
                <w:szCs w:val="23"/>
              </w:rPr>
            </w:pPr>
            <w:r w:rsidRPr="0012107E">
              <w:t xml:space="preserve">Scenario 2a. =&gt; </w:t>
            </w:r>
            <w:r w:rsidR="003F5085">
              <w:t>h</w:t>
            </w:r>
            <w:r w:rsidRPr="0012107E">
              <w:t>igher proportion of participants in SIL over long-term</w:t>
            </w:r>
          </w:p>
        </w:tc>
        <w:tc>
          <w:tcPr>
            <w:tcW w:w="1086" w:type="dxa"/>
            <w:tcBorders>
              <w:top w:val="single" w:sz="4" w:space="0" w:color="6B2976"/>
              <w:left w:val="nil"/>
              <w:bottom w:val="nil"/>
              <w:right w:val="nil"/>
            </w:tcBorders>
          </w:tcPr>
          <w:p w14:paraId="0D67E338" w14:textId="1D08F510" w:rsidR="00484D6A" w:rsidRPr="0005163D" w:rsidRDefault="005F5E2E" w:rsidP="00484D6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nil"/>
              <w:right w:val="nil"/>
            </w:tcBorders>
          </w:tcPr>
          <w:p w14:paraId="6584A5E5" w14:textId="24D71CC2" w:rsidR="00484D6A" w:rsidRPr="0005163D" w:rsidRDefault="00484D6A" w:rsidP="00484D6A">
            <w:pPr>
              <w:spacing w:before="40" w:after="40"/>
              <w:jc w:val="right"/>
              <w:rPr>
                <w:rFonts w:asciiTheme="minorHAnsi" w:eastAsia="Aptos" w:hAnsiTheme="minorHAnsi" w:cs="Cordia New"/>
                <w:szCs w:val="23"/>
              </w:rPr>
            </w:pPr>
            <w:r w:rsidRPr="0012107E">
              <w:t>37,230</w:t>
            </w:r>
          </w:p>
        </w:tc>
        <w:tc>
          <w:tcPr>
            <w:tcW w:w="1087" w:type="dxa"/>
            <w:tcBorders>
              <w:top w:val="single" w:sz="4" w:space="0" w:color="6B2976"/>
              <w:left w:val="nil"/>
              <w:bottom w:val="nil"/>
              <w:right w:val="nil"/>
            </w:tcBorders>
          </w:tcPr>
          <w:p w14:paraId="2CDD3821" w14:textId="4E7A604F" w:rsidR="00484D6A" w:rsidRPr="0005163D" w:rsidRDefault="00484D6A" w:rsidP="00484D6A">
            <w:pPr>
              <w:spacing w:before="40" w:after="40"/>
              <w:jc w:val="right"/>
              <w:rPr>
                <w:rFonts w:asciiTheme="minorHAnsi" w:eastAsia="Aptos" w:hAnsiTheme="minorHAnsi" w:cs="Cordia New"/>
                <w:szCs w:val="23"/>
              </w:rPr>
            </w:pPr>
            <w:r w:rsidRPr="0012107E">
              <w:t>60,805</w:t>
            </w:r>
          </w:p>
        </w:tc>
      </w:tr>
      <w:tr w:rsidR="00484D6A" w:rsidRPr="0005163D" w14:paraId="6FBEBEF2" w14:textId="77777777" w:rsidTr="005F5E2E">
        <w:tc>
          <w:tcPr>
            <w:tcW w:w="5670" w:type="dxa"/>
            <w:tcBorders>
              <w:top w:val="nil"/>
              <w:bottom w:val="nil"/>
              <w:right w:val="nil"/>
            </w:tcBorders>
            <w:shd w:val="clear" w:color="000000" w:fill="B398B8"/>
          </w:tcPr>
          <w:p w14:paraId="683E9427" w14:textId="1F02C42D" w:rsidR="00484D6A" w:rsidRPr="00E07C23" w:rsidRDefault="00484D6A" w:rsidP="00484D6A">
            <w:pPr>
              <w:spacing w:before="40" w:after="40"/>
              <w:rPr>
                <w:rFonts w:asciiTheme="minorHAnsi" w:eastAsia="Aptos" w:hAnsiTheme="minorHAnsi" w:cs="Cordia New"/>
                <w:color w:val="000000"/>
                <w:szCs w:val="23"/>
              </w:rPr>
            </w:pPr>
            <w:r w:rsidRPr="0012107E">
              <w:t xml:space="preserve">Scenario 2b. =&gt; </w:t>
            </w:r>
            <w:r w:rsidR="003F5085">
              <w:t>c</w:t>
            </w:r>
            <w:r w:rsidRPr="0012107E">
              <w:t>ontinuation of increasing SIL cost for 2 years</w:t>
            </w:r>
          </w:p>
        </w:tc>
        <w:tc>
          <w:tcPr>
            <w:tcW w:w="1086" w:type="dxa"/>
            <w:tcBorders>
              <w:top w:val="nil"/>
              <w:left w:val="nil"/>
              <w:bottom w:val="nil"/>
              <w:right w:val="nil"/>
            </w:tcBorders>
          </w:tcPr>
          <w:p w14:paraId="43C683CB" w14:textId="7BAE235A" w:rsidR="00484D6A" w:rsidRPr="0005163D" w:rsidRDefault="005F5E2E" w:rsidP="00484D6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nil"/>
              <w:right w:val="nil"/>
            </w:tcBorders>
          </w:tcPr>
          <w:p w14:paraId="31BAE49B" w14:textId="4573A9BB" w:rsidR="00484D6A" w:rsidRPr="0005163D" w:rsidRDefault="00484D6A" w:rsidP="00484D6A">
            <w:pPr>
              <w:spacing w:before="40" w:after="40"/>
              <w:jc w:val="right"/>
              <w:rPr>
                <w:rFonts w:asciiTheme="minorHAnsi" w:eastAsia="Aptos" w:hAnsiTheme="minorHAnsi" w:cs="Cordia New"/>
                <w:szCs w:val="23"/>
              </w:rPr>
            </w:pPr>
            <w:r w:rsidRPr="0012107E">
              <w:t>37,909</w:t>
            </w:r>
          </w:p>
        </w:tc>
        <w:tc>
          <w:tcPr>
            <w:tcW w:w="1087" w:type="dxa"/>
            <w:tcBorders>
              <w:top w:val="nil"/>
              <w:left w:val="nil"/>
              <w:bottom w:val="nil"/>
              <w:right w:val="nil"/>
            </w:tcBorders>
          </w:tcPr>
          <w:p w14:paraId="69E0CA53" w14:textId="0A174F9C" w:rsidR="00484D6A" w:rsidRPr="0005163D" w:rsidRDefault="00484D6A" w:rsidP="00484D6A">
            <w:pPr>
              <w:spacing w:before="40" w:after="40"/>
              <w:jc w:val="right"/>
              <w:rPr>
                <w:rFonts w:asciiTheme="minorHAnsi" w:eastAsia="Aptos" w:hAnsiTheme="minorHAnsi" w:cs="Cordia New"/>
                <w:szCs w:val="23"/>
              </w:rPr>
            </w:pPr>
            <w:r w:rsidRPr="0012107E">
              <w:t>57,276</w:t>
            </w:r>
          </w:p>
        </w:tc>
      </w:tr>
      <w:tr w:rsidR="00484D6A" w:rsidRPr="0005163D" w14:paraId="4C3026AF" w14:textId="77777777" w:rsidTr="005F5E2E">
        <w:tc>
          <w:tcPr>
            <w:tcW w:w="5670" w:type="dxa"/>
            <w:tcBorders>
              <w:top w:val="nil"/>
              <w:bottom w:val="single" w:sz="4" w:space="0" w:color="6B2976"/>
              <w:right w:val="nil"/>
            </w:tcBorders>
            <w:shd w:val="clear" w:color="000000" w:fill="B398B8"/>
          </w:tcPr>
          <w:p w14:paraId="03B0403B" w14:textId="64419FED" w:rsidR="00484D6A" w:rsidRPr="00E07C23" w:rsidRDefault="00484D6A" w:rsidP="00484D6A">
            <w:pPr>
              <w:spacing w:before="40" w:after="40"/>
              <w:rPr>
                <w:rFonts w:asciiTheme="minorHAnsi" w:eastAsia="Aptos" w:hAnsiTheme="minorHAnsi" w:cs="Cordia New"/>
                <w:color w:val="000000"/>
                <w:szCs w:val="23"/>
              </w:rPr>
            </w:pPr>
            <w:r w:rsidRPr="0012107E">
              <w:t>Scenario 2c. =&gt; SIL cost innovation</w:t>
            </w:r>
          </w:p>
        </w:tc>
        <w:tc>
          <w:tcPr>
            <w:tcW w:w="1086" w:type="dxa"/>
            <w:tcBorders>
              <w:top w:val="nil"/>
              <w:left w:val="nil"/>
              <w:bottom w:val="single" w:sz="4" w:space="0" w:color="6B2976"/>
              <w:right w:val="nil"/>
            </w:tcBorders>
          </w:tcPr>
          <w:p w14:paraId="1B9CC3B8" w14:textId="628F2AE8" w:rsidR="00484D6A" w:rsidRPr="0005163D" w:rsidRDefault="005F5E2E" w:rsidP="00484D6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680D2ABB" w14:textId="6E745DED" w:rsidR="00484D6A" w:rsidRPr="0005163D" w:rsidRDefault="00484D6A" w:rsidP="00484D6A">
            <w:pPr>
              <w:spacing w:before="40" w:after="40"/>
              <w:jc w:val="right"/>
              <w:rPr>
                <w:rFonts w:asciiTheme="minorHAnsi" w:eastAsia="Aptos" w:hAnsiTheme="minorHAnsi" w:cs="Cordia New"/>
                <w:szCs w:val="23"/>
              </w:rPr>
            </w:pPr>
            <w:r w:rsidRPr="0012107E">
              <w:t>31,119</w:t>
            </w:r>
          </w:p>
        </w:tc>
        <w:tc>
          <w:tcPr>
            <w:tcW w:w="1087" w:type="dxa"/>
            <w:tcBorders>
              <w:top w:val="nil"/>
              <w:left w:val="nil"/>
              <w:bottom w:val="single" w:sz="4" w:space="0" w:color="6B2976"/>
              <w:right w:val="nil"/>
            </w:tcBorders>
          </w:tcPr>
          <w:p w14:paraId="5C2D2D4F" w14:textId="30068662" w:rsidR="00484D6A" w:rsidRPr="0005163D" w:rsidRDefault="00484D6A" w:rsidP="00484D6A">
            <w:pPr>
              <w:spacing w:before="40" w:after="40"/>
              <w:jc w:val="right"/>
              <w:rPr>
                <w:rFonts w:asciiTheme="minorHAnsi" w:eastAsia="Aptos" w:hAnsiTheme="minorHAnsi" w:cs="Cordia New"/>
                <w:szCs w:val="23"/>
              </w:rPr>
            </w:pPr>
            <w:r w:rsidRPr="0012107E">
              <w:t>46,600</w:t>
            </w:r>
          </w:p>
        </w:tc>
      </w:tr>
      <w:tr w:rsidR="00484D6A" w:rsidRPr="0005163D" w14:paraId="12958006" w14:textId="77777777" w:rsidTr="005F5E2E">
        <w:tc>
          <w:tcPr>
            <w:tcW w:w="5670" w:type="dxa"/>
            <w:tcBorders>
              <w:top w:val="single" w:sz="4" w:space="0" w:color="6B2976"/>
              <w:bottom w:val="nil"/>
              <w:right w:val="nil"/>
            </w:tcBorders>
            <w:shd w:val="clear" w:color="000000" w:fill="B398B8"/>
          </w:tcPr>
          <w:p w14:paraId="6E48F27F" w14:textId="072C0DA3" w:rsidR="00484D6A" w:rsidRPr="00E07C23" w:rsidRDefault="00484D6A" w:rsidP="00484D6A">
            <w:pPr>
              <w:spacing w:before="40" w:after="40"/>
              <w:rPr>
                <w:rFonts w:asciiTheme="minorHAnsi" w:eastAsia="Aptos" w:hAnsiTheme="minorHAnsi" w:cs="Cordia New"/>
                <w:color w:val="000000"/>
                <w:szCs w:val="23"/>
              </w:rPr>
            </w:pPr>
            <w:r w:rsidRPr="0012107E">
              <w:t>Scenario 3a. =&gt; 44,000 additional participants</w:t>
            </w:r>
          </w:p>
        </w:tc>
        <w:tc>
          <w:tcPr>
            <w:tcW w:w="1086" w:type="dxa"/>
            <w:tcBorders>
              <w:top w:val="single" w:sz="4" w:space="0" w:color="6B2976"/>
              <w:left w:val="nil"/>
              <w:bottom w:val="nil"/>
              <w:right w:val="nil"/>
            </w:tcBorders>
          </w:tcPr>
          <w:p w14:paraId="7F8BD3B1" w14:textId="296DDFD2" w:rsidR="00484D6A" w:rsidRPr="0005163D" w:rsidRDefault="005F5E2E" w:rsidP="00484D6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nil"/>
              <w:right w:val="nil"/>
            </w:tcBorders>
          </w:tcPr>
          <w:p w14:paraId="32451A53" w14:textId="32D64386" w:rsidR="00484D6A" w:rsidRPr="0005163D" w:rsidRDefault="00484D6A" w:rsidP="00484D6A">
            <w:pPr>
              <w:spacing w:before="40" w:after="40"/>
              <w:jc w:val="right"/>
              <w:rPr>
                <w:rFonts w:asciiTheme="minorHAnsi" w:eastAsia="Aptos" w:hAnsiTheme="minorHAnsi" w:cs="Cordia New"/>
                <w:szCs w:val="23"/>
              </w:rPr>
            </w:pPr>
            <w:r w:rsidRPr="0012107E">
              <w:t>37,955</w:t>
            </w:r>
          </w:p>
        </w:tc>
        <w:tc>
          <w:tcPr>
            <w:tcW w:w="1087" w:type="dxa"/>
            <w:tcBorders>
              <w:top w:val="single" w:sz="4" w:space="0" w:color="6B2976"/>
              <w:left w:val="nil"/>
              <w:bottom w:val="nil"/>
              <w:right w:val="nil"/>
            </w:tcBorders>
          </w:tcPr>
          <w:p w14:paraId="200FA0B8" w14:textId="6E28A77D" w:rsidR="00484D6A" w:rsidRPr="0005163D" w:rsidRDefault="00484D6A" w:rsidP="00484D6A">
            <w:pPr>
              <w:spacing w:before="40" w:after="40"/>
              <w:jc w:val="right"/>
              <w:rPr>
                <w:rFonts w:asciiTheme="minorHAnsi" w:eastAsia="Aptos" w:hAnsiTheme="minorHAnsi" w:cs="Cordia New"/>
                <w:szCs w:val="23"/>
              </w:rPr>
            </w:pPr>
            <w:r w:rsidRPr="0012107E">
              <w:t>56,268</w:t>
            </w:r>
          </w:p>
        </w:tc>
      </w:tr>
      <w:tr w:rsidR="00484D6A" w:rsidRPr="0005163D" w14:paraId="27926BB3" w14:textId="77777777" w:rsidTr="005F5E2E">
        <w:tc>
          <w:tcPr>
            <w:tcW w:w="5670" w:type="dxa"/>
            <w:tcBorders>
              <w:top w:val="nil"/>
              <w:bottom w:val="nil"/>
              <w:right w:val="nil"/>
            </w:tcBorders>
            <w:shd w:val="clear" w:color="000000" w:fill="B398B8"/>
          </w:tcPr>
          <w:p w14:paraId="0C5D1D1B" w14:textId="43CBFBFE" w:rsidR="00484D6A" w:rsidRPr="00E07C23" w:rsidRDefault="00484D6A" w:rsidP="00484D6A">
            <w:pPr>
              <w:spacing w:before="40" w:after="40"/>
              <w:rPr>
                <w:rFonts w:asciiTheme="minorHAnsi" w:eastAsia="Aptos" w:hAnsiTheme="minorHAnsi" w:cs="Cordia New"/>
                <w:color w:val="000000"/>
                <w:szCs w:val="23"/>
              </w:rPr>
            </w:pPr>
            <w:r w:rsidRPr="0012107E">
              <w:t>Scenario 3b. =&gt; 60,000 additional participants</w:t>
            </w:r>
          </w:p>
        </w:tc>
        <w:tc>
          <w:tcPr>
            <w:tcW w:w="1086" w:type="dxa"/>
            <w:tcBorders>
              <w:top w:val="nil"/>
              <w:left w:val="nil"/>
              <w:bottom w:val="nil"/>
              <w:right w:val="nil"/>
            </w:tcBorders>
          </w:tcPr>
          <w:p w14:paraId="6B324DC0" w14:textId="77305773" w:rsidR="00484D6A" w:rsidRPr="0005163D" w:rsidRDefault="005F5E2E" w:rsidP="00484D6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nil"/>
              <w:right w:val="nil"/>
            </w:tcBorders>
          </w:tcPr>
          <w:p w14:paraId="03DDC0C1" w14:textId="20619790" w:rsidR="00484D6A" w:rsidRPr="0005163D" w:rsidRDefault="00484D6A" w:rsidP="00484D6A">
            <w:pPr>
              <w:spacing w:before="40" w:after="40"/>
              <w:jc w:val="right"/>
              <w:rPr>
                <w:rFonts w:asciiTheme="minorHAnsi" w:eastAsia="Aptos" w:hAnsiTheme="minorHAnsi" w:cs="Cordia New"/>
                <w:szCs w:val="23"/>
              </w:rPr>
            </w:pPr>
            <w:r w:rsidRPr="0012107E">
              <w:t>38,430</w:t>
            </w:r>
          </w:p>
        </w:tc>
        <w:tc>
          <w:tcPr>
            <w:tcW w:w="1087" w:type="dxa"/>
            <w:tcBorders>
              <w:top w:val="nil"/>
              <w:left w:val="nil"/>
              <w:bottom w:val="nil"/>
              <w:right w:val="nil"/>
            </w:tcBorders>
          </w:tcPr>
          <w:p w14:paraId="6D386548" w14:textId="32E6C727" w:rsidR="00484D6A" w:rsidRPr="0005163D" w:rsidRDefault="00484D6A" w:rsidP="00484D6A">
            <w:pPr>
              <w:spacing w:before="40" w:after="40"/>
              <w:jc w:val="right"/>
              <w:rPr>
                <w:rFonts w:asciiTheme="minorHAnsi" w:eastAsia="Aptos" w:hAnsiTheme="minorHAnsi" w:cs="Cordia New"/>
                <w:szCs w:val="23"/>
              </w:rPr>
            </w:pPr>
            <w:r w:rsidRPr="0012107E">
              <w:t>56,879</w:t>
            </w:r>
          </w:p>
        </w:tc>
      </w:tr>
      <w:tr w:rsidR="00484D6A" w:rsidRPr="0005163D" w14:paraId="38DCC878" w14:textId="77777777" w:rsidTr="005F5E2E">
        <w:tc>
          <w:tcPr>
            <w:tcW w:w="5670" w:type="dxa"/>
            <w:tcBorders>
              <w:top w:val="nil"/>
              <w:bottom w:val="single" w:sz="4" w:space="0" w:color="6B2976"/>
              <w:right w:val="nil"/>
            </w:tcBorders>
            <w:shd w:val="clear" w:color="000000" w:fill="B398B8"/>
          </w:tcPr>
          <w:p w14:paraId="373A8546" w14:textId="096F3B3F" w:rsidR="00484D6A" w:rsidRPr="00E07C23" w:rsidRDefault="00484D6A" w:rsidP="00484D6A">
            <w:pPr>
              <w:spacing w:before="40" w:after="40"/>
              <w:rPr>
                <w:rFonts w:asciiTheme="minorHAnsi" w:eastAsia="Aptos" w:hAnsiTheme="minorHAnsi" w:cs="Cordia New"/>
                <w:color w:val="000000"/>
                <w:szCs w:val="23"/>
              </w:rPr>
            </w:pPr>
            <w:r w:rsidRPr="0012107E">
              <w:t>Scenario 3c. =&gt; 99,000 additional participants</w:t>
            </w:r>
          </w:p>
        </w:tc>
        <w:tc>
          <w:tcPr>
            <w:tcW w:w="1086" w:type="dxa"/>
            <w:tcBorders>
              <w:top w:val="nil"/>
              <w:left w:val="nil"/>
              <w:bottom w:val="single" w:sz="4" w:space="0" w:color="6B2976"/>
              <w:right w:val="nil"/>
            </w:tcBorders>
          </w:tcPr>
          <w:p w14:paraId="5B17A0B3" w14:textId="1497C0A7" w:rsidR="00484D6A" w:rsidRPr="0005163D" w:rsidRDefault="005F5E2E" w:rsidP="00484D6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347CDDCD" w14:textId="7C4FC003" w:rsidR="00484D6A" w:rsidRPr="0005163D" w:rsidRDefault="00484D6A" w:rsidP="00484D6A">
            <w:pPr>
              <w:spacing w:before="40" w:after="40"/>
              <w:jc w:val="right"/>
              <w:rPr>
                <w:rFonts w:asciiTheme="minorHAnsi" w:eastAsia="Aptos" w:hAnsiTheme="minorHAnsi" w:cs="Cordia New"/>
                <w:szCs w:val="23"/>
              </w:rPr>
            </w:pPr>
            <w:r w:rsidRPr="0012107E">
              <w:t>39,287</w:t>
            </w:r>
          </w:p>
        </w:tc>
        <w:tc>
          <w:tcPr>
            <w:tcW w:w="1087" w:type="dxa"/>
            <w:tcBorders>
              <w:top w:val="nil"/>
              <w:left w:val="nil"/>
              <w:bottom w:val="single" w:sz="4" w:space="0" w:color="6B2976"/>
              <w:right w:val="nil"/>
            </w:tcBorders>
          </w:tcPr>
          <w:p w14:paraId="3555D518" w14:textId="2A47EBF6" w:rsidR="00484D6A" w:rsidRPr="0005163D" w:rsidRDefault="00484D6A" w:rsidP="00484D6A">
            <w:pPr>
              <w:spacing w:before="40" w:after="40"/>
              <w:jc w:val="right"/>
              <w:rPr>
                <w:rFonts w:asciiTheme="minorHAnsi" w:eastAsia="Aptos" w:hAnsiTheme="minorHAnsi" w:cs="Cordia New"/>
                <w:szCs w:val="23"/>
              </w:rPr>
            </w:pPr>
            <w:r w:rsidRPr="0012107E">
              <w:t>57,982</w:t>
            </w:r>
          </w:p>
        </w:tc>
      </w:tr>
      <w:tr w:rsidR="00484D6A" w:rsidRPr="0005163D" w14:paraId="6C3C263C" w14:textId="77777777" w:rsidTr="00F826ED">
        <w:tc>
          <w:tcPr>
            <w:tcW w:w="5670" w:type="dxa"/>
            <w:tcBorders>
              <w:top w:val="single" w:sz="4" w:space="0" w:color="6B2976"/>
              <w:bottom w:val="nil"/>
              <w:right w:val="nil"/>
            </w:tcBorders>
            <w:shd w:val="clear" w:color="000000" w:fill="B398B8"/>
          </w:tcPr>
          <w:p w14:paraId="090379C4" w14:textId="767A6372" w:rsidR="00484D6A" w:rsidRPr="00E07C23" w:rsidRDefault="00484D6A" w:rsidP="00484D6A">
            <w:pPr>
              <w:spacing w:before="40" w:after="40"/>
              <w:rPr>
                <w:rFonts w:asciiTheme="minorHAnsi" w:eastAsia="Aptos" w:hAnsiTheme="minorHAnsi" w:cs="Cordia New"/>
                <w:color w:val="000000"/>
                <w:szCs w:val="23"/>
              </w:rPr>
            </w:pPr>
            <w:r w:rsidRPr="0012107E">
              <w:t xml:space="preserve">Scenario 5a. =&gt; </w:t>
            </w:r>
            <w:r w:rsidR="003F5085">
              <w:t>s</w:t>
            </w:r>
            <w:r w:rsidRPr="0012107E">
              <w:t>teady Intake Date at 30 June 2021</w:t>
            </w:r>
          </w:p>
        </w:tc>
        <w:tc>
          <w:tcPr>
            <w:tcW w:w="1086" w:type="dxa"/>
            <w:tcBorders>
              <w:top w:val="single" w:sz="4" w:space="0" w:color="6B2976"/>
              <w:left w:val="nil"/>
              <w:bottom w:val="nil"/>
              <w:right w:val="nil"/>
            </w:tcBorders>
          </w:tcPr>
          <w:p w14:paraId="65630355" w14:textId="1CC69379" w:rsidR="00484D6A" w:rsidRPr="0005163D" w:rsidRDefault="005F5E2E" w:rsidP="00484D6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nil"/>
              <w:right w:val="nil"/>
            </w:tcBorders>
          </w:tcPr>
          <w:p w14:paraId="2283B763" w14:textId="3BCFC677" w:rsidR="00484D6A" w:rsidRPr="0005163D" w:rsidRDefault="00484D6A" w:rsidP="00484D6A">
            <w:pPr>
              <w:spacing w:before="40" w:after="40"/>
              <w:jc w:val="right"/>
              <w:rPr>
                <w:rFonts w:asciiTheme="minorHAnsi" w:eastAsia="Aptos" w:hAnsiTheme="minorHAnsi" w:cs="Cordia New"/>
                <w:szCs w:val="23"/>
              </w:rPr>
            </w:pPr>
            <w:r w:rsidRPr="0012107E">
              <w:t>33,207</w:t>
            </w:r>
          </w:p>
        </w:tc>
        <w:tc>
          <w:tcPr>
            <w:tcW w:w="1087" w:type="dxa"/>
            <w:tcBorders>
              <w:top w:val="single" w:sz="4" w:space="0" w:color="6B2976"/>
              <w:left w:val="nil"/>
              <w:bottom w:val="nil"/>
              <w:right w:val="nil"/>
            </w:tcBorders>
          </w:tcPr>
          <w:p w14:paraId="321F0CD5" w14:textId="15BC6D07" w:rsidR="00484D6A" w:rsidRPr="0005163D" w:rsidRDefault="00484D6A" w:rsidP="00484D6A">
            <w:pPr>
              <w:spacing w:before="40" w:after="40"/>
              <w:jc w:val="right"/>
              <w:rPr>
                <w:rFonts w:asciiTheme="minorHAnsi" w:eastAsia="Aptos" w:hAnsiTheme="minorHAnsi" w:cs="Cordia New"/>
                <w:szCs w:val="23"/>
              </w:rPr>
            </w:pPr>
            <w:r w:rsidRPr="0012107E">
              <w:t>50,180</w:t>
            </w:r>
          </w:p>
        </w:tc>
      </w:tr>
      <w:tr w:rsidR="00484D6A" w:rsidRPr="0005163D" w14:paraId="7B8BA8C8" w14:textId="77777777" w:rsidTr="005F5E2E">
        <w:tc>
          <w:tcPr>
            <w:tcW w:w="5670" w:type="dxa"/>
            <w:tcBorders>
              <w:top w:val="nil"/>
              <w:bottom w:val="single" w:sz="4" w:space="0" w:color="6B2976"/>
              <w:right w:val="nil"/>
            </w:tcBorders>
            <w:shd w:val="clear" w:color="000000" w:fill="B398B8"/>
          </w:tcPr>
          <w:p w14:paraId="5A93CA59" w14:textId="2B5EAF90" w:rsidR="00484D6A" w:rsidRPr="00E07C23" w:rsidRDefault="00484D6A" w:rsidP="00484D6A">
            <w:pPr>
              <w:spacing w:before="40" w:after="40"/>
              <w:rPr>
                <w:rFonts w:asciiTheme="minorHAnsi" w:eastAsia="Aptos" w:hAnsiTheme="minorHAnsi" w:cs="Cordia New"/>
                <w:color w:val="000000"/>
                <w:szCs w:val="23"/>
              </w:rPr>
            </w:pPr>
            <w:r w:rsidRPr="0012107E">
              <w:t xml:space="preserve">Scenario 5b. =&gt; </w:t>
            </w:r>
            <w:r w:rsidR="003F5085">
              <w:t>h</w:t>
            </w:r>
            <w:r w:rsidRPr="0012107E">
              <w:t>igher intake levels sustained for 3 years</w:t>
            </w:r>
          </w:p>
        </w:tc>
        <w:tc>
          <w:tcPr>
            <w:tcW w:w="1086" w:type="dxa"/>
            <w:tcBorders>
              <w:top w:val="nil"/>
              <w:left w:val="nil"/>
              <w:bottom w:val="single" w:sz="4" w:space="0" w:color="6B2976"/>
              <w:right w:val="nil"/>
            </w:tcBorders>
          </w:tcPr>
          <w:p w14:paraId="72C6B097" w14:textId="09144368" w:rsidR="00484D6A" w:rsidRPr="0005163D" w:rsidRDefault="005F5E2E" w:rsidP="00484D6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4B717F26" w14:textId="292F0CA9" w:rsidR="00484D6A" w:rsidRPr="0005163D" w:rsidRDefault="00484D6A" w:rsidP="00484D6A">
            <w:pPr>
              <w:spacing w:before="40" w:after="40"/>
              <w:jc w:val="right"/>
              <w:rPr>
                <w:rFonts w:asciiTheme="minorHAnsi" w:eastAsia="Aptos" w:hAnsiTheme="minorHAnsi" w:cs="Cordia New"/>
                <w:szCs w:val="23"/>
              </w:rPr>
            </w:pPr>
            <w:r w:rsidRPr="0012107E">
              <w:t>36,821</w:t>
            </w:r>
          </w:p>
        </w:tc>
        <w:tc>
          <w:tcPr>
            <w:tcW w:w="1087" w:type="dxa"/>
            <w:tcBorders>
              <w:top w:val="nil"/>
              <w:left w:val="nil"/>
              <w:bottom w:val="single" w:sz="4" w:space="0" w:color="6B2976"/>
              <w:right w:val="nil"/>
            </w:tcBorders>
          </w:tcPr>
          <w:p w14:paraId="5C27BD07" w14:textId="269CE96C" w:rsidR="00484D6A" w:rsidRPr="0005163D" w:rsidRDefault="00484D6A" w:rsidP="00484D6A">
            <w:pPr>
              <w:spacing w:before="40" w:after="40"/>
              <w:jc w:val="right"/>
              <w:rPr>
                <w:rFonts w:asciiTheme="minorHAnsi" w:eastAsia="Aptos" w:hAnsiTheme="minorHAnsi" w:cs="Cordia New"/>
                <w:szCs w:val="23"/>
              </w:rPr>
            </w:pPr>
            <w:r w:rsidRPr="0012107E">
              <w:t>54,774</w:t>
            </w:r>
          </w:p>
        </w:tc>
      </w:tr>
    </w:tbl>
    <w:p w14:paraId="3F29D11B" w14:textId="3D652E65" w:rsidR="00484D6A" w:rsidRDefault="005F5E2E" w:rsidP="005F5E2E">
      <w:pPr>
        <w:pStyle w:val="Endoftable"/>
      </w:pPr>
      <w:r>
        <w:t>End of table</w:t>
      </w:r>
    </w:p>
    <w:p w14:paraId="38244BDE" w14:textId="77777777" w:rsidR="005F5E2E" w:rsidRDefault="005F5E2E">
      <w:pPr>
        <w:rPr>
          <w:b/>
          <w:i/>
        </w:rPr>
      </w:pPr>
      <w:r>
        <w:br w:type="page"/>
      </w:r>
    </w:p>
    <w:p w14:paraId="26B9C707" w14:textId="5FB9AAED" w:rsidR="005F5E2E" w:rsidRDefault="005F5E2E" w:rsidP="005F5E2E">
      <w:pPr>
        <w:pStyle w:val="Figureandtableheading"/>
      </w:pPr>
      <w:r w:rsidRPr="005F5E2E">
        <w:t>Table</w:t>
      </w:r>
      <w:r w:rsidR="008B6D6C">
        <w:t xml:space="preserve"> </w:t>
      </w:r>
      <w:r w:rsidR="00BA03DF">
        <w:t>J</w:t>
      </w:r>
      <w:r w:rsidR="000F3132">
        <w:t>.</w:t>
      </w:r>
      <w:r w:rsidRPr="005F5E2E">
        <w:t>5. 2020-21 AFSR scenarios</w:t>
      </w:r>
    </w:p>
    <w:tbl>
      <w:tblPr>
        <w:tblStyle w:val="TableGrid"/>
        <w:tblW w:w="8930" w:type="dxa"/>
        <w:tblBorders>
          <w:top w:val="single" w:sz="4" w:space="0" w:color="6B2976"/>
          <w:left w:val="none" w:sz="0" w:space="0" w:color="auto"/>
          <w:bottom w:val="single" w:sz="4" w:space="0" w:color="6B2976"/>
          <w:right w:val="none" w:sz="0" w:space="0" w:color="auto"/>
          <w:insideH w:val="none" w:sz="0" w:space="0" w:color="auto"/>
          <w:insideV w:val="none" w:sz="0" w:space="0" w:color="auto"/>
        </w:tblBorders>
        <w:tblLook w:val="04A0" w:firstRow="1" w:lastRow="0" w:firstColumn="1" w:lastColumn="0" w:noHBand="0" w:noVBand="1"/>
      </w:tblPr>
      <w:tblGrid>
        <w:gridCol w:w="5670"/>
        <w:gridCol w:w="1086"/>
        <w:gridCol w:w="1087"/>
        <w:gridCol w:w="1087"/>
      </w:tblGrid>
      <w:tr w:rsidR="005F5E2E" w:rsidRPr="00E07C23" w14:paraId="118B7C3A" w14:textId="77777777" w:rsidTr="005F5E2E">
        <w:tc>
          <w:tcPr>
            <w:tcW w:w="5670" w:type="dxa"/>
            <w:tcBorders>
              <w:bottom w:val="single" w:sz="4" w:space="0" w:color="6B2976"/>
            </w:tcBorders>
            <w:shd w:val="clear" w:color="000000" w:fill="97719D"/>
          </w:tcPr>
          <w:p w14:paraId="40150D58" w14:textId="2CEC9BE3" w:rsidR="005F5E2E" w:rsidRPr="005F5E2E" w:rsidRDefault="005F5E2E" w:rsidP="005F5E2E">
            <w:pPr>
              <w:spacing w:before="40" w:after="40" w:line="278" w:lineRule="auto"/>
              <w:rPr>
                <w:rFonts w:asciiTheme="minorHAnsi" w:eastAsia="Aptos" w:hAnsiTheme="minorHAnsi" w:cs="Cordia New"/>
                <w:b/>
                <w:bCs/>
                <w:color w:val="000000"/>
                <w:szCs w:val="23"/>
              </w:rPr>
            </w:pPr>
            <w:r w:rsidRPr="005F5E2E">
              <w:rPr>
                <w:b/>
                <w:bCs/>
              </w:rPr>
              <w:t>Total participant costs $m</w:t>
            </w:r>
          </w:p>
        </w:tc>
        <w:tc>
          <w:tcPr>
            <w:tcW w:w="1086" w:type="dxa"/>
            <w:tcBorders>
              <w:bottom w:val="single" w:sz="4" w:space="0" w:color="6B2976"/>
            </w:tcBorders>
            <w:shd w:val="clear" w:color="000000" w:fill="97719D"/>
          </w:tcPr>
          <w:p w14:paraId="02ADAC7C" w14:textId="05B00465" w:rsidR="005F5E2E" w:rsidRPr="005F5E2E" w:rsidRDefault="005F5E2E" w:rsidP="005F5E2E">
            <w:pPr>
              <w:spacing w:before="40" w:after="40" w:line="278" w:lineRule="auto"/>
              <w:jc w:val="right"/>
              <w:rPr>
                <w:rFonts w:asciiTheme="minorHAnsi" w:eastAsia="Aptos" w:hAnsiTheme="minorHAnsi" w:cs="Cordia New"/>
                <w:b/>
                <w:bCs/>
                <w:color w:val="000000"/>
                <w:szCs w:val="23"/>
              </w:rPr>
            </w:pPr>
            <w:r w:rsidRPr="005F5E2E">
              <w:rPr>
                <w:b/>
                <w:bCs/>
              </w:rPr>
              <w:t>2019-20</w:t>
            </w:r>
          </w:p>
        </w:tc>
        <w:tc>
          <w:tcPr>
            <w:tcW w:w="1087" w:type="dxa"/>
            <w:tcBorders>
              <w:bottom w:val="single" w:sz="4" w:space="0" w:color="6B2976"/>
            </w:tcBorders>
            <w:shd w:val="clear" w:color="000000" w:fill="97719D"/>
          </w:tcPr>
          <w:p w14:paraId="5BBEB769" w14:textId="7E31CD3C" w:rsidR="005F5E2E" w:rsidRPr="005F5E2E" w:rsidRDefault="005F5E2E" w:rsidP="005F5E2E">
            <w:pPr>
              <w:spacing w:before="40" w:after="40" w:line="278" w:lineRule="auto"/>
              <w:jc w:val="right"/>
              <w:rPr>
                <w:rFonts w:asciiTheme="minorHAnsi" w:eastAsia="Aptos" w:hAnsiTheme="minorHAnsi" w:cs="Cordia New"/>
                <w:b/>
                <w:bCs/>
                <w:color w:val="000000"/>
                <w:szCs w:val="23"/>
              </w:rPr>
            </w:pPr>
            <w:r w:rsidRPr="005F5E2E">
              <w:rPr>
                <w:b/>
                <w:bCs/>
              </w:rPr>
              <w:t>2024-25</w:t>
            </w:r>
          </w:p>
        </w:tc>
        <w:tc>
          <w:tcPr>
            <w:tcW w:w="1087" w:type="dxa"/>
            <w:tcBorders>
              <w:bottom w:val="single" w:sz="4" w:space="0" w:color="6B2976"/>
            </w:tcBorders>
            <w:shd w:val="clear" w:color="000000" w:fill="97719D"/>
          </w:tcPr>
          <w:p w14:paraId="3E8F10FC" w14:textId="023C8C3C" w:rsidR="005F5E2E" w:rsidRPr="005F5E2E" w:rsidRDefault="005F5E2E" w:rsidP="005F5E2E">
            <w:pPr>
              <w:spacing w:before="40" w:after="40" w:line="278" w:lineRule="auto"/>
              <w:jc w:val="right"/>
              <w:rPr>
                <w:rFonts w:asciiTheme="minorHAnsi" w:eastAsia="Aptos" w:hAnsiTheme="minorHAnsi" w:cs="Cordia New"/>
                <w:b/>
                <w:bCs/>
                <w:color w:val="000000"/>
                <w:szCs w:val="23"/>
              </w:rPr>
            </w:pPr>
            <w:r w:rsidRPr="005F5E2E">
              <w:rPr>
                <w:b/>
                <w:bCs/>
              </w:rPr>
              <w:t>2029-30</w:t>
            </w:r>
          </w:p>
        </w:tc>
      </w:tr>
      <w:tr w:rsidR="005F5E2E" w:rsidRPr="00484D6A" w14:paraId="7B26AD34" w14:textId="77777777" w:rsidTr="005F5E2E">
        <w:tc>
          <w:tcPr>
            <w:tcW w:w="5670" w:type="dxa"/>
            <w:tcBorders>
              <w:top w:val="single" w:sz="4" w:space="0" w:color="6B2976"/>
              <w:bottom w:val="single" w:sz="4" w:space="0" w:color="6B2976"/>
            </w:tcBorders>
            <w:shd w:val="clear" w:color="000000" w:fill="D4C5D7"/>
          </w:tcPr>
          <w:p w14:paraId="2F296708" w14:textId="11A6394F" w:rsidR="005F5E2E" w:rsidRPr="005F5E2E" w:rsidRDefault="005F5E2E" w:rsidP="005F5E2E">
            <w:pPr>
              <w:spacing w:before="40" w:after="40" w:line="278" w:lineRule="auto"/>
              <w:rPr>
                <w:rFonts w:asciiTheme="minorHAnsi" w:eastAsia="Aptos" w:hAnsiTheme="minorHAnsi" w:cs="Cordia New"/>
                <w:b/>
                <w:bCs/>
                <w:i/>
                <w:iCs/>
                <w:color w:val="000000"/>
                <w:szCs w:val="23"/>
              </w:rPr>
            </w:pPr>
            <w:r w:rsidRPr="005F5E2E">
              <w:rPr>
                <w:b/>
                <w:bCs/>
                <w:i/>
                <w:iCs/>
              </w:rPr>
              <w:t xml:space="preserve">2020-21 Baseline </w:t>
            </w:r>
          </w:p>
        </w:tc>
        <w:tc>
          <w:tcPr>
            <w:tcW w:w="1086" w:type="dxa"/>
            <w:tcBorders>
              <w:top w:val="single" w:sz="4" w:space="0" w:color="6B2976"/>
              <w:bottom w:val="single" w:sz="4" w:space="0" w:color="6B2976"/>
            </w:tcBorders>
            <w:shd w:val="clear" w:color="000000" w:fill="D4C5D7"/>
          </w:tcPr>
          <w:p w14:paraId="62626CF4" w14:textId="746016F2" w:rsidR="005F5E2E" w:rsidRPr="005F5E2E" w:rsidRDefault="000F3132" w:rsidP="005F5E2E">
            <w:pPr>
              <w:spacing w:before="40" w:after="40" w:line="278" w:lineRule="auto"/>
              <w:jc w:val="right"/>
              <w:rPr>
                <w:rFonts w:asciiTheme="minorHAnsi" w:eastAsia="Aptos" w:hAnsiTheme="minorHAnsi" w:cs="Cordia New"/>
                <w:b/>
                <w:bCs/>
                <w:i/>
                <w:iCs/>
                <w:color w:val="000000"/>
                <w:szCs w:val="23"/>
              </w:rPr>
            </w:pPr>
            <w:r>
              <w:rPr>
                <w:b/>
                <w:bCs/>
                <w:i/>
                <w:iCs/>
              </w:rPr>
              <w:t>0</w:t>
            </w:r>
            <w:r w:rsidR="005F5E2E" w:rsidRPr="005F5E2E">
              <w:rPr>
                <w:b/>
                <w:bCs/>
                <w:i/>
                <w:iCs/>
              </w:rPr>
              <w:t xml:space="preserve"> </w:t>
            </w:r>
          </w:p>
        </w:tc>
        <w:tc>
          <w:tcPr>
            <w:tcW w:w="1087" w:type="dxa"/>
            <w:tcBorders>
              <w:top w:val="single" w:sz="4" w:space="0" w:color="6B2976"/>
              <w:bottom w:val="single" w:sz="4" w:space="0" w:color="6B2976"/>
            </w:tcBorders>
            <w:shd w:val="clear" w:color="000000" w:fill="D4C5D7"/>
          </w:tcPr>
          <w:p w14:paraId="74FABEAE" w14:textId="1F419281" w:rsidR="005F5E2E" w:rsidRPr="005F5E2E" w:rsidRDefault="005F5E2E" w:rsidP="005F5E2E">
            <w:pPr>
              <w:spacing w:before="40" w:after="40" w:line="278" w:lineRule="auto"/>
              <w:jc w:val="right"/>
              <w:rPr>
                <w:rFonts w:asciiTheme="minorHAnsi" w:eastAsia="Aptos" w:hAnsiTheme="minorHAnsi" w:cs="Cordia New"/>
                <w:b/>
                <w:bCs/>
                <w:i/>
                <w:iCs/>
                <w:color w:val="000000"/>
                <w:szCs w:val="23"/>
              </w:rPr>
            </w:pPr>
            <w:r w:rsidRPr="005F5E2E">
              <w:rPr>
                <w:b/>
                <w:bCs/>
                <w:i/>
                <w:iCs/>
              </w:rPr>
              <w:t>41,373</w:t>
            </w:r>
          </w:p>
        </w:tc>
        <w:tc>
          <w:tcPr>
            <w:tcW w:w="1087" w:type="dxa"/>
            <w:tcBorders>
              <w:top w:val="single" w:sz="4" w:space="0" w:color="6B2976"/>
              <w:bottom w:val="single" w:sz="4" w:space="0" w:color="6B2976"/>
            </w:tcBorders>
            <w:shd w:val="clear" w:color="000000" w:fill="D4C5D7"/>
          </w:tcPr>
          <w:p w14:paraId="52720495" w14:textId="1B1DC3A8" w:rsidR="005F5E2E" w:rsidRPr="005F5E2E" w:rsidRDefault="005F5E2E" w:rsidP="005F5E2E">
            <w:pPr>
              <w:spacing w:before="40" w:after="40" w:line="278" w:lineRule="auto"/>
              <w:jc w:val="right"/>
              <w:rPr>
                <w:rFonts w:asciiTheme="minorHAnsi" w:eastAsia="Aptos" w:hAnsiTheme="minorHAnsi" w:cs="Cordia New"/>
                <w:b/>
                <w:bCs/>
                <w:i/>
                <w:iCs/>
                <w:color w:val="000000"/>
                <w:szCs w:val="23"/>
              </w:rPr>
            </w:pPr>
            <w:r w:rsidRPr="005F5E2E">
              <w:rPr>
                <w:b/>
                <w:bCs/>
                <w:i/>
                <w:iCs/>
              </w:rPr>
              <w:t>59,284</w:t>
            </w:r>
          </w:p>
        </w:tc>
      </w:tr>
      <w:tr w:rsidR="005F5E2E" w:rsidRPr="005F5E2E" w14:paraId="398D3BA4" w14:textId="77777777" w:rsidTr="005F5E2E">
        <w:tc>
          <w:tcPr>
            <w:tcW w:w="5670" w:type="dxa"/>
            <w:tcBorders>
              <w:top w:val="single" w:sz="4" w:space="0" w:color="6B2976"/>
              <w:bottom w:val="single" w:sz="4" w:space="0" w:color="6B2976"/>
            </w:tcBorders>
            <w:shd w:val="clear" w:color="000000" w:fill="D1D3D4"/>
          </w:tcPr>
          <w:p w14:paraId="15CFA55F" w14:textId="57CE0404" w:rsidR="005F5E2E" w:rsidRPr="005F5E2E" w:rsidRDefault="005F5E2E" w:rsidP="005F5E2E">
            <w:pPr>
              <w:spacing w:before="40" w:after="40" w:line="278" w:lineRule="auto"/>
              <w:rPr>
                <w:rFonts w:asciiTheme="minorHAnsi" w:eastAsia="Aptos" w:hAnsiTheme="minorHAnsi" w:cs="Cordia New"/>
                <w:b/>
                <w:bCs/>
                <w:color w:val="000000"/>
                <w:szCs w:val="23"/>
              </w:rPr>
            </w:pPr>
            <w:r w:rsidRPr="005F5E2E">
              <w:rPr>
                <w:b/>
                <w:bCs/>
                <w:color w:val="000000"/>
              </w:rPr>
              <w:t>Cost increase scenarios</w:t>
            </w:r>
          </w:p>
        </w:tc>
        <w:tc>
          <w:tcPr>
            <w:tcW w:w="1086" w:type="dxa"/>
            <w:tcBorders>
              <w:top w:val="single" w:sz="4" w:space="0" w:color="6B2976"/>
              <w:bottom w:val="single" w:sz="4" w:space="0" w:color="6B2976"/>
            </w:tcBorders>
            <w:shd w:val="clear" w:color="000000" w:fill="D1D3D4"/>
          </w:tcPr>
          <w:p w14:paraId="5A07DC31" w14:textId="7828C738" w:rsidR="005F5E2E" w:rsidRPr="005F5E2E" w:rsidRDefault="005F5E2E" w:rsidP="005F5E2E">
            <w:pPr>
              <w:spacing w:before="40" w:after="40" w:line="278" w:lineRule="auto"/>
              <w:jc w:val="right"/>
              <w:rPr>
                <w:rFonts w:asciiTheme="minorHAnsi" w:eastAsia="Aptos" w:hAnsiTheme="minorHAnsi" w:cs="Cordia New"/>
                <w:b/>
                <w:bCs/>
                <w:color w:val="000000"/>
                <w:szCs w:val="23"/>
              </w:rPr>
            </w:pPr>
            <w:r w:rsidRPr="005F5E2E">
              <w:rPr>
                <w:b/>
                <w:bCs/>
                <w:color w:val="000000"/>
              </w:rPr>
              <w:t xml:space="preserve"> </w:t>
            </w:r>
          </w:p>
        </w:tc>
        <w:tc>
          <w:tcPr>
            <w:tcW w:w="1087" w:type="dxa"/>
            <w:tcBorders>
              <w:top w:val="single" w:sz="4" w:space="0" w:color="6B2976"/>
              <w:bottom w:val="single" w:sz="4" w:space="0" w:color="6B2976"/>
            </w:tcBorders>
            <w:shd w:val="clear" w:color="000000" w:fill="D1D3D4"/>
          </w:tcPr>
          <w:p w14:paraId="7A9723DB" w14:textId="09FC27A1" w:rsidR="005F5E2E" w:rsidRPr="005F5E2E" w:rsidRDefault="005F5E2E" w:rsidP="005F5E2E">
            <w:pPr>
              <w:spacing w:before="40" w:after="40" w:line="278" w:lineRule="auto"/>
              <w:jc w:val="right"/>
              <w:rPr>
                <w:rFonts w:asciiTheme="minorHAnsi" w:eastAsia="Aptos" w:hAnsiTheme="minorHAnsi" w:cs="Cordia New"/>
                <w:b/>
                <w:bCs/>
                <w:color w:val="000000"/>
                <w:szCs w:val="23"/>
              </w:rPr>
            </w:pPr>
            <w:r w:rsidRPr="005F5E2E">
              <w:rPr>
                <w:b/>
                <w:bCs/>
                <w:color w:val="000000"/>
              </w:rPr>
              <w:t xml:space="preserve"> </w:t>
            </w:r>
          </w:p>
        </w:tc>
        <w:tc>
          <w:tcPr>
            <w:tcW w:w="1087" w:type="dxa"/>
            <w:tcBorders>
              <w:top w:val="single" w:sz="4" w:space="0" w:color="6B2976"/>
              <w:bottom w:val="single" w:sz="4" w:space="0" w:color="6B2976"/>
            </w:tcBorders>
            <w:shd w:val="clear" w:color="000000" w:fill="D1D3D4"/>
          </w:tcPr>
          <w:p w14:paraId="13478385" w14:textId="06B006A8" w:rsidR="005F5E2E" w:rsidRPr="005F5E2E" w:rsidRDefault="005F5E2E" w:rsidP="005F5E2E">
            <w:pPr>
              <w:spacing w:before="40" w:after="40" w:line="278" w:lineRule="auto"/>
              <w:jc w:val="right"/>
              <w:rPr>
                <w:rFonts w:asciiTheme="minorHAnsi" w:eastAsia="Aptos" w:hAnsiTheme="minorHAnsi" w:cs="Cordia New"/>
                <w:b/>
                <w:bCs/>
                <w:color w:val="000000"/>
                <w:szCs w:val="23"/>
              </w:rPr>
            </w:pPr>
            <w:r w:rsidRPr="005F5E2E">
              <w:rPr>
                <w:b/>
                <w:bCs/>
                <w:color w:val="000000"/>
              </w:rPr>
              <w:t xml:space="preserve"> </w:t>
            </w:r>
          </w:p>
        </w:tc>
      </w:tr>
      <w:tr w:rsidR="005F5E2E" w:rsidRPr="0005163D" w14:paraId="2D3FD525" w14:textId="77777777" w:rsidTr="005F5E2E">
        <w:tc>
          <w:tcPr>
            <w:tcW w:w="5670" w:type="dxa"/>
            <w:tcBorders>
              <w:top w:val="single" w:sz="4" w:space="0" w:color="6B2976"/>
              <w:bottom w:val="nil"/>
            </w:tcBorders>
            <w:shd w:val="clear" w:color="000000" w:fill="B398B8"/>
          </w:tcPr>
          <w:p w14:paraId="7A35D080" w14:textId="47B0ECC9" w:rsidR="005F5E2E" w:rsidRPr="00E07C23" w:rsidRDefault="005F5E2E" w:rsidP="005F5E2E">
            <w:pPr>
              <w:spacing w:before="40" w:after="40" w:line="278" w:lineRule="auto"/>
              <w:rPr>
                <w:rFonts w:asciiTheme="minorHAnsi" w:eastAsia="Aptos" w:hAnsiTheme="minorHAnsi" w:cs="Cordia New"/>
                <w:color w:val="000000"/>
                <w:szCs w:val="23"/>
              </w:rPr>
            </w:pPr>
            <w:r w:rsidRPr="000A7B11">
              <w:t>Two additional years of high inflation</w:t>
            </w:r>
          </w:p>
        </w:tc>
        <w:tc>
          <w:tcPr>
            <w:tcW w:w="1086" w:type="dxa"/>
            <w:tcBorders>
              <w:top w:val="single" w:sz="4" w:space="0" w:color="6B2976"/>
              <w:bottom w:val="nil"/>
            </w:tcBorders>
          </w:tcPr>
          <w:p w14:paraId="7D8CBB1A" w14:textId="255D41D2" w:rsidR="005F5E2E" w:rsidRPr="005F5E2E" w:rsidRDefault="000F3132" w:rsidP="005F5E2E">
            <w:pPr>
              <w:spacing w:before="40" w:after="40" w:line="278" w:lineRule="auto"/>
              <w:jc w:val="right"/>
              <w:rPr>
                <w:rFonts w:asciiTheme="minorHAnsi" w:eastAsia="Aptos" w:hAnsiTheme="minorHAnsi" w:cs="Cordia New"/>
                <w:color w:val="000000"/>
                <w:szCs w:val="23"/>
              </w:rPr>
            </w:pPr>
            <w:r>
              <w:rPr>
                <w:rFonts w:asciiTheme="minorHAnsi" w:eastAsia="Aptos" w:hAnsiTheme="minorHAnsi" w:cs="Cordia New"/>
                <w:color w:val="000000"/>
                <w:szCs w:val="23"/>
              </w:rPr>
              <w:t>0</w:t>
            </w:r>
          </w:p>
        </w:tc>
        <w:tc>
          <w:tcPr>
            <w:tcW w:w="1087" w:type="dxa"/>
            <w:tcBorders>
              <w:top w:val="single" w:sz="4" w:space="0" w:color="6B2976"/>
              <w:bottom w:val="nil"/>
            </w:tcBorders>
          </w:tcPr>
          <w:p w14:paraId="1AF2D759" w14:textId="548EA6D0" w:rsidR="005F5E2E" w:rsidRPr="0005163D" w:rsidRDefault="005F5E2E" w:rsidP="005F5E2E">
            <w:pPr>
              <w:spacing w:before="40" w:after="40" w:line="278" w:lineRule="auto"/>
              <w:jc w:val="right"/>
              <w:rPr>
                <w:rFonts w:asciiTheme="minorHAnsi" w:eastAsia="Aptos" w:hAnsiTheme="minorHAnsi" w:cs="Cordia New"/>
                <w:b/>
                <w:bCs/>
                <w:color w:val="000000"/>
                <w:szCs w:val="23"/>
              </w:rPr>
            </w:pPr>
            <w:r w:rsidRPr="000A7B11">
              <w:t>46,613</w:t>
            </w:r>
          </w:p>
        </w:tc>
        <w:tc>
          <w:tcPr>
            <w:tcW w:w="1087" w:type="dxa"/>
            <w:tcBorders>
              <w:top w:val="single" w:sz="4" w:space="0" w:color="6B2976"/>
              <w:bottom w:val="nil"/>
            </w:tcBorders>
          </w:tcPr>
          <w:p w14:paraId="713C3165" w14:textId="11078C5C" w:rsidR="005F5E2E" w:rsidRPr="0005163D" w:rsidRDefault="005F5E2E" w:rsidP="005F5E2E">
            <w:pPr>
              <w:spacing w:before="40" w:after="40" w:line="278" w:lineRule="auto"/>
              <w:jc w:val="right"/>
              <w:rPr>
                <w:rFonts w:asciiTheme="minorHAnsi" w:eastAsia="Aptos" w:hAnsiTheme="minorHAnsi" w:cs="Cordia New"/>
                <w:b/>
                <w:bCs/>
                <w:color w:val="000000"/>
                <w:szCs w:val="23"/>
              </w:rPr>
            </w:pPr>
            <w:r w:rsidRPr="000A7B11">
              <w:t>69,464</w:t>
            </w:r>
          </w:p>
        </w:tc>
      </w:tr>
      <w:tr w:rsidR="005F5E2E" w:rsidRPr="0005163D" w14:paraId="7F059925" w14:textId="77777777" w:rsidTr="005F5E2E">
        <w:tc>
          <w:tcPr>
            <w:tcW w:w="5670" w:type="dxa"/>
            <w:tcBorders>
              <w:top w:val="nil"/>
              <w:bottom w:val="single" w:sz="4" w:space="0" w:color="6B2976"/>
            </w:tcBorders>
            <w:shd w:val="clear" w:color="000000" w:fill="B398B8"/>
          </w:tcPr>
          <w:p w14:paraId="04E0C430" w14:textId="4A92DDCA" w:rsidR="005F5E2E" w:rsidRPr="00E07C23" w:rsidRDefault="005F5E2E" w:rsidP="005F5E2E">
            <w:pPr>
              <w:spacing w:before="40" w:after="40" w:line="278" w:lineRule="auto"/>
              <w:rPr>
                <w:rFonts w:asciiTheme="minorHAnsi" w:eastAsia="Aptos" w:hAnsiTheme="minorHAnsi" w:cs="Cordia New"/>
                <w:color w:val="000000"/>
                <w:szCs w:val="23"/>
              </w:rPr>
            </w:pPr>
            <w:r w:rsidRPr="000A7B11">
              <w:t>Higher long term new incidence assumptions</w:t>
            </w:r>
          </w:p>
        </w:tc>
        <w:tc>
          <w:tcPr>
            <w:tcW w:w="1086" w:type="dxa"/>
            <w:tcBorders>
              <w:top w:val="nil"/>
              <w:bottom w:val="single" w:sz="4" w:space="0" w:color="6B2976"/>
            </w:tcBorders>
          </w:tcPr>
          <w:p w14:paraId="3DD30D73" w14:textId="05B2CB2B" w:rsidR="005F5E2E" w:rsidRPr="0005163D" w:rsidRDefault="000F3132" w:rsidP="005F5E2E">
            <w:pPr>
              <w:spacing w:before="40" w:after="40" w:line="278" w:lineRule="auto"/>
              <w:jc w:val="right"/>
              <w:rPr>
                <w:rFonts w:asciiTheme="minorHAnsi" w:eastAsia="Aptos" w:hAnsiTheme="minorHAnsi" w:cs="Cordia New"/>
                <w:color w:val="000000"/>
                <w:szCs w:val="23"/>
              </w:rPr>
            </w:pPr>
            <w:r>
              <w:rPr>
                <w:rFonts w:asciiTheme="minorHAnsi" w:eastAsia="Aptos" w:hAnsiTheme="minorHAnsi" w:cs="Cordia New"/>
                <w:color w:val="000000"/>
                <w:szCs w:val="23"/>
              </w:rPr>
              <w:t>0</w:t>
            </w:r>
          </w:p>
        </w:tc>
        <w:tc>
          <w:tcPr>
            <w:tcW w:w="1087" w:type="dxa"/>
            <w:tcBorders>
              <w:top w:val="nil"/>
              <w:bottom w:val="single" w:sz="4" w:space="0" w:color="6B2976"/>
            </w:tcBorders>
          </w:tcPr>
          <w:p w14:paraId="64B7CE77" w14:textId="41027FA7" w:rsidR="005F5E2E" w:rsidRPr="0005163D" w:rsidRDefault="005F5E2E" w:rsidP="005F5E2E">
            <w:pPr>
              <w:spacing w:before="40" w:after="40" w:line="278" w:lineRule="auto"/>
              <w:jc w:val="right"/>
              <w:rPr>
                <w:rFonts w:asciiTheme="minorHAnsi" w:eastAsia="Aptos" w:hAnsiTheme="minorHAnsi" w:cs="Cordia New"/>
                <w:szCs w:val="23"/>
              </w:rPr>
            </w:pPr>
            <w:r w:rsidRPr="000A7B11">
              <w:t>42,625</w:t>
            </w:r>
          </w:p>
        </w:tc>
        <w:tc>
          <w:tcPr>
            <w:tcW w:w="1087" w:type="dxa"/>
            <w:tcBorders>
              <w:top w:val="nil"/>
              <w:bottom w:val="single" w:sz="4" w:space="0" w:color="6B2976"/>
            </w:tcBorders>
          </w:tcPr>
          <w:p w14:paraId="7A789553" w14:textId="37E4860B" w:rsidR="005F5E2E" w:rsidRPr="0005163D" w:rsidRDefault="005F5E2E" w:rsidP="005F5E2E">
            <w:pPr>
              <w:spacing w:before="40" w:after="40" w:line="278" w:lineRule="auto"/>
              <w:jc w:val="right"/>
              <w:rPr>
                <w:rFonts w:asciiTheme="minorHAnsi" w:eastAsia="Aptos" w:hAnsiTheme="minorHAnsi" w:cs="Cordia New"/>
                <w:szCs w:val="23"/>
              </w:rPr>
            </w:pPr>
            <w:r w:rsidRPr="000A7B11">
              <w:t>65,556</w:t>
            </w:r>
          </w:p>
        </w:tc>
      </w:tr>
      <w:tr w:rsidR="005F5E2E" w:rsidRPr="0005163D" w14:paraId="6694B018" w14:textId="77777777" w:rsidTr="005F5E2E">
        <w:tc>
          <w:tcPr>
            <w:tcW w:w="5670" w:type="dxa"/>
            <w:tcBorders>
              <w:top w:val="single" w:sz="4" w:space="0" w:color="6B2976"/>
              <w:bottom w:val="nil"/>
            </w:tcBorders>
            <w:shd w:val="clear" w:color="000000" w:fill="B398B8"/>
          </w:tcPr>
          <w:p w14:paraId="14D1145C" w14:textId="25E6279C" w:rsidR="005F5E2E" w:rsidRPr="00E07C23" w:rsidRDefault="005F5E2E" w:rsidP="005F5E2E">
            <w:pPr>
              <w:spacing w:before="40" w:after="40"/>
              <w:rPr>
                <w:rFonts w:asciiTheme="minorHAnsi" w:eastAsia="Aptos" w:hAnsiTheme="minorHAnsi" w:cs="Cordia New"/>
                <w:color w:val="000000"/>
                <w:szCs w:val="23"/>
              </w:rPr>
            </w:pPr>
            <w:r w:rsidRPr="000A7B11">
              <w:t>Lower non-mortality exit rates</w:t>
            </w:r>
          </w:p>
        </w:tc>
        <w:tc>
          <w:tcPr>
            <w:tcW w:w="1086" w:type="dxa"/>
            <w:tcBorders>
              <w:top w:val="single" w:sz="4" w:space="0" w:color="6B2976"/>
              <w:bottom w:val="nil"/>
            </w:tcBorders>
          </w:tcPr>
          <w:p w14:paraId="3406C0E6" w14:textId="3728D4BD" w:rsidR="005F5E2E" w:rsidRPr="0005163D" w:rsidRDefault="000F3132" w:rsidP="005F5E2E">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bottom w:val="nil"/>
            </w:tcBorders>
          </w:tcPr>
          <w:p w14:paraId="0223093B" w14:textId="1CA1AD0F" w:rsidR="005F5E2E" w:rsidRPr="0005163D" w:rsidRDefault="005F5E2E" w:rsidP="005F5E2E">
            <w:pPr>
              <w:spacing w:before="40" w:after="40"/>
              <w:jc w:val="right"/>
              <w:rPr>
                <w:rFonts w:asciiTheme="minorHAnsi" w:eastAsia="Aptos" w:hAnsiTheme="minorHAnsi" w:cs="Cordia New"/>
                <w:szCs w:val="23"/>
              </w:rPr>
            </w:pPr>
            <w:r w:rsidRPr="000A7B11">
              <w:t>41,861</w:t>
            </w:r>
          </w:p>
        </w:tc>
        <w:tc>
          <w:tcPr>
            <w:tcW w:w="1087" w:type="dxa"/>
            <w:tcBorders>
              <w:top w:val="single" w:sz="4" w:space="0" w:color="6B2976"/>
              <w:bottom w:val="nil"/>
            </w:tcBorders>
          </w:tcPr>
          <w:p w14:paraId="1525CF76" w14:textId="13E34160" w:rsidR="005F5E2E" w:rsidRPr="0005163D" w:rsidRDefault="005F5E2E" w:rsidP="005F5E2E">
            <w:pPr>
              <w:spacing w:before="40" w:after="40"/>
              <w:jc w:val="right"/>
              <w:rPr>
                <w:rFonts w:asciiTheme="minorHAnsi" w:eastAsia="Aptos" w:hAnsiTheme="minorHAnsi" w:cs="Cordia New"/>
                <w:szCs w:val="23"/>
              </w:rPr>
            </w:pPr>
            <w:r w:rsidRPr="000A7B11">
              <w:t>61,939</w:t>
            </w:r>
          </w:p>
        </w:tc>
      </w:tr>
      <w:tr w:rsidR="005F5E2E" w:rsidRPr="0005163D" w14:paraId="242AEC53" w14:textId="77777777" w:rsidTr="005F5E2E">
        <w:tc>
          <w:tcPr>
            <w:tcW w:w="5670" w:type="dxa"/>
            <w:tcBorders>
              <w:top w:val="nil"/>
              <w:bottom w:val="single" w:sz="4" w:space="0" w:color="6B2976"/>
            </w:tcBorders>
            <w:shd w:val="clear" w:color="000000" w:fill="B398B8"/>
          </w:tcPr>
          <w:p w14:paraId="71346B79" w14:textId="5BE86925" w:rsidR="005F5E2E" w:rsidRPr="00E07C23" w:rsidRDefault="005F5E2E" w:rsidP="005F5E2E">
            <w:pPr>
              <w:spacing w:before="40" w:after="40"/>
              <w:rPr>
                <w:rFonts w:asciiTheme="minorHAnsi" w:eastAsia="Aptos" w:hAnsiTheme="minorHAnsi" w:cs="Cordia New"/>
                <w:color w:val="000000"/>
                <w:szCs w:val="23"/>
              </w:rPr>
            </w:pPr>
            <w:r w:rsidRPr="000A7B11">
              <w:t>Higher cost of new entrants</w:t>
            </w:r>
          </w:p>
        </w:tc>
        <w:tc>
          <w:tcPr>
            <w:tcW w:w="1086" w:type="dxa"/>
            <w:tcBorders>
              <w:top w:val="nil"/>
              <w:bottom w:val="single" w:sz="4" w:space="0" w:color="6B2976"/>
            </w:tcBorders>
          </w:tcPr>
          <w:p w14:paraId="030BEA3C" w14:textId="34761F44" w:rsidR="005F5E2E" w:rsidRPr="0005163D" w:rsidRDefault="000F3132" w:rsidP="005F5E2E">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bottom w:val="single" w:sz="4" w:space="0" w:color="6B2976"/>
            </w:tcBorders>
          </w:tcPr>
          <w:p w14:paraId="7B25BB36" w14:textId="432C7DA3" w:rsidR="005F5E2E" w:rsidRPr="0005163D" w:rsidRDefault="005F5E2E" w:rsidP="005F5E2E">
            <w:pPr>
              <w:spacing w:before="40" w:after="40"/>
              <w:jc w:val="right"/>
              <w:rPr>
                <w:rFonts w:asciiTheme="minorHAnsi" w:eastAsia="Aptos" w:hAnsiTheme="minorHAnsi" w:cs="Cordia New"/>
                <w:szCs w:val="23"/>
              </w:rPr>
            </w:pPr>
            <w:r w:rsidRPr="000A7B11">
              <w:t>42,166</w:t>
            </w:r>
          </w:p>
        </w:tc>
        <w:tc>
          <w:tcPr>
            <w:tcW w:w="1087" w:type="dxa"/>
            <w:tcBorders>
              <w:top w:val="nil"/>
              <w:bottom w:val="single" w:sz="4" w:space="0" w:color="6B2976"/>
            </w:tcBorders>
          </w:tcPr>
          <w:p w14:paraId="718C0865" w14:textId="57107524" w:rsidR="005F5E2E" w:rsidRPr="0005163D" w:rsidRDefault="005F5E2E" w:rsidP="005F5E2E">
            <w:pPr>
              <w:spacing w:before="40" w:after="40"/>
              <w:jc w:val="right"/>
              <w:rPr>
                <w:rFonts w:asciiTheme="minorHAnsi" w:eastAsia="Aptos" w:hAnsiTheme="minorHAnsi" w:cs="Cordia New"/>
                <w:szCs w:val="23"/>
              </w:rPr>
            </w:pPr>
            <w:r w:rsidRPr="000A7B11">
              <w:t>61,213</w:t>
            </w:r>
          </w:p>
        </w:tc>
      </w:tr>
      <w:tr w:rsidR="005F5E2E" w:rsidRPr="0005163D" w14:paraId="25816C8D" w14:textId="77777777" w:rsidTr="005F5E2E">
        <w:tc>
          <w:tcPr>
            <w:tcW w:w="5670" w:type="dxa"/>
            <w:tcBorders>
              <w:top w:val="single" w:sz="4" w:space="0" w:color="6B2976"/>
              <w:bottom w:val="nil"/>
            </w:tcBorders>
            <w:shd w:val="clear" w:color="000000" w:fill="B398B8"/>
          </w:tcPr>
          <w:p w14:paraId="1DB8F9B5" w14:textId="72C1B282" w:rsidR="005F5E2E" w:rsidRPr="00E07C23" w:rsidRDefault="005F5E2E" w:rsidP="005F5E2E">
            <w:pPr>
              <w:spacing w:before="40" w:after="40"/>
              <w:rPr>
                <w:rFonts w:asciiTheme="minorHAnsi" w:eastAsia="Aptos" w:hAnsiTheme="minorHAnsi" w:cs="Cordia New"/>
                <w:color w:val="000000"/>
                <w:szCs w:val="23"/>
              </w:rPr>
            </w:pPr>
            <w:r w:rsidRPr="000A7B11">
              <w:t>Higher SIL numbers (+500 p.a.)</w:t>
            </w:r>
          </w:p>
        </w:tc>
        <w:tc>
          <w:tcPr>
            <w:tcW w:w="1086" w:type="dxa"/>
            <w:tcBorders>
              <w:top w:val="single" w:sz="4" w:space="0" w:color="6B2976"/>
              <w:bottom w:val="nil"/>
            </w:tcBorders>
          </w:tcPr>
          <w:p w14:paraId="5C504827" w14:textId="329A4DEB" w:rsidR="005F5E2E" w:rsidRPr="0005163D" w:rsidRDefault="000F3132" w:rsidP="005F5E2E">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bottom w:val="nil"/>
            </w:tcBorders>
          </w:tcPr>
          <w:p w14:paraId="0EECF13D" w14:textId="2CFBE921" w:rsidR="005F5E2E" w:rsidRPr="0005163D" w:rsidRDefault="005F5E2E" w:rsidP="005F5E2E">
            <w:pPr>
              <w:spacing w:before="40" w:after="40"/>
              <w:jc w:val="right"/>
              <w:rPr>
                <w:rFonts w:asciiTheme="minorHAnsi" w:eastAsia="Aptos" w:hAnsiTheme="minorHAnsi" w:cs="Cordia New"/>
                <w:szCs w:val="23"/>
              </w:rPr>
            </w:pPr>
            <w:r w:rsidRPr="000A7B11">
              <w:t>41,955</w:t>
            </w:r>
          </w:p>
        </w:tc>
        <w:tc>
          <w:tcPr>
            <w:tcW w:w="1087" w:type="dxa"/>
            <w:tcBorders>
              <w:top w:val="single" w:sz="4" w:space="0" w:color="6B2976"/>
              <w:bottom w:val="nil"/>
            </w:tcBorders>
          </w:tcPr>
          <w:p w14:paraId="32EF684F" w14:textId="35278E22" w:rsidR="005F5E2E" w:rsidRPr="0005163D" w:rsidRDefault="005F5E2E" w:rsidP="005F5E2E">
            <w:pPr>
              <w:spacing w:before="40" w:after="40"/>
              <w:jc w:val="right"/>
              <w:rPr>
                <w:rFonts w:asciiTheme="minorHAnsi" w:eastAsia="Aptos" w:hAnsiTheme="minorHAnsi" w:cs="Cordia New"/>
                <w:szCs w:val="23"/>
              </w:rPr>
            </w:pPr>
            <w:r w:rsidRPr="000A7B11">
              <w:t>60,978</w:t>
            </w:r>
          </w:p>
        </w:tc>
      </w:tr>
      <w:tr w:rsidR="005F5E2E" w:rsidRPr="0005163D" w14:paraId="50E67D9F" w14:textId="77777777" w:rsidTr="005F5E2E">
        <w:tc>
          <w:tcPr>
            <w:tcW w:w="5670" w:type="dxa"/>
            <w:tcBorders>
              <w:top w:val="nil"/>
              <w:bottom w:val="single" w:sz="4" w:space="0" w:color="6B2976"/>
            </w:tcBorders>
            <w:shd w:val="clear" w:color="000000" w:fill="B398B8"/>
          </w:tcPr>
          <w:p w14:paraId="712E2C7E" w14:textId="7AFC81E5" w:rsidR="005F5E2E" w:rsidRPr="00E07C23" w:rsidRDefault="005F5E2E" w:rsidP="005F5E2E">
            <w:pPr>
              <w:spacing w:before="40" w:after="40"/>
              <w:rPr>
                <w:rFonts w:asciiTheme="minorHAnsi" w:eastAsia="Aptos" w:hAnsiTheme="minorHAnsi" w:cs="Cordia New"/>
                <w:color w:val="000000"/>
                <w:szCs w:val="23"/>
              </w:rPr>
            </w:pPr>
            <w:r w:rsidRPr="000A7B11">
              <w:t>Three extra years to reach steady state</w:t>
            </w:r>
          </w:p>
        </w:tc>
        <w:tc>
          <w:tcPr>
            <w:tcW w:w="1086" w:type="dxa"/>
            <w:tcBorders>
              <w:top w:val="nil"/>
              <w:bottom w:val="single" w:sz="4" w:space="0" w:color="6B2976"/>
            </w:tcBorders>
          </w:tcPr>
          <w:p w14:paraId="136DE4B9" w14:textId="64ABFE85" w:rsidR="005F5E2E" w:rsidRPr="0005163D" w:rsidRDefault="000F3132" w:rsidP="005F5E2E">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bottom w:val="single" w:sz="4" w:space="0" w:color="6B2976"/>
            </w:tcBorders>
          </w:tcPr>
          <w:p w14:paraId="79EC45ED" w14:textId="39B162F5" w:rsidR="005F5E2E" w:rsidRPr="0005163D" w:rsidRDefault="005F5E2E" w:rsidP="005F5E2E">
            <w:pPr>
              <w:spacing w:before="40" w:after="40"/>
              <w:jc w:val="right"/>
              <w:rPr>
                <w:rFonts w:asciiTheme="minorHAnsi" w:eastAsia="Aptos" w:hAnsiTheme="minorHAnsi" w:cs="Cordia New"/>
                <w:szCs w:val="23"/>
              </w:rPr>
            </w:pPr>
            <w:r w:rsidRPr="000A7B11">
              <w:t>42,091</w:t>
            </w:r>
          </w:p>
        </w:tc>
        <w:tc>
          <w:tcPr>
            <w:tcW w:w="1087" w:type="dxa"/>
            <w:tcBorders>
              <w:top w:val="nil"/>
              <w:bottom w:val="single" w:sz="4" w:space="0" w:color="6B2976"/>
            </w:tcBorders>
          </w:tcPr>
          <w:p w14:paraId="78438231" w14:textId="3531A908" w:rsidR="005F5E2E" w:rsidRPr="0005163D" w:rsidRDefault="005F5E2E" w:rsidP="005F5E2E">
            <w:pPr>
              <w:spacing w:before="40" w:after="40"/>
              <w:jc w:val="right"/>
              <w:rPr>
                <w:rFonts w:asciiTheme="minorHAnsi" w:eastAsia="Aptos" w:hAnsiTheme="minorHAnsi" w:cs="Cordia New"/>
                <w:szCs w:val="23"/>
              </w:rPr>
            </w:pPr>
            <w:r w:rsidRPr="000A7B11">
              <w:t>60,865</w:t>
            </w:r>
          </w:p>
        </w:tc>
      </w:tr>
      <w:tr w:rsidR="005F5E2E" w:rsidRPr="005F5E2E" w14:paraId="2DB19CC0" w14:textId="77777777" w:rsidTr="005F5E2E">
        <w:tc>
          <w:tcPr>
            <w:tcW w:w="5670" w:type="dxa"/>
            <w:tcBorders>
              <w:top w:val="single" w:sz="4" w:space="0" w:color="6B2976"/>
              <w:bottom w:val="single" w:sz="4" w:space="0" w:color="6B2976"/>
            </w:tcBorders>
            <w:shd w:val="clear" w:color="000000" w:fill="D4C5D7"/>
          </w:tcPr>
          <w:p w14:paraId="356E254A" w14:textId="09D15DEF" w:rsidR="005F5E2E" w:rsidRPr="005F5E2E" w:rsidRDefault="005F5E2E" w:rsidP="005F5E2E">
            <w:pPr>
              <w:spacing w:before="40" w:after="40"/>
              <w:rPr>
                <w:rFonts w:asciiTheme="minorHAnsi" w:eastAsia="Aptos" w:hAnsiTheme="minorHAnsi" w:cs="Cordia New"/>
                <w:b/>
                <w:bCs/>
                <w:i/>
                <w:iCs/>
                <w:color w:val="000000"/>
                <w:szCs w:val="23"/>
              </w:rPr>
            </w:pPr>
            <w:r w:rsidRPr="005F5E2E">
              <w:rPr>
                <w:b/>
                <w:bCs/>
                <w:i/>
                <w:iCs/>
                <w:color w:val="000000"/>
              </w:rPr>
              <w:t>Total of cost increase scenarios</w:t>
            </w:r>
          </w:p>
        </w:tc>
        <w:tc>
          <w:tcPr>
            <w:tcW w:w="1086" w:type="dxa"/>
            <w:tcBorders>
              <w:top w:val="single" w:sz="4" w:space="0" w:color="6B2976"/>
              <w:bottom w:val="single" w:sz="4" w:space="0" w:color="6B2976"/>
            </w:tcBorders>
            <w:shd w:val="clear" w:color="000000" w:fill="D4C5D7"/>
          </w:tcPr>
          <w:p w14:paraId="5D994A45" w14:textId="35501F77" w:rsidR="005F5E2E" w:rsidRPr="005F5E2E" w:rsidRDefault="000F3132" w:rsidP="005F5E2E">
            <w:pPr>
              <w:spacing w:before="40" w:after="40"/>
              <w:jc w:val="right"/>
              <w:rPr>
                <w:rFonts w:asciiTheme="minorHAnsi" w:eastAsia="Aptos" w:hAnsiTheme="minorHAnsi" w:cs="Cordia New"/>
                <w:b/>
                <w:bCs/>
                <w:i/>
                <w:iCs/>
                <w:color w:val="000000"/>
                <w:szCs w:val="23"/>
              </w:rPr>
            </w:pPr>
            <w:r>
              <w:rPr>
                <w:b/>
                <w:bCs/>
                <w:i/>
                <w:iCs/>
                <w:color w:val="000000"/>
              </w:rPr>
              <w:t>0</w:t>
            </w:r>
            <w:r w:rsidR="005F5E2E" w:rsidRPr="005F5E2E">
              <w:rPr>
                <w:b/>
                <w:bCs/>
                <w:i/>
                <w:iCs/>
                <w:color w:val="000000"/>
              </w:rPr>
              <w:t xml:space="preserve"> </w:t>
            </w:r>
          </w:p>
        </w:tc>
        <w:tc>
          <w:tcPr>
            <w:tcW w:w="1087" w:type="dxa"/>
            <w:tcBorders>
              <w:top w:val="single" w:sz="4" w:space="0" w:color="6B2976"/>
              <w:bottom w:val="single" w:sz="4" w:space="0" w:color="6B2976"/>
            </w:tcBorders>
            <w:shd w:val="clear" w:color="000000" w:fill="D4C5D7"/>
          </w:tcPr>
          <w:p w14:paraId="5CC3105B" w14:textId="041BC9BD" w:rsidR="005F5E2E" w:rsidRPr="005F5E2E" w:rsidRDefault="005F5E2E" w:rsidP="005F5E2E">
            <w:pPr>
              <w:spacing w:before="40" w:after="40"/>
              <w:jc w:val="right"/>
              <w:rPr>
                <w:rFonts w:asciiTheme="minorHAnsi" w:eastAsia="Aptos" w:hAnsiTheme="minorHAnsi" w:cs="Cordia New"/>
                <w:b/>
                <w:bCs/>
                <w:i/>
                <w:iCs/>
                <w:color w:val="000000"/>
                <w:szCs w:val="23"/>
              </w:rPr>
            </w:pPr>
            <w:r w:rsidRPr="005F5E2E">
              <w:rPr>
                <w:b/>
                <w:bCs/>
                <w:i/>
                <w:iCs/>
                <w:color w:val="000000"/>
              </w:rPr>
              <w:t>50,448</w:t>
            </w:r>
          </w:p>
        </w:tc>
        <w:tc>
          <w:tcPr>
            <w:tcW w:w="1087" w:type="dxa"/>
            <w:tcBorders>
              <w:top w:val="single" w:sz="4" w:space="0" w:color="6B2976"/>
              <w:bottom w:val="single" w:sz="4" w:space="0" w:color="6B2976"/>
            </w:tcBorders>
            <w:shd w:val="clear" w:color="000000" w:fill="D4C5D7"/>
          </w:tcPr>
          <w:p w14:paraId="4257645A" w14:textId="45691FFF" w:rsidR="005F5E2E" w:rsidRPr="005F5E2E" w:rsidRDefault="005F5E2E" w:rsidP="005F5E2E">
            <w:pPr>
              <w:spacing w:before="40" w:after="40"/>
              <w:jc w:val="right"/>
              <w:rPr>
                <w:rFonts w:asciiTheme="minorHAnsi" w:eastAsia="Aptos" w:hAnsiTheme="minorHAnsi" w:cs="Cordia New"/>
                <w:b/>
                <w:bCs/>
                <w:i/>
                <w:iCs/>
                <w:color w:val="000000"/>
                <w:szCs w:val="23"/>
              </w:rPr>
            </w:pPr>
            <w:r w:rsidRPr="005F5E2E">
              <w:rPr>
                <w:b/>
                <w:bCs/>
                <w:i/>
                <w:iCs/>
                <w:color w:val="000000"/>
              </w:rPr>
              <w:t>83,596</w:t>
            </w:r>
          </w:p>
        </w:tc>
      </w:tr>
      <w:tr w:rsidR="005F5E2E" w:rsidRPr="0005163D" w14:paraId="4CB15B0D" w14:textId="77777777" w:rsidTr="005F5E2E">
        <w:tc>
          <w:tcPr>
            <w:tcW w:w="5670" w:type="dxa"/>
            <w:tcBorders>
              <w:top w:val="single" w:sz="4" w:space="0" w:color="6B2976"/>
              <w:bottom w:val="single" w:sz="4" w:space="0" w:color="6B2976"/>
            </w:tcBorders>
            <w:shd w:val="clear" w:color="000000" w:fill="B398B8"/>
          </w:tcPr>
          <w:p w14:paraId="11D7333E" w14:textId="4EA6136A" w:rsidR="005F5E2E" w:rsidRPr="00E07C23" w:rsidRDefault="005F5E2E" w:rsidP="005F5E2E">
            <w:pPr>
              <w:spacing w:before="40" w:after="40"/>
              <w:rPr>
                <w:rFonts w:asciiTheme="minorHAnsi" w:eastAsia="Aptos" w:hAnsiTheme="minorHAnsi" w:cs="Cordia New"/>
                <w:color w:val="000000"/>
                <w:szCs w:val="23"/>
              </w:rPr>
            </w:pPr>
            <w:r w:rsidRPr="000A7B11">
              <w:t>Plausible high case (variance)</w:t>
            </w:r>
          </w:p>
        </w:tc>
        <w:tc>
          <w:tcPr>
            <w:tcW w:w="1086" w:type="dxa"/>
            <w:tcBorders>
              <w:top w:val="single" w:sz="4" w:space="0" w:color="6B2976"/>
              <w:bottom w:val="single" w:sz="4" w:space="0" w:color="6B2976"/>
            </w:tcBorders>
          </w:tcPr>
          <w:p w14:paraId="07D57B90" w14:textId="5DD3E854" w:rsidR="005F5E2E" w:rsidRPr="0005163D" w:rsidRDefault="000F3132" w:rsidP="005F5E2E">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bottom w:val="single" w:sz="4" w:space="0" w:color="6B2976"/>
            </w:tcBorders>
          </w:tcPr>
          <w:p w14:paraId="23F1F2F8" w14:textId="4034F225" w:rsidR="005F5E2E" w:rsidRPr="0005163D" w:rsidRDefault="005F5E2E" w:rsidP="005F5E2E">
            <w:pPr>
              <w:spacing w:before="40" w:after="40"/>
              <w:jc w:val="right"/>
              <w:rPr>
                <w:rFonts w:asciiTheme="minorHAnsi" w:eastAsia="Aptos" w:hAnsiTheme="minorHAnsi" w:cs="Cordia New"/>
                <w:szCs w:val="23"/>
              </w:rPr>
            </w:pPr>
            <w:r w:rsidRPr="000A7B11">
              <w:t>47,843</w:t>
            </w:r>
          </w:p>
        </w:tc>
        <w:tc>
          <w:tcPr>
            <w:tcW w:w="1087" w:type="dxa"/>
            <w:tcBorders>
              <w:top w:val="single" w:sz="4" w:space="0" w:color="6B2976"/>
              <w:bottom w:val="single" w:sz="4" w:space="0" w:color="6B2976"/>
            </w:tcBorders>
          </w:tcPr>
          <w:p w14:paraId="1402DBA7" w14:textId="39599654" w:rsidR="005F5E2E" w:rsidRPr="0005163D" w:rsidRDefault="005F5E2E" w:rsidP="005F5E2E">
            <w:pPr>
              <w:spacing w:before="40" w:after="40"/>
              <w:jc w:val="right"/>
              <w:rPr>
                <w:rFonts w:asciiTheme="minorHAnsi" w:eastAsia="Aptos" w:hAnsiTheme="minorHAnsi" w:cs="Cordia New"/>
                <w:szCs w:val="23"/>
              </w:rPr>
            </w:pPr>
            <w:r w:rsidRPr="000A7B11">
              <w:t>74,156</w:t>
            </w:r>
          </w:p>
        </w:tc>
      </w:tr>
      <w:tr w:rsidR="005F5E2E" w:rsidRPr="0005163D" w14:paraId="60928819" w14:textId="77777777" w:rsidTr="005F5E2E">
        <w:tc>
          <w:tcPr>
            <w:tcW w:w="5670" w:type="dxa"/>
            <w:tcBorders>
              <w:top w:val="single" w:sz="4" w:space="0" w:color="6B2976"/>
              <w:bottom w:val="nil"/>
            </w:tcBorders>
            <w:shd w:val="clear" w:color="000000" w:fill="B398B8"/>
          </w:tcPr>
          <w:p w14:paraId="0615F12D" w14:textId="3CE8F6BF" w:rsidR="005F5E2E" w:rsidRPr="00FB6195" w:rsidRDefault="005F5E2E" w:rsidP="005F5E2E">
            <w:pPr>
              <w:spacing w:before="40" w:after="40"/>
            </w:pPr>
            <w:r w:rsidRPr="000A7B11">
              <w:t>Cost reduction scenarios</w:t>
            </w:r>
          </w:p>
        </w:tc>
        <w:tc>
          <w:tcPr>
            <w:tcW w:w="1086" w:type="dxa"/>
            <w:tcBorders>
              <w:top w:val="single" w:sz="4" w:space="0" w:color="6B2976"/>
              <w:bottom w:val="nil"/>
            </w:tcBorders>
          </w:tcPr>
          <w:p w14:paraId="12D20E7D" w14:textId="2584BF06" w:rsidR="005F5E2E" w:rsidRPr="0005163D" w:rsidRDefault="005F5E2E" w:rsidP="005F5E2E">
            <w:pPr>
              <w:spacing w:before="40" w:after="40"/>
              <w:jc w:val="right"/>
              <w:rPr>
                <w:rFonts w:asciiTheme="minorHAnsi" w:eastAsia="Aptos" w:hAnsiTheme="minorHAnsi" w:cs="Cordia New"/>
                <w:szCs w:val="23"/>
              </w:rPr>
            </w:pPr>
            <w:r w:rsidRPr="000A7B11">
              <w:t xml:space="preserve"> </w:t>
            </w:r>
            <w:r w:rsidR="000F3132">
              <w:t>0</w:t>
            </w:r>
          </w:p>
        </w:tc>
        <w:tc>
          <w:tcPr>
            <w:tcW w:w="1087" w:type="dxa"/>
            <w:tcBorders>
              <w:top w:val="single" w:sz="4" w:space="0" w:color="6B2976"/>
              <w:bottom w:val="nil"/>
            </w:tcBorders>
          </w:tcPr>
          <w:p w14:paraId="1F827B4C" w14:textId="7C643513" w:rsidR="005F5E2E" w:rsidRPr="00FB6195" w:rsidRDefault="005F5E2E" w:rsidP="005F5E2E">
            <w:pPr>
              <w:spacing w:before="40" w:after="40"/>
              <w:jc w:val="right"/>
            </w:pPr>
            <w:r w:rsidRPr="000A7B11">
              <w:t>41,373</w:t>
            </w:r>
          </w:p>
        </w:tc>
        <w:tc>
          <w:tcPr>
            <w:tcW w:w="1087" w:type="dxa"/>
            <w:tcBorders>
              <w:top w:val="single" w:sz="4" w:space="0" w:color="6B2976"/>
              <w:bottom w:val="nil"/>
            </w:tcBorders>
          </w:tcPr>
          <w:p w14:paraId="6BC0DAB0" w14:textId="2B551217" w:rsidR="005F5E2E" w:rsidRPr="00FB6195" w:rsidRDefault="005F5E2E" w:rsidP="005F5E2E">
            <w:pPr>
              <w:spacing w:before="40" w:after="40"/>
              <w:jc w:val="right"/>
            </w:pPr>
            <w:r w:rsidRPr="000A7B11">
              <w:t>59,284</w:t>
            </w:r>
          </w:p>
        </w:tc>
      </w:tr>
      <w:tr w:rsidR="005F5E2E" w:rsidRPr="0005163D" w14:paraId="72531CB3" w14:textId="77777777" w:rsidTr="005F5E2E">
        <w:tc>
          <w:tcPr>
            <w:tcW w:w="5670" w:type="dxa"/>
            <w:tcBorders>
              <w:top w:val="nil"/>
              <w:bottom w:val="single" w:sz="4" w:space="0" w:color="6B2976"/>
            </w:tcBorders>
            <w:shd w:val="clear" w:color="000000" w:fill="B398B8"/>
          </w:tcPr>
          <w:p w14:paraId="2D50E66B" w14:textId="79A3BD51" w:rsidR="005F5E2E" w:rsidRPr="00FB6195" w:rsidRDefault="005F5E2E" w:rsidP="005F5E2E">
            <w:pPr>
              <w:spacing w:before="40" w:after="40"/>
            </w:pPr>
            <w:r w:rsidRPr="000A7B11">
              <w:t>One year less of high inflation</w:t>
            </w:r>
          </w:p>
        </w:tc>
        <w:tc>
          <w:tcPr>
            <w:tcW w:w="1086" w:type="dxa"/>
            <w:tcBorders>
              <w:top w:val="nil"/>
              <w:bottom w:val="single" w:sz="4" w:space="0" w:color="6B2976"/>
            </w:tcBorders>
          </w:tcPr>
          <w:p w14:paraId="13A469E5" w14:textId="70A12138" w:rsidR="005F5E2E" w:rsidRPr="0005163D" w:rsidRDefault="000F3132" w:rsidP="005F5E2E">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bottom w:val="single" w:sz="4" w:space="0" w:color="6B2976"/>
            </w:tcBorders>
          </w:tcPr>
          <w:p w14:paraId="257F338F" w14:textId="19A2B8C6" w:rsidR="005F5E2E" w:rsidRPr="00FB6195" w:rsidRDefault="005F5E2E" w:rsidP="005F5E2E">
            <w:pPr>
              <w:spacing w:before="40" w:after="40"/>
              <w:jc w:val="right"/>
            </w:pPr>
            <w:r w:rsidRPr="000A7B11">
              <w:t>39,358</w:t>
            </w:r>
          </w:p>
        </w:tc>
        <w:tc>
          <w:tcPr>
            <w:tcW w:w="1087" w:type="dxa"/>
            <w:tcBorders>
              <w:top w:val="nil"/>
              <w:bottom w:val="single" w:sz="4" w:space="0" w:color="6B2976"/>
            </w:tcBorders>
          </w:tcPr>
          <w:p w14:paraId="1BE9C5B9" w14:textId="12975096" w:rsidR="005F5E2E" w:rsidRPr="00FB6195" w:rsidRDefault="005F5E2E" w:rsidP="005F5E2E">
            <w:pPr>
              <w:spacing w:before="40" w:after="40"/>
              <w:jc w:val="right"/>
            </w:pPr>
            <w:r w:rsidRPr="000A7B11">
              <w:t>54,497</w:t>
            </w:r>
          </w:p>
        </w:tc>
      </w:tr>
      <w:tr w:rsidR="005F5E2E" w:rsidRPr="0005163D" w14:paraId="09AE2214" w14:textId="77777777" w:rsidTr="005F5E2E">
        <w:tc>
          <w:tcPr>
            <w:tcW w:w="5670" w:type="dxa"/>
            <w:tcBorders>
              <w:top w:val="single" w:sz="4" w:space="0" w:color="6B2976"/>
              <w:bottom w:val="nil"/>
            </w:tcBorders>
            <w:shd w:val="clear" w:color="000000" w:fill="B398B8"/>
          </w:tcPr>
          <w:p w14:paraId="1AA11B54" w14:textId="51FB3700" w:rsidR="005F5E2E" w:rsidRPr="00FB6195" w:rsidRDefault="005F5E2E" w:rsidP="005F5E2E">
            <w:pPr>
              <w:spacing w:before="40" w:after="40"/>
            </w:pPr>
            <w:r w:rsidRPr="000A7B11">
              <w:t>Lower long term new incidence assumptions</w:t>
            </w:r>
          </w:p>
        </w:tc>
        <w:tc>
          <w:tcPr>
            <w:tcW w:w="1086" w:type="dxa"/>
            <w:tcBorders>
              <w:top w:val="single" w:sz="4" w:space="0" w:color="6B2976"/>
              <w:bottom w:val="nil"/>
            </w:tcBorders>
          </w:tcPr>
          <w:p w14:paraId="31A21698" w14:textId="70844B97" w:rsidR="005F5E2E" w:rsidRPr="0005163D" w:rsidRDefault="000F3132" w:rsidP="005F5E2E">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bottom w:val="nil"/>
            </w:tcBorders>
          </w:tcPr>
          <w:p w14:paraId="32499E16" w14:textId="2D79D0CB" w:rsidR="005F5E2E" w:rsidRPr="00FB6195" w:rsidRDefault="005F5E2E" w:rsidP="005F5E2E">
            <w:pPr>
              <w:spacing w:before="40" w:after="40"/>
              <w:jc w:val="right"/>
            </w:pPr>
            <w:r w:rsidRPr="000A7B11">
              <w:t>41,373</w:t>
            </w:r>
          </w:p>
        </w:tc>
        <w:tc>
          <w:tcPr>
            <w:tcW w:w="1087" w:type="dxa"/>
            <w:tcBorders>
              <w:top w:val="single" w:sz="4" w:space="0" w:color="6B2976"/>
              <w:bottom w:val="nil"/>
            </w:tcBorders>
          </w:tcPr>
          <w:p w14:paraId="4D4275CD" w14:textId="354BD4C3" w:rsidR="005F5E2E" w:rsidRPr="00FB6195" w:rsidRDefault="005F5E2E" w:rsidP="005F5E2E">
            <w:pPr>
              <w:spacing w:before="40" w:after="40"/>
              <w:jc w:val="right"/>
            </w:pPr>
            <w:r w:rsidRPr="000A7B11">
              <w:t>57,496</w:t>
            </w:r>
          </w:p>
        </w:tc>
      </w:tr>
      <w:tr w:rsidR="005F5E2E" w:rsidRPr="0005163D" w14:paraId="5C145C21" w14:textId="77777777" w:rsidTr="005F5E2E">
        <w:tc>
          <w:tcPr>
            <w:tcW w:w="5670" w:type="dxa"/>
            <w:tcBorders>
              <w:top w:val="nil"/>
              <w:bottom w:val="single" w:sz="4" w:space="0" w:color="6B2976"/>
            </w:tcBorders>
            <w:shd w:val="clear" w:color="000000" w:fill="B398B8"/>
          </w:tcPr>
          <w:p w14:paraId="01837DB8" w14:textId="392E0E96" w:rsidR="005F5E2E" w:rsidRPr="00FB6195" w:rsidRDefault="005F5E2E" w:rsidP="005F5E2E">
            <w:pPr>
              <w:spacing w:before="40" w:after="40"/>
            </w:pPr>
            <w:r w:rsidRPr="000A7B11">
              <w:t>Lower general population growth</w:t>
            </w:r>
          </w:p>
        </w:tc>
        <w:tc>
          <w:tcPr>
            <w:tcW w:w="1086" w:type="dxa"/>
            <w:tcBorders>
              <w:top w:val="nil"/>
              <w:bottom w:val="single" w:sz="4" w:space="0" w:color="6B2976"/>
            </w:tcBorders>
          </w:tcPr>
          <w:p w14:paraId="2C7AA654" w14:textId="1E54CF93" w:rsidR="005F5E2E" w:rsidRPr="0005163D" w:rsidRDefault="000F3132" w:rsidP="005F5E2E">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bottom w:val="single" w:sz="4" w:space="0" w:color="6B2976"/>
            </w:tcBorders>
          </w:tcPr>
          <w:p w14:paraId="784BBDFA" w14:textId="36F270DA" w:rsidR="005F5E2E" w:rsidRPr="00FB6195" w:rsidRDefault="005F5E2E" w:rsidP="005F5E2E">
            <w:pPr>
              <w:spacing w:before="40" w:after="40"/>
              <w:jc w:val="right"/>
            </w:pPr>
            <w:r w:rsidRPr="000A7B11">
              <w:t>41,338</w:t>
            </w:r>
          </w:p>
        </w:tc>
        <w:tc>
          <w:tcPr>
            <w:tcW w:w="1087" w:type="dxa"/>
            <w:tcBorders>
              <w:top w:val="nil"/>
              <w:bottom w:val="single" w:sz="4" w:space="0" w:color="6B2976"/>
            </w:tcBorders>
          </w:tcPr>
          <w:p w14:paraId="0CC426E2" w14:textId="0DE0254E" w:rsidR="005F5E2E" w:rsidRPr="00FB6195" w:rsidRDefault="005F5E2E" w:rsidP="005F5E2E">
            <w:pPr>
              <w:spacing w:before="40" w:after="40"/>
              <w:jc w:val="right"/>
            </w:pPr>
            <w:r w:rsidRPr="000A7B11">
              <w:t>59,113</w:t>
            </w:r>
          </w:p>
        </w:tc>
      </w:tr>
      <w:tr w:rsidR="005F5E2E" w:rsidRPr="0005163D" w14:paraId="704BC36D" w14:textId="77777777" w:rsidTr="005F5E2E">
        <w:tc>
          <w:tcPr>
            <w:tcW w:w="5670" w:type="dxa"/>
            <w:tcBorders>
              <w:top w:val="single" w:sz="4" w:space="0" w:color="6B2976"/>
              <w:bottom w:val="nil"/>
            </w:tcBorders>
            <w:shd w:val="clear" w:color="000000" w:fill="B398B8"/>
          </w:tcPr>
          <w:p w14:paraId="4CFFD21D" w14:textId="6B03C719" w:rsidR="005F5E2E" w:rsidRPr="00FB6195" w:rsidRDefault="005F5E2E" w:rsidP="005F5E2E">
            <w:pPr>
              <w:spacing w:before="40" w:after="40"/>
            </w:pPr>
            <w:r w:rsidRPr="000A7B11">
              <w:t>Lower SIL numbers (-200 p.a.)</w:t>
            </w:r>
          </w:p>
        </w:tc>
        <w:tc>
          <w:tcPr>
            <w:tcW w:w="1086" w:type="dxa"/>
            <w:tcBorders>
              <w:top w:val="single" w:sz="4" w:space="0" w:color="6B2976"/>
              <w:bottom w:val="nil"/>
            </w:tcBorders>
          </w:tcPr>
          <w:p w14:paraId="0D2C6E4B" w14:textId="36AC0DA6" w:rsidR="005F5E2E" w:rsidRPr="0005163D" w:rsidRDefault="000F3132" w:rsidP="005F5E2E">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bottom w:val="nil"/>
            </w:tcBorders>
          </w:tcPr>
          <w:p w14:paraId="7C8FD8DB" w14:textId="0AF9F8E8" w:rsidR="005F5E2E" w:rsidRPr="00FB6195" w:rsidRDefault="005F5E2E" w:rsidP="005F5E2E">
            <w:pPr>
              <w:spacing w:before="40" w:after="40"/>
              <w:jc w:val="right"/>
            </w:pPr>
            <w:r w:rsidRPr="000A7B11">
              <w:t>41,140</w:t>
            </w:r>
          </w:p>
        </w:tc>
        <w:tc>
          <w:tcPr>
            <w:tcW w:w="1087" w:type="dxa"/>
            <w:tcBorders>
              <w:top w:val="single" w:sz="4" w:space="0" w:color="6B2976"/>
              <w:bottom w:val="nil"/>
            </w:tcBorders>
          </w:tcPr>
          <w:p w14:paraId="357F50CE" w14:textId="32CE8245" w:rsidR="005F5E2E" w:rsidRPr="00FB6195" w:rsidRDefault="005F5E2E" w:rsidP="005F5E2E">
            <w:pPr>
              <w:spacing w:before="40" w:after="40"/>
              <w:jc w:val="right"/>
            </w:pPr>
            <w:r w:rsidRPr="000A7B11">
              <w:t>58,607</w:t>
            </w:r>
          </w:p>
        </w:tc>
      </w:tr>
      <w:tr w:rsidR="005F5E2E" w:rsidRPr="0005163D" w14:paraId="3EC04097" w14:textId="77777777" w:rsidTr="005F5E2E">
        <w:tc>
          <w:tcPr>
            <w:tcW w:w="5670" w:type="dxa"/>
            <w:tcBorders>
              <w:top w:val="nil"/>
              <w:bottom w:val="single" w:sz="4" w:space="0" w:color="6B2976"/>
            </w:tcBorders>
            <w:shd w:val="clear" w:color="000000" w:fill="B398B8"/>
          </w:tcPr>
          <w:p w14:paraId="770B9CFA" w14:textId="37686E6E" w:rsidR="005F5E2E" w:rsidRPr="00FB6195" w:rsidRDefault="005F5E2E" w:rsidP="005F5E2E">
            <w:pPr>
              <w:spacing w:before="40" w:after="40"/>
            </w:pPr>
            <w:r w:rsidRPr="000A7B11">
              <w:t>Lower cost of new entrants</w:t>
            </w:r>
          </w:p>
        </w:tc>
        <w:tc>
          <w:tcPr>
            <w:tcW w:w="1086" w:type="dxa"/>
            <w:tcBorders>
              <w:top w:val="nil"/>
              <w:bottom w:val="single" w:sz="4" w:space="0" w:color="6B2976"/>
            </w:tcBorders>
          </w:tcPr>
          <w:p w14:paraId="13922D5E" w14:textId="01946B95" w:rsidR="005F5E2E" w:rsidRPr="0005163D" w:rsidRDefault="000F3132" w:rsidP="005F5E2E">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bottom w:val="single" w:sz="4" w:space="0" w:color="6B2976"/>
            </w:tcBorders>
          </w:tcPr>
          <w:p w14:paraId="69E31D14" w14:textId="3C6131E0" w:rsidR="005F5E2E" w:rsidRPr="00FB6195" w:rsidRDefault="005F5E2E" w:rsidP="005F5E2E">
            <w:pPr>
              <w:spacing w:before="40" w:after="40"/>
              <w:jc w:val="right"/>
            </w:pPr>
            <w:r w:rsidRPr="000A7B11">
              <w:t>40,579</w:t>
            </w:r>
          </w:p>
        </w:tc>
        <w:tc>
          <w:tcPr>
            <w:tcW w:w="1087" w:type="dxa"/>
            <w:tcBorders>
              <w:top w:val="nil"/>
              <w:bottom w:val="single" w:sz="4" w:space="0" w:color="6B2976"/>
            </w:tcBorders>
          </w:tcPr>
          <w:p w14:paraId="48DF6F5E" w14:textId="77C335E3" w:rsidR="005F5E2E" w:rsidRPr="00FB6195" w:rsidRDefault="005F5E2E" w:rsidP="005F5E2E">
            <w:pPr>
              <w:spacing w:before="40" w:after="40"/>
              <w:jc w:val="right"/>
            </w:pPr>
            <w:r w:rsidRPr="000A7B11">
              <w:t>57,355</w:t>
            </w:r>
          </w:p>
        </w:tc>
      </w:tr>
      <w:tr w:rsidR="005F5E2E" w:rsidRPr="005F5E2E" w14:paraId="36914B49" w14:textId="77777777" w:rsidTr="005F5E2E">
        <w:tc>
          <w:tcPr>
            <w:tcW w:w="5670" w:type="dxa"/>
            <w:tcBorders>
              <w:top w:val="single" w:sz="4" w:space="0" w:color="6B2976"/>
              <w:bottom w:val="single" w:sz="4" w:space="0" w:color="6B2976"/>
            </w:tcBorders>
            <w:shd w:val="clear" w:color="000000" w:fill="D4C5D7"/>
          </w:tcPr>
          <w:p w14:paraId="2DC200C2" w14:textId="16F74BAA" w:rsidR="005F5E2E" w:rsidRPr="005F5E2E" w:rsidRDefault="005F5E2E" w:rsidP="005F5E2E">
            <w:pPr>
              <w:spacing w:before="40" w:after="40"/>
              <w:rPr>
                <w:b/>
                <w:bCs/>
                <w:i/>
                <w:iCs/>
                <w:color w:val="000000"/>
              </w:rPr>
            </w:pPr>
            <w:r w:rsidRPr="005F5E2E">
              <w:rPr>
                <w:b/>
                <w:bCs/>
                <w:i/>
                <w:iCs/>
                <w:color w:val="000000"/>
              </w:rPr>
              <w:t>Total of cost decrease scenarios</w:t>
            </w:r>
          </w:p>
        </w:tc>
        <w:tc>
          <w:tcPr>
            <w:tcW w:w="1086" w:type="dxa"/>
            <w:tcBorders>
              <w:top w:val="single" w:sz="4" w:space="0" w:color="6B2976"/>
              <w:bottom w:val="single" w:sz="4" w:space="0" w:color="6B2976"/>
            </w:tcBorders>
            <w:shd w:val="clear" w:color="000000" w:fill="D4C5D7"/>
          </w:tcPr>
          <w:p w14:paraId="06A3E43A" w14:textId="35EFD12D" w:rsidR="005F5E2E" w:rsidRPr="005F5E2E" w:rsidRDefault="000F3132" w:rsidP="005F5E2E">
            <w:pPr>
              <w:spacing w:before="40" w:after="40"/>
              <w:jc w:val="right"/>
              <w:rPr>
                <w:rFonts w:asciiTheme="minorHAnsi" w:eastAsia="Aptos" w:hAnsiTheme="minorHAnsi" w:cs="Cordia New"/>
                <w:b/>
                <w:bCs/>
                <w:i/>
                <w:iCs/>
                <w:color w:val="000000"/>
                <w:szCs w:val="23"/>
              </w:rPr>
            </w:pPr>
            <w:r>
              <w:rPr>
                <w:b/>
                <w:bCs/>
                <w:i/>
                <w:iCs/>
                <w:color w:val="000000"/>
              </w:rPr>
              <w:t>0</w:t>
            </w:r>
            <w:r w:rsidR="005F5E2E" w:rsidRPr="005F5E2E">
              <w:rPr>
                <w:b/>
                <w:bCs/>
                <w:i/>
                <w:iCs/>
                <w:color w:val="000000"/>
              </w:rPr>
              <w:t xml:space="preserve"> </w:t>
            </w:r>
          </w:p>
        </w:tc>
        <w:tc>
          <w:tcPr>
            <w:tcW w:w="1087" w:type="dxa"/>
            <w:tcBorders>
              <w:top w:val="single" w:sz="4" w:space="0" w:color="6B2976"/>
              <w:bottom w:val="single" w:sz="4" w:space="0" w:color="6B2976"/>
            </w:tcBorders>
            <w:shd w:val="clear" w:color="000000" w:fill="D4C5D7"/>
          </w:tcPr>
          <w:p w14:paraId="58773F10" w14:textId="34027643" w:rsidR="005F5E2E" w:rsidRPr="005F5E2E" w:rsidRDefault="005F5E2E" w:rsidP="005F5E2E">
            <w:pPr>
              <w:spacing w:before="40" w:after="40"/>
              <w:jc w:val="right"/>
              <w:rPr>
                <w:b/>
                <w:bCs/>
                <w:i/>
                <w:iCs/>
                <w:color w:val="000000"/>
              </w:rPr>
            </w:pPr>
            <w:r w:rsidRPr="005F5E2E">
              <w:rPr>
                <w:b/>
                <w:bCs/>
                <w:i/>
                <w:iCs/>
                <w:color w:val="000000"/>
              </w:rPr>
              <w:t>38,296</w:t>
            </w:r>
          </w:p>
        </w:tc>
        <w:tc>
          <w:tcPr>
            <w:tcW w:w="1087" w:type="dxa"/>
            <w:tcBorders>
              <w:top w:val="single" w:sz="4" w:space="0" w:color="6B2976"/>
              <w:bottom w:val="single" w:sz="4" w:space="0" w:color="6B2976"/>
            </w:tcBorders>
            <w:shd w:val="clear" w:color="000000" w:fill="D4C5D7"/>
          </w:tcPr>
          <w:p w14:paraId="71BB3947" w14:textId="5D7FAA0D" w:rsidR="005F5E2E" w:rsidRPr="005F5E2E" w:rsidRDefault="005F5E2E" w:rsidP="005F5E2E">
            <w:pPr>
              <w:spacing w:before="40" w:after="40"/>
              <w:jc w:val="right"/>
              <w:rPr>
                <w:b/>
                <w:bCs/>
                <w:i/>
                <w:iCs/>
                <w:color w:val="000000"/>
              </w:rPr>
            </w:pPr>
            <w:r w:rsidRPr="005F5E2E">
              <w:rPr>
                <w:b/>
                <w:bCs/>
                <w:i/>
                <w:iCs/>
                <w:color w:val="000000"/>
              </w:rPr>
              <w:t>49,931</w:t>
            </w:r>
          </w:p>
        </w:tc>
      </w:tr>
      <w:tr w:rsidR="005F5E2E" w:rsidRPr="0005163D" w14:paraId="0957FA4B" w14:textId="77777777" w:rsidTr="005F5E2E">
        <w:tc>
          <w:tcPr>
            <w:tcW w:w="5670" w:type="dxa"/>
            <w:tcBorders>
              <w:top w:val="single" w:sz="4" w:space="0" w:color="6B2976"/>
            </w:tcBorders>
            <w:shd w:val="clear" w:color="000000" w:fill="B398B8"/>
          </w:tcPr>
          <w:p w14:paraId="229346EC" w14:textId="05AB9A08" w:rsidR="005F5E2E" w:rsidRPr="005F5E2E" w:rsidRDefault="005F5E2E" w:rsidP="005F5E2E">
            <w:pPr>
              <w:spacing w:before="40" w:after="40"/>
              <w:rPr>
                <w:b/>
                <w:bCs/>
              </w:rPr>
            </w:pPr>
            <w:r w:rsidRPr="005F5E2E">
              <w:rPr>
                <w:b/>
                <w:bCs/>
              </w:rPr>
              <w:t>Plausible low case (variance)</w:t>
            </w:r>
          </w:p>
        </w:tc>
        <w:tc>
          <w:tcPr>
            <w:tcW w:w="1086" w:type="dxa"/>
            <w:tcBorders>
              <w:top w:val="single" w:sz="4" w:space="0" w:color="6B2976"/>
            </w:tcBorders>
          </w:tcPr>
          <w:p w14:paraId="07148030" w14:textId="4C387EF8" w:rsidR="005F5E2E" w:rsidRPr="005F5E2E" w:rsidRDefault="005F5E2E" w:rsidP="005F5E2E">
            <w:pPr>
              <w:spacing w:before="40" w:after="40"/>
              <w:jc w:val="right"/>
              <w:rPr>
                <w:rFonts w:asciiTheme="minorHAnsi" w:eastAsia="Aptos" w:hAnsiTheme="minorHAnsi" w:cs="Cordia New"/>
                <w:b/>
                <w:bCs/>
                <w:szCs w:val="23"/>
              </w:rPr>
            </w:pPr>
            <w:r w:rsidRPr="005F5E2E">
              <w:rPr>
                <w:b/>
                <w:bCs/>
              </w:rPr>
              <w:t xml:space="preserve"> </w:t>
            </w:r>
            <w:r w:rsidR="000F3132">
              <w:rPr>
                <w:b/>
                <w:bCs/>
              </w:rPr>
              <w:t>0</w:t>
            </w:r>
          </w:p>
        </w:tc>
        <w:tc>
          <w:tcPr>
            <w:tcW w:w="1087" w:type="dxa"/>
            <w:tcBorders>
              <w:top w:val="single" w:sz="4" w:space="0" w:color="6B2976"/>
            </w:tcBorders>
          </w:tcPr>
          <w:p w14:paraId="38866A9C" w14:textId="074D1536" w:rsidR="005F5E2E" w:rsidRPr="005F5E2E" w:rsidRDefault="005F5E2E" w:rsidP="005F5E2E">
            <w:pPr>
              <w:spacing w:before="40" w:after="40"/>
              <w:jc w:val="right"/>
              <w:rPr>
                <w:b/>
                <w:bCs/>
              </w:rPr>
            </w:pPr>
            <w:r w:rsidRPr="005F5E2E">
              <w:rPr>
                <w:b/>
                <w:bCs/>
              </w:rPr>
              <w:t>38,970</w:t>
            </w:r>
          </w:p>
        </w:tc>
        <w:tc>
          <w:tcPr>
            <w:tcW w:w="1087" w:type="dxa"/>
            <w:tcBorders>
              <w:top w:val="single" w:sz="4" w:space="0" w:color="6B2976"/>
            </w:tcBorders>
          </w:tcPr>
          <w:p w14:paraId="17B4ACDB" w14:textId="33337370" w:rsidR="005F5E2E" w:rsidRPr="005F5E2E" w:rsidRDefault="005F5E2E" w:rsidP="005F5E2E">
            <w:pPr>
              <w:spacing w:before="40" w:after="40"/>
              <w:jc w:val="right"/>
              <w:rPr>
                <w:b/>
                <w:bCs/>
              </w:rPr>
            </w:pPr>
            <w:r w:rsidRPr="005F5E2E">
              <w:rPr>
                <w:b/>
                <w:bCs/>
              </w:rPr>
              <w:t>53,159</w:t>
            </w:r>
          </w:p>
        </w:tc>
      </w:tr>
    </w:tbl>
    <w:p w14:paraId="0DC2772B" w14:textId="7884B458" w:rsidR="00777393" w:rsidRPr="00777393" w:rsidRDefault="005F5E2E" w:rsidP="00777393">
      <w:pPr>
        <w:pStyle w:val="Endoftable"/>
      </w:pPr>
      <w:r>
        <w:t>End of table</w:t>
      </w:r>
      <w:r w:rsidR="00777393">
        <w:br w:type="page"/>
      </w:r>
    </w:p>
    <w:p w14:paraId="3CD66D2D" w14:textId="262C54EB" w:rsidR="005F5E2E" w:rsidRDefault="000F3132" w:rsidP="000F3132">
      <w:pPr>
        <w:pStyle w:val="Figureandtableheading"/>
      </w:pPr>
      <w:r w:rsidRPr="000F3132">
        <w:t xml:space="preserve">Table </w:t>
      </w:r>
      <w:r w:rsidR="00BA03DF">
        <w:t>J</w:t>
      </w:r>
      <w:r w:rsidR="008B6D6C">
        <w:t>.</w:t>
      </w:r>
      <w:r w:rsidRPr="000F3132">
        <w:t>6. June 2022 projections scenarios</w:t>
      </w:r>
    </w:p>
    <w:tbl>
      <w:tblPr>
        <w:tblStyle w:val="TableGrid"/>
        <w:tblW w:w="8930"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5670"/>
        <w:gridCol w:w="1086"/>
        <w:gridCol w:w="1087"/>
        <w:gridCol w:w="1087"/>
      </w:tblGrid>
      <w:tr w:rsidR="000F3132" w:rsidRPr="00E07C23" w14:paraId="7C0FC732" w14:textId="77777777" w:rsidTr="00F826ED">
        <w:tc>
          <w:tcPr>
            <w:tcW w:w="5670" w:type="dxa"/>
            <w:tcBorders>
              <w:top w:val="single" w:sz="4" w:space="0" w:color="6B2976"/>
              <w:bottom w:val="single" w:sz="4" w:space="0" w:color="6B2976"/>
            </w:tcBorders>
            <w:shd w:val="clear" w:color="000000" w:fill="97719D"/>
          </w:tcPr>
          <w:p w14:paraId="0EE1970A" w14:textId="253632ED" w:rsidR="000F3132" w:rsidRPr="000F3132" w:rsidRDefault="000F3132" w:rsidP="000F3132">
            <w:pPr>
              <w:spacing w:before="40" w:after="40" w:line="278" w:lineRule="auto"/>
              <w:rPr>
                <w:rFonts w:asciiTheme="minorHAnsi" w:eastAsia="Aptos" w:hAnsiTheme="minorHAnsi" w:cs="Cordia New"/>
                <w:b/>
                <w:bCs/>
                <w:color w:val="000000"/>
                <w:szCs w:val="23"/>
              </w:rPr>
            </w:pPr>
            <w:r w:rsidRPr="000F3132">
              <w:rPr>
                <w:b/>
                <w:bCs/>
              </w:rPr>
              <w:t>Scheme Expenses $m</w:t>
            </w:r>
          </w:p>
        </w:tc>
        <w:tc>
          <w:tcPr>
            <w:tcW w:w="1086" w:type="dxa"/>
            <w:tcBorders>
              <w:top w:val="single" w:sz="4" w:space="0" w:color="6B2976"/>
              <w:bottom w:val="single" w:sz="4" w:space="0" w:color="6B2976"/>
            </w:tcBorders>
            <w:shd w:val="clear" w:color="000000" w:fill="97719D"/>
          </w:tcPr>
          <w:p w14:paraId="7F6C0437" w14:textId="77777777" w:rsidR="000F3132" w:rsidRPr="000F3132" w:rsidRDefault="000F3132" w:rsidP="000F3132">
            <w:pPr>
              <w:spacing w:before="40" w:after="40" w:line="278" w:lineRule="auto"/>
              <w:jc w:val="right"/>
              <w:rPr>
                <w:rFonts w:asciiTheme="minorHAnsi" w:eastAsia="Aptos" w:hAnsiTheme="minorHAnsi" w:cs="Cordia New"/>
                <w:b/>
                <w:bCs/>
                <w:color w:val="000000"/>
                <w:szCs w:val="23"/>
              </w:rPr>
            </w:pPr>
            <w:r w:rsidRPr="000F3132">
              <w:rPr>
                <w:b/>
                <w:bCs/>
              </w:rPr>
              <w:t>2019-20</w:t>
            </w:r>
          </w:p>
        </w:tc>
        <w:tc>
          <w:tcPr>
            <w:tcW w:w="1087" w:type="dxa"/>
            <w:tcBorders>
              <w:top w:val="single" w:sz="4" w:space="0" w:color="6B2976"/>
              <w:bottom w:val="single" w:sz="4" w:space="0" w:color="6B2976"/>
            </w:tcBorders>
            <w:shd w:val="clear" w:color="000000" w:fill="97719D"/>
          </w:tcPr>
          <w:p w14:paraId="6DEAAAEA" w14:textId="655EF007" w:rsidR="000F3132" w:rsidRPr="000F3132" w:rsidRDefault="000F3132" w:rsidP="000F3132">
            <w:pPr>
              <w:spacing w:before="40" w:after="40" w:line="278" w:lineRule="auto"/>
              <w:jc w:val="right"/>
              <w:rPr>
                <w:rFonts w:asciiTheme="minorHAnsi" w:eastAsia="Aptos" w:hAnsiTheme="minorHAnsi" w:cs="Cordia New"/>
                <w:b/>
                <w:bCs/>
                <w:color w:val="000000"/>
                <w:szCs w:val="23"/>
              </w:rPr>
            </w:pPr>
            <w:r w:rsidRPr="000F3132">
              <w:rPr>
                <w:b/>
                <w:bCs/>
              </w:rPr>
              <w:t>2024-25</w:t>
            </w:r>
          </w:p>
        </w:tc>
        <w:tc>
          <w:tcPr>
            <w:tcW w:w="1087" w:type="dxa"/>
            <w:tcBorders>
              <w:top w:val="single" w:sz="4" w:space="0" w:color="6B2976"/>
              <w:bottom w:val="single" w:sz="4" w:space="0" w:color="6B2976"/>
            </w:tcBorders>
            <w:shd w:val="clear" w:color="000000" w:fill="97719D"/>
          </w:tcPr>
          <w:p w14:paraId="5EABB370" w14:textId="41031CDF" w:rsidR="000F3132" w:rsidRPr="000F3132" w:rsidRDefault="000F3132" w:rsidP="000F3132">
            <w:pPr>
              <w:spacing w:before="40" w:after="40" w:line="278" w:lineRule="auto"/>
              <w:jc w:val="right"/>
              <w:rPr>
                <w:rFonts w:asciiTheme="minorHAnsi" w:eastAsia="Aptos" w:hAnsiTheme="minorHAnsi" w:cs="Cordia New"/>
                <w:b/>
                <w:bCs/>
                <w:color w:val="000000"/>
                <w:szCs w:val="23"/>
              </w:rPr>
            </w:pPr>
            <w:r w:rsidRPr="000F3132">
              <w:rPr>
                <w:b/>
                <w:bCs/>
              </w:rPr>
              <w:t>2029-30</w:t>
            </w:r>
          </w:p>
        </w:tc>
      </w:tr>
      <w:tr w:rsidR="000F3132" w:rsidRPr="00484D6A" w14:paraId="3DE54158" w14:textId="77777777" w:rsidTr="00F826ED">
        <w:tc>
          <w:tcPr>
            <w:tcW w:w="5670" w:type="dxa"/>
            <w:tcBorders>
              <w:top w:val="single" w:sz="4" w:space="0" w:color="6B2976"/>
              <w:bottom w:val="single" w:sz="4" w:space="0" w:color="6B2976"/>
            </w:tcBorders>
            <w:shd w:val="clear" w:color="000000" w:fill="D4C5D7"/>
          </w:tcPr>
          <w:p w14:paraId="0459BE81" w14:textId="442CF210" w:rsidR="000F3132" w:rsidRPr="000F3132" w:rsidRDefault="000F3132" w:rsidP="000F3132">
            <w:pPr>
              <w:spacing w:before="40" w:after="40" w:line="278" w:lineRule="auto"/>
              <w:rPr>
                <w:rFonts w:asciiTheme="minorHAnsi" w:eastAsia="Aptos" w:hAnsiTheme="minorHAnsi" w:cs="Cordia New"/>
                <w:b/>
                <w:bCs/>
                <w:i/>
                <w:iCs/>
                <w:color w:val="000000"/>
                <w:szCs w:val="23"/>
              </w:rPr>
            </w:pPr>
            <w:r w:rsidRPr="000F3132">
              <w:rPr>
                <w:b/>
                <w:bCs/>
                <w:i/>
                <w:iCs/>
              </w:rPr>
              <w:t>202</w:t>
            </w:r>
            <w:r w:rsidR="00864D4B">
              <w:rPr>
                <w:b/>
                <w:bCs/>
                <w:i/>
                <w:iCs/>
              </w:rPr>
              <w:t>1</w:t>
            </w:r>
            <w:r w:rsidRPr="000F3132">
              <w:rPr>
                <w:b/>
                <w:bCs/>
                <w:i/>
                <w:iCs/>
              </w:rPr>
              <w:t>-2</w:t>
            </w:r>
            <w:r w:rsidR="00864D4B">
              <w:rPr>
                <w:b/>
                <w:bCs/>
                <w:i/>
                <w:iCs/>
              </w:rPr>
              <w:t>2</w:t>
            </w:r>
            <w:r w:rsidRPr="000F3132">
              <w:rPr>
                <w:b/>
                <w:bCs/>
                <w:i/>
                <w:iCs/>
              </w:rPr>
              <w:t xml:space="preserve"> Baseline </w:t>
            </w:r>
          </w:p>
        </w:tc>
        <w:tc>
          <w:tcPr>
            <w:tcW w:w="1086" w:type="dxa"/>
            <w:tcBorders>
              <w:top w:val="single" w:sz="4" w:space="0" w:color="6B2976"/>
              <w:bottom w:val="single" w:sz="4" w:space="0" w:color="6B2976"/>
            </w:tcBorders>
            <w:shd w:val="clear" w:color="000000" w:fill="D4C5D7"/>
          </w:tcPr>
          <w:p w14:paraId="01EE1FBA" w14:textId="77777777" w:rsidR="000F3132" w:rsidRPr="000F3132" w:rsidRDefault="000F3132" w:rsidP="000F3132">
            <w:pPr>
              <w:spacing w:before="40" w:after="40" w:line="278" w:lineRule="auto"/>
              <w:jc w:val="right"/>
              <w:rPr>
                <w:rFonts w:asciiTheme="minorHAnsi" w:eastAsia="Aptos" w:hAnsiTheme="minorHAnsi" w:cs="Cordia New"/>
                <w:b/>
                <w:bCs/>
                <w:i/>
                <w:iCs/>
                <w:color w:val="000000"/>
                <w:szCs w:val="23"/>
              </w:rPr>
            </w:pPr>
            <w:r w:rsidRPr="000F3132">
              <w:rPr>
                <w:b/>
                <w:bCs/>
                <w:i/>
                <w:iCs/>
              </w:rPr>
              <w:t xml:space="preserve">0 </w:t>
            </w:r>
          </w:p>
        </w:tc>
        <w:tc>
          <w:tcPr>
            <w:tcW w:w="1087" w:type="dxa"/>
            <w:tcBorders>
              <w:top w:val="single" w:sz="4" w:space="0" w:color="6B2976"/>
              <w:bottom w:val="single" w:sz="4" w:space="0" w:color="6B2976"/>
            </w:tcBorders>
            <w:shd w:val="clear" w:color="000000" w:fill="D4C5D7"/>
          </w:tcPr>
          <w:p w14:paraId="2743D347" w14:textId="16929174" w:rsidR="000F3132" w:rsidRPr="000F3132" w:rsidRDefault="000F3132" w:rsidP="000F3132">
            <w:pPr>
              <w:spacing w:before="40" w:after="40" w:line="278" w:lineRule="auto"/>
              <w:jc w:val="right"/>
              <w:rPr>
                <w:rFonts w:asciiTheme="minorHAnsi" w:eastAsia="Aptos" w:hAnsiTheme="minorHAnsi" w:cs="Cordia New"/>
                <w:b/>
                <w:bCs/>
                <w:i/>
                <w:iCs/>
                <w:color w:val="000000"/>
                <w:szCs w:val="23"/>
              </w:rPr>
            </w:pPr>
            <w:r w:rsidRPr="000F3132">
              <w:rPr>
                <w:b/>
                <w:bCs/>
                <w:i/>
                <w:iCs/>
              </w:rPr>
              <w:t>44,116</w:t>
            </w:r>
          </w:p>
        </w:tc>
        <w:tc>
          <w:tcPr>
            <w:tcW w:w="1087" w:type="dxa"/>
            <w:tcBorders>
              <w:top w:val="single" w:sz="4" w:space="0" w:color="6B2976"/>
              <w:bottom w:val="single" w:sz="4" w:space="0" w:color="6B2976"/>
            </w:tcBorders>
            <w:shd w:val="clear" w:color="000000" w:fill="D4C5D7"/>
          </w:tcPr>
          <w:p w14:paraId="700D00D1" w14:textId="0A8D2AD9" w:rsidR="000F3132" w:rsidRPr="000F3132" w:rsidRDefault="000F3132" w:rsidP="000F3132">
            <w:pPr>
              <w:spacing w:before="40" w:after="40" w:line="278" w:lineRule="auto"/>
              <w:jc w:val="right"/>
              <w:rPr>
                <w:rFonts w:asciiTheme="minorHAnsi" w:eastAsia="Aptos" w:hAnsiTheme="minorHAnsi" w:cs="Cordia New"/>
                <w:b/>
                <w:bCs/>
                <w:i/>
                <w:iCs/>
                <w:color w:val="000000"/>
                <w:szCs w:val="23"/>
              </w:rPr>
            </w:pPr>
            <w:r w:rsidRPr="000F3132">
              <w:rPr>
                <w:b/>
                <w:bCs/>
                <w:i/>
                <w:iCs/>
              </w:rPr>
              <w:t>74,058</w:t>
            </w:r>
          </w:p>
        </w:tc>
      </w:tr>
      <w:tr w:rsidR="000F3132" w:rsidRPr="0005163D" w14:paraId="738D85E1" w14:textId="77777777" w:rsidTr="00F826ED">
        <w:tc>
          <w:tcPr>
            <w:tcW w:w="5670" w:type="dxa"/>
            <w:tcBorders>
              <w:top w:val="single" w:sz="4" w:space="0" w:color="6B2976"/>
              <w:bottom w:val="nil"/>
            </w:tcBorders>
            <w:shd w:val="clear" w:color="000000" w:fill="B398B8"/>
          </w:tcPr>
          <w:p w14:paraId="1F08AAB5" w14:textId="7A368056" w:rsidR="000F3132" w:rsidRPr="00E07C23" w:rsidRDefault="000F3132" w:rsidP="000F3132">
            <w:pPr>
              <w:spacing w:before="40" w:after="40" w:line="278" w:lineRule="auto"/>
              <w:rPr>
                <w:rFonts w:asciiTheme="minorHAnsi" w:eastAsia="Aptos" w:hAnsiTheme="minorHAnsi" w:cs="Cordia New"/>
                <w:color w:val="000000"/>
                <w:szCs w:val="23"/>
              </w:rPr>
            </w:pPr>
            <w:r w:rsidRPr="00423511">
              <w:t>1a Higher numbers of participants with SIL (+500 per annum)</w:t>
            </w:r>
          </w:p>
        </w:tc>
        <w:tc>
          <w:tcPr>
            <w:tcW w:w="1086" w:type="dxa"/>
            <w:tcBorders>
              <w:top w:val="single" w:sz="4" w:space="0" w:color="6B2976"/>
              <w:bottom w:val="nil"/>
            </w:tcBorders>
          </w:tcPr>
          <w:p w14:paraId="2A899E26" w14:textId="77777777" w:rsidR="000F3132" w:rsidRPr="0005163D" w:rsidRDefault="000F3132" w:rsidP="000F3132">
            <w:pPr>
              <w:spacing w:before="40" w:after="40" w:line="278" w:lineRule="auto"/>
              <w:jc w:val="right"/>
              <w:rPr>
                <w:rFonts w:asciiTheme="minorHAnsi" w:eastAsia="Aptos" w:hAnsiTheme="minorHAnsi" w:cs="Cordia New"/>
                <w:color w:val="000000"/>
                <w:szCs w:val="23"/>
              </w:rPr>
            </w:pPr>
            <w:r>
              <w:rPr>
                <w:rFonts w:asciiTheme="minorHAnsi" w:eastAsia="Aptos" w:hAnsiTheme="minorHAnsi" w:cs="Cordia New"/>
                <w:color w:val="000000"/>
                <w:szCs w:val="23"/>
              </w:rPr>
              <w:t>0</w:t>
            </w:r>
          </w:p>
        </w:tc>
        <w:tc>
          <w:tcPr>
            <w:tcW w:w="1087" w:type="dxa"/>
            <w:tcBorders>
              <w:top w:val="single" w:sz="4" w:space="0" w:color="6B2976"/>
              <w:bottom w:val="nil"/>
            </w:tcBorders>
          </w:tcPr>
          <w:p w14:paraId="7C84DAB6" w14:textId="08AAEEFE" w:rsidR="000F3132" w:rsidRPr="0005163D" w:rsidRDefault="000F3132" w:rsidP="000F3132">
            <w:pPr>
              <w:spacing w:before="40" w:after="40" w:line="278" w:lineRule="auto"/>
              <w:jc w:val="right"/>
              <w:rPr>
                <w:rFonts w:asciiTheme="minorHAnsi" w:eastAsia="Aptos" w:hAnsiTheme="minorHAnsi" w:cs="Cordia New"/>
                <w:szCs w:val="23"/>
              </w:rPr>
            </w:pPr>
            <w:r w:rsidRPr="00ED3E28">
              <w:t>44,595</w:t>
            </w:r>
          </w:p>
        </w:tc>
        <w:tc>
          <w:tcPr>
            <w:tcW w:w="1087" w:type="dxa"/>
            <w:tcBorders>
              <w:top w:val="single" w:sz="4" w:space="0" w:color="6B2976"/>
              <w:bottom w:val="nil"/>
            </w:tcBorders>
          </w:tcPr>
          <w:p w14:paraId="0FC78031" w14:textId="1A8AE8FD" w:rsidR="000F3132" w:rsidRPr="0005163D" w:rsidRDefault="000F3132" w:rsidP="000F3132">
            <w:pPr>
              <w:spacing w:before="40" w:after="40" w:line="278" w:lineRule="auto"/>
              <w:jc w:val="right"/>
              <w:rPr>
                <w:rFonts w:asciiTheme="minorHAnsi" w:eastAsia="Aptos" w:hAnsiTheme="minorHAnsi" w:cs="Cordia New"/>
                <w:szCs w:val="23"/>
              </w:rPr>
            </w:pPr>
            <w:r w:rsidRPr="00ED3E28">
              <w:t>75,952</w:t>
            </w:r>
          </w:p>
        </w:tc>
      </w:tr>
      <w:tr w:rsidR="000F3132" w:rsidRPr="0005163D" w14:paraId="24C5D8E1" w14:textId="77777777" w:rsidTr="000F3132">
        <w:tc>
          <w:tcPr>
            <w:tcW w:w="5670" w:type="dxa"/>
            <w:tcBorders>
              <w:top w:val="nil"/>
              <w:bottom w:val="single" w:sz="4" w:space="0" w:color="6B2976"/>
            </w:tcBorders>
            <w:shd w:val="clear" w:color="000000" w:fill="B398B8"/>
          </w:tcPr>
          <w:p w14:paraId="1755FDC7" w14:textId="793A83EC" w:rsidR="000F3132" w:rsidRPr="00E07C23" w:rsidRDefault="000F3132" w:rsidP="000F3132">
            <w:pPr>
              <w:spacing w:before="40" w:after="40" w:line="278" w:lineRule="auto"/>
              <w:rPr>
                <w:rFonts w:asciiTheme="minorHAnsi" w:eastAsia="Aptos" w:hAnsiTheme="minorHAnsi" w:cs="Cordia New"/>
                <w:color w:val="000000"/>
                <w:szCs w:val="23"/>
              </w:rPr>
            </w:pPr>
            <w:r w:rsidRPr="00423511">
              <w:t>1b Lower numbers of participants with SIL (-200 per annum)</w:t>
            </w:r>
          </w:p>
        </w:tc>
        <w:tc>
          <w:tcPr>
            <w:tcW w:w="1086" w:type="dxa"/>
            <w:tcBorders>
              <w:top w:val="nil"/>
              <w:bottom w:val="single" w:sz="4" w:space="0" w:color="6B2976"/>
            </w:tcBorders>
          </w:tcPr>
          <w:p w14:paraId="58F58AA4" w14:textId="77777777" w:rsidR="000F3132" w:rsidRPr="005F5E2E" w:rsidRDefault="000F3132" w:rsidP="000F3132">
            <w:pPr>
              <w:spacing w:before="40" w:after="40" w:line="278" w:lineRule="auto"/>
              <w:jc w:val="right"/>
              <w:rPr>
                <w:rFonts w:asciiTheme="minorHAnsi" w:eastAsia="Aptos" w:hAnsiTheme="minorHAnsi" w:cs="Cordia New"/>
                <w:color w:val="000000"/>
                <w:szCs w:val="23"/>
              </w:rPr>
            </w:pPr>
            <w:r w:rsidRPr="005F5E2E">
              <w:rPr>
                <w:rFonts w:asciiTheme="minorHAnsi" w:eastAsia="Aptos" w:hAnsiTheme="minorHAnsi" w:cs="Cordia New"/>
                <w:color w:val="000000"/>
                <w:szCs w:val="23"/>
              </w:rPr>
              <w:t>0</w:t>
            </w:r>
          </w:p>
        </w:tc>
        <w:tc>
          <w:tcPr>
            <w:tcW w:w="1087" w:type="dxa"/>
            <w:tcBorders>
              <w:top w:val="nil"/>
              <w:bottom w:val="single" w:sz="4" w:space="0" w:color="6B2976"/>
            </w:tcBorders>
          </w:tcPr>
          <w:p w14:paraId="5ED49D21" w14:textId="7F5533E8" w:rsidR="000F3132" w:rsidRPr="0005163D" w:rsidRDefault="000F3132" w:rsidP="000F3132">
            <w:pPr>
              <w:spacing w:before="40" w:after="40" w:line="278" w:lineRule="auto"/>
              <w:jc w:val="right"/>
              <w:rPr>
                <w:rFonts w:asciiTheme="minorHAnsi" w:eastAsia="Aptos" w:hAnsiTheme="minorHAnsi" w:cs="Cordia New"/>
                <w:b/>
                <w:bCs/>
                <w:color w:val="000000"/>
                <w:szCs w:val="23"/>
              </w:rPr>
            </w:pPr>
            <w:r w:rsidRPr="00ED3E28">
              <w:t>43,924</w:t>
            </w:r>
          </w:p>
        </w:tc>
        <w:tc>
          <w:tcPr>
            <w:tcW w:w="1087" w:type="dxa"/>
            <w:tcBorders>
              <w:top w:val="nil"/>
              <w:bottom w:val="single" w:sz="4" w:space="0" w:color="6B2976"/>
            </w:tcBorders>
          </w:tcPr>
          <w:p w14:paraId="1D9CD5E1" w14:textId="7D210831" w:rsidR="000F3132" w:rsidRPr="0005163D" w:rsidRDefault="000F3132" w:rsidP="000F3132">
            <w:pPr>
              <w:spacing w:before="40" w:after="40" w:line="278" w:lineRule="auto"/>
              <w:jc w:val="right"/>
              <w:rPr>
                <w:rFonts w:asciiTheme="minorHAnsi" w:eastAsia="Aptos" w:hAnsiTheme="minorHAnsi" w:cs="Cordia New"/>
                <w:b/>
                <w:bCs/>
                <w:color w:val="000000"/>
                <w:szCs w:val="23"/>
              </w:rPr>
            </w:pPr>
            <w:r w:rsidRPr="00ED3E28">
              <w:t>73,301</w:t>
            </w:r>
          </w:p>
        </w:tc>
      </w:tr>
      <w:tr w:rsidR="000F3132" w:rsidRPr="0005163D" w14:paraId="3A5972FC" w14:textId="77777777" w:rsidTr="000F3132">
        <w:tc>
          <w:tcPr>
            <w:tcW w:w="5670" w:type="dxa"/>
            <w:tcBorders>
              <w:top w:val="single" w:sz="4" w:space="0" w:color="6B2976"/>
              <w:bottom w:val="single" w:sz="4" w:space="0" w:color="6B2976"/>
            </w:tcBorders>
            <w:shd w:val="clear" w:color="000000" w:fill="B398B8"/>
          </w:tcPr>
          <w:p w14:paraId="551DF5CC" w14:textId="458F2BA9" w:rsidR="000F3132" w:rsidRPr="00E07C23" w:rsidRDefault="000F3132" w:rsidP="000F3132">
            <w:pPr>
              <w:spacing w:before="40" w:after="40" w:line="278" w:lineRule="auto"/>
              <w:rPr>
                <w:rFonts w:asciiTheme="minorHAnsi" w:eastAsia="Aptos" w:hAnsiTheme="minorHAnsi" w:cs="Cordia New"/>
                <w:color w:val="000000"/>
                <w:szCs w:val="23"/>
              </w:rPr>
            </w:pPr>
            <w:r w:rsidRPr="00423511">
              <w:t xml:space="preserve">2 Lower </w:t>
            </w:r>
            <w:proofErr w:type="gramStart"/>
            <w:r w:rsidRPr="00423511">
              <w:t>rate</w:t>
            </w:r>
            <w:proofErr w:type="gramEnd"/>
            <w:r w:rsidRPr="00423511">
              <w:t xml:space="preserve"> of participants leaving the Scheme</w:t>
            </w:r>
          </w:p>
        </w:tc>
        <w:tc>
          <w:tcPr>
            <w:tcW w:w="1086" w:type="dxa"/>
            <w:tcBorders>
              <w:top w:val="single" w:sz="4" w:space="0" w:color="6B2976"/>
              <w:bottom w:val="single" w:sz="4" w:space="0" w:color="6B2976"/>
            </w:tcBorders>
          </w:tcPr>
          <w:p w14:paraId="796B6694" w14:textId="77777777" w:rsidR="000F3132" w:rsidRPr="0005163D" w:rsidRDefault="000F3132" w:rsidP="000F3132">
            <w:pPr>
              <w:spacing w:before="40" w:after="40" w:line="278" w:lineRule="auto"/>
              <w:jc w:val="right"/>
              <w:rPr>
                <w:rFonts w:asciiTheme="minorHAnsi" w:eastAsia="Aptos" w:hAnsiTheme="minorHAnsi" w:cs="Cordia New"/>
                <w:color w:val="000000"/>
                <w:szCs w:val="23"/>
              </w:rPr>
            </w:pPr>
            <w:r>
              <w:rPr>
                <w:rFonts w:asciiTheme="minorHAnsi" w:eastAsia="Aptos" w:hAnsiTheme="minorHAnsi" w:cs="Cordia New"/>
                <w:color w:val="000000"/>
                <w:szCs w:val="23"/>
              </w:rPr>
              <w:t>0</w:t>
            </w:r>
          </w:p>
        </w:tc>
        <w:tc>
          <w:tcPr>
            <w:tcW w:w="1087" w:type="dxa"/>
            <w:tcBorders>
              <w:top w:val="single" w:sz="4" w:space="0" w:color="6B2976"/>
              <w:bottom w:val="single" w:sz="4" w:space="0" w:color="6B2976"/>
            </w:tcBorders>
          </w:tcPr>
          <w:p w14:paraId="284B22F2" w14:textId="0EDFC00F" w:rsidR="000F3132" w:rsidRPr="0005163D" w:rsidRDefault="000F3132" w:rsidP="000F3132">
            <w:pPr>
              <w:spacing w:before="40" w:after="40" w:line="278" w:lineRule="auto"/>
              <w:jc w:val="right"/>
              <w:rPr>
                <w:rFonts w:asciiTheme="minorHAnsi" w:eastAsia="Aptos" w:hAnsiTheme="minorHAnsi" w:cs="Cordia New"/>
                <w:szCs w:val="23"/>
              </w:rPr>
            </w:pPr>
            <w:r w:rsidRPr="00ED3E28">
              <w:t>44,289</w:t>
            </w:r>
          </w:p>
        </w:tc>
        <w:tc>
          <w:tcPr>
            <w:tcW w:w="1087" w:type="dxa"/>
            <w:tcBorders>
              <w:top w:val="single" w:sz="4" w:space="0" w:color="6B2976"/>
              <w:bottom w:val="single" w:sz="4" w:space="0" w:color="6B2976"/>
            </w:tcBorders>
          </w:tcPr>
          <w:p w14:paraId="65885609" w14:textId="46037F41" w:rsidR="000F3132" w:rsidRPr="0005163D" w:rsidRDefault="000F3132" w:rsidP="000F3132">
            <w:pPr>
              <w:spacing w:before="40" w:after="40" w:line="278" w:lineRule="auto"/>
              <w:jc w:val="right"/>
              <w:rPr>
                <w:rFonts w:asciiTheme="minorHAnsi" w:eastAsia="Aptos" w:hAnsiTheme="minorHAnsi" w:cs="Cordia New"/>
                <w:szCs w:val="23"/>
              </w:rPr>
            </w:pPr>
            <w:r w:rsidRPr="00ED3E28">
              <w:t>74,909</w:t>
            </w:r>
          </w:p>
        </w:tc>
      </w:tr>
      <w:tr w:rsidR="000F3132" w:rsidRPr="0005163D" w14:paraId="203EC497" w14:textId="77777777" w:rsidTr="000F3132">
        <w:tc>
          <w:tcPr>
            <w:tcW w:w="5670" w:type="dxa"/>
            <w:tcBorders>
              <w:top w:val="single" w:sz="4" w:space="0" w:color="6B2976"/>
              <w:bottom w:val="nil"/>
              <w:right w:val="nil"/>
            </w:tcBorders>
            <w:shd w:val="clear" w:color="000000" w:fill="B398B8"/>
          </w:tcPr>
          <w:p w14:paraId="149CED9D" w14:textId="06B31804" w:rsidR="000F3132" w:rsidRPr="00E07C23" w:rsidRDefault="000F3132" w:rsidP="000F3132">
            <w:pPr>
              <w:spacing w:before="40" w:after="40"/>
              <w:rPr>
                <w:rFonts w:asciiTheme="minorHAnsi" w:eastAsia="Aptos" w:hAnsiTheme="minorHAnsi" w:cs="Cordia New"/>
                <w:color w:val="000000"/>
                <w:szCs w:val="23"/>
              </w:rPr>
            </w:pPr>
            <w:r w:rsidRPr="00423511">
              <w:t>3a Higher assumptions regarding the number of new participants</w:t>
            </w:r>
          </w:p>
        </w:tc>
        <w:tc>
          <w:tcPr>
            <w:tcW w:w="1086" w:type="dxa"/>
            <w:tcBorders>
              <w:top w:val="single" w:sz="4" w:space="0" w:color="6B2976"/>
              <w:left w:val="nil"/>
              <w:bottom w:val="nil"/>
              <w:right w:val="nil"/>
            </w:tcBorders>
          </w:tcPr>
          <w:p w14:paraId="63545F1F" w14:textId="77777777"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nil"/>
              <w:right w:val="nil"/>
            </w:tcBorders>
          </w:tcPr>
          <w:p w14:paraId="36D22638" w14:textId="18B5230B" w:rsidR="000F3132" w:rsidRPr="0005163D" w:rsidRDefault="000F3132" w:rsidP="000F3132">
            <w:pPr>
              <w:spacing w:before="40" w:after="40"/>
              <w:jc w:val="right"/>
              <w:rPr>
                <w:rFonts w:asciiTheme="minorHAnsi" w:eastAsia="Aptos" w:hAnsiTheme="minorHAnsi" w:cs="Cordia New"/>
                <w:szCs w:val="23"/>
              </w:rPr>
            </w:pPr>
            <w:r w:rsidRPr="00ED3E28">
              <w:t>44,968</w:t>
            </w:r>
          </w:p>
        </w:tc>
        <w:tc>
          <w:tcPr>
            <w:tcW w:w="1087" w:type="dxa"/>
            <w:tcBorders>
              <w:top w:val="single" w:sz="4" w:space="0" w:color="6B2976"/>
              <w:left w:val="nil"/>
              <w:bottom w:val="nil"/>
              <w:right w:val="nil"/>
            </w:tcBorders>
          </w:tcPr>
          <w:p w14:paraId="3710F2C8" w14:textId="5021B20A" w:rsidR="000F3132" w:rsidRPr="0005163D" w:rsidRDefault="000F3132" w:rsidP="000F3132">
            <w:pPr>
              <w:spacing w:before="40" w:after="40"/>
              <w:jc w:val="right"/>
              <w:rPr>
                <w:rFonts w:asciiTheme="minorHAnsi" w:eastAsia="Aptos" w:hAnsiTheme="minorHAnsi" w:cs="Cordia New"/>
                <w:szCs w:val="23"/>
              </w:rPr>
            </w:pPr>
            <w:r w:rsidRPr="00ED3E28">
              <w:t>77,627</w:t>
            </w:r>
          </w:p>
        </w:tc>
      </w:tr>
      <w:tr w:rsidR="000F3132" w:rsidRPr="0005163D" w14:paraId="3253F47A" w14:textId="77777777" w:rsidTr="00F826ED">
        <w:tc>
          <w:tcPr>
            <w:tcW w:w="5670" w:type="dxa"/>
            <w:tcBorders>
              <w:top w:val="nil"/>
              <w:bottom w:val="nil"/>
              <w:right w:val="nil"/>
            </w:tcBorders>
            <w:shd w:val="clear" w:color="000000" w:fill="B398B8"/>
          </w:tcPr>
          <w:p w14:paraId="230897D8" w14:textId="4DFBB51A" w:rsidR="000F3132" w:rsidRPr="00E07C23" w:rsidRDefault="000F3132" w:rsidP="000F3132">
            <w:pPr>
              <w:spacing w:before="40" w:after="40"/>
              <w:rPr>
                <w:rFonts w:asciiTheme="minorHAnsi" w:eastAsia="Aptos" w:hAnsiTheme="minorHAnsi" w:cs="Cordia New"/>
                <w:color w:val="000000"/>
                <w:szCs w:val="23"/>
              </w:rPr>
            </w:pPr>
            <w:r w:rsidRPr="00423511">
              <w:t>3b Lower assumptions regarding the number of new participants</w:t>
            </w:r>
          </w:p>
        </w:tc>
        <w:tc>
          <w:tcPr>
            <w:tcW w:w="1086" w:type="dxa"/>
            <w:tcBorders>
              <w:top w:val="nil"/>
              <w:left w:val="nil"/>
              <w:bottom w:val="nil"/>
              <w:right w:val="nil"/>
            </w:tcBorders>
          </w:tcPr>
          <w:p w14:paraId="1BB5FBC8" w14:textId="77777777"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nil"/>
              <w:right w:val="nil"/>
            </w:tcBorders>
          </w:tcPr>
          <w:p w14:paraId="2F88F7FB" w14:textId="2B9D7148" w:rsidR="000F3132" w:rsidRPr="0005163D" w:rsidRDefault="000F3132" w:rsidP="000F3132">
            <w:pPr>
              <w:spacing w:before="40" w:after="40"/>
              <w:jc w:val="right"/>
              <w:rPr>
                <w:rFonts w:asciiTheme="minorHAnsi" w:eastAsia="Aptos" w:hAnsiTheme="minorHAnsi" w:cs="Cordia New"/>
                <w:szCs w:val="23"/>
              </w:rPr>
            </w:pPr>
            <w:r w:rsidRPr="00ED3E28">
              <w:t>43,264</w:t>
            </w:r>
          </w:p>
        </w:tc>
        <w:tc>
          <w:tcPr>
            <w:tcW w:w="1087" w:type="dxa"/>
            <w:tcBorders>
              <w:top w:val="nil"/>
              <w:left w:val="nil"/>
              <w:bottom w:val="nil"/>
              <w:right w:val="nil"/>
            </w:tcBorders>
          </w:tcPr>
          <w:p w14:paraId="349E273C" w14:textId="3EA43CB5" w:rsidR="000F3132" w:rsidRPr="0005163D" w:rsidRDefault="000F3132" w:rsidP="000F3132">
            <w:pPr>
              <w:spacing w:before="40" w:after="40"/>
              <w:jc w:val="right"/>
              <w:rPr>
                <w:rFonts w:asciiTheme="minorHAnsi" w:eastAsia="Aptos" w:hAnsiTheme="minorHAnsi" w:cs="Cordia New"/>
                <w:szCs w:val="23"/>
              </w:rPr>
            </w:pPr>
            <w:r w:rsidRPr="00ED3E28">
              <w:t>70,490</w:t>
            </w:r>
          </w:p>
        </w:tc>
      </w:tr>
      <w:tr w:rsidR="000F3132" w:rsidRPr="0005163D" w14:paraId="615CB497" w14:textId="77777777" w:rsidTr="000F3132">
        <w:tc>
          <w:tcPr>
            <w:tcW w:w="5670" w:type="dxa"/>
            <w:tcBorders>
              <w:top w:val="nil"/>
              <w:bottom w:val="nil"/>
              <w:right w:val="nil"/>
            </w:tcBorders>
            <w:shd w:val="clear" w:color="000000" w:fill="B398B8"/>
          </w:tcPr>
          <w:p w14:paraId="59D6B154" w14:textId="09DFBEA1" w:rsidR="000F3132" w:rsidRPr="00E07C23" w:rsidRDefault="000F3132" w:rsidP="000F3132">
            <w:pPr>
              <w:spacing w:before="40" w:after="40"/>
              <w:rPr>
                <w:rFonts w:asciiTheme="minorHAnsi" w:eastAsia="Aptos" w:hAnsiTheme="minorHAnsi" w:cs="Cordia New"/>
                <w:color w:val="000000"/>
                <w:szCs w:val="23"/>
              </w:rPr>
            </w:pPr>
            <w:r w:rsidRPr="00423511">
              <w:t>3c Higher assumptions regarding the number of new entrants with autism aged between 15 and 54</w:t>
            </w:r>
          </w:p>
        </w:tc>
        <w:tc>
          <w:tcPr>
            <w:tcW w:w="1086" w:type="dxa"/>
            <w:tcBorders>
              <w:top w:val="nil"/>
              <w:left w:val="nil"/>
              <w:bottom w:val="nil"/>
              <w:right w:val="nil"/>
            </w:tcBorders>
          </w:tcPr>
          <w:p w14:paraId="1C5DC885" w14:textId="77777777"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nil"/>
              <w:right w:val="nil"/>
            </w:tcBorders>
          </w:tcPr>
          <w:p w14:paraId="54E26A76" w14:textId="18CD41B0" w:rsidR="000F3132" w:rsidRPr="0005163D" w:rsidRDefault="000F3132" w:rsidP="000F3132">
            <w:pPr>
              <w:spacing w:before="40" w:after="40"/>
              <w:jc w:val="right"/>
              <w:rPr>
                <w:rFonts w:asciiTheme="minorHAnsi" w:eastAsia="Aptos" w:hAnsiTheme="minorHAnsi" w:cs="Cordia New"/>
                <w:szCs w:val="23"/>
              </w:rPr>
            </w:pPr>
            <w:r w:rsidRPr="00ED3E28">
              <w:t>44,201</w:t>
            </w:r>
          </w:p>
        </w:tc>
        <w:tc>
          <w:tcPr>
            <w:tcW w:w="1087" w:type="dxa"/>
            <w:tcBorders>
              <w:top w:val="nil"/>
              <w:left w:val="nil"/>
              <w:bottom w:val="nil"/>
              <w:right w:val="nil"/>
            </w:tcBorders>
          </w:tcPr>
          <w:p w14:paraId="0D1B0A09" w14:textId="4A9B3242" w:rsidR="000F3132" w:rsidRPr="0005163D" w:rsidRDefault="000F3132" w:rsidP="000F3132">
            <w:pPr>
              <w:spacing w:before="40" w:after="40"/>
              <w:jc w:val="right"/>
              <w:rPr>
                <w:rFonts w:asciiTheme="minorHAnsi" w:eastAsia="Aptos" w:hAnsiTheme="minorHAnsi" w:cs="Cordia New"/>
                <w:szCs w:val="23"/>
              </w:rPr>
            </w:pPr>
            <w:r w:rsidRPr="00ED3E28">
              <w:t>74,473</w:t>
            </w:r>
          </w:p>
        </w:tc>
      </w:tr>
      <w:tr w:rsidR="000F3132" w:rsidRPr="0005163D" w14:paraId="64786288" w14:textId="77777777" w:rsidTr="000F3132">
        <w:tc>
          <w:tcPr>
            <w:tcW w:w="5670" w:type="dxa"/>
            <w:tcBorders>
              <w:top w:val="nil"/>
              <w:bottom w:val="single" w:sz="4" w:space="0" w:color="6B2976"/>
              <w:right w:val="nil"/>
            </w:tcBorders>
            <w:shd w:val="clear" w:color="000000" w:fill="B398B8"/>
          </w:tcPr>
          <w:p w14:paraId="3C88DCF9" w14:textId="2368ECCA" w:rsidR="000F3132" w:rsidRPr="00E07C23" w:rsidRDefault="000F3132" w:rsidP="000F3132">
            <w:pPr>
              <w:spacing w:before="40" w:after="40"/>
              <w:rPr>
                <w:rFonts w:asciiTheme="minorHAnsi" w:eastAsia="Aptos" w:hAnsiTheme="minorHAnsi" w:cs="Cordia New"/>
                <w:color w:val="000000"/>
                <w:szCs w:val="23"/>
              </w:rPr>
            </w:pPr>
            <w:r w:rsidRPr="00423511">
              <w:t>3d Three extra years to reach steady state</w:t>
            </w:r>
          </w:p>
        </w:tc>
        <w:tc>
          <w:tcPr>
            <w:tcW w:w="1086" w:type="dxa"/>
            <w:tcBorders>
              <w:top w:val="nil"/>
              <w:left w:val="nil"/>
              <w:bottom w:val="single" w:sz="4" w:space="0" w:color="6B2976"/>
              <w:right w:val="nil"/>
            </w:tcBorders>
          </w:tcPr>
          <w:p w14:paraId="6992074F" w14:textId="77777777"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222F4D26" w14:textId="4B436BF0" w:rsidR="000F3132" w:rsidRPr="0005163D" w:rsidRDefault="000F3132" w:rsidP="000F3132">
            <w:pPr>
              <w:spacing w:before="40" w:after="40"/>
              <w:jc w:val="right"/>
              <w:rPr>
                <w:rFonts w:asciiTheme="minorHAnsi" w:eastAsia="Aptos" w:hAnsiTheme="minorHAnsi" w:cs="Cordia New"/>
                <w:szCs w:val="23"/>
              </w:rPr>
            </w:pPr>
            <w:r w:rsidRPr="00ED3E28">
              <w:t>44,460</w:t>
            </w:r>
          </w:p>
        </w:tc>
        <w:tc>
          <w:tcPr>
            <w:tcW w:w="1087" w:type="dxa"/>
            <w:tcBorders>
              <w:top w:val="nil"/>
              <w:left w:val="nil"/>
              <w:bottom w:val="single" w:sz="4" w:space="0" w:color="6B2976"/>
              <w:right w:val="nil"/>
            </w:tcBorders>
          </w:tcPr>
          <w:p w14:paraId="0BAF706B" w14:textId="6EE30105" w:rsidR="000F3132" w:rsidRPr="0005163D" w:rsidRDefault="000F3132" w:rsidP="000F3132">
            <w:pPr>
              <w:spacing w:before="40" w:after="40"/>
              <w:jc w:val="right"/>
              <w:rPr>
                <w:rFonts w:asciiTheme="minorHAnsi" w:eastAsia="Aptos" w:hAnsiTheme="minorHAnsi" w:cs="Cordia New"/>
                <w:szCs w:val="23"/>
              </w:rPr>
            </w:pPr>
            <w:r w:rsidRPr="00ED3E28">
              <w:t>75,866</w:t>
            </w:r>
          </w:p>
        </w:tc>
      </w:tr>
      <w:tr w:rsidR="000F3132" w:rsidRPr="0005163D" w14:paraId="5E20366F" w14:textId="77777777" w:rsidTr="000F3132">
        <w:tc>
          <w:tcPr>
            <w:tcW w:w="5670" w:type="dxa"/>
            <w:tcBorders>
              <w:top w:val="single" w:sz="4" w:space="0" w:color="6B2976"/>
              <w:bottom w:val="nil"/>
              <w:right w:val="nil"/>
            </w:tcBorders>
            <w:shd w:val="clear" w:color="000000" w:fill="B398B8"/>
          </w:tcPr>
          <w:p w14:paraId="7968D4F1" w14:textId="347333DC" w:rsidR="000F3132" w:rsidRPr="00E07C23" w:rsidRDefault="000F3132" w:rsidP="000F3132">
            <w:pPr>
              <w:spacing w:before="40" w:after="40"/>
              <w:rPr>
                <w:rFonts w:asciiTheme="minorHAnsi" w:eastAsia="Aptos" w:hAnsiTheme="minorHAnsi" w:cs="Cordia New"/>
                <w:color w:val="000000"/>
                <w:szCs w:val="23"/>
              </w:rPr>
            </w:pPr>
            <w:r w:rsidRPr="00423511">
              <w:t>4a Lower payments for new entrants</w:t>
            </w:r>
          </w:p>
        </w:tc>
        <w:tc>
          <w:tcPr>
            <w:tcW w:w="1086" w:type="dxa"/>
            <w:tcBorders>
              <w:top w:val="single" w:sz="4" w:space="0" w:color="6B2976"/>
              <w:left w:val="nil"/>
              <w:bottom w:val="nil"/>
              <w:right w:val="nil"/>
            </w:tcBorders>
          </w:tcPr>
          <w:p w14:paraId="45BE2413" w14:textId="77777777"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nil"/>
              <w:right w:val="nil"/>
            </w:tcBorders>
          </w:tcPr>
          <w:p w14:paraId="2A7AD6ED" w14:textId="60B3187E" w:rsidR="000F3132" w:rsidRPr="0005163D" w:rsidRDefault="000F3132" w:rsidP="000F3132">
            <w:pPr>
              <w:spacing w:before="40" w:after="40"/>
              <w:jc w:val="right"/>
              <w:rPr>
                <w:rFonts w:asciiTheme="minorHAnsi" w:eastAsia="Aptos" w:hAnsiTheme="minorHAnsi" w:cs="Cordia New"/>
                <w:szCs w:val="23"/>
              </w:rPr>
            </w:pPr>
            <w:r w:rsidRPr="00ED3E28">
              <w:t>43,503</w:t>
            </w:r>
          </w:p>
        </w:tc>
        <w:tc>
          <w:tcPr>
            <w:tcW w:w="1087" w:type="dxa"/>
            <w:tcBorders>
              <w:top w:val="single" w:sz="4" w:space="0" w:color="6B2976"/>
              <w:left w:val="nil"/>
              <w:bottom w:val="nil"/>
              <w:right w:val="nil"/>
            </w:tcBorders>
          </w:tcPr>
          <w:p w14:paraId="45941CC3" w14:textId="3B5B21D5" w:rsidR="000F3132" w:rsidRPr="0005163D" w:rsidRDefault="000F3132" w:rsidP="000F3132">
            <w:pPr>
              <w:spacing w:before="40" w:after="40"/>
              <w:jc w:val="right"/>
              <w:rPr>
                <w:rFonts w:asciiTheme="minorHAnsi" w:eastAsia="Aptos" w:hAnsiTheme="minorHAnsi" w:cs="Cordia New"/>
                <w:szCs w:val="23"/>
              </w:rPr>
            </w:pPr>
            <w:r w:rsidRPr="00ED3E28">
              <w:t>71,902</w:t>
            </w:r>
          </w:p>
        </w:tc>
      </w:tr>
      <w:tr w:rsidR="000F3132" w:rsidRPr="0005163D" w14:paraId="5B910461" w14:textId="77777777" w:rsidTr="00F826ED">
        <w:tc>
          <w:tcPr>
            <w:tcW w:w="5670" w:type="dxa"/>
            <w:tcBorders>
              <w:top w:val="nil"/>
              <w:bottom w:val="single" w:sz="4" w:space="0" w:color="6B2976"/>
              <w:right w:val="nil"/>
            </w:tcBorders>
            <w:shd w:val="clear" w:color="000000" w:fill="B398B8"/>
          </w:tcPr>
          <w:p w14:paraId="14D5391D" w14:textId="0DB2FC40" w:rsidR="000F3132" w:rsidRPr="00E07C23" w:rsidRDefault="000F3132" w:rsidP="000F3132">
            <w:pPr>
              <w:spacing w:before="40" w:after="40"/>
              <w:rPr>
                <w:rFonts w:asciiTheme="minorHAnsi" w:eastAsia="Aptos" w:hAnsiTheme="minorHAnsi" w:cs="Cordia New"/>
                <w:color w:val="000000"/>
                <w:szCs w:val="23"/>
              </w:rPr>
            </w:pPr>
            <w:r w:rsidRPr="00423511">
              <w:t>4b Higher payments for new entrants</w:t>
            </w:r>
          </w:p>
        </w:tc>
        <w:tc>
          <w:tcPr>
            <w:tcW w:w="1086" w:type="dxa"/>
            <w:tcBorders>
              <w:top w:val="nil"/>
              <w:left w:val="nil"/>
              <w:bottom w:val="single" w:sz="4" w:space="0" w:color="6B2976"/>
              <w:right w:val="nil"/>
            </w:tcBorders>
          </w:tcPr>
          <w:p w14:paraId="52FCB984" w14:textId="77777777"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4465EEB2" w14:textId="21808482" w:rsidR="000F3132" w:rsidRPr="0005163D" w:rsidRDefault="000F3132" w:rsidP="000F3132">
            <w:pPr>
              <w:spacing w:before="40" w:after="40"/>
              <w:jc w:val="right"/>
              <w:rPr>
                <w:rFonts w:asciiTheme="minorHAnsi" w:eastAsia="Aptos" w:hAnsiTheme="minorHAnsi" w:cs="Cordia New"/>
                <w:szCs w:val="23"/>
              </w:rPr>
            </w:pPr>
            <w:r w:rsidRPr="00ED3E28">
              <w:t>44,728</w:t>
            </w:r>
          </w:p>
        </w:tc>
        <w:tc>
          <w:tcPr>
            <w:tcW w:w="1087" w:type="dxa"/>
            <w:tcBorders>
              <w:top w:val="nil"/>
              <w:left w:val="nil"/>
              <w:bottom w:val="single" w:sz="4" w:space="0" w:color="6B2976"/>
              <w:right w:val="nil"/>
            </w:tcBorders>
          </w:tcPr>
          <w:p w14:paraId="1582F22A" w14:textId="6A7DA8BD" w:rsidR="000F3132" w:rsidRPr="0005163D" w:rsidRDefault="000F3132" w:rsidP="000F3132">
            <w:pPr>
              <w:spacing w:before="40" w:after="40"/>
              <w:jc w:val="right"/>
              <w:rPr>
                <w:rFonts w:asciiTheme="minorHAnsi" w:eastAsia="Aptos" w:hAnsiTheme="minorHAnsi" w:cs="Cordia New"/>
                <w:szCs w:val="23"/>
              </w:rPr>
            </w:pPr>
            <w:r w:rsidRPr="00ED3E28">
              <w:t>76,215</w:t>
            </w:r>
          </w:p>
        </w:tc>
      </w:tr>
      <w:tr w:rsidR="000F3132" w:rsidRPr="0005163D" w14:paraId="549ECB66" w14:textId="77777777" w:rsidTr="00F826ED">
        <w:tc>
          <w:tcPr>
            <w:tcW w:w="5670" w:type="dxa"/>
            <w:tcBorders>
              <w:top w:val="single" w:sz="4" w:space="0" w:color="6B2976"/>
              <w:bottom w:val="nil"/>
              <w:right w:val="nil"/>
            </w:tcBorders>
            <w:shd w:val="clear" w:color="000000" w:fill="B398B8"/>
          </w:tcPr>
          <w:p w14:paraId="6561F63F" w14:textId="2CEAF70F" w:rsidR="000F3132" w:rsidRPr="00E07C23" w:rsidRDefault="000F3132" w:rsidP="000F3132">
            <w:pPr>
              <w:spacing w:before="40" w:after="40"/>
              <w:rPr>
                <w:rFonts w:asciiTheme="minorHAnsi" w:eastAsia="Aptos" w:hAnsiTheme="minorHAnsi" w:cs="Cordia New"/>
                <w:color w:val="000000"/>
                <w:szCs w:val="23"/>
              </w:rPr>
            </w:pPr>
            <w:r w:rsidRPr="00423511">
              <w:t>5a Lower additional inflation</w:t>
            </w:r>
          </w:p>
        </w:tc>
        <w:tc>
          <w:tcPr>
            <w:tcW w:w="1086" w:type="dxa"/>
            <w:tcBorders>
              <w:top w:val="single" w:sz="4" w:space="0" w:color="6B2976"/>
              <w:left w:val="nil"/>
              <w:bottom w:val="nil"/>
              <w:right w:val="nil"/>
            </w:tcBorders>
          </w:tcPr>
          <w:p w14:paraId="7A30B622" w14:textId="77777777"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nil"/>
              <w:right w:val="nil"/>
            </w:tcBorders>
          </w:tcPr>
          <w:p w14:paraId="39C84218" w14:textId="51F72585" w:rsidR="000F3132" w:rsidRPr="0005163D" w:rsidRDefault="000F3132" w:rsidP="000F3132">
            <w:pPr>
              <w:spacing w:before="40" w:after="40"/>
              <w:jc w:val="right"/>
              <w:rPr>
                <w:rFonts w:asciiTheme="minorHAnsi" w:eastAsia="Aptos" w:hAnsiTheme="minorHAnsi" w:cs="Cordia New"/>
                <w:szCs w:val="23"/>
              </w:rPr>
            </w:pPr>
            <w:r w:rsidRPr="00ED3E28">
              <w:t>42,962</w:t>
            </w:r>
          </w:p>
        </w:tc>
        <w:tc>
          <w:tcPr>
            <w:tcW w:w="1087" w:type="dxa"/>
            <w:tcBorders>
              <w:top w:val="single" w:sz="4" w:space="0" w:color="6B2976"/>
              <w:left w:val="nil"/>
              <w:bottom w:val="nil"/>
              <w:right w:val="nil"/>
            </w:tcBorders>
          </w:tcPr>
          <w:p w14:paraId="529C636A" w14:textId="43166207" w:rsidR="000F3132" w:rsidRPr="0005163D" w:rsidRDefault="000F3132" w:rsidP="000F3132">
            <w:pPr>
              <w:spacing w:before="40" w:after="40"/>
              <w:jc w:val="right"/>
              <w:rPr>
                <w:rFonts w:asciiTheme="minorHAnsi" w:eastAsia="Aptos" w:hAnsiTheme="minorHAnsi" w:cs="Cordia New"/>
                <w:szCs w:val="23"/>
              </w:rPr>
            </w:pPr>
            <w:r w:rsidRPr="00ED3E28">
              <w:t>69,054</w:t>
            </w:r>
          </w:p>
        </w:tc>
      </w:tr>
      <w:tr w:rsidR="000F3132" w:rsidRPr="0005163D" w14:paraId="64421325" w14:textId="77777777" w:rsidTr="00F826ED">
        <w:tc>
          <w:tcPr>
            <w:tcW w:w="5670" w:type="dxa"/>
            <w:tcBorders>
              <w:top w:val="nil"/>
              <w:bottom w:val="single" w:sz="4" w:space="0" w:color="6B2976"/>
              <w:right w:val="nil"/>
            </w:tcBorders>
            <w:shd w:val="clear" w:color="000000" w:fill="B398B8"/>
          </w:tcPr>
          <w:p w14:paraId="6AEDE57D" w14:textId="328E5327" w:rsidR="000F3132" w:rsidRPr="00E07C23" w:rsidRDefault="000F3132" w:rsidP="000F3132">
            <w:pPr>
              <w:spacing w:before="40" w:after="40"/>
              <w:rPr>
                <w:rFonts w:asciiTheme="minorHAnsi" w:eastAsia="Aptos" w:hAnsiTheme="minorHAnsi" w:cs="Cordia New"/>
                <w:color w:val="000000"/>
                <w:szCs w:val="23"/>
              </w:rPr>
            </w:pPr>
            <w:r w:rsidRPr="00423511">
              <w:t>5b Higher additional inflation</w:t>
            </w:r>
          </w:p>
        </w:tc>
        <w:tc>
          <w:tcPr>
            <w:tcW w:w="1086" w:type="dxa"/>
            <w:tcBorders>
              <w:top w:val="nil"/>
              <w:left w:val="nil"/>
              <w:bottom w:val="single" w:sz="4" w:space="0" w:color="6B2976"/>
              <w:right w:val="nil"/>
            </w:tcBorders>
          </w:tcPr>
          <w:p w14:paraId="4389D9A8" w14:textId="77777777"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1A6FD594" w14:textId="4EE5D089" w:rsidR="000F3132" w:rsidRPr="0005163D" w:rsidRDefault="000F3132" w:rsidP="000F3132">
            <w:pPr>
              <w:spacing w:before="40" w:after="40"/>
              <w:jc w:val="right"/>
              <w:rPr>
                <w:rFonts w:asciiTheme="minorHAnsi" w:eastAsia="Aptos" w:hAnsiTheme="minorHAnsi" w:cs="Cordia New"/>
                <w:szCs w:val="23"/>
              </w:rPr>
            </w:pPr>
            <w:r w:rsidRPr="00ED3E28">
              <w:t>46,689</w:t>
            </w:r>
          </w:p>
        </w:tc>
        <w:tc>
          <w:tcPr>
            <w:tcW w:w="1087" w:type="dxa"/>
            <w:tcBorders>
              <w:top w:val="nil"/>
              <w:left w:val="nil"/>
              <w:bottom w:val="single" w:sz="4" w:space="0" w:color="6B2976"/>
              <w:right w:val="nil"/>
            </w:tcBorders>
          </w:tcPr>
          <w:p w14:paraId="4F61568C" w14:textId="35BC5597" w:rsidR="000F3132" w:rsidRPr="0005163D" w:rsidRDefault="000F3132" w:rsidP="000F3132">
            <w:pPr>
              <w:spacing w:before="40" w:after="40"/>
              <w:jc w:val="right"/>
              <w:rPr>
                <w:rFonts w:asciiTheme="minorHAnsi" w:eastAsia="Aptos" w:hAnsiTheme="minorHAnsi" w:cs="Cordia New"/>
                <w:szCs w:val="23"/>
              </w:rPr>
            </w:pPr>
            <w:r w:rsidRPr="00ED3E28">
              <w:t>83,836</w:t>
            </w:r>
          </w:p>
        </w:tc>
      </w:tr>
    </w:tbl>
    <w:p w14:paraId="3B4DCE86" w14:textId="77777777" w:rsidR="000F3132" w:rsidRDefault="000F3132" w:rsidP="000F3132">
      <w:pPr>
        <w:pStyle w:val="Endoftable"/>
      </w:pPr>
      <w:r>
        <w:t xml:space="preserve">End of table </w:t>
      </w:r>
    </w:p>
    <w:p w14:paraId="221D4AAC" w14:textId="77777777" w:rsidR="000F3132" w:rsidRDefault="000F3132">
      <w:pPr>
        <w:rPr>
          <w:b/>
          <w:i/>
          <w:sz w:val="20"/>
        </w:rPr>
      </w:pPr>
      <w:r>
        <w:br w:type="page"/>
      </w:r>
    </w:p>
    <w:p w14:paraId="4C8940A0" w14:textId="6236115E" w:rsidR="000F3132" w:rsidRDefault="000F3132" w:rsidP="000F3132">
      <w:pPr>
        <w:pStyle w:val="Figureandtableheading"/>
      </w:pPr>
      <w:r w:rsidRPr="000F3132">
        <w:t xml:space="preserve">Table </w:t>
      </w:r>
      <w:r w:rsidR="00BA03DF">
        <w:t>J</w:t>
      </w:r>
      <w:r>
        <w:t>.</w:t>
      </w:r>
      <w:r w:rsidRPr="000F3132">
        <w:t>7</w:t>
      </w:r>
      <w:r w:rsidR="008B6D6C">
        <w:t>.</w:t>
      </w:r>
      <w:r w:rsidRPr="000F3132">
        <w:t xml:space="preserve"> June 2023 projections scenarios</w:t>
      </w:r>
    </w:p>
    <w:tbl>
      <w:tblPr>
        <w:tblStyle w:val="TableGrid"/>
        <w:tblW w:w="8930"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5670"/>
        <w:gridCol w:w="1086"/>
        <w:gridCol w:w="1087"/>
        <w:gridCol w:w="1087"/>
      </w:tblGrid>
      <w:tr w:rsidR="000F3132" w:rsidRPr="00E07C23" w14:paraId="3318E055" w14:textId="77777777" w:rsidTr="00F826ED">
        <w:tc>
          <w:tcPr>
            <w:tcW w:w="5670" w:type="dxa"/>
            <w:tcBorders>
              <w:top w:val="single" w:sz="4" w:space="0" w:color="6B2976"/>
              <w:bottom w:val="single" w:sz="4" w:space="0" w:color="6B2976"/>
            </w:tcBorders>
            <w:shd w:val="clear" w:color="000000" w:fill="97719D"/>
          </w:tcPr>
          <w:p w14:paraId="48811935" w14:textId="49DEC451" w:rsidR="000F3132" w:rsidRPr="000F3132" w:rsidRDefault="000F3132" w:rsidP="000F3132">
            <w:pPr>
              <w:spacing w:before="40" w:after="40" w:line="278" w:lineRule="auto"/>
              <w:rPr>
                <w:rFonts w:asciiTheme="minorHAnsi" w:eastAsia="Aptos" w:hAnsiTheme="minorHAnsi" w:cs="Cordia New"/>
                <w:b/>
                <w:bCs/>
                <w:color w:val="000000"/>
                <w:szCs w:val="23"/>
              </w:rPr>
            </w:pPr>
            <w:r w:rsidRPr="000F3132">
              <w:rPr>
                <w:b/>
                <w:bCs/>
              </w:rPr>
              <w:t>Scheme Expenses $m</w:t>
            </w:r>
          </w:p>
        </w:tc>
        <w:tc>
          <w:tcPr>
            <w:tcW w:w="1086" w:type="dxa"/>
            <w:tcBorders>
              <w:top w:val="single" w:sz="4" w:space="0" w:color="6B2976"/>
              <w:bottom w:val="single" w:sz="4" w:space="0" w:color="6B2976"/>
            </w:tcBorders>
            <w:shd w:val="clear" w:color="000000" w:fill="97719D"/>
          </w:tcPr>
          <w:p w14:paraId="1BB0F35A" w14:textId="5D4EB89D" w:rsidR="000F3132" w:rsidRPr="000F3132" w:rsidRDefault="000F3132" w:rsidP="000F3132">
            <w:pPr>
              <w:spacing w:before="40" w:after="40" w:line="278" w:lineRule="auto"/>
              <w:jc w:val="right"/>
              <w:rPr>
                <w:rFonts w:asciiTheme="minorHAnsi" w:eastAsia="Aptos" w:hAnsiTheme="minorHAnsi" w:cs="Cordia New"/>
                <w:b/>
                <w:bCs/>
                <w:color w:val="000000"/>
                <w:szCs w:val="23"/>
              </w:rPr>
            </w:pPr>
            <w:r w:rsidRPr="000F3132">
              <w:rPr>
                <w:b/>
                <w:bCs/>
              </w:rPr>
              <w:t>2019-20</w:t>
            </w:r>
          </w:p>
        </w:tc>
        <w:tc>
          <w:tcPr>
            <w:tcW w:w="1087" w:type="dxa"/>
            <w:tcBorders>
              <w:top w:val="single" w:sz="4" w:space="0" w:color="6B2976"/>
              <w:bottom w:val="single" w:sz="4" w:space="0" w:color="6B2976"/>
            </w:tcBorders>
            <w:shd w:val="clear" w:color="000000" w:fill="97719D"/>
          </w:tcPr>
          <w:p w14:paraId="6E748927" w14:textId="06C48C9F" w:rsidR="000F3132" w:rsidRPr="000F3132" w:rsidRDefault="000F3132" w:rsidP="000F3132">
            <w:pPr>
              <w:spacing w:before="40" w:after="40" w:line="278" w:lineRule="auto"/>
              <w:jc w:val="right"/>
              <w:rPr>
                <w:rFonts w:asciiTheme="minorHAnsi" w:eastAsia="Aptos" w:hAnsiTheme="minorHAnsi" w:cs="Cordia New"/>
                <w:b/>
                <w:bCs/>
                <w:color w:val="000000"/>
                <w:szCs w:val="23"/>
              </w:rPr>
            </w:pPr>
            <w:r w:rsidRPr="000F3132">
              <w:rPr>
                <w:b/>
                <w:bCs/>
              </w:rPr>
              <w:t>2024-25</w:t>
            </w:r>
          </w:p>
        </w:tc>
        <w:tc>
          <w:tcPr>
            <w:tcW w:w="1087" w:type="dxa"/>
            <w:tcBorders>
              <w:top w:val="single" w:sz="4" w:space="0" w:color="6B2976"/>
              <w:bottom w:val="single" w:sz="4" w:space="0" w:color="6B2976"/>
            </w:tcBorders>
            <w:shd w:val="clear" w:color="000000" w:fill="97719D"/>
          </w:tcPr>
          <w:p w14:paraId="07BE859F" w14:textId="44747CED" w:rsidR="000F3132" w:rsidRPr="000F3132" w:rsidRDefault="000F3132" w:rsidP="000F3132">
            <w:pPr>
              <w:spacing w:before="40" w:after="40" w:line="278" w:lineRule="auto"/>
              <w:jc w:val="right"/>
              <w:rPr>
                <w:rFonts w:asciiTheme="minorHAnsi" w:eastAsia="Aptos" w:hAnsiTheme="minorHAnsi" w:cs="Cordia New"/>
                <w:b/>
                <w:bCs/>
                <w:color w:val="000000"/>
                <w:szCs w:val="23"/>
              </w:rPr>
            </w:pPr>
            <w:r w:rsidRPr="000F3132">
              <w:rPr>
                <w:b/>
                <w:bCs/>
              </w:rPr>
              <w:t>2029-30</w:t>
            </w:r>
          </w:p>
        </w:tc>
      </w:tr>
      <w:tr w:rsidR="000F3132" w:rsidRPr="00484D6A" w14:paraId="6BC32B5F" w14:textId="77777777" w:rsidTr="000F3132">
        <w:tc>
          <w:tcPr>
            <w:tcW w:w="5670" w:type="dxa"/>
            <w:tcBorders>
              <w:top w:val="single" w:sz="4" w:space="0" w:color="6B2976"/>
              <w:bottom w:val="single" w:sz="4" w:space="0" w:color="6B2976"/>
            </w:tcBorders>
            <w:shd w:val="clear" w:color="000000" w:fill="D4C5D7"/>
          </w:tcPr>
          <w:p w14:paraId="5C62DFDD" w14:textId="6B475CBB" w:rsidR="000F3132" w:rsidRPr="000F3132" w:rsidRDefault="000F3132" w:rsidP="000F3132">
            <w:pPr>
              <w:spacing w:before="40" w:after="40" w:line="278" w:lineRule="auto"/>
              <w:rPr>
                <w:rFonts w:asciiTheme="minorHAnsi" w:eastAsia="Aptos" w:hAnsiTheme="minorHAnsi" w:cs="Cordia New"/>
                <w:b/>
                <w:bCs/>
                <w:i/>
                <w:iCs/>
                <w:color w:val="000000"/>
                <w:szCs w:val="23"/>
              </w:rPr>
            </w:pPr>
            <w:r w:rsidRPr="000F3132">
              <w:rPr>
                <w:b/>
                <w:bCs/>
                <w:i/>
                <w:iCs/>
              </w:rPr>
              <w:t xml:space="preserve">2022-23 Baseline </w:t>
            </w:r>
          </w:p>
        </w:tc>
        <w:tc>
          <w:tcPr>
            <w:tcW w:w="1086" w:type="dxa"/>
            <w:tcBorders>
              <w:top w:val="single" w:sz="4" w:space="0" w:color="6B2976"/>
              <w:bottom w:val="single" w:sz="4" w:space="0" w:color="6B2976"/>
            </w:tcBorders>
            <w:shd w:val="clear" w:color="000000" w:fill="D4C5D7"/>
          </w:tcPr>
          <w:p w14:paraId="583309F5" w14:textId="4B37DA1C" w:rsidR="000F3132" w:rsidRPr="000F3132" w:rsidRDefault="000F3132" w:rsidP="000F3132">
            <w:pPr>
              <w:spacing w:before="40" w:after="40" w:line="278" w:lineRule="auto"/>
              <w:jc w:val="right"/>
              <w:rPr>
                <w:rFonts w:asciiTheme="minorHAnsi" w:eastAsia="Aptos" w:hAnsiTheme="minorHAnsi" w:cs="Cordia New"/>
                <w:b/>
                <w:bCs/>
                <w:i/>
                <w:iCs/>
                <w:color w:val="000000"/>
                <w:szCs w:val="23"/>
              </w:rPr>
            </w:pPr>
            <w:r>
              <w:rPr>
                <w:b/>
                <w:bCs/>
                <w:i/>
                <w:iCs/>
              </w:rPr>
              <w:t>0</w:t>
            </w:r>
            <w:r w:rsidRPr="000F3132">
              <w:rPr>
                <w:b/>
                <w:bCs/>
                <w:i/>
                <w:iCs/>
              </w:rPr>
              <w:t xml:space="preserve"> </w:t>
            </w:r>
          </w:p>
        </w:tc>
        <w:tc>
          <w:tcPr>
            <w:tcW w:w="1087" w:type="dxa"/>
            <w:tcBorders>
              <w:top w:val="single" w:sz="4" w:space="0" w:color="6B2976"/>
              <w:bottom w:val="single" w:sz="4" w:space="0" w:color="6B2976"/>
            </w:tcBorders>
            <w:shd w:val="clear" w:color="000000" w:fill="D4C5D7"/>
          </w:tcPr>
          <w:p w14:paraId="3911F2B1" w14:textId="6DFC0DBB" w:rsidR="000F3132" w:rsidRPr="000F3132" w:rsidRDefault="000F3132" w:rsidP="000F3132">
            <w:pPr>
              <w:spacing w:before="40" w:after="40" w:line="278" w:lineRule="auto"/>
              <w:jc w:val="right"/>
              <w:rPr>
                <w:rFonts w:asciiTheme="minorHAnsi" w:eastAsia="Aptos" w:hAnsiTheme="minorHAnsi" w:cs="Cordia New"/>
                <w:b/>
                <w:bCs/>
                <w:i/>
                <w:iCs/>
                <w:color w:val="000000"/>
                <w:szCs w:val="23"/>
              </w:rPr>
            </w:pPr>
            <w:r w:rsidRPr="000F3132">
              <w:rPr>
                <w:b/>
                <w:bCs/>
                <w:i/>
                <w:iCs/>
              </w:rPr>
              <w:t>46,376</w:t>
            </w:r>
          </w:p>
        </w:tc>
        <w:tc>
          <w:tcPr>
            <w:tcW w:w="1087" w:type="dxa"/>
            <w:tcBorders>
              <w:top w:val="single" w:sz="4" w:space="0" w:color="6B2976"/>
              <w:bottom w:val="single" w:sz="4" w:space="0" w:color="6B2976"/>
            </w:tcBorders>
            <w:shd w:val="clear" w:color="000000" w:fill="D4C5D7"/>
          </w:tcPr>
          <w:p w14:paraId="00983F5B" w14:textId="30FDEEAD" w:rsidR="000F3132" w:rsidRPr="000F3132" w:rsidRDefault="000F3132" w:rsidP="000F3132">
            <w:pPr>
              <w:spacing w:before="40" w:after="40" w:line="278" w:lineRule="auto"/>
              <w:jc w:val="right"/>
              <w:rPr>
                <w:rFonts w:asciiTheme="minorHAnsi" w:eastAsia="Aptos" w:hAnsiTheme="minorHAnsi" w:cs="Cordia New"/>
                <w:b/>
                <w:bCs/>
                <w:i/>
                <w:iCs/>
                <w:color w:val="000000"/>
                <w:szCs w:val="23"/>
              </w:rPr>
            </w:pPr>
            <w:r w:rsidRPr="000F3132">
              <w:rPr>
                <w:b/>
                <w:bCs/>
                <w:i/>
                <w:iCs/>
              </w:rPr>
              <w:t>71,482</w:t>
            </w:r>
          </w:p>
        </w:tc>
      </w:tr>
      <w:tr w:rsidR="000F3132" w:rsidRPr="0005163D" w14:paraId="6F2BFEF2" w14:textId="77777777" w:rsidTr="000F3132">
        <w:tc>
          <w:tcPr>
            <w:tcW w:w="5670" w:type="dxa"/>
            <w:tcBorders>
              <w:top w:val="single" w:sz="4" w:space="0" w:color="6B2976"/>
              <w:bottom w:val="single" w:sz="4" w:space="0" w:color="6B2976"/>
            </w:tcBorders>
            <w:shd w:val="clear" w:color="000000" w:fill="B398B8"/>
          </w:tcPr>
          <w:p w14:paraId="3963C6E3" w14:textId="39BD145F" w:rsidR="000F3132" w:rsidRPr="00E07C23" w:rsidRDefault="000F3132" w:rsidP="000F3132">
            <w:pPr>
              <w:spacing w:before="40" w:after="40" w:line="278" w:lineRule="auto"/>
              <w:rPr>
                <w:rFonts w:asciiTheme="minorHAnsi" w:eastAsia="Aptos" w:hAnsiTheme="minorHAnsi" w:cs="Cordia New"/>
                <w:color w:val="000000"/>
                <w:szCs w:val="23"/>
              </w:rPr>
            </w:pPr>
            <w:r w:rsidRPr="00BD540D">
              <w:t>1 Without the impact of Budget initiatives</w:t>
            </w:r>
          </w:p>
        </w:tc>
        <w:tc>
          <w:tcPr>
            <w:tcW w:w="1086" w:type="dxa"/>
            <w:tcBorders>
              <w:top w:val="single" w:sz="4" w:space="0" w:color="6B2976"/>
              <w:bottom w:val="single" w:sz="4" w:space="0" w:color="6B2976"/>
            </w:tcBorders>
          </w:tcPr>
          <w:p w14:paraId="43D1BCB8" w14:textId="38B732D9" w:rsidR="000F3132" w:rsidRPr="0005163D" w:rsidRDefault="000F3132" w:rsidP="000F3132">
            <w:pPr>
              <w:spacing w:before="40" w:after="40" w:line="278" w:lineRule="auto"/>
              <w:jc w:val="right"/>
              <w:rPr>
                <w:rFonts w:asciiTheme="minorHAnsi" w:eastAsia="Aptos" w:hAnsiTheme="minorHAnsi" w:cs="Cordia New"/>
                <w:color w:val="000000"/>
                <w:szCs w:val="23"/>
              </w:rPr>
            </w:pPr>
            <w:r>
              <w:rPr>
                <w:rFonts w:asciiTheme="minorHAnsi" w:eastAsia="Aptos" w:hAnsiTheme="minorHAnsi" w:cs="Cordia New"/>
                <w:color w:val="000000"/>
                <w:szCs w:val="23"/>
              </w:rPr>
              <w:t>0</w:t>
            </w:r>
          </w:p>
        </w:tc>
        <w:tc>
          <w:tcPr>
            <w:tcW w:w="1087" w:type="dxa"/>
            <w:tcBorders>
              <w:top w:val="single" w:sz="4" w:space="0" w:color="6B2976"/>
              <w:bottom w:val="single" w:sz="4" w:space="0" w:color="6B2976"/>
            </w:tcBorders>
          </w:tcPr>
          <w:p w14:paraId="6041B8E8" w14:textId="1E369972" w:rsidR="000F3132" w:rsidRPr="0005163D" w:rsidRDefault="000F3132" w:rsidP="000F3132">
            <w:pPr>
              <w:spacing w:before="40" w:after="40" w:line="278" w:lineRule="auto"/>
              <w:jc w:val="right"/>
              <w:rPr>
                <w:rFonts w:asciiTheme="minorHAnsi" w:eastAsia="Aptos" w:hAnsiTheme="minorHAnsi" w:cs="Cordia New"/>
                <w:szCs w:val="23"/>
              </w:rPr>
            </w:pPr>
            <w:r w:rsidRPr="00BD540D">
              <w:t>49,062</w:t>
            </w:r>
          </w:p>
        </w:tc>
        <w:tc>
          <w:tcPr>
            <w:tcW w:w="1087" w:type="dxa"/>
            <w:tcBorders>
              <w:top w:val="single" w:sz="4" w:space="0" w:color="6B2976"/>
              <w:bottom w:val="single" w:sz="4" w:space="0" w:color="6B2976"/>
            </w:tcBorders>
          </w:tcPr>
          <w:p w14:paraId="545F82DB" w14:textId="107DDA40" w:rsidR="000F3132" w:rsidRPr="0005163D" w:rsidRDefault="000F3132" w:rsidP="000F3132">
            <w:pPr>
              <w:spacing w:before="40" w:after="40" w:line="278" w:lineRule="auto"/>
              <w:jc w:val="right"/>
              <w:rPr>
                <w:rFonts w:asciiTheme="minorHAnsi" w:eastAsia="Aptos" w:hAnsiTheme="minorHAnsi" w:cs="Cordia New"/>
                <w:szCs w:val="23"/>
              </w:rPr>
            </w:pPr>
            <w:r w:rsidRPr="00BD540D">
              <w:t>81,487</w:t>
            </w:r>
          </w:p>
        </w:tc>
      </w:tr>
      <w:tr w:rsidR="000F3132" w:rsidRPr="0005163D" w14:paraId="4A4DABBC" w14:textId="77777777" w:rsidTr="000F3132">
        <w:tc>
          <w:tcPr>
            <w:tcW w:w="5670" w:type="dxa"/>
            <w:tcBorders>
              <w:top w:val="single" w:sz="4" w:space="0" w:color="6B2976"/>
              <w:bottom w:val="nil"/>
            </w:tcBorders>
            <w:shd w:val="clear" w:color="000000" w:fill="B398B8"/>
          </w:tcPr>
          <w:p w14:paraId="05E07FA1" w14:textId="47B172B2" w:rsidR="000F3132" w:rsidRPr="00E07C23" w:rsidRDefault="000F3132" w:rsidP="000F3132">
            <w:pPr>
              <w:spacing w:before="40" w:after="40" w:line="278" w:lineRule="auto"/>
              <w:rPr>
                <w:rFonts w:asciiTheme="minorHAnsi" w:eastAsia="Aptos" w:hAnsiTheme="minorHAnsi" w:cs="Cordia New"/>
                <w:color w:val="000000"/>
                <w:szCs w:val="23"/>
              </w:rPr>
            </w:pPr>
            <w:r w:rsidRPr="00BD540D">
              <w:t>2a Higher growth in the short-term (+1%)</w:t>
            </w:r>
          </w:p>
        </w:tc>
        <w:tc>
          <w:tcPr>
            <w:tcW w:w="1086" w:type="dxa"/>
            <w:tcBorders>
              <w:top w:val="single" w:sz="4" w:space="0" w:color="6B2976"/>
              <w:bottom w:val="nil"/>
            </w:tcBorders>
          </w:tcPr>
          <w:p w14:paraId="108D04C1" w14:textId="67267E07" w:rsidR="000F3132" w:rsidRPr="0005163D" w:rsidRDefault="000F3132" w:rsidP="000F3132">
            <w:pPr>
              <w:spacing w:before="40" w:after="40" w:line="278" w:lineRule="auto"/>
              <w:jc w:val="right"/>
              <w:rPr>
                <w:rFonts w:asciiTheme="minorHAnsi" w:eastAsia="Aptos" w:hAnsiTheme="minorHAnsi" w:cs="Cordia New"/>
                <w:b/>
                <w:bCs/>
                <w:color w:val="000000"/>
                <w:szCs w:val="23"/>
              </w:rPr>
            </w:pPr>
            <w:r>
              <w:t>0</w:t>
            </w:r>
            <w:r w:rsidRPr="00BD540D">
              <w:t xml:space="preserve"> </w:t>
            </w:r>
          </w:p>
        </w:tc>
        <w:tc>
          <w:tcPr>
            <w:tcW w:w="1087" w:type="dxa"/>
            <w:tcBorders>
              <w:top w:val="single" w:sz="4" w:space="0" w:color="6B2976"/>
              <w:bottom w:val="nil"/>
            </w:tcBorders>
          </w:tcPr>
          <w:p w14:paraId="0CFC1B9C" w14:textId="7F24E149" w:rsidR="000F3132" w:rsidRPr="0005163D" w:rsidRDefault="000F3132" w:rsidP="000F3132">
            <w:pPr>
              <w:spacing w:before="40" w:after="40" w:line="278" w:lineRule="auto"/>
              <w:jc w:val="right"/>
              <w:rPr>
                <w:rFonts w:asciiTheme="minorHAnsi" w:eastAsia="Aptos" w:hAnsiTheme="minorHAnsi" w:cs="Cordia New"/>
                <w:b/>
                <w:bCs/>
                <w:color w:val="000000"/>
                <w:szCs w:val="23"/>
              </w:rPr>
            </w:pPr>
            <w:r w:rsidRPr="00BD540D">
              <w:t>47,264</w:t>
            </w:r>
          </w:p>
        </w:tc>
        <w:tc>
          <w:tcPr>
            <w:tcW w:w="1087" w:type="dxa"/>
            <w:tcBorders>
              <w:top w:val="single" w:sz="4" w:space="0" w:color="6B2976"/>
              <w:bottom w:val="nil"/>
            </w:tcBorders>
          </w:tcPr>
          <w:p w14:paraId="3EBBEBB1" w14:textId="6E5B5AA4" w:rsidR="000F3132" w:rsidRPr="0005163D" w:rsidRDefault="000F3132" w:rsidP="000F3132">
            <w:pPr>
              <w:spacing w:before="40" w:after="40" w:line="278" w:lineRule="auto"/>
              <w:jc w:val="right"/>
              <w:rPr>
                <w:rFonts w:asciiTheme="minorHAnsi" w:eastAsia="Aptos" w:hAnsiTheme="minorHAnsi" w:cs="Cordia New"/>
                <w:b/>
                <w:bCs/>
                <w:color w:val="000000"/>
                <w:szCs w:val="23"/>
              </w:rPr>
            </w:pPr>
            <w:r w:rsidRPr="00BD540D">
              <w:t>74,333</w:t>
            </w:r>
          </w:p>
        </w:tc>
      </w:tr>
      <w:tr w:rsidR="000F3132" w:rsidRPr="0005163D" w14:paraId="0EB6A891" w14:textId="77777777" w:rsidTr="000F3132">
        <w:tc>
          <w:tcPr>
            <w:tcW w:w="5670" w:type="dxa"/>
            <w:tcBorders>
              <w:top w:val="nil"/>
              <w:bottom w:val="nil"/>
            </w:tcBorders>
            <w:shd w:val="clear" w:color="000000" w:fill="B398B8"/>
          </w:tcPr>
          <w:p w14:paraId="20C21B3F" w14:textId="459020DA" w:rsidR="000F3132" w:rsidRPr="00E07C23" w:rsidRDefault="000F3132" w:rsidP="000F3132">
            <w:pPr>
              <w:spacing w:before="40" w:after="40" w:line="278" w:lineRule="auto"/>
              <w:rPr>
                <w:rFonts w:asciiTheme="minorHAnsi" w:eastAsia="Aptos" w:hAnsiTheme="minorHAnsi" w:cs="Cordia New"/>
                <w:color w:val="000000"/>
                <w:szCs w:val="23"/>
              </w:rPr>
            </w:pPr>
            <w:r w:rsidRPr="00BD540D">
              <w:t>2b Higher growth in the short and long term (+1%)</w:t>
            </w:r>
          </w:p>
        </w:tc>
        <w:tc>
          <w:tcPr>
            <w:tcW w:w="1086" w:type="dxa"/>
            <w:tcBorders>
              <w:top w:val="nil"/>
              <w:bottom w:val="nil"/>
            </w:tcBorders>
          </w:tcPr>
          <w:p w14:paraId="519C1275" w14:textId="4ABDD285" w:rsidR="000F3132" w:rsidRPr="0005163D" w:rsidRDefault="000F3132" w:rsidP="000F3132">
            <w:pPr>
              <w:spacing w:before="40" w:after="40" w:line="278" w:lineRule="auto"/>
              <w:jc w:val="right"/>
              <w:rPr>
                <w:rFonts w:asciiTheme="minorHAnsi" w:eastAsia="Aptos" w:hAnsiTheme="minorHAnsi" w:cs="Cordia New"/>
                <w:color w:val="000000"/>
                <w:szCs w:val="23"/>
              </w:rPr>
            </w:pPr>
            <w:r>
              <w:t>0</w:t>
            </w:r>
            <w:r w:rsidRPr="00BD540D">
              <w:t xml:space="preserve"> </w:t>
            </w:r>
          </w:p>
        </w:tc>
        <w:tc>
          <w:tcPr>
            <w:tcW w:w="1087" w:type="dxa"/>
            <w:tcBorders>
              <w:top w:val="nil"/>
              <w:bottom w:val="nil"/>
            </w:tcBorders>
          </w:tcPr>
          <w:p w14:paraId="6B7CF2C9" w14:textId="657895F0" w:rsidR="000F3132" w:rsidRPr="0005163D" w:rsidRDefault="000F3132" w:rsidP="000F3132">
            <w:pPr>
              <w:spacing w:before="40" w:after="40" w:line="278" w:lineRule="auto"/>
              <w:jc w:val="right"/>
              <w:rPr>
                <w:rFonts w:asciiTheme="minorHAnsi" w:eastAsia="Aptos" w:hAnsiTheme="minorHAnsi" w:cs="Cordia New"/>
                <w:szCs w:val="23"/>
              </w:rPr>
            </w:pPr>
            <w:r w:rsidRPr="00BD540D">
              <w:t>47,264</w:t>
            </w:r>
          </w:p>
        </w:tc>
        <w:tc>
          <w:tcPr>
            <w:tcW w:w="1087" w:type="dxa"/>
            <w:tcBorders>
              <w:top w:val="nil"/>
              <w:bottom w:val="nil"/>
            </w:tcBorders>
          </w:tcPr>
          <w:p w14:paraId="337AF285" w14:textId="177DC838" w:rsidR="000F3132" w:rsidRPr="0005163D" w:rsidRDefault="000F3132" w:rsidP="000F3132">
            <w:pPr>
              <w:spacing w:before="40" w:after="40" w:line="278" w:lineRule="auto"/>
              <w:jc w:val="right"/>
              <w:rPr>
                <w:rFonts w:asciiTheme="minorHAnsi" w:eastAsia="Aptos" w:hAnsiTheme="minorHAnsi" w:cs="Cordia New"/>
                <w:szCs w:val="23"/>
              </w:rPr>
            </w:pPr>
            <w:r w:rsidRPr="00BD540D">
              <w:t>76,347</w:t>
            </w:r>
          </w:p>
        </w:tc>
      </w:tr>
      <w:tr w:rsidR="000F3132" w:rsidRPr="0005163D" w14:paraId="3362D016" w14:textId="77777777" w:rsidTr="000F3132">
        <w:tc>
          <w:tcPr>
            <w:tcW w:w="5670" w:type="dxa"/>
            <w:tcBorders>
              <w:top w:val="nil"/>
              <w:bottom w:val="nil"/>
              <w:right w:val="nil"/>
            </w:tcBorders>
            <w:shd w:val="clear" w:color="000000" w:fill="B398B8"/>
          </w:tcPr>
          <w:p w14:paraId="106D8AC3" w14:textId="19986DBD" w:rsidR="000F3132" w:rsidRPr="00E07C23" w:rsidRDefault="000F3132" w:rsidP="000F3132">
            <w:pPr>
              <w:spacing w:before="40" w:after="40"/>
              <w:rPr>
                <w:rFonts w:asciiTheme="minorHAnsi" w:eastAsia="Aptos" w:hAnsiTheme="minorHAnsi" w:cs="Cordia New"/>
                <w:color w:val="000000"/>
                <w:szCs w:val="23"/>
              </w:rPr>
            </w:pPr>
            <w:r w:rsidRPr="00BD540D">
              <w:t>2c Lower growth in the short-term (-1%)</w:t>
            </w:r>
          </w:p>
        </w:tc>
        <w:tc>
          <w:tcPr>
            <w:tcW w:w="1086" w:type="dxa"/>
            <w:tcBorders>
              <w:top w:val="nil"/>
              <w:left w:val="nil"/>
              <w:bottom w:val="nil"/>
              <w:right w:val="nil"/>
            </w:tcBorders>
          </w:tcPr>
          <w:p w14:paraId="55710446" w14:textId="6F421B72" w:rsidR="000F3132" w:rsidRPr="0005163D" w:rsidRDefault="000F3132" w:rsidP="000F3132">
            <w:pPr>
              <w:spacing w:before="40" w:after="40"/>
              <w:jc w:val="right"/>
              <w:rPr>
                <w:rFonts w:asciiTheme="minorHAnsi" w:eastAsia="Aptos" w:hAnsiTheme="minorHAnsi" w:cs="Cordia New"/>
                <w:szCs w:val="23"/>
              </w:rPr>
            </w:pPr>
            <w:r>
              <w:t>0</w:t>
            </w:r>
            <w:r w:rsidRPr="00BD540D">
              <w:t xml:space="preserve"> </w:t>
            </w:r>
          </w:p>
        </w:tc>
        <w:tc>
          <w:tcPr>
            <w:tcW w:w="1087" w:type="dxa"/>
            <w:tcBorders>
              <w:top w:val="nil"/>
              <w:left w:val="nil"/>
              <w:bottom w:val="nil"/>
              <w:right w:val="nil"/>
            </w:tcBorders>
          </w:tcPr>
          <w:p w14:paraId="6BBDDC6D" w14:textId="238030FB" w:rsidR="000F3132" w:rsidRPr="0005163D" w:rsidRDefault="000F3132" w:rsidP="000F3132">
            <w:pPr>
              <w:spacing w:before="40" w:after="40"/>
              <w:jc w:val="right"/>
              <w:rPr>
                <w:rFonts w:asciiTheme="minorHAnsi" w:eastAsia="Aptos" w:hAnsiTheme="minorHAnsi" w:cs="Cordia New"/>
                <w:szCs w:val="23"/>
              </w:rPr>
            </w:pPr>
            <w:r w:rsidRPr="00BD540D">
              <w:t>45,494</w:t>
            </w:r>
          </w:p>
        </w:tc>
        <w:tc>
          <w:tcPr>
            <w:tcW w:w="1087" w:type="dxa"/>
            <w:tcBorders>
              <w:top w:val="nil"/>
              <w:left w:val="nil"/>
              <w:bottom w:val="nil"/>
              <w:right w:val="nil"/>
            </w:tcBorders>
          </w:tcPr>
          <w:p w14:paraId="6DBE2A1F" w14:textId="4C81AA18" w:rsidR="000F3132" w:rsidRPr="0005163D" w:rsidRDefault="000F3132" w:rsidP="000F3132">
            <w:pPr>
              <w:spacing w:before="40" w:after="40"/>
              <w:jc w:val="right"/>
              <w:rPr>
                <w:rFonts w:asciiTheme="minorHAnsi" w:eastAsia="Aptos" w:hAnsiTheme="minorHAnsi" w:cs="Cordia New"/>
                <w:szCs w:val="23"/>
              </w:rPr>
            </w:pPr>
            <w:r w:rsidRPr="00BD540D">
              <w:t>68,708</w:t>
            </w:r>
          </w:p>
        </w:tc>
      </w:tr>
      <w:tr w:rsidR="000F3132" w:rsidRPr="0005163D" w14:paraId="4255C283" w14:textId="77777777" w:rsidTr="000F3132">
        <w:tc>
          <w:tcPr>
            <w:tcW w:w="5670" w:type="dxa"/>
            <w:tcBorders>
              <w:top w:val="nil"/>
              <w:bottom w:val="single" w:sz="4" w:space="0" w:color="6B2976"/>
              <w:right w:val="nil"/>
            </w:tcBorders>
            <w:shd w:val="clear" w:color="000000" w:fill="B398B8"/>
          </w:tcPr>
          <w:p w14:paraId="70D5BA53" w14:textId="035DE35E" w:rsidR="000F3132" w:rsidRPr="00E07C23" w:rsidRDefault="000F3132" w:rsidP="000F3132">
            <w:pPr>
              <w:spacing w:before="40" w:after="40"/>
              <w:rPr>
                <w:rFonts w:asciiTheme="minorHAnsi" w:eastAsia="Aptos" w:hAnsiTheme="minorHAnsi" w:cs="Cordia New"/>
                <w:color w:val="000000"/>
                <w:szCs w:val="23"/>
              </w:rPr>
            </w:pPr>
            <w:r w:rsidRPr="00BD540D">
              <w:t>2d Lower growth in the short and long term (-1%)</w:t>
            </w:r>
          </w:p>
        </w:tc>
        <w:tc>
          <w:tcPr>
            <w:tcW w:w="1086" w:type="dxa"/>
            <w:tcBorders>
              <w:top w:val="nil"/>
              <w:left w:val="nil"/>
              <w:bottom w:val="single" w:sz="4" w:space="0" w:color="6B2976"/>
              <w:right w:val="nil"/>
            </w:tcBorders>
          </w:tcPr>
          <w:p w14:paraId="5259F64A" w14:textId="5623CA2A" w:rsidR="000F3132" w:rsidRPr="0005163D" w:rsidRDefault="000F3132" w:rsidP="000F3132">
            <w:pPr>
              <w:spacing w:before="40" w:after="40"/>
              <w:jc w:val="right"/>
              <w:rPr>
                <w:rFonts w:asciiTheme="minorHAnsi" w:eastAsia="Aptos" w:hAnsiTheme="minorHAnsi" w:cs="Cordia New"/>
                <w:szCs w:val="23"/>
              </w:rPr>
            </w:pPr>
            <w:r>
              <w:t>0</w:t>
            </w:r>
            <w:r w:rsidRPr="00BD540D">
              <w:t xml:space="preserve"> </w:t>
            </w:r>
          </w:p>
        </w:tc>
        <w:tc>
          <w:tcPr>
            <w:tcW w:w="1087" w:type="dxa"/>
            <w:tcBorders>
              <w:top w:val="nil"/>
              <w:left w:val="nil"/>
              <w:bottom w:val="single" w:sz="4" w:space="0" w:color="6B2976"/>
              <w:right w:val="nil"/>
            </w:tcBorders>
          </w:tcPr>
          <w:p w14:paraId="604A63B3" w14:textId="617F2734" w:rsidR="000F3132" w:rsidRPr="0005163D" w:rsidRDefault="000F3132" w:rsidP="000F3132">
            <w:pPr>
              <w:spacing w:before="40" w:after="40"/>
              <w:jc w:val="right"/>
              <w:rPr>
                <w:rFonts w:asciiTheme="minorHAnsi" w:eastAsia="Aptos" w:hAnsiTheme="minorHAnsi" w:cs="Cordia New"/>
                <w:szCs w:val="23"/>
              </w:rPr>
            </w:pPr>
            <w:r w:rsidRPr="00BD540D">
              <w:t>45,494</w:t>
            </w:r>
          </w:p>
        </w:tc>
        <w:tc>
          <w:tcPr>
            <w:tcW w:w="1087" w:type="dxa"/>
            <w:tcBorders>
              <w:top w:val="nil"/>
              <w:left w:val="nil"/>
              <w:bottom w:val="single" w:sz="4" w:space="0" w:color="6B2976"/>
              <w:right w:val="nil"/>
            </w:tcBorders>
          </w:tcPr>
          <w:p w14:paraId="20DFBCAB" w14:textId="093EF7FC" w:rsidR="000F3132" w:rsidRPr="0005163D" w:rsidRDefault="000F3132" w:rsidP="000F3132">
            <w:pPr>
              <w:spacing w:before="40" w:after="40"/>
              <w:jc w:val="right"/>
              <w:rPr>
                <w:rFonts w:asciiTheme="minorHAnsi" w:eastAsia="Aptos" w:hAnsiTheme="minorHAnsi" w:cs="Cordia New"/>
                <w:szCs w:val="23"/>
              </w:rPr>
            </w:pPr>
            <w:r w:rsidRPr="00BD540D">
              <w:t>66,901</w:t>
            </w:r>
          </w:p>
        </w:tc>
      </w:tr>
      <w:tr w:rsidR="000F3132" w:rsidRPr="0005163D" w14:paraId="334225D0" w14:textId="77777777" w:rsidTr="000F3132">
        <w:tc>
          <w:tcPr>
            <w:tcW w:w="5670" w:type="dxa"/>
            <w:tcBorders>
              <w:top w:val="single" w:sz="4" w:space="0" w:color="6B2976"/>
              <w:bottom w:val="nil"/>
              <w:right w:val="nil"/>
            </w:tcBorders>
            <w:shd w:val="clear" w:color="000000" w:fill="B398B8"/>
          </w:tcPr>
          <w:p w14:paraId="6F1405FC" w14:textId="04D47F74" w:rsidR="000F3132" w:rsidRPr="00E07C23" w:rsidRDefault="000F3132" w:rsidP="000F3132">
            <w:pPr>
              <w:spacing w:before="40" w:after="40"/>
              <w:rPr>
                <w:rFonts w:asciiTheme="minorHAnsi" w:eastAsia="Aptos" w:hAnsiTheme="minorHAnsi" w:cs="Cordia New"/>
                <w:color w:val="000000"/>
                <w:szCs w:val="23"/>
              </w:rPr>
            </w:pPr>
            <w:r w:rsidRPr="00BD540D">
              <w:t>3a Higher average payments for new entrants</w:t>
            </w:r>
          </w:p>
        </w:tc>
        <w:tc>
          <w:tcPr>
            <w:tcW w:w="1086" w:type="dxa"/>
            <w:tcBorders>
              <w:top w:val="single" w:sz="4" w:space="0" w:color="6B2976"/>
              <w:left w:val="nil"/>
              <w:bottom w:val="nil"/>
              <w:right w:val="nil"/>
            </w:tcBorders>
          </w:tcPr>
          <w:p w14:paraId="6E36920D" w14:textId="360FA0E0"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nil"/>
              <w:right w:val="nil"/>
            </w:tcBorders>
          </w:tcPr>
          <w:p w14:paraId="3E8DE027" w14:textId="27F957C0" w:rsidR="000F3132" w:rsidRPr="0005163D" w:rsidRDefault="000F3132" w:rsidP="000F3132">
            <w:pPr>
              <w:spacing w:before="40" w:after="40"/>
              <w:jc w:val="right"/>
              <w:rPr>
                <w:rFonts w:asciiTheme="minorHAnsi" w:eastAsia="Aptos" w:hAnsiTheme="minorHAnsi" w:cs="Cordia New"/>
                <w:szCs w:val="23"/>
              </w:rPr>
            </w:pPr>
            <w:r w:rsidRPr="00BD540D">
              <w:t>46,626</w:t>
            </w:r>
          </w:p>
        </w:tc>
        <w:tc>
          <w:tcPr>
            <w:tcW w:w="1087" w:type="dxa"/>
            <w:tcBorders>
              <w:top w:val="single" w:sz="4" w:space="0" w:color="6B2976"/>
              <w:left w:val="nil"/>
              <w:bottom w:val="nil"/>
              <w:right w:val="nil"/>
            </w:tcBorders>
          </w:tcPr>
          <w:p w14:paraId="63DD1381" w14:textId="068673EC" w:rsidR="000F3132" w:rsidRPr="0005163D" w:rsidRDefault="000F3132" w:rsidP="000F3132">
            <w:pPr>
              <w:spacing w:before="40" w:after="40"/>
              <w:jc w:val="right"/>
              <w:rPr>
                <w:rFonts w:asciiTheme="minorHAnsi" w:eastAsia="Aptos" w:hAnsiTheme="minorHAnsi" w:cs="Cordia New"/>
                <w:szCs w:val="23"/>
              </w:rPr>
            </w:pPr>
            <w:r w:rsidRPr="00BD540D">
              <w:t>72,975</w:t>
            </w:r>
          </w:p>
        </w:tc>
      </w:tr>
      <w:tr w:rsidR="000F3132" w:rsidRPr="0005163D" w14:paraId="1BB46D88" w14:textId="77777777" w:rsidTr="000F3132">
        <w:tc>
          <w:tcPr>
            <w:tcW w:w="5670" w:type="dxa"/>
            <w:tcBorders>
              <w:top w:val="nil"/>
              <w:bottom w:val="single" w:sz="4" w:space="0" w:color="6B2976"/>
              <w:right w:val="nil"/>
            </w:tcBorders>
            <w:shd w:val="clear" w:color="000000" w:fill="B398B8"/>
          </w:tcPr>
          <w:p w14:paraId="0BB17043" w14:textId="4C38106B" w:rsidR="000F3132" w:rsidRPr="00E07C23" w:rsidRDefault="000F3132" w:rsidP="000F3132">
            <w:pPr>
              <w:spacing w:before="40" w:after="40"/>
              <w:rPr>
                <w:rFonts w:asciiTheme="minorHAnsi" w:eastAsia="Aptos" w:hAnsiTheme="minorHAnsi" w:cs="Cordia New"/>
                <w:color w:val="000000"/>
                <w:szCs w:val="23"/>
              </w:rPr>
            </w:pPr>
            <w:r w:rsidRPr="00BD540D">
              <w:t>3b Lower average payments for new entrants</w:t>
            </w:r>
          </w:p>
        </w:tc>
        <w:tc>
          <w:tcPr>
            <w:tcW w:w="1086" w:type="dxa"/>
            <w:tcBorders>
              <w:top w:val="nil"/>
              <w:left w:val="nil"/>
              <w:bottom w:val="single" w:sz="4" w:space="0" w:color="6B2976"/>
              <w:right w:val="nil"/>
            </w:tcBorders>
          </w:tcPr>
          <w:p w14:paraId="312C69B2" w14:textId="7A2D2CD6"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0FDFA3B7" w14:textId="52EF8880" w:rsidR="000F3132" w:rsidRPr="0005163D" w:rsidRDefault="000F3132" w:rsidP="000F3132">
            <w:pPr>
              <w:spacing w:before="40" w:after="40"/>
              <w:jc w:val="right"/>
              <w:rPr>
                <w:rFonts w:asciiTheme="minorHAnsi" w:eastAsia="Aptos" w:hAnsiTheme="minorHAnsi" w:cs="Cordia New"/>
                <w:szCs w:val="23"/>
              </w:rPr>
            </w:pPr>
            <w:r w:rsidRPr="00BD540D">
              <w:t>46,221</w:t>
            </w:r>
          </w:p>
        </w:tc>
        <w:tc>
          <w:tcPr>
            <w:tcW w:w="1087" w:type="dxa"/>
            <w:tcBorders>
              <w:top w:val="nil"/>
              <w:left w:val="nil"/>
              <w:bottom w:val="single" w:sz="4" w:space="0" w:color="6B2976"/>
              <w:right w:val="nil"/>
            </w:tcBorders>
          </w:tcPr>
          <w:p w14:paraId="119852FD" w14:textId="273AEAB0" w:rsidR="000F3132" w:rsidRPr="0005163D" w:rsidRDefault="000F3132" w:rsidP="000F3132">
            <w:pPr>
              <w:spacing w:before="40" w:after="40"/>
              <w:jc w:val="right"/>
              <w:rPr>
                <w:rFonts w:asciiTheme="minorHAnsi" w:eastAsia="Aptos" w:hAnsiTheme="minorHAnsi" w:cs="Cordia New"/>
                <w:szCs w:val="23"/>
              </w:rPr>
            </w:pPr>
            <w:r w:rsidRPr="00BD540D">
              <w:t>70,561</w:t>
            </w:r>
          </w:p>
        </w:tc>
      </w:tr>
      <w:tr w:rsidR="000F3132" w:rsidRPr="0005163D" w14:paraId="069E37E1" w14:textId="77777777" w:rsidTr="000F3132">
        <w:tc>
          <w:tcPr>
            <w:tcW w:w="5670" w:type="dxa"/>
            <w:tcBorders>
              <w:top w:val="single" w:sz="4" w:space="0" w:color="6B2976"/>
              <w:bottom w:val="nil"/>
              <w:right w:val="nil"/>
            </w:tcBorders>
            <w:shd w:val="clear" w:color="000000" w:fill="B398B8"/>
          </w:tcPr>
          <w:p w14:paraId="73DAC807" w14:textId="2C6B5866" w:rsidR="000F3132" w:rsidRPr="00E07C23" w:rsidRDefault="000F3132" w:rsidP="000F3132">
            <w:pPr>
              <w:spacing w:before="40" w:after="40"/>
              <w:rPr>
                <w:rFonts w:asciiTheme="minorHAnsi" w:eastAsia="Aptos" w:hAnsiTheme="minorHAnsi" w:cs="Cordia New"/>
                <w:color w:val="000000"/>
                <w:szCs w:val="23"/>
              </w:rPr>
            </w:pPr>
            <w:r w:rsidRPr="00BD540D">
              <w:t>4a Higher rate of new entrants aged 0 to 14 with developmental delay or autism</w:t>
            </w:r>
          </w:p>
        </w:tc>
        <w:tc>
          <w:tcPr>
            <w:tcW w:w="1086" w:type="dxa"/>
            <w:tcBorders>
              <w:top w:val="single" w:sz="4" w:space="0" w:color="6B2976"/>
              <w:left w:val="nil"/>
              <w:bottom w:val="nil"/>
              <w:right w:val="nil"/>
            </w:tcBorders>
          </w:tcPr>
          <w:p w14:paraId="2B38BBA4" w14:textId="321E100B" w:rsidR="000F3132" w:rsidRPr="0005163D" w:rsidRDefault="000F3132" w:rsidP="000F3132">
            <w:pPr>
              <w:spacing w:before="40" w:after="40"/>
              <w:jc w:val="right"/>
              <w:rPr>
                <w:rFonts w:asciiTheme="minorHAnsi" w:eastAsia="Aptos" w:hAnsiTheme="minorHAnsi" w:cs="Cordia New"/>
                <w:szCs w:val="23"/>
              </w:rPr>
            </w:pPr>
            <w:r>
              <w:t>0</w:t>
            </w:r>
            <w:r w:rsidRPr="00BD540D">
              <w:t xml:space="preserve"> </w:t>
            </w:r>
          </w:p>
        </w:tc>
        <w:tc>
          <w:tcPr>
            <w:tcW w:w="1087" w:type="dxa"/>
            <w:tcBorders>
              <w:top w:val="single" w:sz="4" w:space="0" w:color="6B2976"/>
              <w:left w:val="nil"/>
              <w:bottom w:val="nil"/>
              <w:right w:val="nil"/>
            </w:tcBorders>
          </w:tcPr>
          <w:p w14:paraId="3A83493C" w14:textId="7F767629" w:rsidR="000F3132" w:rsidRPr="0005163D" w:rsidRDefault="000F3132" w:rsidP="000F3132">
            <w:pPr>
              <w:spacing w:before="40" w:after="40"/>
              <w:jc w:val="right"/>
              <w:rPr>
                <w:rFonts w:asciiTheme="minorHAnsi" w:eastAsia="Aptos" w:hAnsiTheme="minorHAnsi" w:cs="Cordia New"/>
                <w:szCs w:val="23"/>
              </w:rPr>
            </w:pPr>
            <w:r w:rsidRPr="00BD540D">
              <w:t>46,460</w:t>
            </w:r>
          </w:p>
        </w:tc>
        <w:tc>
          <w:tcPr>
            <w:tcW w:w="1087" w:type="dxa"/>
            <w:tcBorders>
              <w:top w:val="single" w:sz="4" w:space="0" w:color="6B2976"/>
              <w:left w:val="nil"/>
              <w:bottom w:val="nil"/>
              <w:right w:val="nil"/>
            </w:tcBorders>
          </w:tcPr>
          <w:p w14:paraId="599D67A6" w14:textId="5C671F09" w:rsidR="000F3132" w:rsidRPr="0005163D" w:rsidRDefault="000F3132" w:rsidP="000F3132">
            <w:pPr>
              <w:spacing w:before="40" w:after="40"/>
              <w:jc w:val="right"/>
              <w:rPr>
                <w:rFonts w:asciiTheme="minorHAnsi" w:eastAsia="Aptos" w:hAnsiTheme="minorHAnsi" w:cs="Cordia New"/>
                <w:szCs w:val="23"/>
              </w:rPr>
            </w:pPr>
            <w:r w:rsidRPr="00BD540D">
              <w:t>72,546</w:t>
            </w:r>
          </w:p>
        </w:tc>
      </w:tr>
      <w:tr w:rsidR="000F3132" w:rsidRPr="0005163D" w14:paraId="675544C2" w14:textId="77777777" w:rsidTr="000F3132">
        <w:tc>
          <w:tcPr>
            <w:tcW w:w="5670" w:type="dxa"/>
            <w:tcBorders>
              <w:top w:val="nil"/>
              <w:bottom w:val="nil"/>
              <w:right w:val="nil"/>
            </w:tcBorders>
            <w:shd w:val="clear" w:color="000000" w:fill="B398B8"/>
          </w:tcPr>
          <w:p w14:paraId="7ED26DC7" w14:textId="59E26AA3" w:rsidR="000F3132" w:rsidRPr="00E07C23" w:rsidRDefault="000F3132" w:rsidP="000F3132">
            <w:pPr>
              <w:spacing w:before="40" w:after="40"/>
              <w:rPr>
                <w:rFonts w:asciiTheme="minorHAnsi" w:eastAsia="Aptos" w:hAnsiTheme="minorHAnsi" w:cs="Cordia New"/>
                <w:color w:val="000000"/>
                <w:szCs w:val="23"/>
              </w:rPr>
            </w:pPr>
            <w:r w:rsidRPr="00BD540D">
              <w:t>4b Higher rate of new entrants aged 15 and over with autism</w:t>
            </w:r>
          </w:p>
        </w:tc>
        <w:tc>
          <w:tcPr>
            <w:tcW w:w="1086" w:type="dxa"/>
            <w:tcBorders>
              <w:top w:val="nil"/>
              <w:left w:val="nil"/>
              <w:bottom w:val="nil"/>
              <w:right w:val="nil"/>
            </w:tcBorders>
          </w:tcPr>
          <w:p w14:paraId="69CA7097" w14:textId="465A4B0A" w:rsidR="000F3132" w:rsidRPr="0005163D" w:rsidRDefault="000F3132" w:rsidP="000F3132">
            <w:pPr>
              <w:spacing w:before="40" w:after="40"/>
              <w:jc w:val="right"/>
              <w:rPr>
                <w:rFonts w:asciiTheme="minorHAnsi" w:eastAsia="Aptos" w:hAnsiTheme="minorHAnsi" w:cs="Cordia New"/>
                <w:szCs w:val="23"/>
              </w:rPr>
            </w:pPr>
            <w:r>
              <w:t>0</w:t>
            </w:r>
            <w:r w:rsidRPr="00BD540D">
              <w:t xml:space="preserve"> </w:t>
            </w:r>
          </w:p>
        </w:tc>
        <w:tc>
          <w:tcPr>
            <w:tcW w:w="1087" w:type="dxa"/>
            <w:tcBorders>
              <w:top w:val="nil"/>
              <w:left w:val="nil"/>
              <w:bottom w:val="nil"/>
              <w:right w:val="nil"/>
            </w:tcBorders>
          </w:tcPr>
          <w:p w14:paraId="164E3018" w14:textId="65C2B7B1" w:rsidR="000F3132" w:rsidRPr="0005163D" w:rsidRDefault="000F3132" w:rsidP="000F3132">
            <w:pPr>
              <w:spacing w:before="40" w:after="40"/>
              <w:jc w:val="right"/>
              <w:rPr>
                <w:rFonts w:asciiTheme="minorHAnsi" w:eastAsia="Aptos" w:hAnsiTheme="minorHAnsi" w:cs="Cordia New"/>
                <w:szCs w:val="23"/>
              </w:rPr>
            </w:pPr>
            <w:r w:rsidRPr="00BD540D">
              <w:t>46,416</w:t>
            </w:r>
          </w:p>
        </w:tc>
        <w:tc>
          <w:tcPr>
            <w:tcW w:w="1087" w:type="dxa"/>
            <w:tcBorders>
              <w:top w:val="nil"/>
              <w:left w:val="nil"/>
              <w:bottom w:val="nil"/>
              <w:right w:val="nil"/>
            </w:tcBorders>
          </w:tcPr>
          <w:p w14:paraId="5097B706" w14:textId="048518C0" w:rsidR="000F3132" w:rsidRPr="0005163D" w:rsidRDefault="000F3132" w:rsidP="000F3132">
            <w:pPr>
              <w:spacing w:before="40" w:after="40"/>
              <w:jc w:val="right"/>
              <w:rPr>
                <w:rFonts w:asciiTheme="minorHAnsi" w:eastAsia="Aptos" w:hAnsiTheme="minorHAnsi" w:cs="Cordia New"/>
                <w:szCs w:val="23"/>
              </w:rPr>
            </w:pPr>
            <w:r w:rsidRPr="00BD540D">
              <w:t>72,776</w:t>
            </w:r>
          </w:p>
        </w:tc>
      </w:tr>
      <w:tr w:rsidR="000F3132" w:rsidRPr="0005163D" w14:paraId="44EF3E8C" w14:textId="77777777" w:rsidTr="000F3132">
        <w:tc>
          <w:tcPr>
            <w:tcW w:w="5670" w:type="dxa"/>
            <w:tcBorders>
              <w:top w:val="nil"/>
              <w:bottom w:val="nil"/>
              <w:right w:val="nil"/>
            </w:tcBorders>
            <w:shd w:val="clear" w:color="000000" w:fill="B398B8"/>
          </w:tcPr>
          <w:p w14:paraId="4D3BAFAD" w14:textId="5615699B" w:rsidR="000F3132" w:rsidRPr="00E07C23" w:rsidRDefault="000F3132" w:rsidP="000F3132">
            <w:pPr>
              <w:spacing w:before="40" w:after="40"/>
              <w:rPr>
                <w:rFonts w:asciiTheme="minorHAnsi" w:eastAsia="Aptos" w:hAnsiTheme="minorHAnsi" w:cs="Cordia New"/>
                <w:color w:val="000000"/>
                <w:szCs w:val="23"/>
              </w:rPr>
            </w:pPr>
            <w:r w:rsidRPr="00BD540D">
              <w:t>4c Higher rate of new entrants aged 15 and over, excluding those with autism</w:t>
            </w:r>
          </w:p>
        </w:tc>
        <w:tc>
          <w:tcPr>
            <w:tcW w:w="1086" w:type="dxa"/>
            <w:tcBorders>
              <w:top w:val="nil"/>
              <w:left w:val="nil"/>
              <w:bottom w:val="nil"/>
              <w:right w:val="nil"/>
            </w:tcBorders>
          </w:tcPr>
          <w:p w14:paraId="05CF5A97" w14:textId="10FD9EB2" w:rsidR="000F3132" w:rsidRPr="0005163D" w:rsidRDefault="000F3132" w:rsidP="000F3132">
            <w:pPr>
              <w:spacing w:before="40" w:after="40"/>
              <w:jc w:val="right"/>
              <w:rPr>
                <w:rFonts w:asciiTheme="minorHAnsi" w:eastAsia="Aptos" w:hAnsiTheme="minorHAnsi" w:cs="Cordia New"/>
                <w:szCs w:val="23"/>
              </w:rPr>
            </w:pPr>
            <w:r>
              <w:t>0</w:t>
            </w:r>
            <w:r w:rsidRPr="00BD540D">
              <w:t xml:space="preserve"> </w:t>
            </w:r>
          </w:p>
        </w:tc>
        <w:tc>
          <w:tcPr>
            <w:tcW w:w="1087" w:type="dxa"/>
            <w:tcBorders>
              <w:top w:val="nil"/>
              <w:left w:val="nil"/>
              <w:bottom w:val="nil"/>
              <w:right w:val="nil"/>
            </w:tcBorders>
          </w:tcPr>
          <w:p w14:paraId="7ED3050E" w14:textId="7BE423AE" w:rsidR="000F3132" w:rsidRPr="0005163D" w:rsidRDefault="000F3132" w:rsidP="000F3132">
            <w:pPr>
              <w:spacing w:before="40" w:after="40"/>
              <w:jc w:val="right"/>
              <w:rPr>
                <w:rFonts w:asciiTheme="minorHAnsi" w:eastAsia="Aptos" w:hAnsiTheme="minorHAnsi" w:cs="Cordia New"/>
                <w:szCs w:val="23"/>
              </w:rPr>
            </w:pPr>
            <w:r w:rsidRPr="00BD540D">
              <w:t>46,617</w:t>
            </w:r>
          </w:p>
        </w:tc>
        <w:tc>
          <w:tcPr>
            <w:tcW w:w="1087" w:type="dxa"/>
            <w:tcBorders>
              <w:top w:val="nil"/>
              <w:left w:val="nil"/>
              <w:bottom w:val="nil"/>
              <w:right w:val="nil"/>
            </w:tcBorders>
          </w:tcPr>
          <w:p w14:paraId="0075DEC1" w14:textId="1595BC27" w:rsidR="000F3132" w:rsidRPr="0005163D" w:rsidRDefault="000F3132" w:rsidP="000F3132">
            <w:pPr>
              <w:spacing w:before="40" w:after="40"/>
              <w:jc w:val="right"/>
              <w:rPr>
                <w:rFonts w:asciiTheme="minorHAnsi" w:eastAsia="Aptos" w:hAnsiTheme="minorHAnsi" w:cs="Cordia New"/>
                <w:szCs w:val="23"/>
              </w:rPr>
            </w:pPr>
            <w:r w:rsidRPr="00BD540D">
              <w:t>73,159</w:t>
            </w:r>
          </w:p>
        </w:tc>
      </w:tr>
      <w:tr w:rsidR="000F3132" w:rsidRPr="0005163D" w14:paraId="6CAE837C" w14:textId="77777777" w:rsidTr="000F3132">
        <w:tc>
          <w:tcPr>
            <w:tcW w:w="5670" w:type="dxa"/>
            <w:tcBorders>
              <w:top w:val="nil"/>
              <w:bottom w:val="single" w:sz="4" w:space="0" w:color="6B2976"/>
              <w:right w:val="nil"/>
            </w:tcBorders>
            <w:shd w:val="clear" w:color="000000" w:fill="B398B8"/>
          </w:tcPr>
          <w:p w14:paraId="293F4FB0" w14:textId="74F49A32" w:rsidR="000F3132" w:rsidRPr="00E07C23" w:rsidRDefault="000F3132" w:rsidP="000F3132">
            <w:pPr>
              <w:spacing w:before="40" w:after="40"/>
              <w:rPr>
                <w:rFonts w:asciiTheme="minorHAnsi" w:eastAsia="Aptos" w:hAnsiTheme="minorHAnsi" w:cs="Cordia New"/>
                <w:color w:val="000000"/>
                <w:szCs w:val="23"/>
              </w:rPr>
            </w:pPr>
            <w:r w:rsidRPr="00BD540D">
              <w:t>4d Lower rate of new entrants aged 15 and over, excluding those with autism</w:t>
            </w:r>
          </w:p>
        </w:tc>
        <w:tc>
          <w:tcPr>
            <w:tcW w:w="1086" w:type="dxa"/>
            <w:tcBorders>
              <w:top w:val="nil"/>
              <w:left w:val="nil"/>
              <w:bottom w:val="single" w:sz="4" w:space="0" w:color="6B2976"/>
              <w:right w:val="nil"/>
            </w:tcBorders>
          </w:tcPr>
          <w:p w14:paraId="7CE0D52C" w14:textId="6CBDC0E4" w:rsidR="000F3132" w:rsidRPr="0005163D" w:rsidRDefault="000F3132" w:rsidP="000F3132">
            <w:pPr>
              <w:spacing w:before="40" w:after="40"/>
              <w:jc w:val="right"/>
              <w:rPr>
                <w:rFonts w:asciiTheme="minorHAnsi" w:eastAsia="Aptos" w:hAnsiTheme="minorHAnsi" w:cs="Cordia New"/>
                <w:szCs w:val="23"/>
              </w:rPr>
            </w:pPr>
            <w:r>
              <w:t>0</w:t>
            </w:r>
            <w:r w:rsidRPr="00BD540D">
              <w:t xml:space="preserve"> </w:t>
            </w:r>
          </w:p>
        </w:tc>
        <w:tc>
          <w:tcPr>
            <w:tcW w:w="1087" w:type="dxa"/>
            <w:tcBorders>
              <w:top w:val="nil"/>
              <w:left w:val="nil"/>
              <w:bottom w:val="single" w:sz="4" w:space="0" w:color="6B2976"/>
              <w:right w:val="nil"/>
            </w:tcBorders>
          </w:tcPr>
          <w:p w14:paraId="585EE8B4" w14:textId="603945AA" w:rsidR="000F3132" w:rsidRPr="0005163D" w:rsidRDefault="000F3132" w:rsidP="000F3132">
            <w:pPr>
              <w:spacing w:before="40" w:after="40"/>
              <w:jc w:val="right"/>
              <w:rPr>
                <w:rFonts w:asciiTheme="minorHAnsi" w:eastAsia="Aptos" w:hAnsiTheme="minorHAnsi" w:cs="Cordia New"/>
                <w:szCs w:val="23"/>
              </w:rPr>
            </w:pPr>
            <w:r w:rsidRPr="00BD540D">
              <w:t>46,141</w:t>
            </w:r>
          </w:p>
        </w:tc>
        <w:tc>
          <w:tcPr>
            <w:tcW w:w="1087" w:type="dxa"/>
            <w:tcBorders>
              <w:top w:val="nil"/>
              <w:left w:val="nil"/>
              <w:bottom w:val="single" w:sz="4" w:space="0" w:color="6B2976"/>
              <w:right w:val="nil"/>
            </w:tcBorders>
          </w:tcPr>
          <w:p w14:paraId="4C1214A3" w14:textId="7D5A78ED" w:rsidR="000F3132" w:rsidRPr="0005163D" w:rsidRDefault="000F3132" w:rsidP="000F3132">
            <w:pPr>
              <w:spacing w:before="40" w:after="40"/>
              <w:jc w:val="right"/>
              <w:rPr>
                <w:rFonts w:asciiTheme="minorHAnsi" w:eastAsia="Aptos" w:hAnsiTheme="minorHAnsi" w:cs="Cordia New"/>
                <w:szCs w:val="23"/>
              </w:rPr>
            </w:pPr>
            <w:r w:rsidRPr="00BD540D">
              <w:t>69,857</w:t>
            </w:r>
          </w:p>
        </w:tc>
      </w:tr>
      <w:tr w:rsidR="000F3132" w:rsidRPr="0005163D" w14:paraId="1BCF4D83" w14:textId="77777777" w:rsidTr="000F3132">
        <w:tc>
          <w:tcPr>
            <w:tcW w:w="5670" w:type="dxa"/>
            <w:tcBorders>
              <w:top w:val="single" w:sz="4" w:space="0" w:color="6B2976"/>
              <w:bottom w:val="nil"/>
              <w:right w:val="nil"/>
            </w:tcBorders>
            <w:shd w:val="clear" w:color="000000" w:fill="B398B8"/>
          </w:tcPr>
          <w:p w14:paraId="7DF716D1" w14:textId="6B4D0609" w:rsidR="000F3132" w:rsidRPr="00E07C23" w:rsidRDefault="000F3132" w:rsidP="000F3132">
            <w:pPr>
              <w:spacing w:before="40" w:after="40"/>
              <w:rPr>
                <w:rFonts w:asciiTheme="minorHAnsi" w:eastAsia="Aptos" w:hAnsiTheme="minorHAnsi" w:cs="Cordia New"/>
                <w:color w:val="000000"/>
                <w:szCs w:val="23"/>
              </w:rPr>
            </w:pPr>
            <w:r w:rsidRPr="00BD540D">
              <w:t>5a Higher number of participants in SIL</w:t>
            </w:r>
          </w:p>
        </w:tc>
        <w:tc>
          <w:tcPr>
            <w:tcW w:w="1086" w:type="dxa"/>
            <w:tcBorders>
              <w:top w:val="single" w:sz="4" w:space="0" w:color="6B2976"/>
              <w:left w:val="nil"/>
              <w:bottom w:val="nil"/>
              <w:right w:val="nil"/>
            </w:tcBorders>
          </w:tcPr>
          <w:p w14:paraId="0B3349FD" w14:textId="469DEDCD"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nil"/>
              <w:right w:val="nil"/>
            </w:tcBorders>
          </w:tcPr>
          <w:p w14:paraId="49AA1E57" w14:textId="378C7097" w:rsidR="000F3132" w:rsidRPr="0005163D" w:rsidRDefault="000F3132" w:rsidP="000F3132">
            <w:pPr>
              <w:spacing w:before="40" w:after="40"/>
              <w:jc w:val="right"/>
              <w:rPr>
                <w:rFonts w:asciiTheme="minorHAnsi" w:eastAsia="Aptos" w:hAnsiTheme="minorHAnsi" w:cs="Cordia New"/>
                <w:szCs w:val="23"/>
              </w:rPr>
            </w:pPr>
            <w:r w:rsidRPr="00BD540D">
              <w:t>46,540</w:t>
            </w:r>
          </w:p>
        </w:tc>
        <w:tc>
          <w:tcPr>
            <w:tcW w:w="1087" w:type="dxa"/>
            <w:tcBorders>
              <w:top w:val="single" w:sz="4" w:space="0" w:color="6B2976"/>
              <w:left w:val="nil"/>
              <w:bottom w:val="nil"/>
              <w:right w:val="nil"/>
            </w:tcBorders>
          </w:tcPr>
          <w:p w14:paraId="1E5AC89F" w14:textId="150F97E0" w:rsidR="000F3132" w:rsidRPr="0005163D" w:rsidRDefault="000F3132" w:rsidP="000F3132">
            <w:pPr>
              <w:spacing w:before="40" w:after="40"/>
              <w:jc w:val="right"/>
              <w:rPr>
                <w:rFonts w:asciiTheme="minorHAnsi" w:eastAsia="Aptos" w:hAnsiTheme="minorHAnsi" w:cs="Cordia New"/>
                <w:szCs w:val="23"/>
              </w:rPr>
            </w:pPr>
            <w:r w:rsidRPr="00BD540D">
              <w:t>72,442</w:t>
            </w:r>
          </w:p>
        </w:tc>
      </w:tr>
      <w:tr w:rsidR="000F3132" w:rsidRPr="0005163D" w14:paraId="0AF97C93" w14:textId="77777777" w:rsidTr="000F3132">
        <w:tc>
          <w:tcPr>
            <w:tcW w:w="5670" w:type="dxa"/>
            <w:tcBorders>
              <w:top w:val="nil"/>
              <w:bottom w:val="single" w:sz="4" w:space="0" w:color="6B2976"/>
              <w:right w:val="nil"/>
            </w:tcBorders>
            <w:shd w:val="clear" w:color="000000" w:fill="B398B8"/>
          </w:tcPr>
          <w:p w14:paraId="7ADD5495" w14:textId="10E61C2D" w:rsidR="000F3132" w:rsidRPr="00E07C23" w:rsidRDefault="000F3132" w:rsidP="000F3132">
            <w:pPr>
              <w:spacing w:before="40" w:after="40"/>
              <w:rPr>
                <w:rFonts w:asciiTheme="minorHAnsi" w:eastAsia="Aptos" w:hAnsiTheme="minorHAnsi" w:cs="Cordia New"/>
                <w:color w:val="000000"/>
                <w:szCs w:val="23"/>
              </w:rPr>
            </w:pPr>
            <w:r w:rsidRPr="00BD540D">
              <w:t>5b Lower number of participants in SIL</w:t>
            </w:r>
          </w:p>
        </w:tc>
        <w:tc>
          <w:tcPr>
            <w:tcW w:w="1086" w:type="dxa"/>
            <w:tcBorders>
              <w:top w:val="nil"/>
              <w:left w:val="nil"/>
              <w:bottom w:val="single" w:sz="4" w:space="0" w:color="6B2976"/>
              <w:right w:val="nil"/>
            </w:tcBorders>
          </w:tcPr>
          <w:p w14:paraId="1802C899" w14:textId="33B8BECB" w:rsidR="000F3132" w:rsidRPr="0005163D" w:rsidRDefault="000F3132" w:rsidP="000F3132">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3DD661C9" w14:textId="20C93785" w:rsidR="000F3132" w:rsidRPr="0005163D" w:rsidRDefault="000F3132" w:rsidP="000F3132">
            <w:pPr>
              <w:spacing w:before="40" w:after="40"/>
              <w:jc w:val="right"/>
              <w:rPr>
                <w:rFonts w:asciiTheme="minorHAnsi" w:eastAsia="Aptos" w:hAnsiTheme="minorHAnsi" w:cs="Cordia New"/>
                <w:szCs w:val="23"/>
              </w:rPr>
            </w:pPr>
            <w:r w:rsidRPr="00BD540D">
              <w:t>46,310</w:t>
            </w:r>
          </w:p>
        </w:tc>
        <w:tc>
          <w:tcPr>
            <w:tcW w:w="1087" w:type="dxa"/>
            <w:tcBorders>
              <w:top w:val="nil"/>
              <w:left w:val="nil"/>
              <w:bottom w:val="single" w:sz="4" w:space="0" w:color="6B2976"/>
              <w:right w:val="nil"/>
            </w:tcBorders>
          </w:tcPr>
          <w:p w14:paraId="64722B71" w14:textId="24CA6F2B" w:rsidR="000F3132" w:rsidRPr="0005163D" w:rsidRDefault="000F3132" w:rsidP="000F3132">
            <w:pPr>
              <w:spacing w:before="40" w:after="40"/>
              <w:jc w:val="right"/>
              <w:rPr>
                <w:rFonts w:asciiTheme="minorHAnsi" w:eastAsia="Aptos" w:hAnsiTheme="minorHAnsi" w:cs="Cordia New"/>
                <w:szCs w:val="23"/>
              </w:rPr>
            </w:pPr>
            <w:r w:rsidRPr="00BD540D">
              <w:t>71,097</w:t>
            </w:r>
          </w:p>
        </w:tc>
      </w:tr>
      <w:tr w:rsidR="000F3132" w:rsidRPr="0005163D" w14:paraId="3DC4B543" w14:textId="77777777" w:rsidTr="000F3132">
        <w:tc>
          <w:tcPr>
            <w:tcW w:w="5670" w:type="dxa"/>
            <w:tcBorders>
              <w:top w:val="single" w:sz="4" w:space="0" w:color="6B2976"/>
              <w:bottom w:val="single" w:sz="4" w:space="0" w:color="6B2976"/>
              <w:right w:val="nil"/>
            </w:tcBorders>
            <w:shd w:val="clear" w:color="000000" w:fill="B398B8"/>
          </w:tcPr>
          <w:p w14:paraId="202CC3CF" w14:textId="71727CB9" w:rsidR="000F3132" w:rsidRPr="00E07C23" w:rsidRDefault="000F3132" w:rsidP="000F3132">
            <w:pPr>
              <w:spacing w:before="40" w:after="40"/>
              <w:rPr>
                <w:rFonts w:asciiTheme="minorHAnsi" w:eastAsia="Aptos" w:hAnsiTheme="minorHAnsi" w:cs="Cordia New"/>
                <w:color w:val="000000"/>
                <w:szCs w:val="23"/>
              </w:rPr>
            </w:pPr>
            <w:r w:rsidRPr="00BD540D">
              <w:t xml:space="preserve">6 Lower </w:t>
            </w:r>
            <w:proofErr w:type="gramStart"/>
            <w:r w:rsidRPr="00BD540D">
              <w:t>rate</w:t>
            </w:r>
            <w:proofErr w:type="gramEnd"/>
            <w:r w:rsidRPr="00BD540D">
              <w:t xml:space="preserve"> of participants leaving the Scheme</w:t>
            </w:r>
          </w:p>
        </w:tc>
        <w:tc>
          <w:tcPr>
            <w:tcW w:w="1086" w:type="dxa"/>
            <w:tcBorders>
              <w:top w:val="single" w:sz="4" w:space="0" w:color="6B2976"/>
              <w:left w:val="nil"/>
              <w:bottom w:val="single" w:sz="4" w:space="0" w:color="6B2976"/>
              <w:right w:val="nil"/>
            </w:tcBorders>
          </w:tcPr>
          <w:p w14:paraId="70609CB6" w14:textId="6B1088E1" w:rsidR="000F3132" w:rsidRPr="0005163D" w:rsidRDefault="000F3132" w:rsidP="000F3132">
            <w:pPr>
              <w:spacing w:before="40" w:after="40"/>
              <w:jc w:val="right"/>
              <w:rPr>
                <w:rFonts w:asciiTheme="minorHAnsi" w:eastAsia="Aptos" w:hAnsiTheme="minorHAnsi" w:cs="Cordia New"/>
                <w:szCs w:val="23"/>
              </w:rPr>
            </w:pPr>
            <w:r>
              <w:t>0</w:t>
            </w:r>
            <w:r w:rsidRPr="00BD540D">
              <w:t xml:space="preserve"> </w:t>
            </w:r>
          </w:p>
        </w:tc>
        <w:tc>
          <w:tcPr>
            <w:tcW w:w="1087" w:type="dxa"/>
            <w:tcBorders>
              <w:top w:val="single" w:sz="4" w:space="0" w:color="6B2976"/>
              <w:left w:val="nil"/>
              <w:bottom w:val="single" w:sz="4" w:space="0" w:color="6B2976"/>
              <w:right w:val="nil"/>
            </w:tcBorders>
          </w:tcPr>
          <w:p w14:paraId="4568DB04" w14:textId="73F9A23A" w:rsidR="000F3132" w:rsidRPr="0005163D" w:rsidRDefault="000F3132" w:rsidP="000F3132">
            <w:pPr>
              <w:spacing w:before="40" w:after="40"/>
              <w:jc w:val="right"/>
              <w:rPr>
                <w:rFonts w:asciiTheme="minorHAnsi" w:eastAsia="Aptos" w:hAnsiTheme="minorHAnsi" w:cs="Cordia New"/>
                <w:szCs w:val="23"/>
              </w:rPr>
            </w:pPr>
            <w:r w:rsidRPr="00BD540D">
              <w:t>46,477</w:t>
            </w:r>
          </w:p>
        </w:tc>
        <w:tc>
          <w:tcPr>
            <w:tcW w:w="1087" w:type="dxa"/>
            <w:tcBorders>
              <w:top w:val="single" w:sz="4" w:space="0" w:color="6B2976"/>
              <w:left w:val="nil"/>
              <w:bottom w:val="single" w:sz="4" w:space="0" w:color="6B2976"/>
              <w:right w:val="nil"/>
            </w:tcBorders>
          </w:tcPr>
          <w:p w14:paraId="62A70DAE" w14:textId="62603F0B" w:rsidR="000F3132" w:rsidRPr="0005163D" w:rsidRDefault="000F3132" w:rsidP="000F3132">
            <w:pPr>
              <w:spacing w:before="40" w:after="40"/>
              <w:jc w:val="right"/>
              <w:rPr>
                <w:rFonts w:asciiTheme="minorHAnsi" w:eastAsia="Aptos" w:hAnsiTheme="minorHAnsi" w:cs="Cordia New"/>
                <w:szCs w:val="23"/>
              </w:rPr>
            </w:pPr>
            <w:r w:rsidRPr="00BD540D">
              <w:t>72,153</w:t>
            </w:r>
          </w:p>
        </w:tc>
      </w:tr>
    </w:tbl>
    <w:p w14:paraId="0E940430" w14:textId="77777777" w:rsidR="000F3132" w:rsidRDefault="000F3132" w:rsidP="000F3132">
      <w:pPr>
        <w:pStyle w:val="Endoftable"/>
      </w:pPr>
      <w:r>
        <w:t xml:space="preserve">End of table </w:t>
      </w:r>
    </w:p>
    <w:p w14:paraId="684814FB" w14:textId="77777777" w:rsidR="007B445A" w:rsidRDefault="007B445A">
      <w:r>
        <w:br w:type="page"/>
      </w:r>
    </w:p>
    <w:p w14:paraId="00682453" w14:textId="7468E002" w:rsidR="007B445A" w:rsidRDefault="007B445A" w:rsidP="007B445A">
      <w:pPr>
        <w:pStyle w:val="Figureandtableheading"/>
      </w:pPr>
      <w:r w:rsidRPr="007B445A">
        <w:t>Table J.</w:t>
      </w:r>
      <w:r>
        <w:t>8</w:t>
      </w:r>
      <w:r w:rsidRPr="007B445A">
        <w:t>. June 202</w:t>
      </w:r>
      <w:r>
        <w:t>4</w:t>
      </w:r>
      <w:r w:rsidRPr="007B445A">
        <w:t xml:space="preserve"> projections scenarios</w:t>
      </w:r>
    </w:p>
    <w:tbl>
      <w:tblPr>
        <w:tblStyle w:val="TableGrid"/>
        <w:tblW w:w="8930" w:type="dxa"/>
        <w:tblBorders>
          <w:top w:val="none" w:sz="0" w:space="0" w:color="auto"/>
          <w:left w:val="none" w:sz="0" w:space="0" w:color="auto"/>
          <w:bottom w:val="single" w:sz="4" w:space="0" w:color="804E88"/>
          <w:right w:val="none" w:sz="0" w:space="0" w:color="auto"/>
          <w:insideH w:val="none" w:sz="0" w:space="0" w:color="auto"/>
          <w:insideV w:val="none" w:sz="0" w:space="0" w:color="auto"/>
        </w:tblBorders>
        <w:tblLook w:val="04A0" w:firstRow="1" w:lastRow="0" w:firstColumn="1" w:lastColumn="0" w:noHBand="0" w:noVBand="1"/>
      </w:tblPr>
      <w:tblGrid>
        <w:gridCol w:w="5670"/>
        <w:gridCol w:w="1086"/>
        <w:gridCol w:w="1087"/>
        <w:gridCol w:w="1087"/>
      </w:tblGrid>
      <w:tr w:rsidR="007B445A" w:rsidRPr="00E07C23" w14:paraId="2404132E" w14:textId="77777777" w:rsidTr="00307AB1">
        <w:tc>
          <w:tcPr>
            <w:tcW w:w="5670" w:type="dxa"/>
            <w:tcBorders>
              <w:top w:val="single" w:sz="4" w:space="0" w:color="6B2976"/>
              <w:bottom w:val="single" w:sz="4" w:space="0" w:color="6B2976"/>
            </w:tcBorders>
            <w:shd w:val="clear" w:color="000000" w:fill="97719D"/>
          </w:tcPr>
          <w:p w14:paraId="560456D4" w14:textId="77777777" w:rsidR="007B445A" w:rsidRPr="000F3132" w:rsidRDefault="007B445A" w:rsidP="00307AB1">
            <w:pPr>
              <w:spacing w:before="40" w:after="40" w:line="278" w:lineRule="auto"/>
              <w:rPr>
                <w:rFonts w:asciiTheme="minorHAnsi" w:eastAsia="Aptos" w:hAnsiTheme="minorHAnsi" w:cs="Cordia New"/>
                <w:b/>
                <w:bCs/>
                <w:color w:val="000000"/>
                <w:szCs w:val="23"/>
              </w:rPr>
            </w:pPr>
            <w:r w:rsidRPr="000F3132">
              <w:rPr>
                <w:b/>
                <w:bCs/>
              </w:rPr>
              <w:t>Scheme Expenses $m</w:t>
            </w:r>
          </w:p>
        </w:tc>
        <w:tc>
          <w:tcPr>
            <w:tcW w:w="1086" w:type="dxa"/>
            <w:tcBorders>
              <w:top w:val="single" w:sz="4" w:space="0" w:color="6B2976"/>
              <w:bottom w:val="single" w:sz="4" w:space="0" w:color="6B2976"/>
            </w:tcBorders>
            <w:shd w:val="clear" w:color="000000" w:fill="97719D"/>
          </w:tcPr>
          <w:p w14:paraId="7F83E877" w14:textId="77777777" w:rsidR="007B445A" w:rsidRPr="000F3132" w:rsidRDefault="007B445A" w:rsidP="00307AB1">
            <w:pPr>
              <w:spacing w:before="40" w:after="40" w:line="278" w:lineRule="auto"/>
              <w:jc w:val="right"/>
              <w:rPr>
                <w:rFonts w:asciiTheme="minorHAnsi" w:eastAsia="Aptos" w:hAnsiTheme="minorHAnsi" w:cs="Cordia New"/>
                <w:b/>
                <w:bCs/>
                <w:color w:val="000000"/>
                <w:szCs w:val="23"/>
              </w:rPr>
            </w:pPr>
            <w:r w:rsidRPr="000F3132">
              <w:rPr>
                <w:b/>
                <w:bCs/>
              </w:rPr>
              <w:t>2019-20</w:t>
            </w:r>
          </w:p>
        </w:tc>
        <w:tc>
          <w:tcPr>
            <w:tcW w:w="1087" w:type="dxa"/>
            <w:tcBorders>
              <w:top w:val="single" w:sz="4" w:space="0" w:color="6B2976"/>
              <w:bottom w:val="single" w:sz="4" w:space="0" w:color="6B2976"/>
            </w:tcBorders>
            <w:shd w:val="clear" w:color="000000" w:fill="97719D"/>
          </w:tcPr>
          <w:p w14:paraId="027A1B30" w14:textId="77777777" w:rsidR="007B445A" w:rsidRPr="000F3132" w:rsidRDefault="007B445A" w:rsidP="00307AB1">
            <w:pPr>
              <w:spacing w:before="40" w:after="40" w:line="278" w:lineRule="auto"/>
              <w:jc w:val="right"/>
              <w:rPr>
                <w:rFonts w:asciiTheme="minorHAnsi" w:eastAsia="Aptos" w:hAnsiTheme="minorHAnsi" w:cs="Cordia New"/>
                <w:b/>
                <w:bCs/>
                <w:color w:val="000000"/>
                <w:szCs w:val="23"/>
              </w:rPr>
            </w:pPr>
            <w:r w:rsidRPr="000F3132">
              <w:rPr>
                <w:b/>
                <w:bCs/>
              </w:rPr>
              <w:t>2024-25</w:t>
            </w:r>
          </w:p>
        </w:tc>
        <w:tc>
          <w:tcPr>
            <w:tcW w:w="1087" w:type="dxa"/>
            <w:tcBorders>
              <w:top w:val="single" w:sz="4" w:space="0" w:color="6B2976"/>
              <w:bottom w:val="single" w:sz="4" w:space="0" w:color="6B2976"/>
            </w:tcBorders>
            <w:shd w:val="clear" w:color="000000" w:fill="97719D"/>
          </w:tcPr>
          <w:p w14:paraId="2171C0F4" w14:textId="77777777" w:rsidR="007B445A" w:rsidRPr="000F3132" w:rsidRDefault="007B445A" w:rsidP="00307AB1">
            <w:pPr>
              <w:spacing w:before="40" w:after="40" w:line="278" w:lineRule="auto"/>
              <w:jc w:val="right"/>
              <w:rPr>
                <w:rFonts w:asciiTheme="minorHAnsi" w:eastAsia="Aptos" w:hAnsiTheme="minorHAnsi" w:cs="Cordia New"/>
                <w:b/>
                <w:bCs/>
                <w:color w:val="000000"/>
                <w:szCs w:val="23"/>
              </w:rPr>
            </w:pPr>
            <w:r w:rsidRPr="000F3132">
              <w:rPr>
                <w:b/>
                <w:bCs/>
              </w:rPr>
              <w:t>2029-30</w:t>
            </w:r>
          </w:p>
        </w:tc>
      </w:tr>
      <w:tr w:rsidR="007B445A" w:rsidRPr="00484D6A" w14:paraId="5DAA9B41" w14:textId="77777777" w:rsidTr="007B445A">
        <w:tc>
          <w:tcPr>
            <w:tcW w:w="5670" w:type="dxa"/>
            <w:tcBorders>
              <w:top w:val="single" w:sz="4" w:space="0" w:color="6B2976"/>
              <w:bottom w:val="single" w:sz="4" w:space="0" w:color="6B2976"/>
            </w:tcBorders>
            <w:shd w:val="clear" w:color="000000" w:fill="D4C5D7"/>
          </w:tcPr>
          <w:p w14:paraId="4B60A194" w14:textId="72C06500" w:rsidR="007B445A" w:rsidRPr="000F3132" w:rsidRDefault="007B445A" w:rsidP="00307AB1">
            <w:pPr>
              <w:spacing w:before="40" w:after="40" w:line="278" w:lineRule="auto"/>
              <w:rPr>
                <w:rFonts w:asciiTheme="minorHAnsi" w:eastAsia="Aptos" w:hAnsiTheme="minorHAnsi" w:cs="Cordia New"/>
                <w:b/>
                <w:bCs/>
                <w:i/>
                <w:iCs/>
                <w:color w:val="000000"/>
                <w:szCs w:val="23"/>
              </w:rPr>
            </w:pPr>
            <w:r>
              <w:rPr>
                <w:b/>
                <w:bCs/>
                <w:i/>
                <w:iCs/>
              </w:rPr>
              <w:t>2023-24</w:t>
            </w:r>
            <w:r w:rsidRPr="000F3132">
              <w:rPr>
                <w:b/>
                <w:bCs/>
                <w:i/>
                <w:iCs/>
              </w:rPr>
              <w:t xml:space="preserve"> Baseline </w:t>
            </w:r>
          </w:p>
        </w:tc>
        <w:tc>
          <w:tcPr>
            <w:tcW w:w="1086" w:type="dxa"/>
            <w:tcBorders>
              <w:top w:val="single" w:sz="4" w:space="0" w:color="6B2976"/>
              <w:bottom w:val="single" w:sz="4" w:space="0" w:color="6B2976"/>
            </w:tcBorders>
            <w:shd w:val="clear" w:color="000000" w:fill="D4C5D7"/>
          </w:tcPr>
          <w:p w14:paraId="55238ABF" w14:textId="77777777" w:rsidR="007B445A" w:rsidRPr="000F3132" w:rsidRDefault="007B445A" w:rsidP="00307AB1">
            <w:pPr>
              <w:spacing w:before="40" w:after="40" w:line="278" w:lineRule="auto"/>
              <w:jc w:val="right"/>
              <w:rPr>
                <w:rFonts w:asciiTheme="minorHAnsi" w:eastAsia="Aptos" w:hAnsiTheme="minorHAnsi" w:cs="Cordia New"/>
                <w:b/>
                <w:bCs/>
                <w:i/>
                <w:iCs/>
                <w:color w:val="000000"/>
                <w:szCs w:val="23"/>
              </w:rPr>
            </w:pPr>
            <w:r w:rsidRPr="000F3132">
              <w:rPr>
                <w:b/>
                <w:bCs/>
                <w:i/>
                <w:iCs/>
              </w:rPr>
              <w:t xml:space="preserve">0 </w:t>
            </w:r>
          </w:p>
        </w:tc>
        <w:tc>
          <w:tcPr>
            <w:tcW w:w="1087" w:type="dxa"/>
            <w:tcBorders>
              <w:top w:val="single" w:sz="4" w:space="0" w:color="6B2976"/>
              <w:bottom w:val="single" w:sz="4" w:space="0" w:color="6B2976"/>
            </w:tcBorders>
            <w:shd w:val="clear" w:color="000000" w:fill="D4C5D7"/>
          </w:tcPr>
          <w:p w14:paraId="4F8EB560" w14:textId="0583EBBF" w:rsidR="007B445A" w:rsidRPr="000F3132" w:rsidRDefault="00864D4B" w:rsidP="00307AB1">
            <w:pPr>
              <w:spacing w:before="40" w:after="40" w:line="278" w:lineRule="auto"/>
              <w:jc w:val="right"/>
              <w:rPr>
                <w:rFonts w:asciiTheme="minorHAnsi" w:eastAsia="Aptos" w:hAnsiTheme="minorHAnsi" w:cs="Cordia New"/>
                <w:b/>
                <w:bCs/>
                <w:i/>
                <w:iCs/>
                <w:color w:val="000000"/>
                <w:szCs w:val="23"/>
              </w:rPr>
            </w:pPr>
            <w:r>
              <w:rPr>
                <w:b/>
                <w:bCs/>
                <w:i/>
                <w:iCs/>
              </w:rPr>
              <w:t>46,865</w:t>
            </w:r>
          </w:p>
        </w:tc>
        <w:tc>
          <w:tcPr>
            <w:tcW w:w="1087" w:type="dxa"/>
            <w:tcBorders>
              <w:top w:val="single" w:sz="4" w:space="0" w:color="6B2976"/>
              <w:bottom w:val="single" w:sz="4" w:space="0" w:color="6B2976"/>
            </w:tcBorders>
            <w:shd w:val="clear" w:color="000000" w:fill="D4C5D7"/>
          </w:tcPr>
          <w:p w14:paraId="30D1049C" w14:textId="56D31A0B" w:rsidR="007B445A" w:rsidRPr="000F3132" w:rsidRDefault="00864D4B" w:rsidP="00307AB1">
            <w:pPr>
              <w:spacing w:before="40" w:after="40" w:line="278" w:lineRule="auto"/>
              <w:jc w:val="right"/>
              <w:rPr>
                <w:rFonts w:asciiTheme="minorHAnsi" w:eastAsia="Aptos" w:hAnsiTheme="minorHAnsi" w:cs="Cordia New"/>
                <w:b/>
                <w:bCs/>
                <w:i/>
                <w:iCs/>
                <w:color w:val="000000"/>
                <w:szCs w:val="23"/>
              </w:rPr>
            </w:pPr>
            <w:r>
              <w:rPr>
                <w:b/>
                <w:bCs/>
                <w:i/>
                <w:iCs/>
              </w:rPr>
              <w:t>69,044</w:t>
            </w:r>
          </w:p>
        </w:tc>
      </w:tr>
      <w:tr w:rsidR="007B445A" w:rsidRPr="0005163D" w14:paraId="1DEB6D33" w14:textId="77777777" w:rsidTr="00307AB1">
        <w:tc>
          <w:tcPr>
            <w:tcW w:w="5670" w:type="dxa"/>
            <w:tcBorders>
              <w:top w:val="single" w:sz="4" w:space="0" w:color="6B2976"/>
              <w:bottom w:val="nil"/>
            </w:tcBorders>
            <w:shd w:val="clear" w:color="000000" w:fill="B398B8"/>
          </w:tcPr>
          <w:p w14:paraId="7512EA7F" w14:textId="0813A2E8" w:rsidR="007B445A" w:rsidRPr="00E07C23" w:rsidRDefault="007B445A" w:rsidP="007B445A">
            <w:pPr>
              <w:spacing w:before="40" w:after="40" w:line="278" w:lineRule="auto"/>
              <w:rPr>
                <w:rFonts w:asciiTheme="minorHAnsi" w:eastAsia="Aptos" w:hAnsiTheme="minorHAnsi" w:cs="Cordia New"/>
                <w:color w:val="000000"/>
                <w:szCs w:val="23"/>
              </w:rPr>
            </w:pPr>
            <w:r>
              <w:t xml:space="preserve">1a </w:t>
            </w:r>
            <w:r w:rsidRPr="00322854">
              <w:t>Higher growth in the short-term (+1%)</w:t>
            </w:r>
          </w:p>
        </w:tc>
        <w:tc>
          <w:tcPr>
            <w:tcW w:w="1086" w:type="dxa"/>
            <w:tcBorders>
              <w:top w:val="single" w:sz="4" w:space="0" w:color="6B2976"/>
              <w:bottom w:val="nil"/>
            </w:tcBorders>
          </w:tcPr>
          <w:p w14:paraId="71BAFAD3" w14:textId="6EB888CB" w:rsidR="007B445A" w:rsidRPr="0005163D" w:rsidRDefault="007B445A" w:rsidP="007B445A">
            <w:pPr>
              <w:spacing w:before="40" w:after="40" w:line="278" w:lineRule="auto"/>
              <w:jc w:val="right"/>
              <w:rPr>
                <w:rFonts w:asciiTheme="minorHAnsi" w:eastAsia="Aptos" w:hAnsiTheme="minorHAnsi" w:cs="Cordia New"/>
                <w:color w:val="000000"/>
                <w:szCs w:val="23"/>
              </w:rPr>
            </w:pPr>
            <w:r>
              <w:rPr>
                <w:rFonts w:asciiTheme="minorHAnsi" w:eastAsia="Aptos" w:hAnsiTheme="minorHAnsi" w:cs="Cordia New"/>
                <w:color w:val="000000"/>
                <w:szCs w:val="23"/>
              </w:rPr>
              <w:t>0</w:t>
            </w:r>
          </w:p>
        </w:tc>
        <w:tc>
          <w:tcPr>
            <w:tcW w:w="1087" w:type="dxa"/>
            <w:tcBorders>
              <w:top w:val="single" w:sz="4" w:space="0" w:color="6B2976"/>
              <w:bottom w:val="nil"/>
            </w:tcBorders>
          </w:tcPr>
          <w:p w14:paraId="2D35780D" w14:textId="0E84218F" w:rsidR="007B445A" w:rsidRPr="0005163D" w:rsidRDefault="007B445A" w:rsidP="007B445A">
            <w:pPr>
              <w:spacing w:before="40" w:after="40" w:line="278" w:lineRule="auto"/>
              <w:jc w:val="right"/>
              <w:rPr>
                <w:rFonts w:asciiTheme="minorHAnsi" w:eastAsia="Aptos" w:hAnsiTheme="minorHAnsi" w:cs="Cordia New"/>
                <w:szCs w:val="23"/>
              </w:rPr>
            </w:pPr>
            <w:r w:rsidRPr="00322854">
              <w:t>47,333</w:t>
            </w:r>
          </w:p>
        </w:tc>
        <w:tc>
          <w:tcPr>
            <w:tcW w:w="1087" w:type="dxa"/>
            <w:tcBorders>
              <w:top w:val="single" w:sz="4" w:space="0" w:color="6B2976"/>
              <w:bottom w:val="nil"/>
            </w:tcBorders>
          </w:tcPr>
          <w:p w14:paraId="774B46E3" w14:textId="1947847A" w:rsidR="007B445A" w:rsidRPr="0005163D" w:rsidRDefault="007B445A" w:rsidP="007B445A">
            <w:pPr>
              <w:spacing w:before="40" w:after="40" w:line="278" w:lineRule="auto"/>
              <w:jc w:val="right"/>
              <w:rPr>
                <w:rFonts w:asciiTheme="minorHAnsi" w:eastAsia="Aptos" w:hAnsiTheme="minorHAnsi" w:cs="Cordia New"/>
                <w:szCs w:val="23"/>
              </w:rPr>
            </w:pPr>
            <w:r w:rsidRPr="00322854">
              <w:t>71,848</w:t>
            </w:r>
          </w:p>
        </w:tc>
      </w:tr>
      <w:tr w:rsidR="007B445A" w:rsidRPr="0005163D" w14:paraId="186A1FAA" w14:textId="77777777" w:rsidTr="007B445A">
        <w:tc>
          <w:tcPr>
            <w:tcW w:w="5670" w:type="dxa"/>
            <w:tcBorders>
              <w:top w:val="nil"/>
              <w:bottom w:val="nil"/>
            </w:tcBorders>
            <w:shd w:val="clear" w:color="000000" w:fill="B398B8"/>
          </w:tcPr>
          <w:p w14:paraId="6BC90562" w14:textId="2682EEE6" w:rsidR="007B445A" w:rsidRPr="00E07C23" w:rsidRDefault="007B445A" w:rsidP="007B445A">
            <w:pPr>
              <w:spacing w:before="40" w:after="40" w:line="278" w:lineRule="auto"/>
              <w:rPr>
                <w:rFonts w:asciiTheme="minorHAnsi" w:eastAsia="Aptos" w:hAnsiTheme="minorHAnsi" w:cs="Cordia New"/>
                <w:color w:val="000000"/>
                <w:szCs w:val="23"/>
              </w:rPr>
            </w:pPr>
            <w:r>
              <w:t xml:space="preserve">1b </w:t>
            </w:r>
            <w:r w:rsidRPr="00322854">
              <w:t>Higher growth in the short and long term (+1%)</w:t>
            </w:r>
          </w:p>
        </w:tc>
        <w:tc>
          <w:tcPr>
            <w:tcW w:w="1086" w:type="dxa"/>
            <w:tcBorders>
              <w:top w:val="nil"/>
              <w:bottom w:val="nil"/>
            </w:tcBorders>
          </w:tcPr>
          <w:p w14:paraId="19E061DC" w14:textId="3864CC9B" w:rsidR="007B445A" w:rsidRPr="005F5E2E" w:rsidRDefault="007B445A" w:rsidP="007B445A">
            <w:pPr>
              <w:spacing w:before="40" w:after="40" w:line="278" w:lineRule="auto"/>
              <w:jc w:val="right"/>
              <w:rPr>
                <w:rFonts w:asciiTheme="minorHAnsi" w:eastAsia="Aptos" w:hAnsiTheme="minorHAnsi" w:cs="Cordia New"/>
                <w:color w:val="000000"/>
                <w:szCs w:val="23"/>
              </w:rPr>
            </w:pPr>
            <w:r>
              <w:rPr>
                <w:rFonts w:asciiTheme="minorHAnsi" w:eastAsia="Aptos" w:hAnsiTheme="minorHAnsi" w:cs="Cordia New"/>
                <w:color w:val="000000"/>
                <w:szCs w:val="23"/>
              </w:rPr>
              <w:t>0</w:t>
            </w:r>
          </w:p>
        </w:tc>
        <w:tc>
          <w:tcPr>
            <w:tcW w:w="1087" w:type="dxa"/>
            <w:tcBorders>
              <w:top w:val="nil"/>
              <w:bottom w:val="nil"/>
            </w:tcBorders>
          </w:tcPr>
          <w:p w14:paraId="50170612" w14:textId="7CBC4A21" w:rsidR="007B445A" w:rsidRPr="0005163D" w:rsidRDefault="007B445A" w:rsidP="007B445A">
            <w:pPr>
              <w:spacing w:before="40" w:after="40" w:line="278" w:lineRule="auto"/>
              <w:jc w:val="right"/>
              <w:rPr>
                <w:rFonts w:asciiTheme="minorHAnsi" w:eastAsia="Aptos" w:hAnsiTheme="minorHAnsi" w:cs="Cordia New"/>
                <w:b/>
                <w:bCs/>
                <w:color w:val="000000"/>
                <w:szCs w:val="23"/>
              </w:rPr>
            </w:pPr>
            <w:r w:rsidRPr="00322854">
              <w:t>47,333</w:t>
            </w:r>
          </w:p>
        </w:tc>
        <w:tc>
          <w:tcPr>
            <w:tcW w:w="1087" w:type="dxa"/>
            <w:tcBorders>
              <w:top w:val="nil"/>
              <w:bottom w:val="nil"/>
            </w:tcBorders>
          </w:tcPr>
          <w:p w14:paraId="1E50AF84" w14:textId="408D69B0" w:rsidR="007B445A" w:rsidRPr="0005163D" w:rsidRDefault="007B445A" w:rsidP="007B445A">
            <w:pPr>
              <w:spacing w:before="40" w:after="40" w:line="278" w:lineRule="auto"/>
              <w:jc w:val="right"/>
              <w:rPr>
                <w:rFonts w:asciiTheme="minorHAnsi" w:eastAsia="Aptos" w:hAnsiTheme="minorHAnsi" w:cs="Cordia New"/>
                <w:b/>
                <w:bCs/>
                <w:color w:val="000000"/>
                <w:szCs w:val="23"/>
              </w:rPr>
            </w:pPr>
            <w:r w:rsidRPr="00322854">
              <w:t>73,292</w:t>
            </w:r>
          </w:p>
        </w:tc>
      </w:tr>
      <w:tr w:rsidR="007B445A" w:rsidRPr="0005163D" w14:paraId="22C83553" w14:textId="77777777" w:rsidTr="007B445A">
        <w:tc>
          <w:tcPr>
            <w:tcW w:w="5670" w:type="dxa"/>
            <w:tcBorders>
              <w:top w:val="nil"/>
              <w:bottom w:val="nil"/>
            </w:tcBorders>
            <w:shd w:val="clear" w:color="000000" w:fill="B398B8"/>
          </w:tcPr>
          <w:p w14:paraId="3A4D85E3" w14:textId="406975FA" w:rsidR="007B445A" w:rsidRPr="00E07C23" w:rsidRDefault="007B445A" w:rsidP="007B445A">
            <w:pPr>
              <w:spacing w:before="40" w:after="40" w:line="278" w:lineRule="auto"/>
              <w:rPr>
                <w:rFonts w:asciiTheme="minorHAnsi" w:eastAsia="Aptos" w:hAnsiTheme="minorHAnsi" w:cs="Cordia New"/>
                <w:color w:val="000000"/>
                <w:szCs w:val="23"/>
              </w:rPr>
            </w:pPr>
            <w:r>
              <w:t xml:space="preserve">1c </w:t>
            </w:r>
            <w:r w:rsidRPr="00322854">
              <w:t>Lower growth in the short-term (-1%)</w:t>
            </w:r>
          </w:p>
        </w:tc>
        <w:tc>
          <w:tcPr>
            <w:tcW w:w="1086" w:type="dxa"/>
            <w:tcBorders>
              <w:top w:val="nil"/>
              <w:bottom w:val="nil"/>
            </w:tcBorders>
          </w:tcPr>
          <w:p w14:paraId="4B163A18" w14:textId="0E0A3B3E" w:rsidR="007B445A" w:rsidRPr="0005163D" w:rsidRDefault="007B445A" w:rsidP="007B445A">
            <w:pPr>
              <w:spacing w:before="40" w:after="40" w:line="278" w:lineRule="auto"/>
              <w:jc w:val="right"/>
              <w:rPr>
                <w:rFonts w:asciiTheme="minorHAnsi" w:eastAsia="Aptos" w:hAnsiTheme="minorHAnsi" w:cs="Cordia New"/>
                <w:color w:val="000000"/>
                <w:szCs w:val="23"/>
              </w:rPr>
            </w:pPr>
            <w:r>
              <w:rPr>
                <w:rFonts w:asciiTheme="minorHAnsi" w:eastAsia="Aptos" w:hAnsiTheme="minorHAnsi" w:cs="Cordia New"/>
                <w:color w:val="000000"/>
                <w:szCs w:val="23"/>
              </w:rPr>
              <w:t>0</w:t>
            </w:r>
          </w:p>
        </w:tc>
        <w:tc>
          <w:tcPr>
            <w:tcW w:w="1087" w:type="dxa"/>
            <w:tcBorders>
              <w:top w:val="nil"/>
              <w:bottom w:val="nil"/>
            </w:tcBorders>
          </w:tcPr>
          <w:p w14:paraId="2EBF8263" w14:textId="574E3553" w:rsidR="007B445A" w:rsidRPr="0005163D" w:rsidRDefault="007B445A" w:rsidP="007B445A">
            <w:pPr>
              <w:spacing w:before="40" w:after="40" w:line="278" w:lineRule="auto"/>
              <w:jc w:val="right"/>
              <w:rPr>
                <w:rFonts w:asciiTheme="minorHAnsi" w:eastAsia="Aptos" w:hAnsiTheme="minorHAnsi" w:cs="Cordia New"/>
                <w:szCs w:val="23"/>
              </w:rPr>
            </w:pPr>
            <w:r w:rsidRPr="00322854">
              <w:t>46,396</w:t>
            </w:r>
          </w:p>
        </w:tc>
        <w:tc>
          <w:tcPr>
            <w:tcW w:w="1087" w:type="dxa"/>
            <w:tcBorders>
              <w:top w:val="nil"/>
              <w:bottom w:val="nil"/>
            </w:tcBorders>
          </w:tcPr>
          <w:p w14:paraId="03F9D760" w14:textId="0BFCDEB4" w:rsidR="007B445A" w:rsidRPr="0005163D" w:rsidRDefault="007B445A" w:rsidP="007B445A">
            <w:pPr>
              <w:spacing w:before="40" w:after="40" w:line="278" w:lineRule="auto"/>
              <w:jc w:val="right"/>
              <w:rPr>
                <w:rFonts w:asciiTheme="minorHAnsi" w:eastAsia="Aptos" w:hAnsiTheme="minorHAnsi" w:cs="Cordia New"/>
                <w:szCs w:val="23"/>
              </w:rPr>
            </w:pPr>
            <w:r w:rsidRPr="00322854">
              <w:t>66,324</w:t>
            </w:r>
          </w:p>
        </w:tc>
      </w:tr>
      <w:tr w:rsidR="007B445A" w:rsidRPr="0005163D" w14:paraId="53D46B4C" w14:textId="77777777" w:rsidTr="007B445A">
        <w:tc>
          <w:tcPr>
            <w:tcW w:w="5670" w:type="dxa"/>
            <w:tcBorders>
              <w:top w:val="nil"/>
              <w:bottom w:val="single" w:sz="4" w:space="0" w:color="6B2976"/>
              <w:right w:val="nil"/>
            </w:tcBorders>
            <w:shd w:val="clear" w:color="000000" w:fill="B398B8"/>
          </w:tcPr>
          <w:p w14:paraId="75B27483" w14:textId="7D5BA64A" w:rsidR="007B445A" w:rsidRPr="00E07C23" w:rsidRDefault="007B445A" w:rsidP="007B445A">
            <w:pPr>
              <w:spacing w:before="40" w:after="40"/>
              <w:rPr>
                <w:rFonts w:asciiTheme="minorHAnsi" w:eastAsia="Aptos" w:hAnsiTheme="minorHAnsi" w:cs="Cordia New"/>
                <w:color w:val="000000"/>
                <w:szCs w:val="23"/>
              </w:rPr>
            </w:pPr>
            <w:r>
              <w:t xml:space="preserve">1d </w:t>
            </w:r>
            <w:r w:rsidRPr="00322854">
              <w:t>Lower growth in the short and long term (-1%)</w:t>
            </w:r>
          </w:p>
        </w:tc>
        <w:tc>
          <w:tcPr>
            <w:tcW w:w="1086" w:type="dxa"/>
            <w:tcBorders>
              <w:top w:val="nil"/>
              <w:left w:val="nil"/>
              <w:bottom w:val="single" w:sz="4" w:space="0" w:color="6B2976"/>
              <w:right w:val="nil"/>
            </w:tcBorders>
          </w:tcPr>
          <w:p w14:paraId="5A2CAABE" w14:textId="398F6056" w:rsidR="007B445A" w:rsidRPr="0005163D" w:rsidRDefault="007B445A" w:rsidP="007B445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7E9F1D40" w14:textId="634BAA0D" w:rsidR="007B445A" w:rsidRPr="0005163D" w:rsidRDefault="007B445A" w:rsidP="007B445A">
            <w:pPr>
              <w:spacing w:before="40" w:after="40"/>
              <w:jc w:val="right"/>
              <w:rPr>
                <w:rFonts w:asciiTheme="minorHAnsi" w:eastAsia="Aptos" w:hAnsiTheme="minorHAnsi" w:cs="Cordia New"/>
                <w:szCs w:val="23"/>
              </w:rPr>
            </w:pPr>
            <w:r w:rsidRPr="00322854">
              <w:t>46,396</w:t>
            </w:r>
          </w:p>
        </w:tc>
        <w:tc>
          <w:tcPr>
            <w:tcW w:w="1087" w:type="dxa"/>
            <w:tcBorders>
              <w:top w:val="nil"/>
              <w:left w:val="nil"/>
              <w:bottom w:val="single" w:sz="4" w:space="0" w:color="6B2976"/>
              <w:right w:val="nil"/>
            </w:tcBorders>
          </w:tcPr>
          <w:p w14:paraId="39322579" w14:textId="4E4432FD" w:rsidR="007B445A" w:rsidRPr="0005163D" w:rsidRDefault="007B445A" w:rsidP="007B445A">
            <w:pPr>
              <w:spacing w:before="40" w:after="40"/>
              <w:jc w:val="right"/>
              <w:rPr>
                <w:rFonts w:asciiTheme="minorHAnsi" w:eastAsia="Aptos" w:hAnsiTheme="minorHAnsi" w:cs="Cordia New"/>
                <w:szCs w:val="23"/>
              </w:rPr>
            </w:pPr>
            <w:r w:rsidRPr="00322854">
              <w:t>65,004</w:t>
            </w:r>
          </w:p>
        </w:tc>
      </w:tr>
      <w:tr w:rsidR="007B445A" w:rsidRPr="0005163D" w14:paraId="0F9543BD" w14:textId="77777777" w:rsidTr="007B445A">
        <w:tc>
          <w:tcPr>
            <w:tcW w:w="5670" w:type="dxa"/>
            <w:tcBorders>
              <w:top w:val="single" w:sz="4" w:space="0" w:color="6B2976"/>
              <w:bottom w:val="nil"/>
              <w:right w:val="nil"/>
            </w:tcBorders>
            <w:shd w:val="clear" w:color="000000" w:fill="B398B8"/>
          </w:tcPr>
          <w:p w14:paraId="1725225F" w14:textId="374C0DA6" w:rsidR="007B445A" w:rsidRPr="00E07C23" w:rsidRDefault="007B445A" w:rsidP="007B445A">
            <w:pPr>
              <w:spacing w:before="40" w:after="40"/>
              <w:rPr>
                <w:rFonts w:asciiTheme="minorHAnsi" w:eastAsia="Aptos" w:hAnsiTheme="minorHAnsi" w:cs="Cordia New"/>
                <w:color w:val="000000"/>
                <w:szCs w:val="23"/>
              </w:rPr>
            </w:pPr>
            <w:r>
              <w:t xml:space="preserve">2a </w:t>
            </w:r>
            <w:r w:rsidRPr="00322854">
              <w:t>Greater number of new entrants in 2024-25</w:t>
            </w:r>
          </w:p>
        </w:tc>
        <w:tc>
          <w:tcPr>
            <w:tcW w:w="1086" w:type="dxa"/>
            <w:tcBorders>
              <w:top w:val="single" w:sz="4" w:space="0" w:color="6B2976"/>
              <w:left w:val="nil"/>
              <w:bottom w:val="nil"/>
              <w:right w:val="nil"/>
            </w:tcBorders>
          </w:tcPr>
          <w:p w14:paraId="06A44F3C" w14:textId="4C6FA087" w:rsidR="007B445A" w:rsidRPr="0005163D" w:rsidRDefault="007B445A" w:rsidP="007B445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nil"/>
              <w:right w:val="nil"/>
            </w:tcBorders>
          </w:tcPr>
          <w:p w14:paraId="68807787" w14:textId="44A6E545" w:rsidR="007B445A" w:rsidRPr="0005163D" w:rsidRDefault="007B445A" w:rsidP="007B445A">
            <w:pPr>
              <w:spacing w:before="40" w:after="40"/>
              <w:jc w:val="right"/>
              <w:rPr>
                <w:rFonts w:asciiTheme="minorHAnsi" w:eastAsia="Aptos" w:hAnsiTheme="minorHAnsi" w:cs="Cordia New"/>
                <w:szCs w:val="23"/>
              </w:rPr>
            </w:pPr>
            <w:r w:rsidRPr="00322854">
              <w:t>47,003</w:t>
            </w:r>
          </w:p>
        </w:tc>
        <w:tc>
          <w:tcPr>
            <w:tcW w:w="1087" w:type="dxa"/>
            <w:tcBorders>
              <w:top w:val="single" w:sz="4" w:space="0" w:color="6B2976"/>
              <w:left w:val="nil"/>
              <w:bottom w:val="nil"/>
              <w:right w:val="nil"/>
            </w:tcBorders>
          </w:tcPr>
          <w:p w14:paraId="237661DE" w14:textId="5EED7AE6" w:rsidR="007B445A" w:rsidRPr="0005163D" w:rsidRDefault="007B445A" w:rsidP="007B445A">
            <w:pPr>
              <w:spacing w:before="40" w:after="40"/>
              <w:jc w:val="right"/>
              <w:rPr>
                <w:rFonts w:asciiTheme="minorHAnsi" w:eastAsia="Aptos" w:hAnsiTheme="minorHAnsi" w:cs="Cordia New"/>
                <w:szCs w:val="23"/>
              </w:rPr>
            </w:pPr>
            <w:r w:rsidRPr="00322854">
              <w:t>69,539</w:t>
            </w:r>
          </w:p>
        </w:tc>
      </w:tr>
      <w:tr w:rsidR="007B445A" w:rsidRPr="0005163D" w14:paraId="3F297A42" w14:textId="77777777" w:rsidTr="00307AB1">
        <w:tc>
          <w:tcPr>
            <w:tcW w:w="5670" w:type="dxa"/>
            <w:tcBorders>
              <w:top w:val="nil"/>
              <w:bottom w:val="nil"/>
              <w:right w:val="nil"/>
            </w:tcBorders>
            <w:shd w:val="clear" w:color="000000" w:fill="B398B8"/>
          </w:tcPr>
          <w:p w14:paraId="6C546513" w14:textId="2A1D8BF2" w:rsidR="007B445A" w:rsidRPr="00E07C23" w:rsidRDefault="007B445A" w:rsidP="007B445A">
            <w:pPr>
              <w:spacing w:before="40" w:after="40"/>
              <w:rPr>
                <w:rFonts w:asciiTheme="minorHAnsi" w:eastAsia="Aptos" w:hAnsiTheme="minorHAnsi" w:cs="Cordia New"/>
                <w:color w:val="000000"/>
                <w:szCs w:val="23"/>
              </w:rPr>
            </w:pPr>
            <w:r>
              <w:t xml:space="preserve">2b </w:t>
            </w:r>
            <w:r w:rsidRPr="00322854">
              <w:t>Lower number of new entrants in 2024-25</w:t>
            </w:r>
          </w:p>
        </w:tc>
        <w:tc>
          <w:tcPr>
            <w:tcW w:w="1086" w:type="dxa"/>
            <w:tcBorders>
              <w:top w:val="nil"/>
              <w:left w:val="nil"/>
              <w:bottom w:val="nil"/>
              <w:right w:val="nil"/>
            </w:tcBorders>
          </w:tcPr>
          <w:p w14:paraId="7CB68BAD" w14:textId="716E3A59" w:rsidR="007B445A" w:rsidRPr="0005163D" w:rsidRDefault="007B445A" w:rsidP="007B445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nil"/>
              <w:right w:val="nil"/>
            </w:tcBorders>
          </w:tcPr>
          <w:p w14:paraId="02195CC5" w14:textId="00CAB4A3" w:rsidR="007B445A" w:rsidRPr="0005163D" w:rsidRDefault="007B445A" w:rsidP="007B445A">
            <w:pPr>
              <w:spacing w:before="40" w:after="40"/>
              <w:jc w:val="right"/>
              <w:rPr>
                <w:rFonts w:asciiTheme="minorHAnsi" w:eastAsia="Aptos" w:hAnsiTheme="minorHAnsi" w:cs="Cordia New"/>
                <w:szCs w:val="23"/>
              </w:rPr>
            </w:pPr>
            <w:r w:rsidRPr="00322854">
              <w:t>46,772</w:t>
            </w:r>
          </w:p>
        </w:tc>
        <w:tc>
          <w:tcPr>
            <w:tcW w:w="1087" w:type="dxa"/>
            <w:tcBorders>
              <w:top w:val="nil"/>
              <w:left w:val="nil"/>
              <w:bottom w:val="nil"/>
              <w:right w:val="nil"/>
            </w:tcBorders>
          </w:tcPr>
          <w:p w14:paraId="22089ADB" w14:textId="0981193B" w:rsidR="007B445A" w:rsidRPr="0005163D" w:rsidRDefault="007B445A" w:rsidP="007B445A">
            <w:pPr>
              <w:spacing w:before="40" w:after="40"/>
              <w:jc w:val="right"/>
              <w:rPr>
                <w:rFonts w:asciiTheme="minorHAnsi" w:eastAsia="Aptos" w:hAnsiTheme="minorHAnsi" w:cs="Cordia New"/>
                <w:szCs w:val="23"/>
              </w:rPr>
            </w:pPr>
            <w:r w:rsidRPr="00322854">
              <w:t>68,715</w:t>
            </w:r>
          </w:p>
        </w:tc>
      </w:tr>
      <w:tr w:rsidR="007B445A" w:rsidRPr="0005163D" w14:paraId="17574799" w14:textId="77777777" w:rsidTr="007B445A">
        <w:tc>
          <w:tcPr>
            <w:tcW w:w="5670" w:type="dxa"/>
            <w:tcBorders>
              <w:top w:val="nil"/>
              <w:bottom w:val="nil"/>
              <w:right w:val="nil"/>
            </w:tcBorders>
            <w:shd w:val="clear" w:color="000000" w:fill="B398B8"/>
          </w:tcPr>
          <w:p w14:paraId="35441762" w14:textId="06D41561" w:rsidR="007B445A" w:rsidRPr="00E07C23" w:rsidRDefault="007B445A" w:rsidP="007B445A">
            <w:pPr>
              <w:spacing w:before="40" w:after="40"/>
              <w:rPr>
                <w:rFonts w:asciiTheme="minorHAnsi" w:eastAsia="Aptos" w:hAnsiTheme="minorHAnsi" w:cs="Cordia New"/>
                <w:color w:val="000000"/>
                <w:szCs w:val="23"/>
              </w:rPr>
            </w:pPr>
            <w:r>
              <w:t xml:space="preserve">2c </w:t>
            </w:r>
            <w:r w:rsidRPr="00322854">
              <w:t>Higher new entrant rates</w:t>
            </w:r>
          </w:p>
        </w:tc>
        <w:tc>
          <w:tcPr>
            <w:tcW w:w="1086" w:type="dxa"/>
            <w:tcBorders>
              <w:top w:val="nil"/>
              <w:left w:val="nil"/>
              <w:bottom w:val="nil"/>
              <w:right w:val="nil"/>
            </w:tcBorders>
          </w:tcPr>
          <w:p w14:paraId="1041E98A" w14:textId="2CC16A56" w:rsidR="007B445A" w:rsidRPr="0005163D" w:rsidRDefault="007B445A" w:rsidP="007B445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nil"/>
              <w:right w:val="nil"/>
            </w:tcBorders>
          </w:tcPr>
          <w:p w14:paraId="4BA90BEE" w14:textId="20BC28C3" w:rsidR="007B445A" w:rsidRPr="0005163D" w:rsidRDefault="007B445A" w:rsidP="007B445A">
            <w:pPr>
              <w:spacing w:before="40" w:after="40"/>
              <w:jc w:val="right"/>
              <w:rPr>
                <w:rFonts w:asciiTheme="minorHAnsi" w:eastAsia="Aptos" w:hAnsiTheme="minorHAnsi" w:cs="Cordia New"/>
                <w:szCs w:val="23"/>
              </w:rPr>
            </w:pPr>
            <w:r w:rsidRPr="00322854">
              <w:t>47,022</w:t>
            </w:r>
          </w:p>
        </w:tc>
        <w:tc>
          <w:tcPr>
            <w:tcW w:w="1087" w:type="dxa"/>
            <w:tcBorders>
              <w:top w:val="nil"/>
              <w:left w:val="nil"/>
              <w:bottom w:val="nil"/>
              <w:right w:val="nil"/>
            </w:tcBorders>
          </w:tcPr>
          <w:p w14:paraId="2F3B772A" w14:textId="293466DD" w:rsidR="007B445A" w:rsidRPr="0005163D" w:rsidRDefault="007B445A" w:rsidP="007B445A">
            <w:pPr>
              <w:spacing w:before="40" w:after="40"/>
              <w:jc w:val="right"/>
              <w:rPr>
                <w:rFonts w:asciiTheme="minorHAnsi" w:eastAsia="Aptos" w:hAnsiTheme="minorHAnsi" w:cs="Cordia New"/>
                <w:szCs w:val="23"/>
              </w:rPr>
            </w:pPr>
            <w:r w:rsidRPr="00322854">
              <w:t>71,785</w:t>
            </w:r>
          </w:p>
        </w:tc>
      </w:tr>
      <w:tr w:rsidR="007B445A" w:rsidRPr="0005163D" w14:paraId="5333B19D" w14:textId="77777777" w:rsidTr="007B445A">
        <w:tc>
          <w:tcPr>
            <w:tcW w:w="5670" w:type="dxa"/>
            <w:tcBorders>
              <w:top w:val="nil"/>
              <w:bottom w:val="single" w:sz="4" w:space="0" w:color="6B2976"/>
              <w:right w:val="nil"/>
            </w:tcBorders>
            <w:shd w:val="clear" w:color="000000" w:fill="B398B8"/>
          </w:tcPr>
          <w:p w14:paraId="0A627B0C" w14:textId="6C215F6F" w:rsidR="007B445A" w:rsidRPr="00E07C23" w:rsidRDefault="007B445A" w:rsidP="007B445A">
            <w:pPr>
              <w:spacing w:before="40" w:after="40"/>
              <w:rPr>
                <w:rFonts w:asciiTheme="minorHAnsi" w:eastAsia="Aptos" w:hAnsiTheme="minorHAnsi" w:cs="Cordia New"/>
                <w:color w:val="000000"/>
                <w:szCs w:val="23"/>
              </w:rPr>
            </w:pPr>
            <w:r>
              <w:t xml:space="preserve">2b </w:t>
            </w:r>
            <w:r w:rsidRPr="00322854">
              <w:t>Lower new entrant rates</w:t>
            </w:r>
          </w:p>
        </w:tc>
        <w:tc>
          <w:tcPr>
            <w:tcW w:w="1086" w:type="dxa"/>
            <w:tcBorders>
              <w:top w:val="nil"/>
              <w:left w:val="nil"/>
              <w:bottom w:val="single" w:sz="4" w:space="0" w:color="6B2976"/>
              <w:right w:val="nil"/>
            </w:tcBorders>
          </w:tcPr>
          <w:p w14:paraId="7F173341" w14:textId="13191E6A" w:rsidR="007B445A" w:rsidRPr="0005163D" w:rsidRDefault="007B445A" w:rsidP="007B445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381631C9" w14:textId="45DAC12C" w:rsidR="007B445A" w:rsidRPr="0005163D" w:rsidRDefault="007B445A" w:rsidP="007B445A">
            <w:pPr>
              <w:spacing w:before="40" w:after="40"/>
              <w:jc w:val="right"/>
              <w:rPr>
                <w:rFonts w:asciiTheme="minorHAnsi" w:eastAsia="Aptos" w:hAnsiTheme="minorHAnsi" w:cs="Cordia New"/>
                <w:szCs w:val="23"/>
              </w:rPr>
            </w:pPr>
            <w:r w:rsidRPr="00322854">
              <w:t>46,708</w:t>
            </w:r>
          </w:p>
        </w:tc>
        <w:tc>
          <w:tcPr>
            <w:tcW w:w="1087" w:type="dxa"/>
            <w:tcBorders>
              <w:top w:val="nil"/>
              <w:left w:val="nil"/>
              <w:bottom w:val="single" w:sz="4" w:space="0" w:color="6B2976"/>
              <w:right w:val="nil"/>
            </w:tcBorders>
          </w:tcPr>
          <w:p w14:paraId="4680B885" w14:textId="2F20E538" w:rsidR="007B445A" w:rsidRPr="0005163D" w:rsidRDefault="007B445A" w:rsidP="007B445A">
            <w:pPr>
              <w:spacing w:before="40" w:after="40"/>
              <w:jc w:val="right"/>
              <w:rPr>
                <w:rFonts w:asciiTheme="minorHAnsi" w:eastAsia="Aptos" w:hAnsiTheme="minorHAnsi" w:cs="Cordia New"/>
                <w:szCs w:val="23"/>
              </w:rPr>
            </w:pPr>
            <w:r w:rsidRPr="00322854">
              <w:t>66,304</w:t>
            </w:r>
          </w:p>
        </w:tc>
      </w:tr>
      <w:tr w:rsidR="007B445A" w:rsidRPr="0005163D" w14:paraId="37BF4B73" w14:textId="77777777" w:rsidTr="007B445A">
        <w:tc>
          <w:tcPr>
            <w:tcW w:w="5670" w:type="dxa"/>
            <w:tcBorders>
              <w:top w:val="single" w:sz="4" w:space="0" w:color="6B2976"/>
              <w:bottom w:val="single" w:sz="4" w:space="0" w:color="6B2976"/>
              <w:right w:val="nil"/>
            </w:tcBorders>
            <w:shd w:val="clear" w:color="000000" w:fill="B398B8"/>
          </w:tcPr>
          <w:p w14:paraId="0131B213" w14:textId="4486E661" w:rsidR="007B445A" w:rsidRPr="00E07C23" w:rsidRDefault="007B445A" w:rsidP="007B445A">
            <w:pPr>
              <w:spacing w:before="40" w:after="40"/>
              <w:rPr>
                <w:rFonts w:asciiTheme="minorHAnsi" w:eastAsia="Aptos" w:hAnsiTheme="minorHAnsi" w:cs="Cordia New"/>
                <w:color w:val="000000"/>
                <w:szCs w:val="23"/>
              </w:rPr>
            </w:pPr>
            <w:r>
              <w:t xml:space="preserve">3 </w:t>
            </w:r>
            <w:r w:rsidRPr="00322854">
              <w:t xml:space="preserve">Lower </w:t>
            </w:r>
            <w:proofErr w:type="gramStart"/>
            <w:r w:rsidRPr="00322854">
              <w:t>rate</w:t>
            </w:r>
            <w:proofErr w:type="gramEnd"/>
            <w:r w:rsidRPr="00322854">
              <w:t xml:space="preserve"> of participants leaving the Scheme</w:t>
            </w:r>
          </w:p>
        </w:tc>
        <w:tc>
          <w:tcPr>
            <w:tcW w:w="1086" w:type="dxa"/>
            <w:tcBorders>
              <w:top w:val="single" w:sz="4" w:space="0" w:color="6B2976"/>
              <w:left w:val="nil"/>
              <w:bottom w:val="single" w:sz="4" w:space="0" w:color="6B2976"/>
              <w:right w:val="nil"/>
            </w:tcBorders>
          </w:tcPr>
          <w:p w14:paraId="6A8934CD" w14:textId="45B092B0" w:rsidR="007B445A" w:rsidRPr="0005163D" w:rsidRDefault="007B445A" w:rsidP="007B445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single" w:sz="4" w:space="0" w:color="6B2976"/>
              <w:right w:val="nil"/>
            </w:tcBorders>
          </w:tcPr>
          <w:p w14:paraId="2CBB9BA1" w14:textId="42564121" w:rsidR="007B445A" w:rsidRPr="0005163D" w:rsidRDefault="007B445A" w:rsidP="007B445A">
            <w:pPr>
              <w:spacing w:before="40" w:after="40"/>
              <w:jc w:val="right"/>
              <w:rPr>
                <w:rFonts w:asciiTheme="minorHAnsi" w:eastAsia="Aptos" w:hAnsiTheme="minorHAnsi" w:cs="Cordia New"/>
                <w:szCs w:val="23"/>
              </w:rPr>
            </w:pPr>
            <w:r w:rsidRPr="00322854">
              <w:t>46,901</w:t>
            </w:r>
          </w:p>
        </w:tc>
        <w:tc>
          <w:tcPr>
            <w:tcW w:w="1087" w:type="dxa"/>
            <w:tcBorders>
              <w:top w:val="single" w:sz="4" w:space="0" w:color="6B2976"/>
              <w:left w:val="nil"/>
              <w:bottom w:val="single" w:sz="4" w:space="0" w:color="6B2976"/>
              <w:right w:val="nil"/>
            </w:tcBorders>
          </w:tcPr>
          <w:p w14:paraId="344E37CC" w14:textId="5921EBAD" w:rsidR="007B445A" w:rsidRPr="0005163D" w:rsidRDefault="007B445A" w:rsidP="007B445A">
            <w:pPr>
              <w:spacing w:before="40" w:after="40"/>
              <w:jc w:val="right"/>
              <w:rPr>
                <w:rFonts w:asciiTheme="minorHAnsi" w:eastAsia="Aptos" w:hAnsiTheme="minorHAnsi" w:cs="Cordia New"/>
                <w:szCs w:val="23"/>
              </w:rPr>
            </w:pPr>
            <w:r w:rsidRPr="00322854">
              <w:t>69,135</w:t>
            </w:r>
          </w:p>
        </w:tc>
      </w:tr>
      <w:tr w:rsidR="007B445A" w:rsidRPr="0005163D" w14:paraId="6AB8CD4E" w14:textId="77777777" w:rsidTr="007B445A">
        <w:tc>
          <w:tcPr>
            <w:tcW w:w="5670" w:type="dxa"/>
            <w:tcBorders>
              <w:top w:val="single" w:sz="4" w:space="0" w:color="6B2976"/>
              <w:bottom w:val="nil"/>
              <w:right w:val="nil"/>
            </w:tcBorders>
            <w:shd w:val="clear" w:color="000000" w:fill="B398B8"/>
          </w:tcPr>
          <w:p w14:paraId="40BE5969" w14:textId="5EDAE530" w:rsidR="007B445A" w:rsidRPr="00E07C23" w:rsidRDefault="007B445A" w:rsidP="007B445A">
            <w:pPr>
              <w:spacing w:before="40" w:after="40"/>
              <w:rPr>
                <w:rFonts w:asciiTheme="minorHAnsi" w:eastAsia="Aptos" w:hAnsiTheme="minorHAnsi" w:cs="Cordia New"/>
                <w:color w:val="000000"/>
                <w:szCs w:val="23"/>
              </w:rPr>
            </w:pPr>
            <w:r>
              <w:t xml:space="preserve">4a </w:t>
            </w:r>
            <w:r w:rsidRPr="00322854">
              <w:t>Higher number of participants with SIL</w:t>
            </w:r>
          </w:p>
        </w:tc>
        <w:tc>
          <w:tcPr>
            <w:tcW w:w="1086" w:type="dxa"/>
            <w:tcBorders>
              <w:top w:val="single" w:sz="4" w:space="0" w:color="6B2976"/>
              <w:left w:val="nil"/>
              <w:bottom w:val="nil"/>
              <w:right w:val="nil"/>
            </w:tcBorders>
          </w:tcPr>
          <w:p w14:paraId="6178FACB" w14:textId="21F83D09" w:rsidR="007B445A" w:rsidRPr="0005163D" w:rsidRDefault="007B445A" w:rsidP="007B445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nil"/>
              <w:right w:val="nil"/>
            </w:tcBorders>
          </w:tcPr>
          <w:p w14:paraId="793A1BEE" w14:textId="4BE109E7" w:rsidR="007B445A" w:rsidRPr="0005163D" w:rsidRDefault="007B445A" w:rsidP="007B445A">
            <w:pPr>
              <w:spacing w:before="40" w:after="40"/>
              <w:jc w:val="right"/>
              <w:rPr>
                <w:rFonts w:asciiTheme="minorHAnsi" w:eastAsia="Aptos" w:hAnsiTheme="minorHAnsi" w:cs="Cordia New"/>
                <w:szCs w:val="23"/>
              </w:rPr>
            </w:pPr>
            <w:r w:rsidRPr="00322854">
              <w:t>46,901</w:t>
            </w:r>
          </w:p>
        </w:tc>
        <w:tc>
          <w:tcPr>
            <w:tcW w:w="1087" w:type="dxa"/>
            <w:tcBorders>
              <w:top w:val="single" w:sz="4" w:space="0" w:color="6B2976"/>
              <w:left w:val="nil"/>
              <w:bottom w:val="nil"/>
              <w:right w:val="nil"/>
            </w:tcBorders>
          </w:tcPr>
          <w:p w14:paraId="454E5FAA" w14:textId="769AD94F" w:rsidR="007B445A" w:rsidRPr="0005163D" w:rsidRDefault="007B445A" w:rsidP="007B445A">
            <w:pPr>
              <w:spacing w:before="40" w:after="40"/>
              <w:jc w:val="right"/>
              <w:rPr>
                <w:rFonts w:asciiTheme="minorHAnsi" w:eastAsia="Aptos" w:hAnsiTheme="minorHAnsi" w:cs="Cordia New"/>
                <w:szCs w:val="23"/>
              </w:rPr>
            </w:pPr>
            <w:r w:rsidRPr="00322854">
              <w:t>69,515</w:t>
            </w:r>
          </w:p>
        </w:tc>
      </w:tr>
      <w:tr w:rsidR="007B445A" w:rsidRPr="0005163D" w14:paraId="0B889441" w14:textId="77777777" w:rsidTr="007B445A">
        <w:tc>
          <w:tcPr>
            <w:tcW w:w="5670" w:type="dxa"/>
            <w:tcBorders>
              <w:top w:val="nil"/>
              <w:bottom w:val="single" w:sz="4" w:space="0" w:color="6B2976"/>
              <w:right w:val="nil"/>
            </w:tcBorders>
            <w:shd w:val="clear" w:color="000000" w:fill="B398B8"/>
          </w:tcPr>
          <w:p w14:paraId="4EA90D4A" w14:textId="2610A8A2" w:rsidR="007B445A" w:rsidRPr="00E07C23" w:rsidRDefault="007B445A" w:rsidP="007B445A">
            <w:pPr>
              <w:spacing w:before="40" w:after="40"/>
              <w:rPr>
                <w:rFonts w:asciiTheme="minorHAnsi" w:eastAsia="Aptos" w:hAnsiTheme="minorHAnsi" w:cs="Cordia New"/>
                <w:color w:val="000000"/>
                <w:szCs w:val="23"/>
              </w:rPr>
            </w:pPr>
            <w:r>
              <w:t xml:space="preserve">4b </w:t>
            </w:r>
            <w:r w:rsidRPr="00322854">
              <w:t>Lower number of participants with SIL</w:t>
            </w:r>
          </w:p>
        </w:tc>
        <w:tc>
          <w:tcPr>
            <w:tcW w:w="1086" w:type="dxa"/>
            <w:tcBorders>
              <w:top w:val="nil"/>
              <w:left w:val="nil"/>
              <w:bottom w:val="single" w:sz="4" w:space="0" w:color="6B2976"/>
              <w:right w:val="nil"/>
            </w:tcBorders>
          </w:tcPr>
          <w:p w14:paraId="466FB58F" w14:textId="4B4A469B" w:rsidR="007B445A" w:rsidRPr="0005163D" w:rsidRDefault="007B445A" w:rsidP="007B445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nil"/>
              <w:left w:val="nil"/>
              <w:bottom w:val="single" w:sz="4" w:space="0" w:color="6B2976"/>
              <w:right w:val="nil"/>
            </w:tcBorders>
          </w:tcPr>
          <w:p w14:paraId="46951B72" w14:textId="276AB3F1" w:rsidR="007B445A" w:rsidRPr="0005163D" w:rsidRDefault="007B445A" w:rsidP="007B445A">
            <w:pPr>
              <w:spacing w:before="40" w:after="40"/>
              <w:jc w:val="right"/>
              <w:rPr>
                <w:rFonts w:asciiTheme="minorHAnsi" w:eastAsia="Aptos" w:hAnsiTheme="minorHAnsi" w:cs="Cordia New"/>
                <w:szCs w:val="23"/>
              </w:rPr>
            </w:pPr>
            <w:r w:rsidRPr="00322854">
              <w:t>46,829</w:t>
            </w:r>
          </w:p>
        </w:tc>
        <w:tc>
          <w:tcPr>
            <w:tcW w:w="1087" w:type="dxa"/>
            <w:tcBorders>
              <w:top w:val="nil"/>
              <w:left w:val="nil"/>
              <w:bottom w:val="single" w:sz="4" w:space="0" w:color="6B2976"/>
              <w:right w:val="nil"/>
            </w:tcBorders>
          </w:tcPr>
          <w:p w14:paraId="614ABEDA" w14:textId="033B7982" w:rsidR="007B445A" w:rsidRPr="0005163D" w:rsidRDefault="007B445A" w:rsidP="007B445A">
            <w:pPr>
              <w:spacing w:before="40" w:after="40"/>
              <w:jc w:val="right"/>
              <w:rPr>
                <w:rFonts w:asciiTheme="minorHAnsi" w:eastAsia="Aptos" w:hAnsiTheme="minorHAnsi" w:cs="Cordia New"/>
                <w:szCs w:val="23"/>
              </w:rPr>
            </w:pPr>
            <w:r w:rsidRPr="00322854">
              <w:t>68,574</w:t>
            </w:r>
          </w:p>
        </w:tc>
      </w:tr>
      <w:tr w:rsidR="007B445A" w:rsidRPr="0005163D" w14:paraId="62A4ED42" w14:textId="77777777" w:rsidTr="007B445A">
        <w:tc>
          <w:tcPr>
            <w:tcW w:w="5670" w:type="dxa"/>
            <w:tcBorders>
              <w:top w:val="single" w:sz="4" w:space="0" w:color="6B2976"/>
              <w:bottom w:val="single" w:sz="4" w:space="0" w:color="6B2976"/>
              <w:right w:val="nil"/>
            </w:tcBorders>
            <w:shd w:val="clear" w:color="000000" w:fill="B398B8"/>
          </w:tcPr>
          <w:p w14:paraId="164BCC94" w14:textId="007A4BBF" w:rsidR="007B445A" w:rsidRPr="00322854" w:rsidRDefault="007B445A" w:rsidP="007B445A">
            <w:pPr>
              <w:spacing w:before="40" w:after="40"/>
            </w:pPr>
            <w:r>
              <w:t xml:space="preserve">5 </w:t>
            </w:r>
            <w:r w:rsidRPr="00AE11C5">
              <w:t>Results from the 30 June 2024 MSM Projections</w:t>
            </w:r>
          </w:p>
        </w:tc>
        <w:tc>
          <w:tcPr>
            <w:tcW w:w="1086" w:type="dxa"/>
            <w:tcBorders>
              <w:top w:val="single" w:sz="4" w:space="0" w:color="6B2976"/>
              <w:left w:val="nil"/>
              <w:bottom w:val="single" w:sz="4" w:space="0" w:color="6B2976"/>
              <w:right w:val="nil"/>
            </w:tcBorders>
          </w:tcPr>
          <w:p w14:paraId="74F40EC6" w14:textId="7B8374F5" w:rsidR="007B445A" w:rsidRPr="0005163D" w:rsidRDefault="007B445A" w:rsidP="007B445A">
            <w:pPr>
              <w:spacing w:before="40" w:after="40"/>
              <w:jc w:val="right"/>
              <w:rPr>
                <w:rFonts w:asciiTheme="minorHAnsi" w:eastAsia="Aptos" w:hAnsiTheme="minorHAnsi" w:cs="Cordia New"/>
                <w:szCs w:val="23"/>
              </w:rPr>
            </w:pPr>
            <w:r>
              <w:rPr>
                <w:rFonts w:asciiTheme="minorHAnsi" w:eastAsia="Aptos" w:hAnsiTheme="minorHAnsi" w:cs="Cordia New"/>
                <w:szCs w:val="23"/>
              </w:rPr>
              <w:t>0</w:t>
            </w:r>
          </w:p>
        </w:tc>
        <w:tc>
          <w:tcPr>
            <w:tcW w:w="1087" w:type="dxa"/>
            <w:tcBorders>
              <w:top w:val="single" w:sz="4" w:space="0" w:color="6B2976"/>
              <w:left w:val="nil"/>
              <w:bottom w:val="single" w:sz="4" w:space="0" w:color="6B2976"/>
              <w:right w:val="nil"/>
            </w:tcBorders>
          </w:tcPr>
          <w:p w14:paraId="51E7A6EF" w14:textId="1C641C09" w:rsidR="007B445A" w:rsidRPr="00322854" w:rsidRDefault="007B445A" w:rsidP="007B445A">
            <w:pPr>
              <w:spacing w:before="40" w:after="40"/>
              <w:jc w:val="right"/>
            </w:pPr>
            <w:r w:rsidRPr="00AE11C5">
              <w:t>46,111</w:t>
            </w:r>
          </w:p>
        </w:tc>
        <w:tc>
          <w:tcPr>
            <w:tcW w:w="1087" w:type="dxa"/>
            <w:tcBorders>
              <w:top w:val="single" w:sz="4" w:space="0" w:color="6B2976"/>
              <w:left w:val="nil"/>
              <w:bottom w:val="single" w:sz="4" w:space="0" w:color="6B2976"/>
              <w:right w:val="nil"/>
            </w:tcBorders>
          </w:tcPr>
          <w:p w14:paraId="3EFBF2F8" w14:textId="4794549E" w:rsidR="007B445A" w:rsidRPr="00322854" w:rsidRDefault="007B445A" w:rsidP="007B445A">
            <w:pPr>
              <w:spacing w:before="40" w:after="40"/>
              <w:jc w:val="right"/>
            </w:pPr>
            <w:r w:rsidRPr="00AE11C5">
              <w:t>No value</w:t>
            </w:r>
          </w:p>
        </w:tc>
      </w:tr>
    </w:tbl>
    <w:p w14:paraId="409438DC" w14:textId="7650D33F" w:rsidR="007B445A" w:rsidRDefault="007B445A" w:rsidP="007B445A">
      <w:pPr>
        <w:pStyle w:val="Endoftable"/>
      </w:pPr>
      <w:r>
        <w:t xml:space="preserve">End of table </w:t>
      </w:r>
    </w:p>
    <w:p w14:paraId="7E90CBDF" w14:textId="34FFDE05" w:rsidR="0070704E" w:rsidRDefault="000F3132" w:rsidP="000F3132">
      <w:r>
        <w:t xml:space="preserve">End of Appendix </w:t>
      </w:r>
      <w:r w:rsidR="00BA03DF">
        <w:t>J</w:t>
      </w:r>
      <w:r w:rsidR="0070704E" w:rsidRPr="0007561D">
        <w:br w:type="page"/>
      </w:r>
    </w:p>
    <w:p w14:paraId="606DC91E" w14:textId="77777777" w:rsidR="00A22FFC" w:rsidRPr="00AD50DD" w:rsidRDefault="00A22FFC" w:rsidP="00A22FFC">
      <w:pPr>
        <w:pStyle w:val="Heading4"/>
        <w:rPr>
          <w:color w:val="60A500"/>
        </w:rPr>
      </w:pPr>
      <w:bookmarkStart w:id="218" w:name="_Toc213422148"/>
      <w:r w:rsidRPr="0092659A">
        <w:rPr>
          <w:noProof/>
        </w:rPr>
        <mc:AlternateContent>
          <mc:Choice Requires="wps">
            <w:drawing>
              <wp:anchor distT="0" distB="0" distL="114300" distR="114300" simplePos="0" relativeHeight="251716096" behindDoc="1" locked="0" layoutInCell="1" allowOverlap="1" wp14:anchorId="21B400D5" wp14:editId="0B7D8114">
                <wp:simplePos x="0" y="0"/>
                <wp:positionH relativeFrom="page">
                  <wp:align>left</wp:align>
                </wp:positionH>
                <wp:positionV relativeFrom="paragraph">
                  <wp:posOffset>-61768</wp:posOffset>
                </wp:positionV>
                <wp:extent cx="6642735" cy="379268"/>
                <wp:effectExtent l="0" t="0" r="5715" b="1905"/>
                <wp:wrapNone/>
                <wp:docPr id="722518920"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2735" cy="379268"/>
                        </a:xfrm>
                        <a:prstGeom prst="rect">
                          <a:avLst/>
                        </a:prstGeom>
                        <a:solidFill>
                          <a:srgbClr val="E5F1D4">
                            <a:alpha val="32000"/>
                          </a:srgbClr>
                        </a:solidFill>
                        <a:ln w="12700" cap="flat" cmpd="sng" algn="ctr">
                          <a:noFill/>
                          <a:prstDash val="solid"/>
                          <a:miter lim="800000"/>
                        </a:ln>
                        <a:effectLst/>
                      </wps:spPr>
                      <wps:txbx>
                        <w:txbxContent>
                          <w:p w14:paraId="2F9774EF" w14:textId="77777777" w:rsidR="00A22FFC" w:rsidRPr="0092659A" w:rsidRDefault="00A22FFC" w:rsidP="00A22FFC">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400D5" id="_x0000_s1055" alt="&quot;&quot;" style="position:absolute;left:0;text-align:left;margin-left:0;margin-top:-4.85pt;width:523.05pt;height:29.85pt;z-index:-251600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" fillcolor="#e5f1d4" stroked="f" strokeweight="1pt">
                <v:fill opacity="21074f"/>
                <v:textbox>
                  <w:txbxContent>
                    <w:p w14:paraId="2F9774EF" w14:textId="77777777" w:rsidR="00A22FFC" w:rsidRPr="0092659A" w:rsidRDefault="00A22FFC" w:rsidP="00A22FFC">
                      <w:pPr>
                        <w:jc w:val="center"/>
                        <w:rPr>
                          <w:color w:val="000000"/>
                        </w:rPr>
                      </w:pPr>
                    </w:p>
                  </w:txbxContent>
                </v:textbox>
                <w10:wrap anchorx="page"/>
              </v:rect>
            </w:pict>
          </mc:Fallback>
        </mc:AlternateContent>
      </w:r>
      <w:r w:rsidRPr="00AD50DD">
        <w:rPr>
          <w:color w:val="60A500"/>
        </w:rPr>
        <w:t>Scenario analysis of participant numbers</w:t>
      </w:r>
      <w:bookmarkEnd w:id="218"/>
    </w:p>
    <w:p w14:paraId="4F61E29E" w14:textId="77777777" w:rsidR="00100F84" w:rsidRDefault="00100F84" w:rsidP="008B6D6C">
      <w:pPr>
        <w:pStyle w:val="Purpleboldtextsub-heading"/>
        <w:spacing w:before="120" w:after="120"/>
        <w:rPr>
          <w:b w:val="0"/>
          <w:color w:val="auto"/>
          <w:sz w:val="23"/>
        </w:rPr>
      </w:pPr>
      <w:r w:rsidRPr="00100F84">
        <w:rPr>
          <w:b w:val="0"/>
          <w:color w:val="auto"/>
          <w:sz w:val="23"/>
        </w:rPr>
        <w:t xml:space="preserve">The projections presented in Section 5 of this report represent the projection of the Scheme population for the June 2025 projections. This appendix shows the impact on participant numbers for the scenarios detailed in Section 6.1. </w:t>
      </w:r>
    </w:p>
    <w:p w14:paraId="401AB671" w14:textId="0018B845" w:rsidR="00A22FFC" w:rsidRDefault="00A22FFC" w:rsidP="00A22FFC">
      <w:pPr>
        <w:pStyle w:val="Purpleboldtextsub-heading"/>
        <w:spacing w:after="120"/>
      </w:pPr>
      <w:r>
        <w:t xml:space="preserve">Number of new entrants to the Scheme </w:t>
      </w:r>
    </w:p>
    <w:p w14:paraId="5BD5E5FD" w14:textId="6F63FE4A" w:rsidR="00A22FFC" w:rsidRDefault="00A22FFC" w:rsidP="00A22FFC">
      <w:pPr>
        <w:spacing w:after="120"/>
      </w:pPr>
      <w:r>
        <w:t>To reflect a reasonable range of new entrants in 2025-26, the following scenarios are presented:</w:t>
      </w:r>
      <w:r w:rsidR="00A32138">
        <w:t xml:space="preserve"> </w:t>
      </w:r>
    </w:p>
    <w:p w14:paraId="37E50C0D" w14:textId="77777777" w:rsidR="00A22FFC" w:rsidRDefault="00A22FFC" w:rsidP="000F3132">
      <w:pPr>
        <w:pStyle w:val="dotpoint0"/>
        <w:spacing w:before="60" w:after="60"/>
      </w:pPr>
      <w:r>
        <w:t xml:space="preserve">Greater number of new entrants in 2025-26, increased by 15%. </w:t>
      </w:r>
    </w:p>
    <w:p w14:paraId="690C3333" w14:textId="77777777" w:rsidR="00A22FFC" w:rsidRDefault="00A22FFC" w:rsidP="000F3132">
      <w:pPr>
        <w:pStyle w:val="dotpoint0"/>
        <w:spacing w:before="60" w:after="60"/>
      </w:pPr>
      <w:r>
        <w:t>Lower number of new entrants in 2025-26, reduced by 10%.</w:t>
      </w:r>
    </w:p>
    <w:p w14:paraId="14151BA0" w14:textId="2990D61F" w:rsidR="00A22FFC" w:rsidRDefault="00A22FFC" w:rsidP="00A22FFC">
      <w:pPr>
        <w:pStyle w:val="Figureandtableheading"/>
        <w:ind w:left="993" w:hanging="993"/>
      </w:pPr>
      <w:r w:rsidRPr="00A24B0A">
        <w:t xml:space="preserve">Table </w:t>
      </w:r>
      <w:r w:rsidR="00BA03DF">
        <w:t>K</w:t>
      </w:r>
      <w:r w:rsidR="00E07C23">
        <w:t>.</w:t>
      </w:r>
      <w:r w:rsidRPr="00A24B0A">
        <w:t>1. Scenarios with higher and lower new entrants in 2025-26 – Projected participant numbers and variance to the June 2025 projections</w:t>
      </w:r>
      <w:r>
        <w:t xml:space="preserve"> </w:t>
      </w:r>
      <w:r w:rsidRPr="00A24B0A">
        <w:t xml:space="preserve">at 30 June </w:t>
      </w:r>
    </w:p>
    <w:tbl>
      <w:tblPr>
        <w:tblStyle w:val="TableGrid"/>
        <w:tblW w:w="8766" w:type="dxa"/>
        <w:tblBorders>
          <w:top w:val="single" w:sz="4" w:space="0" w:color="60A500"/>
          <w:left w:val="none" w:sz="0" w:space="0" w:color="auto"/>
          <w:bottom w:val="single" w:sz="4" w:space="0" w:color="60A500"/>
          <w:right w:val="none" w:sz="0" w:space="0" w:color="auto"/>
          <w:insideH w:val="single" w:sz="4" w:space="0" w:color="60A500"/>
          <w:insideV w:val="none" w:sz="0" w:space="0" w:color="auto"/>
        </w:tblBorders>
        <w:tblLayout w:type="fixed"/>
        <w:tblLook w:val="04A0" w:firstRow="1" w:lastRow="0" w:firstColumn="1" w:lastColumn="0" w:noHBand="0" w:noVBand="1"/>
      </w:tblPr>
      <w:tblGrid>
        <w:gridCol w:w="3269"/>
        <w:gridCol w:w="1099"/>
        <w:gridCol w:w="1099"/>
        <w:gridCol w:w="1100"/>
        <w:gridCol w:w="1099"/>
        <w:gridCol w:w="1100"/>
      </w:tblGrid>
      <w:tr w:rsidR="00A22FFC" w:rsidRPr="00CE3757" w14:paraId="4E813E47" w14:textId="77777777" w:rsidTr="00EE211E">
        <w:tc>
          <w:tcPr>
            <w:tcW w:w="3269" w:type="dxa"/>
            <w:tcBorders>
              <w:bottom w:val="single" w:sz="4" w:space="0" w:color="60A500"/>
            </w:tcBorders>
            <w:shd w:val="clear" w:color="auto" w:fill="B7D98A"/>
          </w:tcPr>
          <w:p w14:paraId="08D1726A" w14:textId="77777777" w:rsidR="00A22FFC" w:rsidRPr="00CE3757" w:rsidRDefault="00A22FFC" w:rsidP="00EE211E">
            <w:pPr>
              <w:pStyle w:val="Figureandtableheading"/>
              <w:ind w:left="0" w:firstLine="0"/>
              <w:rPr>
                <w:i w:val="0"/>
                <w:iCs/>
                <w:color w:val="000000"/>
              </w:rPr>
            </w:pPr>
            <w:bookmarkStart w:id="219" w:name="_Hlk211442821"/>
            <w:r w:rsidRPr="00CE3757">
              <w:rPr>
                <w:i w:val="0"/>
                <w:iCs/>
                <w:color w:val="000000"/>
              </w:rPr>
              <w:t>Participant numbers</w:t>
            </w:r>
          </w:p>
        </w:tc>
        <w:tc>
          <w:tcPr>
            <w:tcW w:w="1099" w:type="dxa"/>
            <w:shd w:val="clear" w:color="auto" w:fill="B7D98A"/>
          </w:tcPr>
          <w:p w14:paraId="661F0334" w14:textId="3D9162BA" w:rsidR="00A22FFC" w:rsidRPr="00CE3757" w:rsidRDefault="00A22FFC" w:rsidP="00EE211E">
            <w:pPr>
              <w:pStyle w:val="Figureandtableheading"/>
              <w:ind w:left="0" w:firstLine="0"/>
              <w:jc w:val="right"/>
              <w:rPr>
                <w:i w:val="0"/>
                <w:iCs/>
                <w:color w:val="000000"/>
              </w:rPr>
            </w:pPr>
            <w:r w:rsidRPr="00CE3757">
              <w:rPr>
                <w:i w:val="0"/>
                <w:iCs/>
                <w:color w:val="000000"/>
              </w:rPr>
              <w:t>202</w:t>
            </w:r>
            <w:r w:rsidR="00100F84">
              <w:rPr>
                <w:i w:val="0"/>
                <w:iCs/>
                <w:color w:val="000000"/>
              </w:rPr>
              <w:t>6</w:t>
            </w:r>
          </w:p>
        </w:tc>
        <w:tc>
          <w:tcPr>
            <w:tcW w:w="1099" w:type="dxa"/>
            <w:shd w:val="clear" w:color="auto" w:fill="B7D98A"/>
          </w:tcPr>
          <w:p w14:paraId="4ECAD2A8" w14:textId="4F4DCFC6" w:rsidR="00A22FFC" w:rsidRPr="00CE3757" w:rsidRDefault="00A22FFC" w:rsidP="00EE211E">
            <w:pPr>
              <w:pStyle w:val="Figureandtableheading"/>
              <w:ind w:left="0" w:firstLine="0"/>
              <w:jc w:val="right"/>
              <w:rPr>
                <w:i w:val="0"/>
                <w:iCs/>
                <w:color w:val="000000"/>
              </w:rPr>
            </w:pPr>
            <w:r w:rsidRPr="00CE3757">
              <w:rPr>
                <w:i w:val="0"/>
                <w:iCs/>
                <w:color w:val="000000"/>
              </w:rPr>
              <w:t>202</w:t>
            </w:r>
            <w:r w:rsidR="00100F84">
              <w:rPr>
                <w:i w:val="0"/>
                <w:iCs/>
                <w:color w:val="000000"/>
              </w:rPr>
              <w:t>7</w:t>
            </w:r>
          </w:p>
        </w:tc>
        <w:tc>
          <w:tcPr>
            <w:tcW w:w="1100" w:type="dxa"/>
            <w:shd w:val="clear" w:color="auto" w:fill="B7D98A"/>
          </w:tcPr>
          <w:p w14:paraId="56005F08" w14:textId="6F1D1C8E" w:rsidR="00A22FFC" w:rsidRPr="00CE3757" w:rsidRDefault="00A22FFC" w:rsidP="00EE211E">
            <w:pPr>
              <w:pStyle w:val="Figureandtableheading"/>
              <w:ind w:left="0" w:firstLine="0"/>
              <w:jc w:val="right"/>
              <w:rPr>
                <w:i w:val="0"/>
                <w:iCs/>
                <w:color w:val="000000"/>
              </w:rPr>
            </w:pPr>
            <w:r w:rsidRPr="00CE3757">
              <w:rPr>
                <w:i w:val="0"/>
                <w:iCs/>
                <w:color w:val="000000"/>
              </w:rPr>
              <w:t>202</w:t>
            </w:r>
            <w:r w:rsidR="00100F84">
              <w:rPr>
                <w:i w:val="0"/>
                <w:iCs/>
                <w:color w:val="000000"/>
              </w:rPr>
              <w:t>8</w:t>
            </w:r>
          </w:p>
        </w:tc>
        <w:tc>
          <w:tcPr>
            <w:tcW w:w="1099" w:type="dxa"/>
            <w:tcBorders>
              <w:right w:val="dashSmallGap" w:sz="8" w:space="0" w:color="60A500"/>
            </w:tcBorders>
            <w:shd w:val="clear" w:color="auto" w:fill="B7D98A"/>
          </w:tcPr>
          <w:p w14:paraId="674A943D" w14:textId="2D005A83" w:rsidR="00A22FFC" w:rsidRPr="00CE3757" w:rsidRDefault="00A22FFC" w:rsidP="00EE211E">
            <w:pPr>
              <w:pStyle w:val="Figureandtableheading"/>
              <w:ind w:left="0" w:firstLine="0"/>
              <w:jc w:val="right"/>
              <w:rPr>
                <w:i w:val="0"/>
                <w:iCs/>
                <w:color w:val="000000"/>
              </w:rPr>
            </w:pPr>
            <w:r w:rsidRPr="00CE3757">
              <w:rPr>
                <w:i w:val="0"/>
                <w:iCs/>
                <w:color w:val="000000"/>
              </w:rPr>
              <w:t>202</w:t>
            </w:r>
            <w:r w:rsidR="00100F84">
              <w:rPr>
                <w:i w:val="0"/>
                <w:iCs/>
                <w:color w:val="000000"/>
              </w:rPr>
              <w:t>9</w:t>
            </w:r>
          </w:p>
        </w:tc>
        <w:tc>
          <w:tcPr>
            <w:tcW w:w="1100" w:type="dxa"/>
            <w:tcBorders>
              <w:left w:val="dashSmallGap" w:sz="8" w:space="0" w:color="60A500"/>
            </w:tcBorders>
            <w:shd w:val="clear" w:color="auto" w:fill="B7D98A"/>
          </w:tcPr>
          <w:p w14:paraId="3325DC4D" w14:textId="01137E1E" w:rsidR="00A22FFC" w:rsidRPr="00CE3757" w:rsidRDefault="00A22FFC" w:rsidP="00EE211E">
            <w:pPr>
              <w:pStyle w:val="Figureandtableheading"/>
              <w:ind w:left="0" w:firstLine="0"/>
              <w:jc w:val="right"/>
              <w:rPr>
                <w:i w:val="0"/>
                <w:iCs/>
                <w:color w:val="000000"/>
              </w:rPr>
            </w:pPr>
            <w:r w:rsidRPr="00CE3757">
              <w:rPr>
                <w:i w:val="0"/>
                <w:iCs/>
                <w:color w:val="000000"/>
              </w:rPr>
              <w:t>203</w:t>
            </w:r>
            <w:r w:rsidR="00100F84">
              <w:rPr>
                <w:i w:val="0"/>
                <w:iCs/>
                <w:color w:val="000000"/>
              </w:rPr>
              <w:t>5</w:t>
            </w:r>
          </w:p>
        </w:tc>
      </w:tr>
      <w:bookmarkEnd w:id="219"/>
      <w:tr w:rsidR="00A22FFC" w14:paraId="4DD8D976" w14:textId="77777777" w:rsidTr="00EE211E">
        <w:tc>
          <w:tcPr>
            <w:tcW w:w="3269" w:type="dxa"/>
            <w:shd w:val="clear" w:color="auto" w:fill="CFE5AE"/>
          </w:tcPr>
          <w:p w14:paraId="4F3F0E7F" w14:textId="77777777" w:rsidR="00A22FFC" w:rsidRPr="00CE3757" w:rsidRDefault="00A22FFC" w:rsidP="00EE211E">
            <w:pPr>
              <w:pStyle w:val="Figureandtableheading"/>
              <w:ind w:left="0" w:firstLine="0"/>
              <w:rPr>
                <w:b w:val="0"/>
                <w:bCs/>
                <w:i w:val="0"/>
                <w:iCs/>
                <w:color w:val="000000"/>
              </w:rPr>
            </w:pPr>
            <w:r w:rsidRPr="00CE3757">
              <w:rPr>
                <w:b w:val="0"/>
                <w:bCs/>
                <w:i w:val="0"/>
                <w:iCs/>
                <w:color w:val="000000"/>
              </w:rPr>
              <w:t>Baseline June 2025 projections</w:t>
            </w:r>
          </w:p>
        </w:tc>
        <w:tc>
          <w:tcPr>
            <w:tcW w:w="1099" w:type="dxa"/>
          </w:tcPr>
          <w:p w14:paraId="411BFCC5" w14:textId="77777777" w:rsidR="00A22FFC" w:rsidRPr="00CE3757" w:rsidRDefault="00A22FFC" w:rsidP="00EE211E">
            <w:pPr>
              <w:pStyle w:val="Figureandtableheading"/>
              <w:ind w:left="0" w:firstLine="0"/>
              <w:jc w:val="right"/>
              <w:rPr>
                <w:i w:val="0"/>
                <w:iCs/>
              </w:rPr>
            </w:pPr>
            <w:r w:rsidRPr="00CE3757">
              <w:rPr>
                <w:i w:val="0"/>
                <w:iCs/>
              </w:rPr>
              <w:t xml:space="preserve"> 779,705 </w:t>
            </w:r>
          </w:p>
        </w:tc>
        <w:tc>
          <w:tcPr>
            <w:tcW w:w="1099" w:type="dxa"/>
          </w:tcPr>
          <w:p w14:paraId="69BCFB37" w14:textId="77777777" w:rsidR="00A22FFC" w:rsidRPr="00CE3757" w:rsidRDefault="00A22FFC" w:rsidP="00EE211E">
            <w:pPr>
              <w:pStyle w:val="Figureandtableheading"/>
              <w:ind w:left="0" w:firstLine="0"/>
              <w:jc w:val="right"/>
              <w:rPr>
                <w:i w:val="0"/>
                <w:iCs/>
              </w:rPr>
            </w:pPr>
            <w:r w:rsidRPr="00CE3757">
              <w:rPr>
                <w:i w:val="0"/>
                <w:iCs/>
              </w:rPr>
              <w:t xml:space="preserve"> 805,735 </w:t>
            </w:r>
          </w:p>
        </w:tc>
        <w:tc>
          <w:tcPr>
            <w:tcW w:w="1100" w:type="dxa"/>
          </w:tcPr>
          <w:p w14:paraId="11FE4B2B" w14:textId="77777777" w:rsidR="00A22FFC" w:rsidRPr="00CE3757" w:rsidRDefault="00A22FFC" w:rsidP="00EE211E">
            <w:pPr>
              <w:pStyle w:val="Figureandtableheading"/>
              <w:ind w:left="0" w:firstLine="0"/>
              <w:jc w:val="right"/>
              <w:rPr>
                <w:i w:val="0"/>
                <w:iCs/>
              </w:rPr>
            </w:pPr>
            <w:r w:rsidRPr="00CE3757">
              <w:rPr>
                <w:i w:val="0"/>
                <w:iCs/>
              </w:rPr>
              <w:t xml:space="preserve"> 828,054 </w:t>
            </w:r>
          </w:p>
        </w:tc>
        <w:tc>
          <w:tcPr>
            <w:tcW w:w="1099" w:type="dxa"/>
            <w:tcBorders>
              <w:right w:val="dashSmallGap" w:sz="8" w:space="0" w:color="60A500"/>
            </w:tcBorders>
          </w:tcPr>
          <w:p w14:paraId="63967075" w14:textId="77777777" w:rsidR="00A22FFC" w:rsidRPr="00CE3757" w:rsidRDefault="00A22FFC" w:rsidP="00EE211E">
            <w:pPr>
              <w:pStyle w:val="Figureandtableheading"/>
              <w:ind w:left="0" w:firstLine="0"/>
              <w:jc w:val="right"/>
              <w:rPr>
                <w:i w:val="0"/>
                <w:iCs/>
              </w:rPr>
            </w:pPr>
            <w:r w:rsidRPr="00CE3757">
              <w:rPr>
                <w:i w:val="0"/>
                <w:iCs/>
              </w:rPr>
              <w:t xml:space="preserve"> 861,526 </w:t>
            </w:r>
          </w:p>
        </w:tc>
        <w:tc>
          <w:tcPr>
            <w:tcW w:w="1100" w:type="dxa"/>
            <w:tcBorders>
              <w:left w:val="dashSmallGap" w:sz="8" w:space="0" w:color="60A500"/>
            </w:tcBorders>
          </w:tcPr>
          <w:p w14:paraId="1D652F6B" w14:textId="77777777" w:rsidR="00A22FFC" w:rsidRPr="00CE3757" w:rsidRDefault="00A22FFC" w:rsidP="00EE211E">
            <w:pPr>
              <w:pStyle w:val="Figureandtableheading"/>
              <w:ind w:left="0" w:right="-118" w:firstLine="0"/>
              <w:jc w:val="right"/>
              <w:rPr>
                <w:i w:val="0"/>
                <w:iCs/>
              </w:rPr>
            </w:pPr>
            <w:r w:rsidRPr="00CE3757">
              <w:rPr>
                <w:i w:val="0"/>
                <w:iCs/>
              </w:rPr>
              <w:t xml:space="preserve">1,072,099 </w:t>
            </w:r>
          </w:p>
        </w:tc>
      </w:tr>
    </w:tbl>
    <w:p w14:paraId="131B698C" w14:textId="77777777" w:rsidR="00A22FFC" w:rsidRDefault="00A22FFC" w:rsidP="00A22FFC">
      <w:pPr>
        <w:pStyle w:val="Figureandtableheading"/>
        <w:ind w:left="0" w:firstLine="0"/>
      </w:pPr>
      <w:r w:rsidRPr="00362CF9">
        <w:t>Scenario 1: Greater number of new entrants in 2025-26</w:t>
      </w:r>
    </w:p>
    <w:tbl>
      <w:tblPr>
        <w:tblStyle w:val="TableGrid"/>
        <w:tblW w:w="8784" w:type="dxa"/>
        <w:tblInd w:w="5" w:type="dxa"/>
        <w:tblLayout w:type="fixed"/>
        <w:tblLook w:val="04A0" w:firstRow="1" w:lastRow="0" w:firstColumn="1" w:lastColumn="0" w:noHBand="0" w:noVBand="1"/>
      </w:tblPr>
      <w:tblGrid>
        <w:gridCol w:w="3256"/>
        <w:gridCol w:w="1105"/>
        <w:gridCol w:w="1106"/>
        <w:gridCol w:w="1105"/>
        <w:gridCol w:w="1078"/>
        <w:gridCol w:w="1134"/>
      </w:tblGrid>
      <w:tr w:rsidR="00A22FFC" w14:paraId="0846722F" w14:textId="77777777" w:rsidTr="00EE211E">
        <w:trPr>
          <w:trHeight w:val="294"/>
        </w:trPr>
        <w:tc>
          <w:tcPr>
            <w:tcW w:w="3256" w:type="dxa"/>
            <w:tcBorders>
              <w:top w:val="single" w:sz="6" w:space="0" w:color="60A500"/>
              <w:left w:val="nil"/>
              <w:bottom w:val="single" w:sz="6" w:space="0" w:color="60A500"/>
              <w:right w:val="nil"/>
            </w:tcBorders>
            <w:shd w:val="clear" w:color="auto" w:fill="CFE5AE"/>
            <w:vAlign w:val="center"/>
          </w:tcPr>
          <w:p w14:paraId="1DACE5FF" w14:textId="7C6AEDF3" w:rsidR="00A22FFC" w:rsidRPr="00CE3757" w:rsidRDefault="00A22FFC" w:rsidP="00EE211E">
            <w:pPr>
              <w:rPr>
                <w:color w:val="000000"/>
              </w:rPr>
            </w:pPr>
            <w:r w:rsidRPr="00CE3757">
              <w:rPr>
                <w:rStyle w:val="normaltextrun"/>
                <w:rFonts w:cs="Arial"/>
                <w:color w:val="000000"/>
                <w:szCs w:val="23"/>
              </w:rPr>
              <w:t xml:space="preserve">Total </w:t>
            </w:r>
            <w:r w:rsidR="003F5085">
              <w:rPr>
                <w:rStyle w:val="normaltextrun"/>
                <w:rFonts w:cs="Arial"/>
                <w:color w:val="000000"/>
                <w:szCs w:val="23"/>
              </w:rPr>
              <w:t>p</w:t>
            </w:r>
            <w:r w:rsidRPr="00CE3757">
              <w:rPr>
                <w:rStyle w:val="normaltextrun"/>
                <w:rFonts w:cs="Arial"/>
                <w:color w:val="000000"/>
                <w:szCs w:val="23"/>
              </w:rPr>
              <w:t>articipants</w:t>
            </w:r>
            <w:r w:rsidRPr="00CE3757">
              <w:rPr>
                <w:rStyle w:val="eop"/>
                <w:rFonts w:cs="Arial"/>
                <w:color w:val="000000"/>
                <w:szCs w:val="23"/>
              </w:rPr>
              <w:t> </w:t>
            </w:r>
          </w:p>
        </w:tc>
        <w:tc>
          <w:tcPr>
            <w:tcW w:w="1105" w:type="dxa"/>
            <w:tcBorders>
              <w:top w:val="single" w:sz="6" w:space="0" w:color="60A500"/>
              <w:left w:val="nil"/>
              <w:bottom w:val="single" w:sz="6" w:space="0" w:color="60A500"/>
              <w:right w:val="nil"/>
            </w:tcBorders>
            <w:shd w:val="clear" w:color="auto" w:fill="CFE5AE"/>
          </w:tcPr>
          <w:p w14:paraId="0D001BB7" w14:textId="77777777" w:rsidR="00A22FFC" w:rsidRPr="00CE3757" w:rsidRDefault="00A22FFC" w:rsidP="00EE211E">
            <w:pPr>
              <w:jc w:val="right"/>
              <w:rPr>
                <w:b/>
                <w:bCs/>
                <w:color w:val="000000"/>
              </w:rPr>
            </w:pPr>
            <w:r w:rsidRPr="00CE3757">
              <w:rPr>
                <w:b/>
                <w:bCs/>
                <w:color w:val="000000"/>
              </w:rPr>
              <w:t xml:space="preserve"> 790,729 </w:t>
            </w:r>
          </w:p>
        </w:tc>
        <w:tc>
          <w:tcPr>
            <w:tcW w:w="1106" w:type="dxa"/>
            <w:tcBorders>
              <w:top w:val="single" w:sz="6" w:space="0" w:color="60A500"/>
              <w:left w:val="nil"/>
              <w:bottom w:val="single" w:sz="6" w:space="0" w:color="60A500"/>
              <w:right w:val="nil"/>
            </w:tcBorders>
            <w:shd w:val="clear" w:color="auto" w:fill="CFE5AE"/>
          </w:tcPr>
          <w:p w14:paraId="5833F82C" w14:textId="77777777" w:rsidR="00A22FFC" w:rsidRPr="00CE3757" w:rsidRDefault="00A22FFC" w:rsidP="00EE211E">
            <w:pPr>
              <w:jc w:val="right"/>
              <w:rPr>
                <w:b/>
                <w:bCs/>
                <w:color w:val="000000"/>
              </w:rPr>
            </w:pPr>
            <w:r w:rsidRPr="00CE3757">
              <w:rPr>
                <w:b/>
                <w:bCs/>
                <w:color w:val="000000"/>
              </w:rPr>
              <w:t xml:space="preserve"> 816,590 </w:t>
            </w:r>
          </w:p>
        </w:tc>
        <w:tc>
          <w:tcPr>
            <w:tcW w:w="1105" w:type="dxa"/>
            <w:tcBorders>
              <w:top w:val="single" w:sz="6" w:space="0" w:color="60A500"/>
              <w:left w:val="nil"/>
              <w:bottom w:val="single" w:sz="6" w:space="0" w:color="60A500"/>
              <w:right w:val="nil"/>
            </w:tcBorders>
            <w:shd w:val="clear" w:color="auto" w:fill="CFE5AE"/>
          </w:tcPr>
          <w:p w14:paraId="5CC48EC4" w14:textId="77777777" w:rsidR="00A22FFC" w:rsidRPr="00CE3757" w:rsidRDefault="00A22FFC" w:rsidP="00EE211E">
            <w:pPr>
              <w:jc w:val="right"/>
              <w:rPr>
                <w:b/>
                <w:bCs/>
                <w:color w:val="000000"/>
              </w:rPr>
            </w:pPr>
            <w:r w:rsidRPr="00CE3757">
              <w:rPr>
                <w:b/>
                <w:bCs/>
                <w:color w:val="000000"/>
              </w:rPr>
              <w:t xml:space="preserve"> 838,136 </w:t>
            </w:r>
          </w:p>
        </w:tc>
        <w:tc>
          <w:tcPr>
            <w:tcW w:w="1078" w:type="dxa"/>
            <w:tcBorders>
              <w:top w:val="single" w:sz="6" w:space="0" w:color="60A500"/>
              <w:left w:val="nil"/>
              <w:bottom w:val="single" w:sz="6" w:space="0" w:color="60A500"/>
              <w:right w:val="dashSmallGap" w:sz="8" w:space="0" w:color="60A500"/>
            </w:tcBorders>
            <w:shd w:val="clear" w:color="auto" w:fill="CFE5AE"/>
          </w:tcPr>
          <w:p w14:paraId="7BA5ECC9" w14:textId="77777777" w:rsidR="00A22FFC" w:rsidRPr="00CE3757" w:rsidRDefault="00A22FFC" w:rsidP="00EE211E">
            <w:pPr>
              <w:jc w:val="right"/>
              <w:rPr>
                <w:b/>
                <w:bCs/>
                <w:color w:val="000000"/>
              </w:rPr>
            </w:pPr>
            <w:r w:rsidRPr="00CE3757">
              <w:rPr>
                <w:b/>
                <w:bCs/>
                <w:color w:val="000000"/>
              </w:rPr>
              <w:t xml:space="preserve"> 871,174 </w:t>
            </w:r>
          </w:p>
        </w:tc>
        <w:tc>
          <w:tcPr>
            <w:tcW w:w="1134" w:type="dxa"/>
            <w:tcBorders>
              <w:top w:val="single" w:sz="6" w:space="0" w:color="60A500"/>
              <w:left w:val="dashSmallGap" w:sz="8" w:space="0" w:color="60A500"/>
              <w:bottom w:val="single" w:sz="6" w:space="0" w:color="60A500"/>
              <w:right w:val="nil"/>
            </w:tcBorders>
            <w:shd w:val="clear" w:color="auto" w:fill="CFE5AE"/>
          </w:tcPr>
          <w:p w14:paraId="2779D754" w14:textId="77777777" w:rsidR="00A22FFC" w:rsidRPr="00CE3757" w:rsidRDefault="00A22FFC" w:rsidP="00EE211E">
            <w:pPr>
              <w:ind w:left="-251" w:right="37"/>
              <w:jc w:val="right"/>
              <w:rPr>
                <w:b/>
                <w:bCs/>
                <w:color w:val="000000"/>
              </w:rPr>
            </w:pPr>
            <w:r w:rsidRPr="00CE3757">
              <w:rPr>
                <w:b/>
                <w:bCs/>
                <w:color w:val="000000"/>
              </w:rPr>
              <w:t xml:space="preserve"> 1,080,121 </w:t>
            </w:r>
          </w:p>
        </w:tc>
      </w:tr>
      <w:tr w:rsidR="00A22FFC" w14:paraId="08A7BAB6" w14:textId="77777777" w:rsidTr="00EE211E">
        <w:tc>
          <w:tcPr>
            <w:tcW w:w="3256" w:type="dxa"/>
            <w:tcBorders>
              <w:top w:val="single" w:sz="6" w:space="0" w:color="60A500"/>
              <w:left w:val="nil"/>
              <w:bottom w:val="nil"/>
              <w:right w:val="nil"/>
            </w:tcBorders>
            <w:shd w:val="clear" w:color="auto" w:fill="CFE5AE"/>
            <w:vAlign w:val="center"/>
          </w:tcPr>
          <w:p w14:paraId="11971F30" w14:textId="77777777" w:rsidR="00A22FFC" w:rsidRPr="00CE3757" w:rsidRDefault="00A22FFC" w:rsidP="00EE211E">
            <w:pPr>
              <w:rPr>
                <w:color w:val="000000"/>
              </w:rPr>
            </w:pPr>
            <w:r w:rsidRPr="00CE3757">
              <w:rPr>
                <w:rStyle w:val="normaltextrun"/>
                <w:rFonts w:cs="Arial"/>
                <w:color w:val="000000"/>
                <w:szCs w:val="23"/>
              </w:rPr>
              <w:t>Variance to baseline</w:t>
            </w:r>
            <w:r w:rsidRPr="00CE3757">
              <w:rPr>
                <w:rStyle w:val="eop"/>
                <w:rFonts w:cs="Arial"/>
                <w:color w:val="000000"/>
                <w:szCs w:val="23"/>
              </w:rPr>
              <w:t> </w:t>
            </w:r>
          </w:p>
        </w:tc>
        <w:tc>
          <w:tcPr>
            <w:tcW w:w="1105" w:type="dxa"/>
            <w:tcBorders>
              <w:top w:val="single" w:sz="6" w:space="0" w:color="60A500"/>
              <w:left w:val="nil"/>
              <w:bottom w:val="nil"/>
              <w:right w:val="nil"/>
            </w:tcBorders>
          </w:tcPr>
          <w:p w14:paraId="6D942B0F" w14:textId="77777777" w:rsidR="00A22FFC" w:rsidRPr="00AD50DD" w:rsidRDefault="00A22FFC" w:rsidP="00EE211E">
            <w:pPr>
              <w:jc w:val="right"/>
            </w:pPr>
            <w:r w:rsidRPr="0021776B">
              <w:t xml:space="preserve"> 11,024 </w:t>
            </w:r>
          </w:p>
        </w:tc>
        <w:tc>
          <w:tcPr>
            <w:tcW w:w="1106" w:type="dxa"/>
            <w:tcBorders>
              <w:top w:val="single" w:sz="6" w:space="0" w:color="60A500"/>
              <w:left w:val="nil"/>
              <w:bottom w:val="nil"/>
              <w:right w:val="nil"/>
            </w:tcBorders>
          </w:tcPr>
          <w:p w14:paraId="6844C83F" w14:textId="77777777" w:rsidR="00A22FFC" w:rsidRPr="00AD50DD" w:rsidRDefault="00A22FFC" w:rsidP="00EE211E">
            <w:pPr>
              <w:jc w:val="right"/>
            </w:pPr>
            <w:r w:rsidRPr="0021776B">
              <w:t xml:space="preserve"> 10,855 </w:t>
            </w:r>
          </w:p>
        </w:tc>
        <w:tc>
          <w:tcPr>
            <w:tcW w:w="1105" w:type="dxa"/>
            <w:tcBorders>
              <w:top w:val="single" w:sz="6" w:space="0" w:color="60A500"/>
              <w:left w:val="nil"/>
              <w:bottom w:val="nil"/>
              <w:right w:val="nil"/>
            </w:tcBorders>
          </w:tcPr>
          <w:p w14:paraId="31C30502" w14:textId="77777777" w:rsidR="00A22FFC" w:rsidRPr="00AD50DD" w:rsidRDefault="00A22FFC" w:rsidP="00EE211E">
            <w:pPr>
              <w:jc w:val="right"/>
            </w:pPr>
            <w:r w:rsidRPr="0021776B">
              <w:t xml:space="preserve"> 10,083 </w:t>
            </w:r>
          </w:p>
        </w:tc>
        <w:tc>
          <w:tcPr>
            <w:tcW w:w="1078" w:type="dxa"/>
            <w:tcBorders>
              <w:top w:val="single" w:sz="6" w:space="0" w:color="60A500"/>
              <w:left w:val="nil"/>
              <w:bottom w:val="nil"/>
              <w:right w:val="dashSmallGap" w:sz="8" w:space="0" w:color="60A500"/>
            </w:tcBorders>
          </w:tcPr>
          <w:p w14:paraId="21A3FBB0" w14:textId="77777777" w:rsidR="00A22FFC" w:rsidRPr="00AD50DD" w:rsidRDefault="00A22FFC" w:rsidP="00EE211E">
            <w:pPr>
              <w:jc w:val="right"/>
            </w:pPr>
            <w:r w:rsidRPr="0021776B">
              <w:t xml:space="preserve"> 9,648 </w:t>
            </w:r>
          </w:p>
        </w:tc>
        <w:tc>
          <w:tcPr>
            <w:tcW w:w="1134" w:type="dxa"/>
            <w:tcBorders>
              <w:top w:val="single" w:sz="6" w:space="0" w:color="60A500"/>
              <w:left w:val="dashSmallGap" w:sz="8" w:space="0" w:color="60A500"/>
              <w:bottom w:val="nil"/>
              <w:right w:val="nil"/>
            </w:tcBorders>
          </w:tcPr>
          <w:p w14:paraId="2AFB603C" w14:textId="77777777" w:rsidR="00A22FFC" w:rsidRPr="00AD50DD" w:rsidRDefault="00A22FFC" w:rsidP="00EE211E">
            <w:pPr>
              <w:jc w:val="right"/>
            </w:pPr>
            <w:r w:rsidRPr="0021776B">
              <w:t xml:space="preserve"> 8,021 </w:t>
            </w:r>
          </w:p>
        </w:tc>
      </w:tr>
      <w:tr w:rsidR="00A22FFC" w14:paraId="43603CA0" w14:textId="77777777" w:rsidTr="00EE211E">
        <w:tc>
          <w:tcPr>
            <w:tcW w:w="3256" w:type="dxa"/>
            <w:tcBorders>
              <w:top w:val="nil"/>
              <w:left w:val="nil"/>
              <w:bottom w:val="single" w:sz="6" w:space="0" w:color="60A500"/>
              <w:right w:val="nil"/>
            </w:tcBorders>
            <w:shd w:val="clear" w:color="auto" w:fill="CFE5AE"/>
            <w:vAlign w:val="center"/>
          </w:tcPr>
          <w:p w14:paraId="25B29496" w14:textId="77777777" w:rsidR="00A22FFC" w:rsidRPr="00CE3757" w:rsidRDefault="00A22FFC" w:rsidP="00EE211E">
            <w:pPr>
              <w:rPr>
                <w:color w:val="000000"/>
              </w:rPr>
            </w:pPr>
            <w:r w:rsidRPr="00CE3757">
              <w:rPr>
                <w:rStyle w:val="normaltextrun"/>
                <w:rFonts w:cs="Arial"/>
                <w:color w:val="000000"/>
                <w:szCs w:val="23"/>
              </w:rPr>
              <w:t>Variance to baseline (%)</w:t>
            </w:r>
            <w:r w:rsidRPr="00CE3757">
              <w:rPr>
                <w:rStyle w:val="eop"/>
                <w:rFonts w:cs="Arial"/>
                <w:color w:val="000000"/>
                <w:szCs w:val="23"/>
              </w:rPr>
              <w:t> </w:t>
            </w:r>
          </w:p>
        </w:tc>
        <w:tc>
          <w:tcPr>
            <w:tcW w:w="1105" w:type="dxa"/>
            <w:tcBorders>
              <w:top w:val="nil"/>
              <w:left w:val="nil"/>
              <w:bottom w:val="single" w:sz="6" w:space="0" w:color="60A500"/>
              <w:right w:val="nil"/>
            </w:tcBorders>
          </w:tcPr>
          <w:p w14:paraId="4EFB085F" w14:textId="77777777" w:rsidR="00A22FFC" w:rsidRPr="00AD50DD" w:rsidRDefault="00A22FFC" w:rsidP="00EE211E">
            <w:pPr>
              <w:jc w:val="right"/>
            </w:pPr>
            <w:r w:rsidRPr="0021776B">
              <w:t>1.4%</w:t>
            </w:r>
          </w:p>
        </w:tc>
        <w:tc>
          <w:tcPr>
            <w:tcW w:w="1106" w:type="dxa"/>
            <w:tcBorders>
              <w:top w:val="nil"/>
              <w:left w:val="nil"/>
              <w:bottom w:val="single" w:sz="6" w:space="0" w:color="60A500"/>
              <w:right w:val="nil"/>
            </w:tcBorders>
          </w:tcPr>
          <w:p w14:paraId="0F7D021A" w14:textId="77777777" w:rsidR="00A22FFC" w:rsidRPr="00AD50DD" w:rsidRDefault="00A22FFC" w:rsidP="00EE211E">
            <w:pPr>
              <w:jc w:val="right"/>
            </w:pPr>
            <w:r w:rsidRPr="0021776B">
              <w:t>1.3%</w:t>
            </w:r>
          </w:p>
        </w:tc>
        <w:tc>
          <w:tcPr>
            <w:tcW w:w="1105" w:type="dxa"/>
            <w:tcBorders>
              <w:top w:val="nil"/>
              <w:left w:val="nil"/>
              <w:bottom w:val="single" w:sz="6" w:space="0" w:color="60A500"/>
              <w:right w:val="nil"/>
            </w:tcBorders>
          </w:tcPr>
          <w:p w14:paraId="49C64DE7" w14:textId="77777777" w:rsidR="00A22FFC" w:rsidRPr="00AD50DD" w:rsidRDefault="00A22FFC" w:rsidP="00EE211E">
            <w:pPr>
              <w:jc w:val="right"/>
            </w:pPr>
            <w:r w:rsidRPr="0021776B">
              <w:t>1.2%</w:t>
            </w:r>
          </w:p>
        </w:tc>
        <w:tc>
          <w:tcPr>
            <w:tcW w:w="1078" w:type="dxa"/>
            <w:tcBorders>
              <w:top w:val="nil"/>
              <w:left w:val="nil"/>
              <w:bottom w:val="single" w:sz="6" w:space="0" w:color="60A500"/>
              <w:right w:val="dashSmallGap" w:sz="8" w:space="0" w:color="60A500"/>
            </w:tcBorders>
          </w:tcPr>
          <w:p w14:paraId="57A76212" w14:textId="77777777" w:rsidR="00A22FFC" w:rsidRPr="00AD50DD" w:rsidRDefault="00A22FFC" w:rsidP="00EE211E">
            <w:pPr>
              <w:jc w:val="right"/>
            </w:pPr>
            <w:r w:rsidRPr="0021776B">
              <w:t>1.1%</w:t>
            </w:r>
          </w:p>
        </w:tc>
        <w:tc>
          <w:tcPr>
            <w:tcW w:w="1134" w:type="dxa"/>
            <w:tcBorders>
              <w:top w:val="nil"/>
              <w:left w:val="dashSmallGap" w:sz="8" w:space="0" w:color="60A500"/>
              <w:bottom w:val="single" w:sz="6" w:space="0" w:color="60A500"/>
              <w:right w:val="nil"/>
            </w:tcBorders>
          </w:tcPr>
          <w:p w14:paraId="4B6A2D7F" w14:textId="77777777" w:rsidR="00A22FFC" w:rsidRPr="00AD50DD" w:rsidRDefault="00A22FFC" w:rsidP="00EE211E">
            <w:pPr>
              <w:jc w:val="right"/>
            </w:pPr>
            <w:r w:rsidRPr="0021776B">
              <w:t>0.7%</w:t>
            </w:r>
          </w:p>
        </w:tc>
      </w:tr>
    </w:tbl>
    <w:p w14:paraId="5E0297A5" w14:textId="77777777" w:rsidR="00A22FFC" w:rsidRDefault="00A22FFC" w:rsidP="00A22FFC">
      <w:pPr>
        <w:pStyle w:val="Figureandtableheading"/>
        <w:ind w:left="0" w:firstLine="0"/>
      </w:pPr>
      <w:r>
        <w:t>Scenario 2: Lower number of new entrants in 2025-26</w:t>
      </w:r>
    </w:p>
    <w:tbl>
      <w:tblPr>
        <w:tblStyle w:val="TableGrid"/>
        <w:tblW w:w="8784" w:type="dxa"/>
        <w:tblInd w:w="5" w:type="dxa"/>
        <w:tblLayout w:type="fixed"/>
        <w:tblLook w:val="04A0" w:firstRow="1" w:lastRow="0" w:firstColumn="1" w:lastColumn="0" w:noHBand="0" w:noVBand="1"/>
      </w:tblPr>
      <w:tblGrid>
        <w:gridCol w:w="3256"/>
        <w:gridCol w:w="1105"/>
        <w:gridCol w:w="1106"/>
        <w:gridCol w:w="1105"/>
        <w:gridCol w:w="1078"/>
        <w:gridCol w:w="1134"/>
      </w:tblGrid>
      <w:tr w:rsidR="00A22FFC" w:rsidRPr="00CE3757" w14:paraId="6184DB67" w14:textId="77777777" w:rsidTr="00EE211E">
        <w:trPr>
          <w:trHeight w:val="294"/>
        </w:trPr>
        <w:tc>
          <w:tcPr>
            <w:tcW w:w="3256" w:type="dxa"/>
            <w:tcBorders>
              <w:top w:val="single" w:sz="6" w:space="0" w:color="60A500"/>
              <w:left w:val="nil"/>
              <w:bottom w:val="single" w:sz="6" w:space="0" w:color="60A500"/>
              <w:right w:val="nil"/>
            </w:tcBorders>
            <w:shd w:val="clear" w:color="auto" w:fill="CFE5AE"/>
            <w:vAlign w:val="center"/>
          </w:tcPr>
          <w:p w14:paraId="248086C2" w14:textId="1528CCBC" w:rsidR="00A22FFC" w:rsidRPr="00CE3757" w:rsidRDefault="00A22FFC" w:rsidP="00EE211E">
            <w:pPr>
              <w:rPr>
                <w:color w:val="000000"/>
              </w:rPr>
            </w:pPr>
            <w:r w:rsidRPr="00CE3757">
              <w:rPr>
                <w:rStyle w:val="normaltextrun"/>
                <w:rFonts w:cs="Arial"/>
                <w:color w:val="000000"/>
                <w:szCs w:val="23"/>
              </w:rPr>
              <w:t xml:space="preserve">Total </w:t>
            </w:r>
            <w:r w:rsidR="003F5085">
              <w:rPr>
                <w:rStyle w:val="normaltextrun"/>
                <w:rFonts w:cs="Arial"/>
                <w:color w:val="000000"/>
                <w:szCs w:val="23"/>
              </w:rPr>
              <w:t>p</w:t>
            </w:r>
            <w:r w:rsidRPr="00CE3757">
              <w:rPr>
                <w:rStyle w:val="normaltextrun"/>
                <w:rFonts w:cs="Arial"/>
                <w:color w:val="000000"/>
                <w:szCs w:val="23"/>
              </w:rPr>
              <w:t>articipants</w:t>
            </w:r>
            <w:r w:rsidRPr="00CE3757">
              <w:rPr>
                <w:rStyle w:val="eop"/>
                <w:rFonts w:cs="Arial"/>
                <w:color w:val="000000"/>
                <w:szCs w:val="23"/>
              </w:rPr>
              <w:t> </w:t>
            </w:r>
          </w:p>
        </w:tc>
        <w:tc>
          <w:tcPr>
            <w:tcW w:w="1105" w:type="dxa"/>
            <w:tcBorders>
              <w:top w:val="single" w:sz="6" w:space="0" w:color="60A500"/>
              <w:left w:val="nil"/>
              <w:bottom w:val="single" w:sz="6" w:space="0" w:color="60A500"/>
              <w:right w:val="nil"/>
            </w:tcBorders>
            <w:shd w:val="clear" w:color="auto" w:fill="CFE5AE"/>
          </w:tcPr>
          <w:p w14:paraId="71BE96F1" w14:textId="77777777" w:rsidR="00A22FFC" w:rsidRPr="00CE3757" w:rsidRDefault="00A22FFC" w:rsidP="00EE211E">
            <w:pPr>
              <w:jc w:val="right"/>
              <w:rPr>
                <w:b/>
                <w:bCs/>
                <w:color w:val="000000"/>
              </w:rPr>
            </w:pPr>
            <w:r w:rsidRPr="00CE3757">
              <w:rPr>
                <w:b/>
                <w:bCs/>
                <w:color w:val="000000"/>
              </w:rPr>
              <w:t xml:space="preserve"> 772,356 </w:t>
            </w:r>
          </w:p>
        </w:tc>
        <w:tc>
          <w:tcPr>
            <w:tcW w:w="1106" w:type="dxa"/>
            <w:tcBorders>
              <w:top w:val="single" w:sz="6" w:space="0" w:color="60A500"/>
              <w:left w:val="nil"/>
              <w:bottom w:val="single" w:sz="6" w:space="0" w:color="60A500"/>
              <w:right w:val="nil"/>
            </w:tcBorders>
            <w:shd w:val="clear" w:color="auto" w:fill="CFE5AE"/>
          </w:tcPr>
          <w:p w14:paraId="37B18CEB" w14:textId="77777777" w:rsidR="00A22FFC" w:rsidRPr="00CE3757" w:rsidRDefault="00A22FFC" w:rsidP="00EE211E">
            <w:pPr>
              <w:jc w:val="right"/>
              <w:rPr>
                <w:b/>
                <w:bCs/>
                <w:color w:val="000000"/>
              </w:rPr>
            </w:pPr>
            <w:r w:rsidRPr="00CE3757">
              <w:rPr>
                <w:b/>
                <w:bCs/>
                <w:color w:val="000000"/>
              </w:rPr>
              <w:t xml:space="preserve"> 798,498 </w:t>
            </w:r>
          </w:p>
        </w:tc>
        <w:tc>
          <w:tcPr>
            <w:tcW w:w="1105" w:type="dxa"/>
            <w:tcBorders>
              <w:top w:val="single" w:sz="6" w:space="0" w:color="60A500"/>
              <w:left w:val="nil"/>
              <w:bottom w:val="single" w:sz="6" w:space="0" w:color="60A500"/>
              <w:right w:val="nil"/>
            </w:tcBorders>
            <w:shd w:val="clear" w:color="auto" w:fill="CFE5AE"/>
          </w:tcPr>
          <w:p w14:paraId="3177E678" w14:textId="77777777" w:rsidR="00A22FFC" w:rsidRPr="00CE3757" w:rsidRDefault="00A22FFC" w:rsidP="00EE211E">
            <w:pPr>
              <w:jc w:val="right"/>
              <w:rPr>
                <w:b/>
                <w:bCs/>
                <w:color w:val="000000"/>
              </w:rPr>
            </w:pPr>
            <w:r w:rsidRPr="00CE3757">
              <w:rPr>
                <w:b/>
                <w:bCs/>
                <w:color w:val="000000"/>
              </w:rPr>
              <w:t xml:space="preserve"> 821,332 </w:t>
            </w:r>
          </w:p>
        </w:tc>
        <w:tc>
          <w:tcPr>
            <w:tcW w:w="1078" w:type="dxa"/>
            <w:tcBorders>
              <w:top w:val="single" w:sz="6" w:space="0" w:color="60A500"/>
              <w:left w:val="nil"/>
              <w:bottom w:val="single" w:sz="6" w:space="0" w:color="60A500"/>
              <w:right w:val="dashSmallGap" w:sz="8" w:space="0" w:color="60A500"/>
            </w:tcBorders>
            <w:shd w:val="clear" w:color="auto" w:fill="CFE5AE"/>
          </w:tcPr>
          <w:p w14:paraId="5FD14DED" w14:textId="77777777" w:rsidR="00A22FFC" w:rsidRPr="00CE3757" w:rsidRDefault="00A22FFC" w:rsidP="00EE211E">
            <w:pPr>
              <w:jc w:val="right"/>
              <w:rPr>
                <w:b/>
                <w:bCs/>
                <w:color w:val="000000"/>
              </w:rPr>
            </w:pPr>
            <w:r w:rsidRPr="00CE3757">
              <w:rPr>
                <w:b/>
                <w:bCs/>
                <w:color w:val="000000"/>
              </w:rPr>
              <w:t xml:space="preserve"> 855,094 </w:t>
            </w:r>
          </w:p>
        </w:tc>
        <w:tc>
          <w:tcPr>
            <w:tcW w:w="1134" w:type="dxa"/>
            <w:tcBorders>
              <w:top w:val="single" w:sz="6" w:space="0" w:color="60A500"/>
              <w:left w:val="dashSmallGap" w:sz="8" w:space="0" w:color="60A500"/>
              <w:bottom w:val="single" w:sz="6" w:space="0" w:color="60A500"/>
              <w:right w:val="nil"/>
            </w:tcBorders>
            <w:shd w:val="clear" w:color="auto" w:fill="CFE5AE"/>
          </w:tcPr>
          <w:p w14:paraId="7BA7701C" w14:textId="77777777" w:rsidR="00A22FFC" w:rsidRPr="00CE3757" w:rsidRDefault="00A22FFC" w:rsidP="00EE211E">
            <w:pPr>
              <w:ind w:left="-251" w:right="37"/>
              <w:jc w:val="right"/>
              <w:rPr>
                <w:b/>
                <w:bCs/>
                <w:color w:val="000000"/>
              </w:rPr>
            </w:pPr>
            <w:r w:rsidRPr="00CE3757">
              <w:rPr>
                <w:b/>
                <w:bCs/>
                <w:color w:val="000000"/>
              </w:rPr>
              <w:t xml:space="preserve"> 1,066,752 </w:t>
            </w:r>
          </w:p>
        </w:tc>
      </w:tr>
      <w:tr w:rsidR="00A22FFC" w14:paraId="1D2A0DBE" w14:textId="77777777" w:rsidTr="00EE211E">
        <w:tc>
          <w:tcPr>
            <w:tcW w:w="3256" w:type="dxa"/>
            <w:tcBorders>
              <w:top w:val="single" w:sz="6" w:space="0" w:color="60A500"/>
              <w:left w:val="nil"/>
              <w:bottom w:val="nil"/>
              <w:right w:val="nil"/>
            </w:tcBorders>
            <w:shd w:val="clear" w:color="auto" w:fill="CFE5AE"/>
            <w:vAlign w:val="center"/>
          </w:tcPr>
          <w:p w14:paraId="40E1FAB9" w14:textId="77777777" w:rsidR="00A22FFC" w:rsidRPr="00CE3757" w:rsidRDefault="00A22FFC" w:rsidP="00EE211E">
            <w:pPr>
              <w:rPr>
                <w:color w:val="000000"/>
              </w:rPr>
            </w:pPr>
            <w:r w:rsidRPr="00CE3757">
              <w:rPr>
                <w:rStyle w:val="normaltextrun"/>
                <w:rFonts w:cs="Arial"/>
                <w:color w:val="000000"/>
                <w:szCs w:val="23"/>
              </w:rPr>
              <w:t>Variance to baseline</w:t>
            </w:r>
            <w:r w:rsidRPr="00CE3757">
              <w:rPr>
                <w:rStyle w:val="eop"/>
                <w:rFonts w:cs="Arial"/>
                <w:color w:val="000000"/>
                <w:szCs w:val="23"/>
              </w:rPr>
              <w:t> </w:t>
            </w:r>
          </w:p>
        </w:tc>
        <w:tc>
          <w:tcPr>
            <w:tcW w:w="1105" w:type="dxa"/>
            <w:tcBorders>
              <w:top w:val="single" w:sz="6" w:space="0" w:color="60A500"/>
              <w:left w:val="nil"/>
              <w:bottom w:val="nil"/>
              <w:right w:val="nil"/>
            </w:tcBorders>
          </w:tcPr>
          <w:p w14:paraId="385C7229" w14:textId="77777777" w:rsidR="00A22FFC" w:rsidRPr="00AD50DD" w:rsidRDefault="00A22FFC" w:rsidP="00EE211E">
            <w:pPr>
              <w:jc w:val="right"/>
            </w:pPr>
            <w:r w:rsidRPr="00B722B1">
              <w:t xml:space="preserve">-7,349 </w:t>
            </w:r>
          </w:p>
        </w:tc>
        <w:tc>
          <w:tcPr>
            <w:tcW w:w="1106" w:type="dxa"/>
            <w:tcBorders>
              <w:top w:val="single" w:sz="6" w:space="0" w:color="60A500"/>
              <w:left w:val="nil"/>
              <w:bottom w:val="nil"/>
              <w:right w:val="nil"/>
            </w:tcBorders>
          </w:tcPr>
          <w:p w14:paraId="4D945866" w14:textId="77777777" w:rsidR="00A22FFC" w:rsidRPr="00AD50DD" w:rsidRDefault="00A22FFC" w:rsidP="00EE211E">
            <w:pPr>
              <w:jc w:val="right"/>
            </w:pPr>
            <w:r w:rsidRPr="00B722B1">
              <w:t xml:space="preserve">-7,237 </w:t>
            </w:r>
          </w:p>
        </w:tc>
        <w:tc>
          <w:tcPr>
            <w:tcW w:w="1105" w:type="dxa"/>
            <w:tcBorders>
              <w:top w:val="single" w:sz="6" w:space="0" w:color="60A500"/>
              <w:left w:val="nil"/>
              <w:bottom w:val="nil"/>
              <w:right w:val="nil"/>
            </w:tcBorders>
          </w:tcPr>
          <w:p w14:paraId="4F102229" w14:textId="77777777" w:rsidR="00A22FFC" w:rsidRPr="00AD50DD" w:rsidRDefault="00A22FFC" w:rsidP="00EE211E">
            <w:pPr>
              <w:jc w:val="right"/>
            </w:pPr>
            <w:r w:rsidRPr="00B722B1">
              <w:t xml:space="preserve">-6,722 </w:t>
            </w:r>
          </w:p>
        </w:tc>
        <w:tc>
          <w:tcPr>
            <w:tcW w:w="1078" w:type="dxa"/>
            <w:tcBorders>
              <w:top w:val="single" w:sz="6" w:space="0" w:color="60A500"/>
              <w:left w:val="nil"/>
              <w:bottom w:val="nil"/>
              <w:right w:val="dashSmallGap" w:sz="8" w:space="0" w:color="60A500"/>
            </w:tcBorders>
          </w:tcPr>
          <w:p w14:paraId="38FB6852" w14:textId="77777777" w:rsidR="00A22FFC" w:rsidRPr="00AD50DD" w:rsidRDefault="00A22FFC" w:rsidP="00EE211E">
            <w:pPr>
              <w:jc w:val="right"/>
            </w:pPr>
            <w:r w:rsidRPr="00B722B1">
              <w:t xml:space="preserve">-6,432 </w:t>
            </w:r>
          </w:p>
        </w:tc>
        <w:tc>
          <w:tcPr>
            <w:tcW w:w="1134" w:type="dxa"/>
            <w:tcBorders>
              <w:top w:val="single" w:sz="6" w:space="0" w:color="60A500"/>
              <w:left w:val="dashSmallGap" w:sz="8" w:space="0" w:color="60A500"/>
              <w:bottom w:val="nil"/>
              <w:right w:val="nil"/>
            </w:tcBorders>
          </w:tcPr>
          <w:p w14:paraId="1FDDDB12" w14:textId="77777777" w:rsidR="00A22FFC" w:rsidRPr="00AD50DD" w:rsidRDefault="00A22FFC" w:rsidP="00EE211E">
            <w:pPr>
              <w:jc w:val="right"/>
            </w:pPr>
            <w:r w:rsidRPr="00B722B1">
              <w:t xml:space="preserve">-5,348 </w:t>
            </w:r>
          </w:p>
        </w:tc>
      </w:tr>
      <w:tr w:rsidR="00A22FFC" w14:paraId="1FD342BB" w14:textId="77777777" w:rsidTr="00EE211E">
        <w:tc>
          <w:tcPr>
            <w:tcW w:w="3256" w:type="dxa"/>
            <w:tcBorders>
              <w:top w:val="nil"/>
              <w:left w:val="nil"/>
              <w:bottom w:val="single" w:sz="6" w:space="0" w:color="60A500"/>
              <w:right w:val="nil"/>
            </w:tcBorders>
            <w:shd w:val="clear" w:color="auto" w:fill="CFE5AE"/>
            <w:vAlign w:val="center"/>
          </w:tcPr>
          <w:p w14:paraId="715E0172" w14:textId="77777777" w:rsidR="00A22FFC" w:rsidRPr="00CE3757" w:rsidRDefault="00A22FFC" w:rsidP="00EE211E">
            <w:pPr>
              <w:rPr>
                <w:color w:val="000000"/>
              </w:rPr>
            </w:pPr>
            <w:r w:rsidRPr="00CE3757">
              <w:rPr>
                <w:rStyle w:val="normaltextrun"/>
                <w:rFonts w:cs="Arial"/>
                <w:color w:val="000000"/>
                <w:szCs w:val="23"/>
              </w:rPr>
              <w:t>Variance to baseline (%)</w:t>
            </w:r>
            <w:r w:rsidRPr="00CE3757">
              <w:rPr>
                <w:rStyle w:val="eop"/>
                <w:rFonts w:cs="Arial"/>
                <w:color w:val="000000"/>
                <w:szCs w:val="23"/>
              </w:rPr>
              <w:t> </w:t>
            </w:r>
          </w:p>
        </w:tc>
        <w:tc>
          <w:tcPr>
            <w:tcW w:w="1105" w:type="dxa"/>
            <w:tcBorders>
              <w:top w:val="nil"/>
              <w:left w:val="nil"/>
              <w:bottom w:val="single" w:sz="6" w:space="0" w:color="60A500"/>
              <w:right w:val="nil"/>
            </w:tcBorders>
          </w:tcPr>
          <w:p w14:paraId="3E6A60EF" w14:textId="77777777" w:rsidR="00A22FFC" w:rsidRPr="00AD50DD" w:rsidRDefault="00A22FFC" w:rsidP="00EE211E">
            <w:pPr>
              <w:jc w:val="right"/>
            </w:pPr>
            <w:r w:rsidRPr="00B722B1">
              <w:t>-0.9%</w:t>
            </w:r>
          </w:p>
        </w:tc>
        <w:tc>
          <w:tcPr>
            <w:tcW w:w="1106" w:type="dxa"/>
            <w:tcBorders>
              <w:top w:val="nil"/>
              <w:left w:val="nil"/>
              <w:bottom w:val="single" w:sz="6" w:space="0" w:color="60A500"/>
              <w:right w:val="nil"/>
            </w:tcBorders>
          </w:tcPr>
          <w:p w14:paraId="121587AB" w14:textId="77777777" w:rsidR="00A22FFC" w:rsidRPr="00AD50DD" w:rsidRDefault="00A22FFC" w:rsidP="00EE211E">
            <w:pPr>
              <w:jc w:val="right"/>
            </w:pPr>
            <w:r w:rsidRPr="00B722B1">
              <w:t>-0.9%</w:t>
            </w:r>
          </w:p>
        </w:tc>
        <w:tc>
          <w:tcPr>
            <w:tcW w:w="1105" w:type="dxa"/>
            <w:tcBorders>
              <w:top w:val="nil"/>
              <w:left w:val="nil"/>
              <w:bottom w:val="single" w:sz="6" w:space="0" w:color="60A500"/>
              <w:right w:val="nil"/>
            </w:tcBorders>
          </w:tcPr>
          <w:p w14:paraId="5F02729A" w14:textId="77777777" w:rsidR="00A22FFC" w:rsidRPr="00AD50DD" w:rsidRDefault="00A22FFC" w:rsidP="00EE211E">
            <w:pPr>
              <w:jc w:val="right"/>
            </w:pPr>
            <w:r w:rsidRPr="00B722B1">
              <w:t>-0.8%</w:t>
            </w:r>
          </w:p>
        </w:tc>
        <w:tc>
          <w:tcPr>
            <w:tcW w:w="1078" w:type="dxa"/>
            <w:tcBorders>
              <w:top w:val="nil"/>
              <w:left w:val="nil"/>
              <w:bottom w:val="single" w:sz="6" w:space="0" w:color="60A500"/>
              <w:right w:val="dashSmallGap" w:sz="8" w:space="0" w:color="60A500"/>
            </w:tcBorders>
          </w:tcPr>
          <w:p w14:paraId="7BF362B8" w14:textId="77777777" w:rsidR="00A22FFC" w:rsidRPr="00AD50DD" w:rsidRDefault="00A22FFC" w:rsidP="00EE211E">
            <w:pPr>
              <w:jc w:val="right"/>
            </w:pPr>
            <w:r w:rsidRPr="00B722B1">
              <w:t>-0.7%</w:t>
            </w:r>
          </w:p>
        </w:tc>
        <w:tc>
          <w:tcPr>
            <w:tcW w:w="1134" w:type="dxa"/>
            <w:tcBorders>
              <w:top w:val="nil"/>
              <w:left w:val="dashSmallGap" w:sz="8" w:space="0" w:color="60A500"/>
              <w:bottom w:val="single" w:sz="6" w:space="0" w:color="60A500"/>
              <w:right w:val="nil"/>
            </w:tcBorders>
          </w:tcPr>
          <w:p w14:paraId="431F38CF" w14:textId="77777777" w:rsidR="00A22FFC" w:rsidRPr="00AD50DD" w:rsidRDefault="00A22FFC" w:rsidP="00EE211E">
            <w:pPr>
              <w:jc w:val="right"/>
            </w:pPr>
            <w:r w:rsidRPr="00B722B1">
              <w:t>-0.5%</w:t>
            </w:r>
          </w:p>
        </w:tc>
      </w:tr>
    </w:tbl>
    <w:p w14:paraId="06B3B822" w14:textId="77777777" w:rsidR="00A22FFC" w:rsidRDefault="00A22FFC" w:rsidP="00A22FFC">
      <w:pPr>
        <w:pStyle w:val="Endoftable"/>
        <w:spacing w:after="120"/>
      </w:pPr>
      <w:r>
        <w:t xml:space="preserve">End of table </w:t>
      </w:r>
    </w:p>
    <w:p w14:paraId="405A5677" w14:textId="77777777" w:rsidR="00E07C23" w:rsidRDefault="00E07C23" w:rsidP="00E07C23">
      <w:r w:rsidRPr="00E07C23">
        <w:t>The following two scenarios illustrate the sensitivity of the long-term new entrant rate assumptions on future Scheme expenses:</w:t>
      </w:r>
    </w:p>
    <w:p w14:paraId="500BFE6D" w14:textId="2A4F541B" w:rsidR="00A22FFC" w:rsidRDefault="00A22FFC" w:rsidP="00E07C23">
      <w:pPr>
        <w:pStyle w:val="dotpoint0"/>
      </w:pPr>
      <w:r>
        <w:t xml:space="preserve">Greater rate of new entrants, for all years, increased by 20%. </w:t>
      </w:r>
    </w:p>
    <w:p w14:paraId="772C816C" w14:textId="77777777" w:rsidR="00A22FFC" w:rsidRDefault="00A22FFC" w:rsidP="00A22FFC">
      <w:pPr>
        <w:pStyle w:val="dotpoint0"/>
      </w:pPr>
      <w:r>
        <w:t>Lower rate of new entrants, for all years, reduced by 20%.</w:t>
      </w:r>
    </w:p>
    <w:p w14:paraId="016E06AC" w14:textId="41A5FB04" w:rsidR="00A22FFC" w:rsidRDefault="00A22FFC" w:rsidP="00A22FFC">
      <w:pPr>
        <w:pStyle w:val="Figureandtableheading"/>
        <w:ind w:left="993" w:hanging="993"/>
      </w:pPr>
      <w:r w:rsidRPr="00CE3757">
        <w:t xml:space="preserve">Table </w:t>
      </w:r>
      <w:r w:rsidR="00BA03DF">
        <w:t>K</w:t>
      </w:r>
      <w:r w:rsidR="00E07C23">
        <w:t>.2</w:t>
      </w:r>
      <w:r w:rsidRPr="00CE3757">
        <w:t xml:space="preserve">. </w:t>
      </w:r>
      <w:r w:rsidRPr="00BA16D3">
        <w:t>Scenarios with higher and lower new entrant rates – Projected participant numbers and variance to the June 2025 projections at 30 June</w:t>
      </w:r>
    </w:p>
    <w:tbl>
      <w:tblPr>
        <w:tblStyle w:val="TableGrid"/>
        <w:tblW w:w="8789" w:type="dxa"/>
        <w:tblBorders>
          <w:top w:val="single" w:sz="4" w:space="0" w:color="60A500"/>
          <w:left w:val="none" w:sz="0" w:space="0" w:color="auto"/>
          <w:bottom w:val="single" w:sz="4" w:space="0" w:color="60A500"/>
          <w:right w:val="none" w:sz="0" w:space="0" w:color="auto"/>
          <w:insideH w:val="single" w:sz="4" w:space="0" w:color="60A500"/>
          <w:insideV w:val="none" w:sz="0" w:space="0" w:color="auto"/>
        </w:tblBorders>
        <w:tblLayout w:type="fixed"/>
        <w:tblLook w:val="04A0" w:firstRow="1" w:lastRow="0" w:firstColumn="1" w:lastColumn="0" w:noHBand="0" w:noVBand="1"/>
      </w:tblPr>
      <w:tblGrid>
        <w:gridCol w:w="3269"/>
        <w:gridCol w:w="1099"/>
        <w:gridCol w:w="1099"/>
        <w:gridCol w:w="1100"/>
        <w:gridCol w:w="1099"/>
        <w:gridCol w:w="1123"/>
      </w:tblGrid>
      <w:tr w:rsidR="00100F84" w:rsidRPr="00CE3757" w14:paraId="5D1717EC" w14:textId="77777777" w:rsidTr="00EE211E">
        <w:tc>
          <w:tcPr>
            <w:tcW w:w="3269" w:type="dxa"/>
            <w:tcBorders>
              <w:bottom w:val="single" w:sz="4" w:space="0" w:color="60A500"/>
            </w:tcBorders>
            <w:shd w:val="clear" w:color="auto" w:fill="B7D98A"/>
          </w:tcPr>
          <w:p w14:paraId="7502A077" w14:textId="77777777" w:rsidR="00100F84" w:rsidRPr="00CE3757" w:rsidRDefault="00100F84" w:rsidP="00100F84">
            <w:pPr>
              <w:pStyle w:val="Figureandtableheading"/>
              <w:ind w:left="0" w:firstLine="0"/>
              <w:rPr>
                <w:i w:val="0"/>
                <w:iCs/>
                <w:color w:val="000000"/>
              </w:rPr>
            </w:pPr>
            <w:r w:rsidRPr="00CE3757">
              <w:rPr>
                <w:i w:val="0"/>
                <w:iCs/>
                <w:color w:val="000000"/>
              </w:rPr>
              <w:t>Participant numbers</w:t>
            </w:r>
          </w:p>
        </w:tc>
        <w:tc>
          <w:tcPr>
            <w:tcW w:w="1099" w:type="dxa"/>
            <w:shd w:val="clear" w:color="auto" w:fill="B7D98A"/>
          </w:tcPr>
          <w:p w14:paraId="00D2E6FA" w14:textId="4B14BBB4" w:rsidR="00100F84" w:rsidRPr="00CE3757" w:rsidRDefault="00100F84" w:rsidP="00100F84">
            <w:pPr>
              <w:pStyle w:val="Figureandtableheading"/>
              <w:ind w:left="0" w:firstLine="0"/>
              <w:jc w:val="right"/>
              <w:rPr>
                <w:i w:val="0"/>
                <w:iCs/>
                <w:color w:val="000000"/>
              </w:rPr>
            </w:pPr>
            <w:r w:rsidRPr="00CE3757">
              <w:rPr>
                <w:i w:val="0"/>
                <w:iCs/>
                <w:color w:val="000000"/>
              </w:rPr>
              <w:t>202</w:t>
            </w:r>
            <w:r>
              <w:rPr>
                <w:i w:val="0"/>
                <w:iCs/>
                <w:color w:val="000000"/>
              </w:rPr>
              <w:t>6</w:t>
            </w:r>
          </w:p>
        </w:tc>
        <w:tc>
          <w:tcPr>
            <w:tcW w:w="1099" w:type="dxa"/>
            <w:shd w:val="clear" w:color="auto" w:fill="B7D98A"/>
          </w:tcPr>
          <w:p w14:paraId="35F3B97F" w14:textId="276BEC29" w:rsidR="00100F84" w:rsidRPr="00CE3757" w:rsidRDefault="00100F84" w:rsidP="00100F84">
            <w:pPr>
              <w:pStyle w:val="Figureandtableheading"/>
              <w:ind w:left="0" w:firstLine="0"/>
              <w:jc w:val="right"/>
              <w:rPr>
                <w:i w:val="0"/>
                <w:iCs/>
                <w:color w:val="000000"/>
              </w:rPr>
            </w:pPr>
            <w:r w:rsidRPr="00CE3757">
              <w:rPr>
                <w:i w:val="0"/>
                <w:iCs/>
                <w:color w:val="000000"/>
              </w:rPr>
              <w:t>202</w:t>
            </w:r>
            <w:r>
              <w:rPr>
                <w:i w:val="0"/>
                <w:iCs/>
                <w:color w:val="000000"/>
              </w:rPr>
              <w:t>7</w:t>
            </w:r>
          </w:p>
        </w:tc>
        <w:tc>
          <w:tcPr>
            <w:tcW w:w="1100" w:type="dxa"/>
            <w:shd w:val="clear" w:color="auto" w:fill="B7D98A"/>
          </w:tcPr>
          <w:p w14:paraId="62200B36" w14:textId="74E7308E" w:rsidR="00100F84" w:rsidRPr="00CE3757" w:rsidRDefault="00100F84" w:rsidP="00100F84">
            <w:pPr>
              <w:pStyle w:val="Figureandtableheading"/>
              <w:ind w:left="0" w:firstLine="0"/>
              <w:jc w:val="right"/>
              <w:rPr>
                <w:i w:val="0"/>
                <w:iCs/>
                <w:color w:val="000000"/>
              </w:rPr>
            </w:pPr>
            <w:r w:rsidRPr="00CE3757">
              <w:rPr>
                <w:i w:val="0"/>
                <w:iCs/>
                <w:color w:val="000000"/>
              </w:rPr>
              <w:t>202</w:t>
            </w:r>
            <w:r>
              <w:rPr>
                <w:i w:val="0"/>
                <w:iCs/>
                <w:color w:val="000000"/>
              </w:rPr>
              <w:t>8</w:t>
            </w:r>
          </w:p>
        </w:tc>
        <w:tc>
          <w:tcPr>
            <w:tcW w:w="1099" w:type="dxa"/>
            <w:tcBorders>
              <w:right w:val="dashSmallGap" w:sz="8" w:space="0" w:color="60A500"/>
            </w:tcBorders>
            <w:shd w:val="clear" w:color="auto" w:fill="B7D98A"/>
          </w:tcPr>
          <w:p w14:paraId="025B0644" w14:textId="55798DFD" w:rsidR="00100F84" w:rsidRPr="00CE3757" w:rsidRDefault="00100F84" w:rsidP="00100F84">
            <w:pPr>
              <w:pStyle w:val="Figureandtableheading"/>
              <w:ind w:left="0" w:firstLine="0"/>
              <w:jc w:val="right"/>
              <w:rPr>
                <w:i w:val="0"/>
                <w:iCs/>
                <w:color w:val="000000"/>
              </w:rPr>
            </w:pPr>
            <w:r w:rsidRPr="00CE3757">
              <w:rPr>
                <w:i w:val="0"/>
                <w:iCs/>
                <w:color w:val="000000"/>
              </w:rPr>
              <w:t>202</w:t>
            </w:r>
            <w:r>
              <w:rPr>
                <w:i w:val="0"/>
                <w:iCs/>
                <w:color w:val="000000"/>
              </w:rPr>
              <w:t>9</w:t>
            </w:r>
          </w:p>
        </w:tc>
        <w:tc>
          <w:tcPr>
            <w:tcW w:w="1123" w:type="dxa"/>
            <w:tcBorders>
              <w:left w:val="dashSmallGap" w:sz="8" w:space="0" w:color="60A500"/>
            </w:tcBorders>
            <w:shd w:val="clear" w:color="auto" w:fill="B7D98A"/>
          </w:tcPr>
          <w:p w14:paraId="790C048A" w14:textId="164B12ED" w:rsidR="00100F84" w:rsidRPr="00CE3757" w:rsidRDefault="00100F84" w:rsidP="00100F84">
            <w:pPr>
              <w:pStyle w:val="Figureandtableheading"/>
              <w:ind w:left="0" w:firstLine="0"/>
              <w:jc w:val="right"/>
              <w:rPr>
                <w:i w:val="0"/>
                <w:iCs/>
                <w:color w:val="000000"/>
              </w:rPr>
            </w:pPr>
            <w:r w:rsidRPr="00CE3757">
              <w:rPr>
                <w:i w:val="0"/>
                <w:iCs/>
                <w:color w:val="000000"/>
              </w:rPr>
              <w:t>203</w:t>
            </w:r>
            <w:r>
              <w:rPr>
                <w:i w:val="0"/>
                <w:iCs/>
                <w:color w:val="000000"/>
              </w:rPr>
              <w:t>5</w:t>
            </w:r>
          </w:p>
        </w:tc>
      </w:tr>
      <w:tr w:rsidR="00A22FFC" w14:paraId="56758DD0" w14:textId="77777777" w:rsidTr="00EE211E">
        <w:tc>
          <w:tcPr>
            <w:tcW w:w="3269" w:type="dxa"/>
            <w:shd w:val="clear" w:color="auto" w:fill="CFE5AE"/>
          </w:tcPr>
          <w:p w14:paraId="59FD97F8" w14:textId="77777777" w:rsidR="00A22FFC" w:rsidRPr="00CE3757" w:rsidRDefault="00A22FFC" w:rsidP="00EE211E">
            <w:pPr>
              <w:pStyle w:val="Figureandtableheading"/>
              <w:ind w:left="0" w:firstLine="0"/>
              <w:rPr>
                <w:b w:val="0"/>
                <w:bCs/>
                <w:i w:val="0"/>
                <w:iCs/>
                <w:color w:val="000000"/>
              </w:rPr>
            </w:pPr>
            <w:r w:rsidRPr="00CE3757">
              <w:rPr>
                <w:b w:val="0"/>
                <w:bCs/>
                <w:i w:val="0"/>
                <w:iCs/>
                <w:color w:val="000000"/>
              </w:rPr>
              <w:t>Baseline June 2025 projections</w:t>
            </w:r>
          </w:p>
        </w:tc>
        <w:tc>
          <w:tcPr>
            <w:tcW w:w="1099" w:type="dxa"/>
          </w:tcPr>
          <w:p w14:paraId="70BBD9C3" w14:textId="77777777" w:rsidR="00A22FFC" w:rsidRPr="00BA16D3" w:rsidRDefault="00A22FFC" w:rsidP="00EE211E">
            <w:pPr>
              <w:pStyle w:val="Figureandtableheading"/>
              <w:ind w:left="0" w:firstLine="0"/>
              <w:jc w:val="right"/>
              <w:rPr>
                <w:i w:val="0"/>
                <w:iCs/>
              </w:rPr>
            </w:pPr>
            <w:r w:rsidRPr="00BA16D3">
              <w:rPr>
                <w:i w:val="0"/>
                <w:iCs/>
              </w:rPr>
              <w:t xml:space="preserve"> 779,705 </w:t>
            </w:r>
          </w:p>
        </w:tc>
        <w:tc>
          <w:tcPr>
            <w:tcW w:w="1099" w:type="dxa"/>
          </w:tcPr>
          <w:p w14:paraId="719DF16B" w14:textId="77777777" w:rsidR="00A22FFC" w:rsidRPr="00BA16D3" w:rsidRDefault="00A22FFC" w:rsidP="00EE211E">
            <w:pPr>
              <w:pStyle w:val="Figureandtableheading"/>
              <w:ind w:left="0" w:firstLine="0"/>
              <w:jc w:val="right"/>
              <w:rPr>
                <w:i w:val="0"/>
                <w:iCs/>
              </w:rPr>
            </w:pPr>
            <w:r w:rsidRPr="00BA16D3">
              <w:rPr>
                <w:i w:val="0"/>
                <w:iCs/>
              </w:rPr>
              <w:t xml:space="preserve"> 805,735 </w:t>
            </w:r>
          </w:p>
        </w:tc>
        <w:tc>
          <w:tcPr>
            <w:tcW w:w="1100" w:type="dxa"/>
          </w:tcPr>
          <w:p w14:paraId="53437F25" w14:textId="77777777" w:rsidR="00A22FFC" w:rsidRPr="00BA16D3" w:rsidRDefault="00A22FFC" w:rsidP="00EE211E">
            <w:pPr>
              <w:pStyle w:val="Figureandtableheading"/>
              <w:ind w:left="0" w:firstLine="0"/>
              <w:jc w:val="right"/>
              <w:rPr>
                <w:i w:val="0"/>
                <w:iCs/>
              </w:rPr>
            </w:pPr>
            <w:r w:rsidRPr="00BA16D3">
              <w:rPr>
                <w:i w:val="0"/>
                <w:iCs/>
              </w:rPr>
              <w:t xml:space="preserve"> 828,054 </w:t>
            </w:r>
          </w:p>
        </w:tc>
        <w:tc>
          <w:tcPr>
            <w:tcW w:w="1099" w:type="dxa"/>
            <w:tcBorders>
              <w:right w:val="dashSmallGap" w:sz="8" w:space="0" w:color="60A500"/>
            </w:tcBorders>
          </w:tcPr>
          <w:p w14:paraId="5F719039" w14:textId="77777777" w:rsidR="00A22FFC" w:rsidRPr="00BA16D3" w:rsidRDefault="00A22FFC" w:rsidP="00EE211E">
            <w:pPr>
              <w:pStyle w:val="Figureandtableheading"/>
              <w:ind w:left="0" w:firstLine="0"/>
              <w:jc w:val="right"/>
              <w:rPr>
                <w:i w:val="0"/>
                <w:iCs/>
              </w:rPr>
            </w:pPr>
            <w:r w:rsidRPr="00BA16D3">
              <w:rPr>
                <w:i w:val="0"/>
                <w:iCs/>
              </w:rPr>
              <w:t xml:space="preserve"> 861,526 </w:t>
            </w:r>
          </w:p>
        </w:tc>
        <w:tc>
          <w:tcPr>
            <w:tcW w:w="1123" w:type="dxa"/>
            <w:tcBorders>
              <w:left w:val="dashSmallGap" w:sz="8" w:space="0" w:color="60A500"/>
            </w:tcBorders>
          </w:tcPr>
          <w:p w14:paraId="22B6B61F" w14:textId="77777777" w:rsidR="00A22FFC" w:rsidRPr="00BA16D3" w:rsidRDefault="00A22FFC" w:rsidP="00EE211E">
            <w:pPr>
              <w:pStyle w:val="Figureandtableheading"/>
              <w:ind w:left="-266" w:firstLine="142"/>
              <w:jc w:val="right"/>
              <w:rPr>
                <w:i w:val="0"/>
                <w:iCs/>
              </w:rPr>
            </w:pPr>
            <w:r w:rsidRPr="00BA16D3">
              <w:rPr>
                <w:i w:val="0"/>
                <w:iCs/>
              </w:rPr>
              <w:t xml:space="preserve">1,072,099 </w:t>
            </w:r>
          </w:p>
        </w:tc>
      </w:tr>
    </w:tbl>
    <w:p w14:paraId="76CE5A7F" w14:textId="77777777" w:rsidR="00A22FFC" w:rsidRDefault="00A22FFC" w:rsidP="00A22FFC">
      <w:pPr>
        <w:pStyle w:val="Figureandtableheading"/>
        <w:ind w:left="0" w:firstLine="0"/>
      </w:pPr>
      <w:r w:rsidRPr="00BA16D3">
        <w:t>Scenario 3: Higher new entrant rates</w:t>
      </w:r>
    </w:p>
    <w:tbl>
      <w:tblPr>
        <w:tblStyle w:val="TableGrid"/>
        <w:tblW w:w="8784" w:type="dxa"/>
        <w:tblInd w:w="5" w:type="dxa"/>
        <w:tblLayout w:type="fixed"/>
        <w:tblLook w:val="04A0" w:firstRow="1" w:lastRow="0" w:firstColumn="1" w:lastColumn="0" w:noHBand="0" w:noVBand="1"/>
      </w:tblPr>
      <w:tblGrid>
        <w:gridCol w:w="3256"/>
        <w:gridCol w:w="1105"/>
        <w:gridCol w:w="1106"/>
        <w:gridCol w:w="1105"/>
        <w:gridCol w:w="1078"/>
        <w:gridCol w:w="1134"/>
      </w:tblGrid>
      <w:tr w:rsidR="00A22FFC" w14:paraId="2CF9A600" w14:textId="77777777" w:rsidTr="00EE211E">
        <w:trPr>
          <w:trHeight w:val="294"/>
        </w:trPr>
        <w:tc>
          <w:tcPr>
            <w:tcW w:w="3256" w:type="dxa"/>
            <w:tcBorders>
              <w:top w:val="single" w:sz="6" w:space="0" w:color="60A500"/>
              <w:left w:val="nil"/>
              <w:bottom w:val="single" w:sz="6" w:space="0" w:color="60A500"/>
              <w:right w:val="nil"/>
            </w:tcBorders>
            <w:shd w:val="clear" w:color="auto" w:fill="CFE5AE"/>
            <w:vAlign w:val="center"/>
          </w:tcPr>
          <w:p w14:paraId="6572B697" w14:textId="430716AC" w:rsidR="00A22FFC" w:rsidRPr="00CE3757" w:rsidRDefault="00A22FFC" w:rsidP="00EE211E">
            <w:pPr>
              <w:rPr>
                <w:color w:val="000000"/>
              </w:rPr>
            </w:pPr>
            <w:r w:rsidRPr="00CE3757">
              <w:rPr>
                <w:rStyle w:val="normaltextrun"/>
                <w:rFonts w:cs="Arial"/>
                <w:color w:val="000000"/>
                <w:szCs w:val="23"/>
              </w:rPr>
              <w:t xml:space="preserve">Total </w:t>
            </w:r>
            <w:r w:rsidR="003F5085">
              <w:rPr>
                <w:rStyle w:val="normaltextrun"/>
                <w:rFonts w:cs="Arial"/>
                <w:color w:val="000000"/>
                <w:szCs w:val="23"/>
              </w:rPr>
              <w:t>p</w:t>
            </w:r>
            <w:r w:rsidRPr="00CE3757">
              <w:rPr>
                <w:rStyle w:val="normaltextrun"/>
                <w:rFonts w:cs="Arial"/>
                <w:color w:val="000000"/>
                <w:szCs w:val="23"/>
              </w:rPr>
              <w:t>articipants</w:t>
            </w:r>
          </w:p>
        </w:tc>
        <w:tc>
          <w:tcPr>
            <w:tcW w:w="1105" w:type="dxa"/>
            <w:tcBorders>
              <w:top w:val="single" w:sz="6" w:space="0" w:color="60A500"/>
              <w:left w:val="nil"/>
              <w:bottom w:val="single" w:sz="6" w:space="0" w:color="60A500"/>
              <w:right w:val="nil"/>
            </w:tcBorders>
            <w:shd w:val="clear" w:color="auto" w:fill="CFE5AE"/>
          </w:tcPr>
          <w:p w14:paraId="7CD3B3D1" w14:textId="77777777" w:rsidR="00A22FFC" w:rsidRPr="00BA16D3" w:rsidRDefault="00A22FFC" w:rsidP="00EE211E">
            <w:pPr>
              <w:jc w:val="right"/>
              <w:rPr>
                <w:b/>
                <w:bCs/>
                <w:color w:val="000000"/>
              </w:rPr>
            </w:pPr>
            <w:r w:rsidRPr="00BA16D3">
              <w:rPr>
                <w:b/>
                <w:bCs/>
              </w:rPr>
              <w:t xml:space="preserve"> 793,489 </w:t>
            </w:r>
          </w:p>
        </w:tc>
        <w:tc>
          <w:tcPr>
            <w:tcW w:w="1106" w:type="dxa"/>
            <w:tcBorders>
              <w:top w:val="single" w:sz="6" w:space="0" w:color="60A500"/>
              <w:left w:val="nil"/>
              <w:bottom w:val="single" w:sz="6" w:space="0" w:color="60A500"/>
              <w:right w:val="nil"/>
            </w:tcBorders>
            <w:shd w:val="clear" w:color="auto" w:fill="CFE5AE"/>
          </w:tcPr>
          <w:p w14:paraId="60A64785" w14:textId="77777777" w:rsidR="00A22FFC" w:rsidRPr="00BA16D3" w:rsidRDefault="00A22FFC" w:rsidP="00EE211E">
            <w:pPr>
              <w:jc w:val="right"/>
              <w:rPr>
                <w:b/>
                <w:bCs/>
                <w:color w:val="000000"/>
              </w:rPr>
            </w:pPr>
            <w:r w:rsidRPr="00BA16D3">
              <w:rPr>
                <w:b/>
                <w:bCs/>
              </w:rPr>
              <w:t xml:space="preserve"> 831,406 </w:t>
            </w:r>
          </w:p>
        </w:tc>
        <w:tc>
          <w:tcPr>
            <w:tcW w:w="1105" w:type="dxa"/>
            <w:tcBorders>
              <w:top w:val="single" w:sz="6" w:space="0" w:color="60A500"/>
              <w:left w:val="nil"/>
              <w:bottom w:val="single" w:sz="6" w:space="0" w:color="60A500"/>
              <w:right w:val="nil"/>
            </w:tcBorders>
            <w:shd w:val="clear" w:color="auto" w:fill="CFE5AE"/>
          </w:tcPr>
          <w:p w14:paraId="6612970D" w14:textId="77777777" w:rsidR="00A22FFC" w:rsidRPr="00BA16D3" w:rsidRDefault="00A22FFC" w:rsidP="00EE211E">
            <w:pPr>
              <w:jc w:val="right"/>
              <w:rPr>
                <w:b/>
                <w:bCs/>
                <w:color w:val="000000"/>
              </w:rPr>
            </w:pPr>
            <w:r w:rsidRPr="00BA16D3">
              <w:rPr>
                <w:b/>
                <w:bCs/>
              </w:rPr>
              <w:t xml:space="preserve"> 863,206 </w:t>
            </w:r>
          </w:p>
        </w:tc>
        <w:tc>
          <w:tcPr>
            <w:tcW w:w="1078" w:type="dxa"/>
            <w:tcBorders>
              <w:top w:val="single" w:sz="6" w:space="0" w:color="60A500"/>
              <w:left w:val="nil"/>
              <w:bottom w:val="single" w:sz="6" w:space="0" w:color="60A500"/>
              <w:right w:val="dashSmallGap" w:sz="8" w:space="0" w:color="60A500"/>
            </w:tcBorders>
            <w:shd w:val="clear" w:color="auto" w:fill="CFE5AE"/>
          </w:tcPr>
          <w:p w14:paraId="7239B07A" w14:textId="77777777" w:rsidR="00A22FFC" w:rsidRPr="00BA16D3" w:rsidRDefault="00A22FFC" w:rsidP="00EE211E">
            <w:pPr>
              <w:jc w:val="right"/>
              <w:rPr>
                <w:b/>
                <w:bCs/>
                <w:color w:val="000000"/>
              </w:rPr>
            </w:pPr>
            <w:r w:rsidRPr="00BA16D3">
              <w:rPr>
                <w:b/>
                <w:bCs/>
              </w:rPr>
              <w:t xml:space="preserve"> 906,527 </w:t>
            </w:r>
          </w:p>
        </w:tc>
        <w:tc>
          <w:tcPr>
            <w:tcW w:w="1134" w:type="dxa"/>
            <w:tcBorders>
              <w:top w:val="single" w:sz="6" w:space="0" w:color="60A500"/>
              <w:left w:val="dashSmallGap" w:sz="8" w:space="0" w:color="60A500"/>
              <w:bottom w:val="single" w:sz="6" w:space="0" w:color="60A500"/>
              <w:right w:val="nil"/>
            </w:tcBorders>
            <w:shd w:val="clear" w:color="auto" w:fill="CFE5AE"/>
          </w:tcPr>
          <w:p w14:paraId="2A342199" w14:textId="77777777" w:rsidR="00A22FFC" w:rsidRPr="00BA16D3" w:rsidRDefault="00A22FFC" w:rsidP="00EE211E">
            <w:pPr>
              <w:ind w:left="-251" w:right="37"/>
              <w:jc w:val="right"/>
              <w:rPr>
                <w:b/>
                <w:bCs/>
                <w:color w:val="000000"/>
              </w:rPr>
            </w:pPr>
            <w:r w:rsidRPr="00BA16D3">
              <w:rPr>
                <w:b/>
                <w:bCs/>
              </w:rPr>
              <w:t xml:space="preserve"> 1,174,287 </w:t>
            </w:r>
          </w:p>
        </w:tc>
      </w:tr>
      <w:tr w:rsidR="00A22FFC" w14:paraId="0E6A866B" w14:textId="77777777" w:rsidTr="00EE211E">
        <w:tc>
          <w:tcPr>
            <w:tcW w:w="3256" w:type="dxa"/>
            <w:tcBorders>
              <w:top w:val="single" w:sz="6" w:space="0" w:color="60A500"/>
              <w:left w:val="nil"/>
              <w:bottom w:val="nil"/>
              <w:right w:val="nil"/>
            </w:tcBorders>
            <w:shd w:val="clear" w:color="auto" w:fill="CFE5AE"/>
            <w:vAlign w:val="center"/>
          </w:tcPr>
          <w:p w14:paraId="0062296B" w14:textId="0EB1AC9C" w:rsidR="00A22FFC" w:rsidRPr="00CE3757" w:rsidRDefault="00A22FFC" w:rsidP="00EE211E">
            <w:pPr>
              <w:rPr>
                <w:color w:val="000000"/>
              </w:rPr>
            </w:pPr>
            <w:r w:rsidRPr="00CE3757">
              <w:rPr>
                <w:rStyle w:val="normaltextrun"/>
                <w:rFonts w:cs="Arial"/>
                <w:color w:val="000000"/>
                <w:szCs w:val="23"/>
              </w:rPr>
              <w:t>Variance to baseline</w:t>
            </w:r>
          </w:p>
        </w:tc>
        <w:tc>
          <w:tcPr>
            <w:tcW w:w="1105" w:type="dxa"/>
            <w:tcBorders>
              <w:top w:val="single" w:sz="6" w:space="0" w:color="60A500"/>
              <w:left w:val="nil"/>
              <w:bottom w:val="nil"/>
              <w:right w:val="nil"/>
            </w:tcBorders>
          </w:tcPr>
          <w:p w14:paraId="50DB9210" w14:textId="77777777" w:rsidR="00A22FFC" w:rsidRPr="00AD50DD" w:rsidRDefault="00A22FFC" w:rsidP="00EE211E">
            <w:pPr>
              <w:jc w:val="right"/>
            </w:pPr>
            <w:r w:rsidRPr="001B4072">
              <w:t xml:space="preserve"> 13,784 </w:t>
            </w:r>
          </w:p>
        </w:tc>
        <w:tc>
          <w:tcPr>
            <w:tcW w:w="1106" w:type="dxa"/>
            <w:tcBorders>
              <w:top w:val="single" w:sz="6" w:space="0" w:color="60A500"/>
              <w:left w:val="nil"/>
              <w:bottom w:val="nil"/>
              <w:right w:val="nil"/>
            </w:tcBorders>
          </w:tcPr>
          <w:p w14:paraId="127F3F64" w14:textId="77777777" w:rsidR="00A22FFC" w:rsidRPr="00AD50DD" w:rsidRDefault="00A22FFC" w:rsidP="00EE211E">
            <w:pPr>
              <w:jc w:val="right"/>
            </w:pPr>
            <w:r w:rsidRPr="001B4072">
              <w:t xml:space="preserve"> 25,671 </w:t>
            </w:r>
          </w:p>
        </w:tc>
        <w:tc>
          <w:tcPr>
            <w:tcW w:w="1105" w:type="dxa"/>
            <w:tcBorders>
              <w:top w:val="single" w:sz="6" w:space="0" w:color="60A500"/>
              <w:left w:val="nil"/>
              <w:bottom w:val="nil"/>
              <w:right w:val="nil"/>
            </w:tcBorders>
          </w:tcPr>
          <w:p w14:paraId="36AF9D72" w14:textId="77777777" w:rsidR="00A22FFC" w:rsidRPr="00AD50DD" w:rsidRDefault="00A22FFC" w:rsidP="00EE211E">
            <w:pPr>
              <w:jc w:val="right"/>
            </w:pPr>
            <w:r w:rsidRPr="001B4072">
              <w:t xml:space="preserve"> 35,152 </w:t>
            </w:r>
          </w:p>
        </w:tc>
        <w:tc>
          <w:tcPr>
            <w:tcW w:w="1078" w:type="dxa"/>
            <w:tcBorders>
              <w:top w:val="single" w:sz="6" w:space="0" w:color="60A500"/>
              <w:left w:val="nil"/>
              <w:bottom w:val="nil"/>
              <w:right w:val="dashSmallGap" w:sz="8" w:space="0" w:color="60A500"/>
            </w:tcBorders>
          </w:tcPr>
          <w:p w14:paraId="0A37E826" w14:textId="77777777" w:rsidR="00A22FFC" w:rsidRPr="00AD50DD" w:rsidRDefault="00A22FFC" w:rsidP="00EE211E">
            <w:pPr>
              <w:jc w:val="right"/>
            </w:pPr>
            <w:r w:rsidRPr="001B4072">
              <w:t xml:space="preserve"> 45,001 </w:t>
            </w:r>
          </w:p>
        </w:tc>
        <w:tc>
          <w:tcPr>
            <w:tcW w:w="1134" w:type="dxa"/>
            <w:tcBorders>
              <w:top w:val="single" w:sz="6" w:space="0" w:color="60A500"/>
              <w:left w:val="dashSmallGap" w:sz="8" w:space="0" w:color="60A500"/>
              <w:bottom w:val="nil"/>
              <w:right w:val="nil"/>
            </w:tcBorders>
          </w:tcPr>
          <w:p w14:paraId="1DD1A318" w14:textId="77777777" w:rsidR="00A22FFC" w:rsidRPr="00AD50DD" w:rsidRDefault="00A22FFC" w:rsidP="00EE211E">
            <w:pPr>
              <w:jc w:val="right"/>
            </w:pPr>
            <w:r w:rsidRPr="001B4072">
              <w:t xml:space="preserve"> 102,188 </w:t>
            </w:r>
          </w:p>
        </w:tc>
      </w:tr>
      <w:tr w:rsidR="00A22FFC" w14:paraId="1DCB6A34" w14:textId="77777777" w:rsidTr="00EE211E">
        <w:tc>
          <w:tcPr>
            <w:tcW w:w="3256" w:type="dxa"/>
            <w:tcBorders>
              <w:top w:val="nil"/>
              <w:left w:val="nil"/>
              <w:bottom w:val="single" w:sz="6" w:space="0" w:color="60A500"/>
              <w:right w:val="nil"/>
            </w:tcBorders>
            <w:shd w:val="clear" w:color="auto" w:fill="CFE5AE"/>
            <w:vAlign w:val="center"/>
          </w:tcPr>
          <w:p w14:paraId="27B38147" w14:textId="51378D26" w:rsidR="00A22FFC" w:rsidRPr="00CE3757" w:rsidRDefault="00A22FFC" w:rsidP="00EE211E">
            <w:pPr>
              <w:rPr>
                <w:color w:val="000000"/>
              </w:rPr>
            </w:pPr>
            <w:r w:rsidRPr="00CE3757">
              <w:rPr>
                <w:rStyle w:val="normaltextrun"/>
                <w:rFonts w:cs="Arial"/>
                <w:color w:val="000000"/>
                <w:szCs w:val="23"/>
              </w:rPr>
              <w:t>Variance to baseline (%)</w:t>
            </w:r>
          </w:p>
        </w:tc>
        <w:tc>
          <w:tcPr>
            <w:tcW w:w="1105" w:type="dxa"/>
            <w:tcBorders>
              <w:top w:val="nil"/>
              <w:left w:val="nil"/>
              <w:bottom w:val="single" w:sz="6" w:space="0" w:color="60A500"/>
              <w:right w:val="nil"/>
            </w:tcBorders>
          </w:tcPr>
          <w:p w14:paraId="2C73426F" w14:textId="77777777" w:rsidR="00A22FFC" w:rsidRPr="00AD50DD" w:rsidRDefault="00A22FFC" w:rsidP="00EE211E">
            <w:pPr>
              <w:jc w:val="right"/>
            </w:pPr>
            <w:r w:rsidRPr="001B4072">
              <w:t>1.8%</w:t>
            </w:r>
          </w:p>
        </w:tc>
        <w:tc>
          <w:tcPr>
            <w:tcW w:w="1106" w:type="dxa"/>
            <w:tcBorders>
              <w:top w:val="nil"/>
              <w:left w:val="nil"/>
              <w:bottom w:val="single" w:sz="6" w:space="0" w:color="60A500"/>
              <w:right w:val="nil"/>
            </w:tcBorders>
          </w:tcPr>
          <w:p w14:paraId="5CC8544B" w14:textId="77777777" w:rsidR="00A22FFC" w:rsidRPr="00AD50DD" w:rsidRDefault="00A22FFC" w:rsidP="00EE211E">
            <w:pPr>
              <w:jc w:val="right"/>
            </w:pPr>
            <w:r w:rsidRPr="001B4072">
              <w:t>3.2%</w:t>
            </w:r>
          </w:p>
        </w:tc>
        <w:tc>
          <w:tcPr>
            <w:tcW w:w="1105" w:type="dxa"/>
            <w:tcBorders>
              <w:top w:val="nil"/>
              <w:left w:val="nil"/>
              <w:bottom w:val="single" w:sz="6" w:space="0" w:color="60A500"/>
              <w:right w:val="nil"/>
            </w:tcBorders>
          </w:tcPr>
          <w:p w14:paraId="0C56B563" w14:textId="77777777" w:rsidR="00A22FFC" w:rsidRPr="00AD50DD" w:rsidRDefault="00A22FFC" w:rsidP="00EE211E">
            <w:pPr>
              <w:jc w:val="right"/>
            </w:pPr>
            <w:r w:rsidRPr="001B4072">
              <w:t>4.2%</w:t>
            </w:r>
          </w:p>
        </w:tc>
        <w:tc>
          <w:tcPr>
            <w:tcW w:w="1078" w:type="dxa"/>
            <w:tcBorders>
              <w:top w:val="nil"/>
              <w:left w:val="nil"/>
              <w:bottom w:val="single" w:sz="6" w:space="0" w:color="60A500"/>
              <w:right w:val="dashSmallGap" w:sz="8" w:space="0" w:color="60A500"/>
            </w:tcBorders>
          </w:tcPr>
          <w:p w14:paraId="75795F45" w14:textId="77777777" w:rsidR="00A22FFC" w:rsidRPr="00AD50DD" w:rsidRDefault="00A22FFC" w:rsidP="00EE211E">
            <w:pPr>
              <w:jc w:val="right"/>
            </w:pPr>
            <w:r w:rsidRPr="001B4072">
              <w:t>5.2%</w:t>
            </w:r>
          </w:p>
        </w:tc>
        <w:tc>
          <w:tcPr>
            <w:tcW w:w="1134" w:type="dxa"/>
            <w:tcBorders>
              <w:top w:val="nil"/>
              <w:left w:val="dashSmallGap" w:sz="8" w:space="0" w:color="60A500"/>
              <w:bottom w:val="single" w:sz="6" w:space="0" w:color="60A500"/>
              <w:right w:val="nil"/>
            </w:tcBorders>
          </w:tcPr>
          <w:p w14:paraId="4C48BEC5" w14:textId="77777777" w:rsidR="00A22FFC" w:rsidRPr="00AD50DD" w:rsidRDefault="00A22FFC" w:rsidP="00EE211E">
            <w:pPr>
              <w:jc w:val="right"/>
            </w:pPr>
            <w:r w:rsidRPr="001B4072">
              <w:t>9.5%</w:t>
            </w:r>
          </w:p>
        </w:tc>
      </w:tr>
    </w:tbl>
    <w:p w14:paraId="1FB6102E" w14:textId="77777777" w:rsidR="00A22FFC" w:rsidRDefault="00A22FFC" w:rsidP="00A22FFC">
      <w:pPr>
        <w:pStyle w:val="Figureandtableheading"/>
        <w:ind w:left="0" w:firstLine="0"/>
      </w:pPr>
      <w:r w:rsidRPr="00BA16D3">
        <w:t>Scenario 4: Lower new entrant rates</w:t>
      </w:r>
    </w:p>
    <w:tbl>
      <w:tblPr>
        <w:tblStyle w:val="TableGrid"/>
        <w:tblW w:w="8784" w:type="dxa"/>
        <w:tblInd w:w="5" w:type="dxa"/>
        <w:tblLayout w:type="fixed"/>
        <w:tblLook w:val="04A0" w:firstRow="1" w:lastRow="0" w:firstColumn="1" w:lastColumn="0" w:noHBand="0" w:noVBand="1"/>
      </w:tblPr>
      <w:tblGrid>
        <w:gridCol w:w="3256"/>
        <w:gridCol w:w="1105"/>
        <w:gridCol w:w="1106"/>
        <w:gridCol w:w="1105"/>
        <w:gridCol w:w="1078"/>
        <w:gridCol w:w="1134"/>
      </w:tblGrid>
      <w:tr w:rsidR="00A22FFC" w14:paraId="38E6BDE4" w14:textId="77777777" w:rsidTr="00EE211E">
        <w:trPr>
          <w:trHeight w:val="294"/>
        </w:trPr>
        <w:tc>
          <w:tcPr>
            <w:tcW w:w="3256" w:type="dxa"/>
            <w:tcBorders>
              <w:top w:val="single" w:sz="6" w:space="0" w:color="60A500"/>
              <w:left w:val="nil"/>
              <w:bottom w:val="single" w:sz="6" w:space="0" w:color="60A500"/>
              <w:right w:val="nil"/>
            </w:tcBorders>
            <w:shd w:val="clear" w:color="auto" w:fill="CFE5AE"/>
            <w:vAlign w:val="center"/>
          </w:tcPr>
          <w:p w14:paraId="26976C89" w14:textId="7B1137EA" w:rsidR="00A22FFC" w:rsidRPr="00CE3757" w:rsidRDefault="00A22FFC" w:rsidP="00EE211E">
            <w:pPr>
              <w:rPr>
                <w:color w:val="000000"/>
              </w:rPr>
            </w:pPr>
            <w:r w:rsidRPr="00CE3757">
              <w:rPr>
                <w:rStyle w:val="normaltextrun"/>
                <w:rFonts w:cs="Arial"/>
                <w:color w:val="000000"/>
                <w:szCs w:val="23"/>
              </w:rPr>
              <w:t xml:space="preserve">Total </w:t>
            </w:r>
            <w:r w:rsidR="003F5085">
              <w:rPr>
                <w:rStyle w:val="normaltextrun"/>
                <w:rFonts w:cs="Arial"/>
                <w:color w:val="000000"/>
                <w:szCs w:val="23"/>
              </w:rPr>
              <w:t>p</w:t>
            </w:r>
            <w:r w:rsidRPr="00CE3757">
              <w:rPr>
                <w:rStyle w:val="normaltextrun"/>
                <w:rFonts w:cs="Arial"/>
                <w:color w:val="000000"/>
                <w:szCs w:val="23"/>
              </w:rPr>
              <w:t>articipants</w:t>
            </w:r>
          </w:p>
        </w:tc>
        <w:tc>
          <w:tcPr>
            <w:tcW w:w="1105" w:type="dxa"/>
            <w:tcBorders>
              <w:top w:val="single" w:sz="6" w:space="0" w:color="60A500"/>
              <w:left w:val="nil"/>
              <w:bottom w:val="single" w:sz="6" w:space="0" w:color="60A500"/>
              <w:right w:val="nil"/>
            </w:tcBorders>
            <w:shd w:val="clear" w:color="auto" w:fill="CFE5AE"/>
          </w:tcPr>
          <w:p w14:paraId="1A2B839C" w14:textId="77777777" w:rsidR="00A22FFC" w:rsidRPr="007271FB" w:rsidRDefault="00A22FFC" w:rsidP="00EE211E">
            <w:pPr>
              <w:jc w:val="right"/>
              <w:rPr>
                <w:b/>
                <w:bCs/>
                <w:color w:val="000000"/>
              </w:rPr>
            </w:pPr>
            <w:r w:rsidRPr="007271FB">
              <w:rPr>
                <w:b/>
                <w:bCs/>
              </w:rPr>
              <w:t xml:space="preserve"> 765,922 </w:t>
            </w:r>
          </w:p>
        </w:tc>
        <w:tc>
          <w:tcPr>
            <w:tcW w:w="1106" w:type="dxa"/>
            <w:tcBorders>
              <w:top w:val="single" w:sz="6" w:space="0" w:color="60A500"/>
              <w:left w:val="nil"/>
              <w:bottom w:val="single" w:sz="6" w:space="0" w:color="60A500"/>
              <w:right w:val="nil"/>
            </w:tcBorders>
            <w:shd w:val="clear" w:color="auto" w:fill="CFE5AE"/>
          </w:tcPr>
          <w:p w14:paraId="1264C839" w14:textId="77777777" w:rsidR="00A22FFC" w:rsidRPr="007271FB" w:rsidRDefault="00A22FFC" w:rsidP="00EE211E">
            <w:pPr>
              <w:jc w:val="right"/>
              <w:rPr>
                <w:b/>
                <w:bCs/>
                <w:color w:val="000000"/>
              </w:rPr>
            </w:pPr>
            <w:r w:rsidRPr="007271FB">
              <w:rPr>
                <w:b/>
                <w:bCs/>
              </w:rPr>
              <w:t xml:space="preserve"> 780,064 </w:t>
            </w:r>
          </w:p>
        </w:tc>
        <w:tc>
          <w:tcPr>
            <w:tcW w:w="1105" w:type="dxa"/>
            <w:tcBorders>
              <w:top w:val="single" w:sz="6" w:space="0" w:color="60A500"/>
              <w:left w:val="nil"/>
              <w:bottom w:val="single" w:sz="6" w:space="0" w:color="60A500"/>
              <w:right w:val="nil"/>
            </w:tcBorders>
            <w:shd w:val="clear" w:color="auto" w:fill="CFE5AE"/>
          </w:tcPr>
          <w:p w14:paraId="3F61F04C" w14:textId="77777777" w:rsidR="00A22FFC" w:rsidRPr="007271FB" w:rsidRDefault="00A22FFC" w:rsidP="00EE211E">
            <w:pPr>
              <w:jc w:val="right"/>
              <w:rPr>
                <w:b/>
                <w:bCs/>
                <w:color w:val="000000"/>
              </w:rPr>
            </w:pPr>
            <w:r w:rsidRPr="007271FB">
              <w:rPr>
                <w:b/>
                <w:bCs/>
              </w:rPr>
              <w:t xml:space="preserve"> 792,902 </w:t>
            </w:r>
          </w:p>
        </w:tc>
        <w:tc>
          <w:tcPr>
            <w:tcW w:w="1078" w:type="dxa"/>
            <w:tcBorders>
              <w:top w:val="single" w:sz="6" w:space="0" w:color="60A500"/>
              <w:left w:val="nil"/>
              <w:bottom w:val="single" w:sz="6" w:space="0" w:color="60A500"/>
              <w:right w:val="dashSmallGap" w:sz="8" w:space="0" w:color="60A500"/>
            </w:tcBorders>
            <w:shd w:val="clear" w:color="auto" w:fill="CFE5AE"/>
          </w:tcPr>
          <w:p w14:paraId="2B4C794A" w14:textId="77777777" w:rsidR="00A22FFC" w:rsidRPr="007271FB" w:rsidRDefault="00A22FFC" w:rsidP="00EE211E">
            <w:pPr>
              <w:jc w:val="right"/>
              <w:rPr>
                <w:b/>
                <w:bCs/>
                <w:color w:val="000000"/>
              </w:rPr>
            </w:pPr>
            <w:r w:rsidRPr="007271FB">
              <w:rPr>
                <w:b/>
                <w:bCs/>
              </w:rPr>
              <w:t xml:space="preserve"> 816,524 </w:t>
            </w:r>
          </w:p>
        </w:tc>
        <w:tc>
          <w:tcPr>
            <w:tcW w:w="1134" w:type="dxa"/>
            <w:tcBorders>
              <w:top w:val="single" w:sz="6" w:space="0" w:color="60A500"/>
              <w:left w:val="dashSmallGap" w:sz="8" w:space="0" w:color="60A500"/>
              <w:bottom w:val="single" w:sz="6" w:space="0" w:color="60A500"/>
              <w:right w:val="nil"/>
            </w:tcBorders>
            <w:shd w:val="clear" w:color="auto" w:fill="CFE5AE"/>
          </w:tcPr>
          <w:p w14:paraId="2FD5D204" w14:textId="77777777" w:rsidR="00A22FFC" w:rsidRPr="007271FB" w:rsidRDefault="00A22FFC" w:rsidP="00EE211E">
            <w:pPr>
              <w:ind w:left="-251" w:right="37"/>
              <w:jc w:val="right"/>
              <w:rPr>
                <w:b/>
                <w:bCs/>
                <w:color w:val="000000"/>
              </w:rPr>
            </w:pPr>
            <w:r w:rsidRPr="007271FB">
              <w:rPr>
                <w:b/>
                <w:bCs/>
              </w:rPr>
              <w:t xml:space="preserve"> 969,912 </w:t>
            </w:r>
          </w:p>
        </w:tc>
      </w:tr>
      <w:tr w:rsidR="00A22FFC" w14:paraId="225D6A2A" w14:textId="77777777" w:rsidTr="00EE211E">
        <w:tc>
          <w:tcPr>
            <w:tcW w:w="3256" w:type="dxa"/>
            <w:tcBorders>
              <w:top w:val="single" w:sz="6" w:space="0" w:color="60A500"/>
              <w:left w:val="nil"/>
              <w:bottom w:val="nil"/>
              <w:right w:val="nil"/>
            </w:tcBorders>
            <w:shd w:val="clear" w:color="auto" w:fill="CFE5AE"/>
            <w:vAlign w:val="center"/>
          </w:tcPr>
          <w:p w14:paraId="070FB6E3" w14:textId="2F3A3D16" w:rsidR="00A22FFC" w:rsidRPr="00CE3757" w:rsidRDefault="00A22FFC" w:rsidP="00EE211E">
            <w:pPr>
              <w:rPr>
                <w:color w:val="000000"/>
              </w:rPr>
            </w:pPr>
            <w:r w:rsidRPr="00CE3757">
              <w:rPr>
                <w:rStyle w:val="normaltextrun"/>
                <w:rFonts w:cs="Arial"/>
                <w:color w:val="000000"/>
                <w:szCs w:val="23"/>
              </w:rPr>
              <w:t>Variance to baseline</w:t>
            </w:r>
          </w:p>
        </w:tc>
        <w:tc>
          <w:tcPr>
            <w:tcW w:w="1105" w:type="dxa"/>
            <w:tcBorders>
              <w:top w:val="single" w:sz="6" w:space="0" w:color="60A500"/>
              <w:left w:val="nil"/>
              <w:bottom w:val="nil"/>
              <w:right w:val="nil"/>
            </w:tcBorders>
          </w:tcPr>
          <w:p w14:paraId="00E7DAE4" w14:textId="77777777" w:rsidR="00A22FFC" w:rsidRPr="00AD50DD" w:rsidRDefault="00A22FFC" w:rsidP="00EE211E">
            <w:pPr>
              <w:jc w:val="right"/>
            </w:pPr>
            <w:r w:rsidRPr="00AB7100">
              <w:t xml:space="preserve">-13,784 </w:t>
            </w:r>
          </w:p>
        </w:tc>
        <w:tc>
          <w:tcPr>
            <w:tcW w:w="1106" w:type="dxa"/>
            <w:tcBorders>
              <w:top w:val="single" w:sz="6" w:space="0" w:color="60A500"/>
              <w:left w:val="nil"/>
              <w:bottom w:val="nil"/>
              <w:right w:val="nil"/>
            </w:tcBorders>
          </w:tcPr>
          <w:p w14:paraId="59C507B0" w14:textId="77777777" w:rsidR="00A22FFC" w:rsidRPr="00AD50DD" w:rsidRDefault="00A22FFC" w:rsidP="00EE211E">
            <w:pPr>
              <w:jc w:val="right"/>
            </w:pPr>
            <w:r w:rsidRPr="00AB7100">
              <w:t xml:space="preserve">-25,671 </w:t>
            </w:r>
          </w:p>
        </w:tc>
        <w:tc>
          <w:tcPr>
            <w:tcW w:w="1105" w:type="dxa"/>
            <w:tcBorders>
              <w:top w:val="single" w:sz="6" w:space="0" w:color="60A500"/>
              <w:left w:val="nil"/>
              <w:bottom w:val="nil"/>
              <w:right w:val="nil"/>
            </w:tcBorders>
          </w:tcPr>
          <w:p w14:paraId="76C4C0E1" w14:textId="77777777" w:rsidR="00A22FFC" w:rsidRPr="00AD50DD" w:rsidRDefault="00A22FFC" w:rsidP="00EE211E">
            <w:pPr>
              <w:jc w:val="right"/>
            </w:pPr>
            <w:r w:rsidRPr="00AB7100">
              <w:t xml:space="preserve">-35,152 </w:t>
            </w:r>
          </w:p>
        </w:tc>
        <w:tc>
          <w:tcPr>
            <w:tcW w:w="1078" w:type="dxa"/>
            <w:tcBorders>
              <w:top w:val="single" w:sz="6" w:space="0" w:color="60A500"/>
              <w:left w:val="nil"/>
              <w:bottom w:val="nil"/>
              <w:right w:val="dashSmallGap" w:sz="8" w:space="0" w:color="60A500"/>
            </w:tcBorders>
          </w:tcPr>
          <w:p w14:paraId="75286A27" w14:textId="77777777" w:rsidR="00A22FFC" w:rsidRPr="00AD50DD" w:rsidRDefault="00A22FFC" w:rsidP="00EE211E">
            <w:pPr>
              <w:jc w:val="right"/>
            </w:pPr>
            <w:r w:rsidRPr="00AB7100">
              <w:t xml:space="preserve">-45,001 </w:t>
            </w:r>
          </w:p>
        </w:tc>
        <w:tc>
          <w:tcPr>
            <w:tcW w:w="1134" w:type="dxa"/>
            <w:tcBorders>
              <w:top w:val="single" w:sz="6" w:space="0" w:color="60A500"/>
              <w:left w:val="dashSmallGap" w:sz="8" w:space="0" w:color="60A500"/>
              <w:bottom w:val="nil"/>
              <w:right w:val="nil"/>
            </w:tcBorders>
          </w:tcPr>
          <w:p w14:paraId="2A7D4218" w14:textId="77777777" w:rsidR="00A22FFC" w:rsidRPr="00AD50DD" w:rsidRDefault="00A22FFC" w:rsidP="00EE211E">
            <w:pPr>
              <w:jc w:val="right"/>
            </w:pPr>
            <w:r w:rsidRPr="00AB7100">
              <w:t xml:space="preserve">-102,188 </w:t>
            </w:r>
          </w:p>
        </w:tc>
      </w:tr>
      <w:tr w:rsidR="00A22FFC" w14:paraId="53456FF7" w14:textId="77777777" w:rsidTr="00EE211E">
        <w:tc>
          <w:tcPr>
            <w:tcW w:w="3256" w:type="dxa"/>
            <w:tcBorders>
              <w:top w:val="nil"/>
              <w:left w:val="nil"/>
              <w:bottom w:val="single" w:sz="6" w:space="0" w:color="60A500"/>
              <w:right w:val="nil"/>
            </w:tcBorders>
            <w:shd w:val="clear" w:color="auto" w:fill="CFE5AE"/>
            <w:vAlign w:val="center"/>
          </w:tcPr>
          <w:p w14:paraId="74BE7FC2" w14:textId="5B2ED8A6" w:rsidR="00A22FFC" w:rsidRPr="00CE3757" w:rsidRDefault="00A22FFC" w:rsidP="00EE211E">
            <w:pPr>
              <w:rPr>
                <w:color w:val="000000"/>
              </w:rPr>
            </w:pPr>
            <w:r w:rsidRPr="00CE3757">
              <w:rPr>
                <w:rStyle w:val="normaltextrun"/>
                <w:rFonts w:cs="Arial"/>
                <w:color w:val="000000"/>
                <w:szCs w:val="23"/>
              </w:rPr>
              <w:t>Variance to baseline (%)</w:t>
            </w:r>
          </w:p>
        </w:tc>
        <w:tc>
          <w:tcPr>
            <w:tcW w:w="1105" w:type="dxa"/>
            <w:tcBorders>
              <w:top w:val="nil"/>
              <w:left w:val="nil"/>
              <w:bottom w:val="single" w:sz="6" w:space="0" w:color="60A500"/>
              <w:right w:val="nil"/>
            </w:tcBorders>
          </w:tcPr>
          <w:p w14:paraId="4B381FA6" w14:textId="77777777" w:rsidR="00A22FFC" w:rsidRPr="00AD50DD" w:rsidRDefault="00A22FFC" w:rsidP="00EE211E">
            <w:pPr>
              <w:jc w:val="right"/>
            </w:pPr>
            <w:r w:rsidRPr="00AB7100">
              <w:t>-1.8%</w:t>
            </w:r>
          </w:p>
        </w:tc>
        <w:tc>
          <w:tcPr>
            <w:tcW w:w="1106" w:type="dxa"/>
            <w:tcBorders>
              <w:top w:val="nil"/>
              <w:left w:val="nil"/>
              <w:bottom w:val="single" w:sz="6" w:space="0" w:color="60A500"/>
              <w:right w:val="nil"/>
            </w:tcBorders>
          </w:tcPr>
          <w:p w14:paraId="43230BFB" w14:textId="77777777" w:rsidR="00A22FFC" w:rsidRPr="00AD50DD" w:rsidRDefault="00A22FFC" w:rsidP="00EE211E">
            <w:pPr>
              <w:jc w:val="right"/>
            </w:pPr>
            <w:r w:rsidRPr="00AB7100">
              <w:t>-3.2%</w:t>
            </w:r>
          </w:p>
        </w:tc>
        <w:tc>
          <w:tcPr>
            <w:tcW w:w="1105" w:type="dxa"/>
            <w:tcBorders>
              <w:top w:val="nil"/>
              <w:left w:val="nil"/>
              <w:bottom w:val="single" w:sz="6" w:space="0" w:color="60A500"/>
              <w:right w:val="nil"/>
            </w:tcBorders>
          </w:tcPr>
          <w:p w14:paraId="328F6C82" w14:textId="77777777" w:rsidR="00A22FFC" w:rsidRPr="00AD50DD" w:rsidRDefault="00A22FFC" w:rsidP="00EE211E">
            <w:pPr>
              <w:jc w:val="right"/>
            </w:pPr>
            <w:r w:rsidRPr="00AB7100">
              <w:t>-4.2%</w:t>
            </w:r>
          </w:p>
        </w:tc>
        <w:tc>
          <w:tcPr>
            <w:tcW w:w="1078" w:type="dxa"/>
            <w:tcBorders>
              <w:top w:val="nil"/>
              <w:left w:val="nil"/>
              <w:bottom w:val="single" w:sz="6" w:space="0" w:color="60A500"/>
              <w:right w:val="dashSmallGap" w:sz="8" w:space="0" w:color="60A500"/>
            </w:tcBorders>
          </w:tcPr>
          <w:p w14:paraId="43428647" w14:textId="77777777" w:rsidR="00A22FFC" w:rsidRPr="00AD50DD" w:rsidRDefault="00A22FFC" w:rsidP="00EE211E">
            <w:pPr>
              <w:jc w:val="right"/>
            </w:pPr>
            <w:r w:rsidRPr="00AB7100">
              <w:t>-5.2%</w:t>
            </w:r>
          </w:p>
        </w:tc>
        <w:tc>
          <w:tcPr>
            <w:tcW w:w="1134" w:type="dxa"/>
            <w:tcBorders>
              <w:top w:val="nil"/>
              <w:left w:val="dashSmallGap" w:sz="8" w:space="0" w:color="60A500"/>
              <w:bottom w:val="single" w:sz="6" w:space="0" w:color="60A500"/>
              <w:right w:val="nil"/>
            </w:tcBorders>
          </w:tcPr>
          <w:p w14:paraId="6A261D78" w14:textId="77777777" w:rsidR="00A22FFC" w:rsidRPr="00AD50DD" w:rsidRDefault="00A22FFC" w:rsidP="00EE211E">
            <w:pPr>
              <w:jc w:val="right"/>
            </w:pPr>
            <w:r w:rsidRPr="00AB7100">
              <w:t>-9.5%</w:t>
            </w:r>
          </w:p>
        </w:tc>
      </w:tr>
    </w:tbl>
    <w:p w14:paraId="29E53BBC" w14:textId="77777777" w:rsidR="00A22FFC" w:rsidRDefault="00A22FFC" w:rsidP="00A22FFC">
      <w:pPr>
        <w:pStyle w:val="Endoftable"/>
      </w:pPr>
      <w:r>
        <w:t xml:space="preserve">End of table  </w:t>
      </w:r>
    </w:p>
    <w:p w14:paraId="47522CD0" w14:textId="77777777" w:rsidR="00C72A95" w:rsidRDefault="00C72A95" w:rsidP="00C72A95">
      <w:r>
        <w:t>The following table presents a scenario where more Agency resources are diverted from processing eligibility reassessments than assumed in the June 2025 projections, and as a result the backlog of ERs is cleared a year later than forecasted.</w:t>
      </w:r>
    </w:p>
    <w:p w14:paraId="3E816C7D" w14:textId="4A9F0889" w:rsidR="00C72A95" w:rsidRDefault="00C72A95" w:rsidP="00C72A95">
      <w:pPr>
        <w:pStyle w:val="Figureandtableheading"/>
      </w:pPr>
      <w:r w:rsidRPr="00C72A95">
        <w:t xml:space="preserve">Table </w:t>
      </w:r>
      <w:r w:rsidR="00891982">
        <w:t>K</w:t>
      </w:r>
      <w:r w:rsidRPr="00C72A95">
        <w:t>.3</w:t>
      </w:r>
      <w:r w:rsidR="00A8443B">
        <w:t>.</w:t>
      </w:r>
      <w:r w:rsidRPr="00C72A95">
        <w:t xml:space="preserve"> Scenarios with a lower rate of participants leaving the Scheme – Projected participant numbers and variance to the June 2025 projections at 30 </w:t>
      </w:r>
      <w:proofErr w:type="gramStart"/>
      <w:r w:rsidRPr="00C72A95">
        <w:t>June</w:t>
      </w:r>
      <w:proofErr w:type="gramEnd"/>
    </w:p>
    <w:tbl>
      <w:tblPr>
        <w:tblStyle w:val="TableGrid"/>
        <w:tblW w:w="8931" w:type="dxa"/>
        <w:tblBorders>
          <w:top w:val="single" w:sz="4" w:space="0" w:color="60A500"/>
          <w:left w:val="none" w:sz="0" w:space="0" w:color="auto"/>
          <w:bottom w:val="single" w:sz="4" w:space="0" w:color="60A500"/>
          <w:right w:val="none" w:sz="0" w:space="0" w:color="auto"/>
          <w:insideH w:val="single" w:sz="4" w:space="0" w:color="60A500"/>
          <w:insideV w:val="none" w:sz="0" w:space="0" w:color="auto"/>
        </w:tblBorders>
        <w:tblLayout w:type="fixed"/>
        <w:tblLook w:val="04A0" w:firstRow="1" w:lastRow="0" w:firstColumn="1" w:lastColumn="0" w:noHBand="0" w:noVBand="1"/>
      </w:tblPr>
      <w:tblGrid>
        <w:gridCol w:w="3269"/>
        <w:gridCol w:w="1099"/>
        <w:gridCol w:w="1099"/>
        <w:gridCol w:w="1100"/>
        <w:gridCol w:w="1099"/>
        <w:gridCol w:w="1265"/>
      </w:tblGrid>
      <w:tr w:rsidR="00C72A95" w:rsidRPr="00CE3757" w14:paraId="53E05C1C" w14:textId="77777777" w:rsidTr="00C72A95">
        <w:tc>
          <w:tcPr>
            <w:tcW w:w="3269" w:type="dxa"/>
            <w:tcBorders>
              <w:bottom w:val="single" w:sz="4" w:space="0" w:color="60A500"/>
            </w:tcBorders>
            <w:shd w:val="clear" w:color="auto" w:fill="B7D98A"/>
          </w:tcPr>
          <w:p w14:paraId="1D3358E7" w14:textId="07A302EC" w:rsidR="00C72A95" w:rsidRPr="00C72A95" w:rsidRDefault="00C72A95" w:rsidP="00C72A95">
            <w:pPr>
              <w:pStyle w:val="Figureandtableheading"/>
              <w:ind w:left="0" w:firstLine="0"/>
              <w:rPr>
                <w:i w:val="0"/>
                <w:iCs/>
                <w:color w:val="000000"/>
              </w:rPr>
            </w:pPr>
            <w:r w:rsidRPr="00C72A95">
              <w:rPr>
                <w:i w:val="0"/>
                <w:iCs/>
              </w:rPr>
              <w:t>Participant Number</w:t>
            </w:r>
            <w:r>
              <w:rPr>
                <w:i w:val="0"/>
                <w:iCs/>
              </w:rPr>
              <w:t>s</w:t>
            </w:r>
          </w:p>
        </w:tc>
        <w:tc>
          <w:tcPr>
            <w:tcW w:w="1099" w:type="dxa"/>
            <w:shd w:val="clear" w:color="auto" w:fill="B7D98A"/>
          </w:tcPr>
          <w:p w14:paraId="55E64CEA" w14:textId="32E6575C" w:rsidR="00C72A95" w:rsidRPr="00C72A95" w:rsidRDefault="00C72A95" w:rsidP="00C72A95">
            <w:pPr>
              <w:pStyle w:val="Figureandtableheading"/>
              <w:ind w:left="0" w:firstLine="0"/>
              <w:jc w:val="right"/>
              <w:rPr>
                <w:i w:val="0"/>
                <w:iCs/>
                <w:color w:val="000000"/>
              </w:rPr>
            </w:pPr>
            <w:r w:rsidRPr="00C72A95">
              <w:rPr>
                <w:i w:val="0"/>
                <w:iCs/>
              </w:rPr>
              <w:t>2026</w:t>
            </w:r>
          </w:p>
        </w:tc>
        <w:tc>
          <w:tcPr>
            <w:tcW w:w="1099" w:type="dxa"/>
            <w:shd w:val="clear" w:color="auto" w:fill="B7D98A"/>
          </w:tcPr>
          <w:p w14:paraId="7F219348" w14:textId="5311A448" w:rsidR="00C72A95" w:rsidRPr="00C72A95" w:rsidRDefault="00C72A95" w:rsidP="00C72A95">
            <w:pPr>
              <w:pStyle w:val="Figureandtableheading"/>
              <w:ind w:left="0" w:firstLine="0"/>
              <w:jc w:val="right"/>
              <w:rPr>
                <w:i w:val="0"/>
                <w:iCs/>
                <w:color w:val="000000"/>
              </w:rPr>
            </w:pPr>
            <w:r w:rsidRPr="00C72A95">
              <w:rPr>
                <w:i w:val="0"/>
                <w:iCs/>
              </w:rPr>
              <w:t>2027</w:t>
            </w:r>
          </w:p>
        </w:tc>
        <w:tc>
          <w:tcPr>
            <w:tcW w:w="1100" w:type="dxa"/>
            <w:shd w:val="clear" w:color="auto" w:fill="B7D98A"/>
          </w:tcPr>
          <w:p w14:paraId="461C2F09" w14:textId="1286C52E" w:rsidR="00C72A95" w:rsidRPr="00C72A95" w:rsidRDefault="00C72A95" w:rsidP="00C72A95">
            <w:pPr>
              <w:pStyle w:val="Figureandtableheading"/>
              <w:ind w:left="0" w:firstLine="0"/>
              <w:jc w:val="right"/>
              <w:rPr>
                <w:i w:val="0"/>
                <w:iCs/>
                <w:color w:val="000000"/>
              </w:rPr>
            </w:pPr>
            <w:r w:rsidRPr="00C72A95">
              <w:rPr>
                <w:i w:val="0"/>
                <w:iCs/>
              </w:rPr>
              <w:t>2028</w:t>
            </w:r>
          </w:p>
        </w:tc>
        <w:tc>
          <w:tcPr>
            <w:tcW w:w="1099" w:type="dxa"/>
            <w:tcBorders>
              <w:right w:val="dashSmallGap" w:sz="8" w:space="0" w:color="60A500"/>
            </w:tcBorders>
            <w:shd w:val="clear" w:color="auto" w:fill="B7D98A"/>
          </w:tcPr>
          <w:p w14:paraId="42454C1A" w14:textId="5FC78AD3" w:rsidR="00C72A95" w:rsidRPr="00C72A95" w:rsidRDefault="00C72A95" w:rsidP="00C72A95">
            <w:pPr>
              <w:pStyle w:val="Figureandtableheading"/>
              <w:ind w:left="0" w:firstLine="0"/>
              <w:jc w:val="right"/>
              <w:rPr>
                <w:i w:val="0"/>
                <w:iCs/>
                <w:color w:val="000000"/>
              </w:rPr>
            </w:pPr>
            <w:r w:rsidRPr="00C72A95">
              <w:rPr>
                <w:i w:val="0"/>
                <w:iCs/>
              </w:rPr>
              <w:t>2029</w:t>
            </w:r>
          </w:p>
        </w:tc>
        <w:tc>
          <w:tcPr>
            <w:tcW w:w="1265" w:type="dxa"/>
            <w:tcBorders>
              <w:left w:val="dashSmallGap" w:sz="8" w:space="0" w:color="60A500"/>
            </w:tcBorders>
            <w:shd w:val="clear" w:color="auto" w:fill="B7D98A"/>
          </w:tcPr>
          <w:p w14:paraId="7785677F" w14:textId="100BF548" w:rsidR="00C72A95" w:rsidRPr="00C72A95" w:rsidRDefault="00C72A95" w:rsidP="00C72A95">
            <w:pPr>
              <w:pStyle w:val="Figureandtableheading"/>
              <w:ind w:left="0" w:firstLine="0"/>
              <w:jc w:val="right"/>
              <w:rPr>
                <w:i w:val="0"/>
                <w:iCs/>
                <w:color w:val="000000"/>
              </w:rPr>
            </w:pPr>
            <w:r w:rsidRPr="00C72A95">
              <w:rPr>
                <w:i w:val="0"/>
                <w:iCs/>
              </w:rPr>
              <w:t>2035</w:t>
            </w:r>
          </w:p>
        </w:tc>
      </w:tr>
      <w:tr w:rsidR="00C72A95" w14:paraId="2F8AD689" w14:textId="77777777" w:rsidTr="00C72A95">
        <w:tc>
          <w:tcPr>
            <w:tcW w:w="3269" w:type="dxa"/>
            <w:shd w:val="clear" w:color="auto" w:fill="CFE5AE"/>
          </w:tcPr>
          <w:p w14:paraId="613A8A71" w14:textId="2AB8D969" w:rsidR="00C72A95" w:rsidRPr="00C72A95" w:rsidRDefault="00C72A95" w:rsidP="00C72A95">
            <w:pPr>
              <w:pStyle w:val="Figureandtableheading"/>
              <w:ind w:left="0" w:firstLine="0"/>
              <w:rPr>
                <w:b w:val="0"/>
                <w:bCs/>
                <w:i w:val="0"/>
                <w:iCs/>
                <w:color w:val="000000"/>
              </w:rPr>
            </w:pPr>
            <w:r w:rsidRPr="00C72A95">
              <w:rPr>
                <w:b w:val="0"/>
                <w:bCs/>
                <w:i w:val="0"/>
                <w:iCs/>
              </w:rPr>
              <w:t>Baseline: June 2025 projections</w:t>
            </w:r>
          </w:p>
        </w:tc>
        <w:tc>
          <w:tcPr>
            <w:tcW w:w="1099" w:type="dxa"/>
          </w:tcPr>
          <w:p w14:paraId="1DDDFCF3" w14:textId="18332EF6" w:rsidR="00C72A95" w:rsidRPr="00C72A95" w:rsidRDefault="00C72A95" w:rsidP="00C72A95">
            <w:pPr>
              <w:pStyle w:val="Figureandtableheading"/>
              <w:ind w:left="0" w:firstLine="0"/>
              <w:jc w:val="right"/>
              <w:rPr>
                <w:i w:val="0"/>
                <w:iCs/>
              </w:rPr>
            </w:pPr>
            <w:r w:rsidRPr="00C72A95">
              <w:rPr>
                <w:i w:val="0"/>
                <w:iCs/>
              </w:rPr>
              <w:t xml:space="preserve"> 779,705 </w:t>
            </w:r>
          </w:p>
        </w:tc>
        <w:tc>
          <w:tcPr>
            <w:tcW w:w="1099" w:type="dxa"/>
          </w:tcPr>
          <w:p w14:paraId="683DBF55" w14:textId="745A2B20" w:rsidR="00C72A95" w:rsidRPr="00C72A95" w:rsidRDefault="00C72A95" w:rsidP="00C72A95">
            <w:pPr>
              <w:pStyle w:val="Figureandtableheading"/>
              <w:ind w:left="0" w:firstLine="0"/>
              <w:jc w:val="right"/>
              <w:rPr>
                <w:i w:val="0"/>
                <w:iCs/>
              </w:rPr>
            </w:pPr>
            <w:r w:rsidRPr="00C72A95">
              <w:rPr>
                <w:i w:val="0"/>
                <w:iCs/>
              </w:rPr>
              <w:t xml:space="preserve"> 805,735 </w:t>
            </w:r>
          </w:p>
        </w:tc>
        <w:tc>
          <w:tcPr>
            <w:tcW w:w="1100" w:type="dxa"/>
          </w:tcPr>
          <w:p w14:paraId="23E1FD8B" w14:textId="17754B93" w:rsidR="00C72A95" w:rsidRPr="00C72A95" w:rsidRDefault="00C72A95" w:rsidP="00C72A95">
            <w:pPr>
              <w:pStyle w:val="Figureandtableheading"/>
              <w:ind w:left="0" w:firstLine="0"/>
              <w:jc w:val="right"/>
              <w:rPr>
                <w:i w:val="0"/>
                <w:iCs/>
              </w:rPr>
            </w:pPr>
            <w:r w:rsidRPr="00C72A95">
              <w:rPr>
                <w:i w:val="0"/>
                <w:iCs/>
              </w:rPr>
              <w:t xml:space="preserve"> 828,054 </w:t>
            </w:r>
          </w:p>
        </w:tc>
        <w:tc>
          <w:tcPr>
            <w:tcW w:w="1099" w:type="dxa"/>
            <w:tcBorders>
              <w:right w:val="dashSmallGap" w:sz="8" w:space="0" w:color="60A500"/>
            </w:tcBorders>
          </w:tcPr>
          <w:p w14:paraId="2FC872EC" w14:textId="18185051" w:rsidR="00C72A95" w:rsidRPr="00C72A95" w:rsidRDefault="00C72A95" w:rsidP="00C72A95">
            <w:pPr>
              <w:pStyle w:val="Figureandtableheading"/>
              <w:ind w:left="0" w:firstLine="0"/>
              <w:jc w:val="right"/>
              <w:rPr>
                <w:i w:val="0"/>
                <w:iCs/>
              </w:rPr>
            </w:pPr>
            <w:r w:rsidRPr="00C72A95">
              <w:rPr>
                <w:i w:val="0"/>
                <w:iCs/>
              </w:rPr>
              <w:t xml:space="preserve"> 861,526 </w:t>
            </w:r>
          </w:p>
        </w:tc>
        <w:tc>
          <w:tcPr>
            <w:tcW w:w="1265" w:type="dxa"/>
            <w:tcBorders>
              <w:left w:val="dashSmallGap" w:sz="8" w:space="0" w:color="60A500"/>
            </w:tcBorders>
          </w:tcPr>
          <w:p w14:paraId="37ED8EC4" w14:textId="32BB0B19" w:rsidR="00C72A95" w:rsidRPr="00C72A95" w:rsidRDefault="00C72A95" w:rsidP="00C72A95">
            <w:pPr>
              <w:pStyle w:val="Figureandtableheading"/>
              <w:ind w:left="-266" w:firstLine="142"/>
              <w:jc w:val="right"/>
              <w:rPr>
                <w:i w:val="0"/>
                <w:iCs/>
              </w:rPr>
            </w:pPr>
            <w:r w:rsidRPr="00C72A95">
              <w:rPr>
                <w:i w:val="0"/>
                <w:iCs/>
              </w:rPr>
              <w:t xml:space="preserve"> 1,072,099 </w:t>
            </w:r>
          </w:p>
        </w:tc>
      </w:tr>
    </w:tbl>
    <w:p w14:paraId="37A995B2" w14:textId="2D95FA34" w:rsidR="00C72A95" w:rsidRPr="00C72A95" w:rsidRDefault="00C72A95" w:rsidP="00C72A95">
      <w:pPr>
        <w:spacing w:after="0"/>
        <w:rPr>
          <w:b/>
          <w:bCs/>
          <w:i/>
          <w:iCs/>
        </w:rPr>
      </w:pPr>
      <w:r w:rsidRPr="00C72A95">
        <w:rPr>
          <w:b/>
          <w:bCs/>
          <w:i/>
          <w:iCs/>
        </w:rPr>
        <w:t>Scenario: Lower rate of participants leaving the Scheme</w:t>
      </w:r>
    </w:p>
    <w:tbl>
      <w:tblPr>
        <w:tblStyle w:val="TableGrid"/>
        <w:tblW w:w="8784" w:type="dxa"/>
        <w:tblInd w:w="5" w:type="dxa"/>
        <w:tblLayout w:type="fixed"/>
        <w:tblLook w:val="04A0" w:firstRow="1" w:lastRow="0" w:firstColumn="1" w:lastColumn="0" w:noHBand="0" w:noVBand="1"/>
      </w:tblPr>
      <w:tblGrid>
        <w:gridCol w:w="3256"/>
        <w:gridCol w:w="1105"/>
        <w:gridCol w:w="1106"/>
        <w:gridCol w:w="1105"/>
        <w:gridCol w:w="1078"/>
        <w:gridCol w:w="1134"/>
      </w:tblGrid>
      <w:tr w:rsidR="00C72A95" w14:paraId="003AAC0A" w14:textId="77777777" w:rsidTr="00656EFC">
        <w:trPr>
          <w:trHeight w:val="294"/>
        </w:trPr>
        <w:tc>
          <w:tcPr>
            <w:tcW w:w="3256" w:type="dxa"/>
            <w:tcBorders>
              <w:top w:val="single" w:sz="6" w:space="0" w:color="60A500"/>
              <w:left w:val="nil"/>
              <w:bottom w:val="single" w:sz="6" w:space="0" w:color="60A500"/>
              <w:right w:val="nil"/>
            </w:tcBorders>
            <w:shd w:val="clear" w:color="auto" w:fill="CFE5AE"/>
          </w:tcPr>
          <w:p w14:paraId="3916D41B" w14:textId="7BE5CB3C" w:rsidR="00C72A95" w:rsidRPr="00CE3757" w:rsidRDefault="00C72A95" w:rsidP="00C72A95">
            <w:pPr>
              <w:rPr>
                <w:color w:val="000000"/>
              </w:rPr>
            </w:pPr>
            <w:r w:rsidRPr="006E36BE">
              <w:t xml:space="preserve">Total </w:t>
            </w:r>
            <w:r w:rsidR="003F5085">
              <w:t>p</w:t>
            </w:r>
            <w:r w:rsidRPr="006E36BE">
              <w:t>articipant</w:t>
            </w:r>
          </w:p>
        </w:tc>
        <w:tc>
          <w:tcPr>
            <w:tcW w:w="1105" w:type="dxa"/>
            <w:tcBorders>
              <w:top w:val="single" w:sz="6" w:space="0" w:color="60A500"/>
              <w:left w:val="nil"/>
              <w:bottom w:val="single" w:sz="6" w:space="0" w:color="60A500"/>
              <w:right w:val="nil"/>
            </w:tcBorders>
            <w:shd w:val="clear" w:color="auto" w:fill="CFE5AE"/>
          </w:tcPr>
          <w:p w14:paraId="3BD3DFC2" w14:textId="4E7217F6" w:rsidR="00C72A95" w:rsidRPr="007271FB" w:rsidRDefault="00C72A95" w:rsidP="00C72A95">
            <w:pPr>
              <w:jc w:val="right"/>
              <w:rPr>
                <w:b/>
                <w:bCs/>
                <w:color w:val="000000"/>
              </w:rPr>
            </w:pPr>
            <w:r w:rsidRPr="006E36BE">
              <w:t xml:space="preserve"> 782,217 </w:t>
            </w:r>
          </w:p>
        </w:tc>
        <w:tc>
          <w:tcPr>
            <w:tcW w:w="1106" w:type="dxa"/>
            <w:tcBorders>
              <w:top w:val="single" w:sz="6" w:space="0" w:color="60A500"/>
              <w:left w:val="nil"/>
              <w:bottom w:val="single" w:sz="6" w:space="0" w:color="60A500"/>
              <w:right w:val="nil"/>
            </w:tcBorders>
            <w:shd w:val="clear" w:color="auto" w:fill="CFE5AE"/>
          </w:tcPr>
          <w:p w14:paraId="4A3BE80C" w14:textId="5AD1766C" w:rsidR="00C72A95" w:rsidRPr="007271FB" w:rsidRDefault="00C72A95" w:rsidP="00C72A95">
            <w:pPr>
              <w:jc w:val="right"/>
              <w:rPr>
                <w:b/>
                <w:bCs/>
                <w:color w:val="000000"/>
              </w:rPr>
            </w:pPr>
            <w:r w:rsidRPr="006E36BE">
              <w:t xml:space="preserve"> 811,758 </w:t>
            </w:r>
          </w:p>
        </w:tc>
        <w:tc>
          <w:tcPr>
            <w:tcW w:w="1105" w:type="dxa"/>
            <w:tcBorders>
              <w:top w:val="single" w:sz="6" w:space="0" w:color="60A500"/>
              <w:left w:val="nil"/>
              <w:bottom w:val="single" w:sz="6" w:space="0" w:color="60A500"/>
              <w:right w:val="nil"/>
            </w:tcBorders>
            <w:shd w:val="clear" w:color="auto" w:fill="CFE5AE"/>
          </w:tcPr>
          <w:p w14:paraId="7741F4A4" w14:textId="423A81EB" w:rsidR="00C72A95" w:rsidRPr="007271FB" w:rsidRDefault="00C72A95" w:rsidP="00C72A95">
            <w:pPr>
              <w:jc w:val="right"/>
              <w:rPr>
                <w:b/>
                <w:bCs/>
                <w:color w:val="000000"/>
              </w:rPr>
            </w:pPr>
            <w:r w:rsidRPr="006E36BE">
              <w:t xml:space="preserve"> 831,356 </w:t>
            </w:r>
          </w:p>
        </w:tc>
        <w:tc>
          <w:tcPr>
            <w:tcW w:w="1078" w:type="dxa"/>
            <w:tcBorders>
              <w:top w:val="single" w:sz="6" w:space="0" w:color="60A500"/>
              <w:left w:val="nil"/>
              <w:bottom w:val="single" w:sz="6" w:space="0" w:color="60A500"/>
              <w:right w:val="dashSmallGap" w:sz="8" w:space="0" w:color="60A500"/>
            </w:tcBorders>
            <w:shd w:val="clear" w:color="auto" w:fill="CFE5AE"/>
          </w:tcPr>
          <w:p w14:paraId="38532114" w14:textId="0C4935CC" w:rsidR="00C72A95" w:rsidRPr="007271FB" w:rsidRDefault="00C72A95" w:rsidP="00C72A95">
            <w:pPr>
              <w:jc w:val="right"/>
              <w:rPr>
                <w:b/>
                <w:bCs/>
                <w:color w:val="000000"/>
              </w:rPr>
            </w:pPr>
            <w:r w:rsidRPr="006E36BE">
              <w:t xml:space="preserve"> 861,517 </w:t>
            </w:r>
          </w:p>
        </w:tc>
        <w:tc>
          <w:tcPr>
            <w:tcW w:w="1134" w:type="dxa"/>
            <w:tcBorders>
              <w:top w:val="single" w:sz="6" w:space="0" w:color="60A500"/>
              <w:left w:val="dashSmallGap" w:sz="8" w:space="0" w:color="60A500"/>
              <w:bottom w:val="single" w:sz="6" w:space="0" w:color="60A500"/>
              <w:right w:val="nil"/>
            </w:tcBorders>
            <w:shd w:val="clear" w:color="auto" w:fill="CFE5AE"/>
          </w:tcPr>
          <w:p w14:paraId="6828CC83" w14:textId="20DD8F60" w:rsidR="00C72A95" w:rsidRPr="007271FB" w:rsidRDefault="00C72A95" w:rsidP="00C72A95">
            <w:pPr>
              <w:ind w:left="-251" w:right="37"/>
              <w:jc w:val="right"/>
              <w:rPr>
                <w:b/>
                <w:bCs/>
                <w:color w:val="000000"/>
              </w:rPr>
            </w:pPr>
            <w:r w:rsidRPr="006E36BE">
              <w:t xml:space="preserve"> 1,073,120 </w:t>
            </w:r>
          </w:p>
        </w:tc>
      </w:tr>
      <w:tr w:rsidR="00C72A95" w14:paraId="62F4B413" w14:textId="77777777" w:rsidTr="00656EFC">
        <w:tc>
          <w:tcPr>
            <w:tcW w:w="3256" w:type="dxa"/>
            <w:tcBorders>
              <w:top w:val="single" w:sz="6" w:space="0" w:color="60A500"/>
              <w:left w:val="nil"/>
              <w:bottom w:val="nil"/>
              <w:right w:val="nil"/>
            </w:tcBorders>
            <w:shd w:val="clear" w:color="auto" w:fill="CFE5AE"/>
          </w:tcPr>
          <w:p w14:paraId="65E6A511" w14:textId="0E3E6B05" w:rsidR="00C72A95" w:rsidRPr="00CE3757" w:rsidRDefault="00C72A95" w:rsidP="00C72A95">
            <w:pPr>
              <w:rPr>
                <w:color w:val="000000"/>
              </w:rPr>
            </w:pPr>
            <w:r w:rsidRPr="006E36BE">
              <w:t>Variance to baseline</w:t>
            </w:r>
          </w:p>
        </w:tc>
        <w:tc>
          <w:tcPr>
            <w:tcW w:w="1105" w:type="dxa"/>
            <w:tcBorders>
              <w:top w:val="single" w:sz="6" w:space="0" w:color="60A500"/>
              <w:left w:val="nil"/>
              <w:bottom w:val="nil"/>
              <w:right w:val="nil"/>
            </w:tcBorders>
          </w:tcPr>
          <w:p w14:paraId="5C57682C" w14:textId="09CB395E" w:rsidR="00C72A95" w:rsidRPr="00AD50DD" w:rsidRDefault="00C72A95" w:rsidP="00C72A95">
            <w:pPr>
              <w:jc w:val="right"/>
            </w:pPr>
            <w:r w:rsidRPr="006E36BE">
              <w:t xml:space="preserve"> 2,512 </w:t>
            </w:r>
          </w:p>
        </w:tc>
        <w:tc>
          <w:tcPr>
            <w:tcW w:w="1106" w:type="dxa"/>
            <w:tcBorders>
              <w:top w:val="single" w:sz="6" w:space="0" w:color="60A500"/>
              <w:left w:val="nil"/>
              <w:bottom w:val="nil"/>
              <w:right w:val="nil"/>
            </w:tcBorders>
          </w:tcPr>
          <w:p w14:paraId="204456E6" w14:textId="2D12E08B" w:rsidR="00C72A95" w:rsidRPr="00AD50DD" w:rsidRDefault="00C72A95" w:rsidP="00C72A95">
            <w:pPr>
              <w:jc w:val="right"/>
            </w:pPr>
            <w:r w:rsidRPr="006E36BE">
              <w:t xml:space="preserve"> 6,023 </w:t>
            </w:r>
          </w:p>
        </w:tc>
        <w:tc>
          <w:tcPr>
            <w:tcW w:w="1105" w:type="dxa"/>
            <w:tcBorders>
              <w:top w:val="single" w:sz="6" w:space="0" w:color="60A500"/>
              <w:left w:val="nil"/>
              <w:bottom w:val="nil"/>
              <w:right w:val="nil"/>
            </w:tcBorders>
          </w:tcPr>
          <w:p w14:paraId="78C67325" w14:textId="64F4FD9C" w:rsidR="00C72A95" w:rsidRPr="00AD50DD" w:rsidRDefault="00C72A95" w:rsidP="00C72A95">
            <w:pPr>
              <w:jc w:val="right"/>
            </w:pPr>
            <w:r w:rsidRPr="006E36BE">
              <w:t xml:space="preserve"> 3,302 </w:t>
            </w:r>
          </w:p>
        </w:tc>
        <w:tc>
          <w:tcPr>
            <w:tcW w:w="1078" w:type="dxa"/>
            <w:tcBorders>
              <w:top w:val="single" w:sz="6" w:space="0" w:color="60A500"/>
              <w:left w:val="nil"/>
              <w:bottom w:val="nil"/>
              <w:right w:val="dashSmallGap" w:sz="8" w:space="0" w:color="60A500"/>
            </w:tcBorders>
          </w:tcPr>
          <w:p w14:paraId="703C381E" w14:textId="3E98E3CC" w:rsidR="00C72A95" w:rsidRPr="00AD50DD" w:rsidRDefault="00C72A95" w:rsidP="00C72A95">
            <w:pPr>
              <w:jc w:val="right"/>
            </w:pPr>
            <w:r w:rsidRPr="006E36BE">
              <w:t xml:space="preserve">-9 </w:t>
            </w:r>
          </w:p>
        </w:tc>
        <w:tc>
          <w:tcPr>
            <w:tcW w:w="1134" w:type="dxa"/>
            <w:tcBorders>
              <w:top w:val="single" w:sz="6" w:space="0" w:color="60A500"/>
              <w:left w:val="dashSmallGap" w:sz="8" w:space="0" w:color="60A500"/>
              <w:bottom w:val="nil"/>
              <w:right w:val="nil"/>
            </w:tcBorders>
          </w:tcPr>
          <w:p w14:paraId="5141C378" w14:textId="4C46EF4C" w:rsidR="00C72A95" w:rsidRPr="00AD50DD" w:rsidRDefault="00C72A95" w:rsidP="00C72A95">
            <w:pPr>
              <w:jc w:val="right"/>
            </w:pPr>
            <w:r w:rsidRPr="006E36BE">
              <w:t xml:space="preserve"> 1,021 </w:t>
            </w:r>
          </w:p>
        </w:tc>
      </w:tr>
      <w:tr w:rsidR="00C72A95" w14:paraId="66901A12" w14:textId="77777777" w:rsidTr="00656EFC">
        <w:tc>
          <w:tcPr>
            <w:tcW w:w="3256" w:type="dxa"/>
            <w:tcBorders>
              <w:top w:val="nil"/>
              <w:left w:val="nil"/>
              <w:bottom w:val="single" w:sz="6" w:space="0" w:color="60A500"/>
              <w:right w:val="nil"/>
            </w:tcBorders>
            <w:shd w:val="clear" w:color="auto" w:fill="CFE5AE"/>
          </w:tcPr>
          <w:p w14:paraId="60AD22CE" w14:textId="1F5E1A9B" w:rsidR="00C72A95" w:rsidRPr="00CE3757" w:rsidRDefault="00C72A95" w:rsidP="00C72A95">
            <w:pPr>
              <w:rPr>
                <w:color w:val="000000"/>
              </w:rPr>
            </w:pPr>
            <w:r w:rsidRPr="006E36BE">
              <w:t>Variance to baseline (%)</w:t>
            </w:r>
          </w:p>
        </w:tc>
        <w:tc>
          <w:tcPr>
            <w:tcW w:w="1105" w:type="dxa"/>
            <w:tcBorders>
              <w:top w:val="nil"/>
              <w:left w:val="nil"/>
              <w:bottom w:val="single" w:sz="6" w:space="0" w:color="60A500"/>
              <w:right w:val="nil"/>
            </w:tcBorders>
          </w:tcPr>
          <w:p w14:paraId="6D1D13DF" w14:textId="50124A4E" w:rsidR="00C72A95" w:rsidRPr="00AD50DD" w:rsidRDefault="00C72A95" w:rsidP="00C72A95">
            <w:pPr>
              <w:jc w:val="right"/>
            </w:pPr>
            <w:r w:rsidRPr="006E36BE">
              <w:t>0.32%</w:t>
            </w:r>
          </w:p>
        </w:tc>
        <w:tc>
          <w:tcPr>
            <w:tcW w:w="1106" w:type="dxa"/>
            <w:tcBorders>
              <w:top w:val="nil"/>
              <w:left w:val="nil"/>
              <w:bottom w:val="single" w:sz="6" w:space="0" w:color="60A500"/>
              <w:right w:val="nil"/>
            </w:tcBorders>
          </w:tcPr>
          <w:p w14:paraId="0F904674" w14:textId="30042327" w:rsidR="00C72A95" w:rsidRPr="00AD50DD" w:rsidRDefault="00C72A95" w:rsidP="00C72A95">
            <w:pPr>
              <w:jc w:val="right"/>
            </w:pPr>
            <w:r w:rsidRPr="006E36BE">
              <w:t>0.75%</w:t>
            </w:r>
          </w:p>
        </w:tc>
        <w:tc>
          <w:tcPr>
            <w:tcW w:w="1105" w:type="dxa"/>
            <w:tcBorders>
              <w:top w:val="nil"/>
              <w:left w:val="nil"/>
              <w:bottom w:val="single" w:sz="6" w:space="0" w:color="60A500"/>
              <w:right w:val="nil"/>
            </w:tcBorders>
          </w:tcPr>
          <w:p w14:paraId="2CEB8E1C" w14:textId="1599808E" w:rsidR="00C72A95" w:rsidRPr="00AD50DD" w:rsidRDefault="00C72A95" w:rsidP="00C72A95">
            <w:pPr>
              <w:jc w:val="right"/>
            </w:pPr>
            <w:r w:rsidRPr="006E36BE">
              <w:t>0.40%</w:t>
            </w:r>
          </w:p>
        </w:tc>
        <w:tc>
          <w:tcPr>
            <w:tcW w:w="1078" w:type="dxa"/>
            <w:tcBorders>
              <w:top w:val="nil"/>
              <w:left w:val="nil"/>
              <w:bottom w:val="single" w:sz="6" w:space="0" w:color="60A500"/>
              <w:right w:val="dashSmallGap" w:sz="8" w:space="0" w:color="60A500"/>
            </w:tcBorders>
          </w:tcPr>
          <w:p w14:paraId="63B783F6" w14:textId="4E46BD19" w:rsidR="00C72A95" w:rsidRPr="00AD50DD" w:rsidRDefault="00C72A95" w:rsidP="00C72A95">
            <w:pPr>
              <w:jc w:val="right"/>
            </w:pPr>
            <w:r w:rsidRPr="006E36BE">
              <w:t>0.00%</w:t>
            </w:r>
          </w:p>
        </w:tc>
        <w:tc>
          <w:tcPr>
            <w:tcW w:w="1134" w:type="dxa"/>
            <w:tcBorders>
              <w:top w:val="nil"/>
              <w:left w:val="dashSmallGap" w:sz="8" w:space="0" w:color="60A500"/>
              <w:bottom w:val="single" w:sz="6" w:space="0" w:color="60A500"/>
              <w:right w:val="nil"/>
            </w:tcBorders>
          </w:tcPr>
          <w:p w14:paraId="124E72A0" w14:textId="1C6163CD" w:rsidR="00C72A95" w:rsidRPr="00AD50DD" w:rsidRDefault="00C72A95" w:rsidP="00C72A95">
            <w:pPr>
              <w:jc w:val="right"/>
            </w:pPr>
            <w:r w:rsidRPr="006E36BE">
              <w:t>0.10%</w:t>
            </w:r>
          </w:p>
        </w:tc>
      </w:tr>
    </w:tbl>
    <w:p w14:paraId="09B5F3BE" w14:textId="7D1601B1" w:rsidR="00C72A95" w:rsidRDefault="00C72A95" w:rsidP="00C72A95">
      <w:pPr>
        <w:pStyle w:val="Endoftable"/>
      </w:pPr>
      <w:r>
        <w:t xml:space="preserve">End of table </w:t>
      </w:r>
    </w:p>
    <w:p w14:paraId="7AEA7FDE" w14:textId="346F5DD2" w:rsidR="00100F84" w:rsidRDefault="00100F84" w:rsidP="00100F84">
      <w:r>
        <w:t>Scenarios with no change to projected participant numbers by comparison to the baseline projections have been excluded from this appendix. These scenarios are as follows:</w:t>
      </w:r>
    </w:p>
    <w:p w14:paraId="11386CBA" w14:textId="77777777" w:rsidR="00100F84" w:rsidRDefault="00100F84" w:rsidP="00100F84">
      <w:pPr>
        <w:pStyle w:val="dotpoint0"/>
      </w:pPr>
      <w:r>
        <w:t>A one percentage point increase to SCHADS rates assumptions across all projection years.</w:t>
      </w:r>
    </w:p>
    <w:p w14:paraId="3CAFD68A" w14:textId="77777777" w:rsidR="00100F84" w:rsidRDefault="00100F84" w:rsidP="00100F84">
      <w:pPr>
        <w:pStyle w:val="dotpoint0"/>
      </w:pPr>
      <w:r>
        <w:t>A one percentage point reduction to SCHADS rates assumptions across all projection years.</w:t>
      </w:r>
    </w:p>
    <w:p w14:paraId="40C64419" w14:textId="3AB71C0A" w:rsidR="00100F84" w:rsidRDefault="00100F84" w:rsidP="00100F84">
      <w:pPr>
        <w:pStyle w:val="dotpoint0"/>
      </w:pPr>
      <w:r>
        <w:t>A one percentage point increase to average committed support</w:t>
      </w:r>
      <w:r w:rsidR="00530DA3">
        <w:t>s</w:t>
      </w:r>
      <w:r>
        <w:t xml:space="preserve"> growth rates or one percentage point increase in utilisation rates in the short-term, for the four years from 2025-26 to 2028-29.</w:t>
      </w:r>
    </w:p>
    <w:p w14:paraId="112F565D" w14:textId="1DBB77FD" w:rsidR="00100F84" w:rsidRDefault="00100F84" w:rsidP="00100F84">
      <w:pPr>
        <w:pStyle w:val="dotpoint0"/>
      </w:pPr>
      <w:r>
        <w:t>A one percentage point increase to average committed support</w:t>
      </w:r>
      <w:r w:rsidR="00530DA3">
        <w:t>s</w:t>
      </w:r>
      <w:r>
        <w:t xml:space="preserve"> growth rates or one percentage point increase in utilisation rates across all projection years. </w:t>
      </w:r>
    </w:p>
    <w:p w14:paraId="6010FB1C" w14:textId="482FFA77" w:rsidR="00100F84" w:rsidRDefault="00100F84" w:rsidP="00100F84">
      <w:pPr>
        <w:pStyle w:val="dotpoint0"/>
      </w:pPr>
      <w:r>
        <w:t>A one percentage point reduction to average committed support</w:t>
      </w:r>
      <w:r w:rsidR="00530DA3">
        <w:t>s</w:t>
      </w:r>
      <w:r>
        <w:t xml:space="preserve"> growth rates or one percentage point decrease in utilisation rates in the short-term, for the four years from 2025-26 to 2028-29.</w:t>
      </w:r>
    </w:p>
    <w:p w14:paraId="067E4C66" w14:textId="73A88710" w:rsidR="00100F84" w:rsidRDefault="00100F84" w:rsidP="00100F84">
      <w:pPr>
        <w:pStyle w:val="dotpoint0"/>
      </w:pPr>
      <w:r>
        <w:t>A one percentage point reduction to average committed support</w:t>
      </w:r>
      <w:r w:rsidR="00530DA3">
        <w:t>s</w:t>
      </w:r>
      <w:r>
        <w:t xml:space="preserve"> growth rates or one percentage point decrease in utilisation across all projection years.</w:t>
      </w:r>
    </w:p>
    <w:p w14:paraId="364595C2" w14:textId="77777777" w:rsidR="00100F84" w:rsidRDefault="00100F84" w:rsidP="00100F84">
      <w:pPr>
        <w:pStyle w:val="dotpoint0"/>
      </w:pPr>
      <w:r>
        <w:t>Higher number of participants with SIL arrangements.</w:t>
      </w:r>
    </w:p>
    <w:p w14:paraId="268F0FDD" w14:textId="77777777" w:rsidR="00100F84" w:rsidRDefault="00100F84" w:rsidP="00100F84">
      <w:pPr>
        <w:pStyle w:val="dotpoint0"/>
      </w:pPr>
      <w:r>
        <w:t>Lower number of participants with SIL arrangements.</w:t>
      </w:r>
    </w:p>
    <w:p w14:paraId="2B9F5D2D" w14:textId="69191FC4" w:rsidR="00A22FFC" w:rsidRDefault="00A22FFC" w:rsidP="00A22FFC">
      <w:r>
        <w:t xml:space="preserve">Participant numbers projected using the MSM alternative projection model are included in Appendix </w:t>
      </w:r>
      <w:r w:rsidR="005C46B4">
        <w:t>L</w:t>
      </w:r>
      <w:r>
        <w:t xml:space="preserve">. </w:t>
      </w:r>
    </w:p>
    <w:p w14:paraId="1BC64E3B" w14:textId="7500A3E8" w:rsidR="00A22FFC" w:rsidRDefault="00A22FFC" w:rsidP="00A22FFC">
      <w:pPr>
        <w:rPr>
          <w:b/>
          <w:i/>
          <w:sz w:val="20"/>
        </w:rPr>
      </w:pPr>
      <w:r>
        <w:t xml:space="preserve">End of Appendix </w:t>
      </w:r>
      <w:r w:rsidR="005C46B4">
        <w:t>K</w:t>
      </w:r>
      <w:r>
        <w:br w:type="page"/>
      </w:r>
    </w:p>
    <w:p w14:paraId="4121E2CB" w14:textId="299826BE" w:rsidR="00A22FFC" w:rsidRPr="00E52C2D" w:rsidRDefault="00CB4BE8" w:rsidP="00A22FFC">
      <w:pPr>
        <w:pStyle w:val="Heading4"/>
        <w:rPr>
          <w:color w:val="60A500"/>
        </w:rPr>
      </w:pPr>
      <w:bookmarkStart w:id="220" w:name="_Toc213422149"/>
      <w:r w:rsidRPr="0092659A">
        <w:rPr>
          <w:noProof/>
          <w:color w:val="8AC640"/>
        </w:rPr>
        <mc:AlternateContent>
          <mc:Choice Requires="wps">
            <w:drawing>
              <wp:anchor distT="0" distB="0" distL="114300" distR="114300" simplePos="0" relativeHeight="251725312" behindDoc="0" locked="0" layoutInCell="1" allowOverlap="1" wp14:anchorId="72ADF922" wp14:editId="0BEB1A10">
                <wp:simplePos x="0" y="0"/>
                <wp:positionH relativeFrom="margin">
                  <wp:align>right</wp:align>
                </wp:positionH>
                <wp:positionV relativeFrom="paragraph">
                  <wp:posOffset>-78562</wp:posOffset>
                </wp:positionV>
                <wp:extent cx="6944995" cy="377372"/>
                <wp:effectExtent l="0" t="0" r="8255" b="3810"/>
                <wp:wrapNone/>
                <wp:docPr id="1019865700"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44995" cy="377372"/>
                        </a:xfrm>
                        <a:prstGeom prst="rect">
                          <a:avLst/>
                        </a:prstGeom>
                        <a:solidFill>
                          <a:srgbClr val="E5F1D4">
                            <a:alpha val="32000"/>
                          </a:srgbClr>
                        </a:solidFill>
                        <a:ln w="12700" cap="flat" cmpd="sng" algn="ctr">
                          <a:noFill/>
                          <a:prstDash val="solid"/>
                          <a:miter lim="800000"/>
                        </a:ln>
                        <a:effectLst/>
                      </wps:spPr>
                      <wps:txbx>
                        <w:txbxContent>
                          <w:p w14:paraId="0A1ACC72" w14:textId="77777777" w:rsidR="00A22FFC" w:rsidRPr="0092659A" w:rsidRDefault="00A22FFC" w:rsidP="00A22FFC">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DF922" id="_x0000_s1056" alt="&quot;&quot;" style="position:absolute;left:0;text-align:left;margin-left:495.65pt;margin-top:-6.2pt;width:546.85pt;height:29.7pt;z-index:251725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" fillcolor="#e5f1d4" stroked="f" strokeweight="1pt">
                <v:fill opacity="21074f"/>
                <v:textbox>
                  <w:txbxContent>
                    <w:p w14:paraId="0A1ACC72" w14:textId="77777777" w:rsidR="00A22FFC" w:rsidRPr="0092659A" w:rsidRDefault="00A22FFC" w:rsidP="00A22FFC">
                      <w:pPr>
                        <w:jc w:val="center"/>
                        <w:rPr>
                          <w:color w:val="000000"/>
                        </w:rPr>
                      </w:pPr>
                    </w:p>
                  </w:txbxContent>
                </v:textbox>
                <w10:wrap anchorx="margin"/>
              </v:rect>
            </w:pict>
          </mc:Fallback>
        </mc:AlternateContent>
      </w:r>
      <w:r w:rsidR="00A22FFC" w:rsidRPr="0092659A">
        <w:rPr>
          <w:noProof/>
          <w:color w:val="8AC640"/>
        </w:rPr>
        <mc:AlternateContent>
          <mc:Choice Requires="wps">
            <w:drawing>
              <wp:anchor distT="0" distB="0" distL="114300" distR="114300" simplePos="0" relativeHeight="251722240" behindDoc="1" locked="0" layoutInCell="1" allowOverlap="1" wp14:anchorId="43FCB453" wp14:editId="333824DE">
                <wp:simplePos x="0" y="0"/>
                <wp:positionH relativeFrom="page">
                  <wp:posOffset>10632</wp:posOffset>
                </wp:positionH>
                <wp:positionV relativeFrom="paragraph">
                  <wp:posOffset>-75063</wp:posOffset>
                </wp:positionV>
                <wp:extent cx="2264720" cy="457200"/>
                <wp:effectExtent l="0" t="0" r="2540" b="0"/>
                <wp:wrapNone/>
                <wp:docPr id="784454853"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64720" cy="457200"/>
                        </a:xfrm>
                        <a:prstGeom prst="rect">
                          <a:avLst/>
                        </a:prstGeom>
                        <a:solidFill>
                          <a:srgbClr val="E5F1D4">
                            <a:alpha val="32000"/>
                          </a:srgbClr>
                        </a:solidFill>
                        <a:ln w="12700" cap="flat" cmpd="sng" algn="ctr">
                          <a:noFill/>
                          <a:prstDash val="solid"/>
                          <a:miter lim="800000"/>
                        </a:ln>
                        <a:effectLst/>
                      </wps:spPr>
                      <wps:txbx>
                        <w:txbxContent>
                          <w:p w14:paraId="773D6A10" w14:textId="77777777" w:rsidR="00A22FFC" w:rsidRPr="0092659A" w:rsidRDefault="00A22FFC" w:rsidP="00A22FFC">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CB453" id="_x0000_s1057" alt="&quot;&quot;" style="position:absolute;left:0;text-align:left;margin-left:.85pt;margin-top:-5.9pt;width:178.3pt;height:36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" fillcolor="#e5f1d4" stroked="f" strokeweight="1pt">
                <v:fill opacity="21074f"/>
                <v:textbox>
                  <w:txbxContent>
                    <w:p w14:paraId="773D6A10" w14:textId="77777777" w:rsidR="00A22FFC" w:rsidRPr="0092659A" w:rsidRDefault="00A22FFC" w:rsidP="00A22FFC">
                      <w:pPr>
                        <w:jc w:val="center"/>
                        <w:rPr>
                          <w:color w:val="000000"/>
                        </w:rPr>
                      </w:pPr>
                    </w:p>
                  </w:txbxContent>
                </v:textbox>
                <w10:wrap anchorx="page"/>
              </v:rect>
            </w:pict>
          </mc:Fallback>
        </mc:AlternateContent>
      </w:r>
      <w:r w:rsidR="00A22FFC" w:rsidRPr="00E52C2D">
        <w:rPr>
          <w:color w:val="60A500"/>
        </w:rPr>
        <w:t>Microsimulation model</w:t>
      </w:r>
      <w:bookmarkEnd w:id="220"/>
    </w:p>
    <w:p w14:paraId="4C06541F" w14:textId="77777777" w:rsidR="00A22FFC" w:rsidRPr="00007AD5" w:rsidRDefault="00A22FFC" w:rsidP="008B6D6C">
      <w:pPr>
        <w:spacing w:before="120"/>
        <w:rPr>
          <w:b/>
          <w:bCs/>
          <w:i/>
          <w:iCs/>
          <w:color w:val="3D8600"/>
        </w:rPr>
      </w:pPr>
      <w:r w:rsidRPr="00007AD5">
        <w:rPr>
          <w:b/>
          <w:bCs/>
          <w:i/>
          <w:iCs/>
          <w:color w:val="3D8600"/>
        </w:rPr>
        <w:t xml:space="preserve">Comparison of results and impact of key </w:t>
      </w:r>
      <w:r w:rsidRPr="00880BFD">
        <w:rPr>
          <w:b/>
          <w:bCs/>
          <w:i/>
          <w:iCs/>
          <w:color w:val="3D8600"/>
        </w:rPr>
        <w:t>assumptions</w:t>
      </w:r>
      <w:r w:rsidRPr="00007AD5">
        <w:rPr>
          <w:b/>
          <w:bCs/>
          <w:i/>
          <w:iCs/>
          <w:color w:val="3D8600"/>
        </w:rPr>
        <w:t xml:space="preserve"> between existing projection model and microsimulation model</w:t>
      </w:r>
    </w:p>
    <w:p w14:paraId="54FAD289" w14:textId="152B3221" w:rsidR="00653939" w:rsidRDefault="00653939" w:rsidP="00653939">
      <w:r w:rsidRPr="00653939">
        <w:t>Similar to the existing projection model, the microsimulation model (MSM) estimates Scheme expenses by multiplying projected participant numbers by the estimated committed supports per participant and the expected utilisation rate. Details of participant numbers, committed supports per participant and utilisation projection components are provided below</w:t>
      </w:r>
      <w:r w:rsidR="005E3F76">
        <w:t>:</w:t>
      </w:r>
    </w:p>
    <w:p w14:paraId="123C0E61" w14:textId="4D7CE69B" w:rsidR="00A22FFC" w:rsidRDefault="00A22FFC" w:rsidP="00653939">
      <w:pPr>
        <w:pStyle w:val="dotpoint0"/>
      </w:pPr>
      <w:r w:rsidRPr="00704CCB">
        <w:rPr>
          <w:b/>
          <w:bCs/>
        </w:rPr>
        <w:t>Participant numbers</w:t>
      </w:r>
      <w:r>
        <w:t xml:space="preserve"> are projected by modifying the existing participant numbers each quarter to account for ageing, the intake of new entrants into the Scheme, and the reduction due to mortality and participants leaving the Scheme. An explicit allowance is made for changes in participants </w:t>
      </w:r>
      <w:r w:rsidR="006117B3">
        <w:t>primary</w:t>
      </w:r>
      <w:r w:rsidR="00A32138">
        <w:t xml:space="preserve"> </w:t>
      </w:r>
      <w:r w:rsidR="006117B3">
        <w:t>disability type</w:t>
      </w:r>
      <w:r>
        <w:t>, and for participants transitioning into SIL arrangements. Additionally, the MSM also models change in participant level of function over time.</w:t>
      </w:r>
    </w:p>
    <w:p w14:paraId="25005A82" w14:textId="235256DE" w:rsidR="00A22FFC" w:rsidRDefault="00A22FFC" w:rsidP="00653939">
      <w:pPr>
        <w:pStyle w:val="dotpoint0"/>
      </w:pPr>
      <w:r w:rsidRPr="007C697A">
        <w:rPr>
          <w:b/>
          <w:bCs/>
        </w:rPr>
        <w:t xml:space="preserve">Estimated </w:t>
      </w:r>
      <w:r w:rsidR="007C697A" w:rsidRPr="007C697A">
        <w:rPr>
          <w:b/>
          <w:bCs/>
        </w:rPr>
        <w:t>committed support</w:t>
      </w:r>
      <w:r w:rsidR="00530DA3">
        <w:rPr>
          <w:b/>
          <w:bCs/>
        </w:rPr>
        <w:t>s</w:t>
      </w:r>
      <w:r>
        <w:t xml:space="preserve"> per participant are adjusted each quarter for both normal inflation and additional growth.</w:t>
      </w:r>
    </w:p>
    <w:p w14:paraId="656F3564" w14:textId="28DB4569" w:rsidR="00653939" w:rsidRDefault="00653939" w:rsidP="00653939">
      <w:r>
        <w:t>The attributes</w:t>
      </w:r>
      <w:r>
        <w:rPr>
          <w:rStyle w:val="FootnoteReference"/>
        </w:rPr>
        <w:footnoteReference w:id="110"/>
      </w:r>
      <w:r>
        <w:t xml:space="preserve"> used in the participant and committed support</w:t>
      </w:r>
      <w:r w:rsidR="00530DA3">
        <w:t>s</w:t>
      </w:r>
      <w:r>
        <w:t xml:space="preserve"> projections of the MSM remain broadly consistent with those used in the existing projection model. Furthermore, the assumptions and key judgements that underpin the MSM are broadly consistent with those used in the existing projection model.</w:t>
      </w:r>
      <w:r>
        <w:rPr>
          <w:rStyle w:val="FootnoteReference"/>
        </w:rPr>
        <w:footnoteReference w:id="111"/>
      </w:r>
    </w:p>
    <w:p w14:paraId="7660172A" w14:textId="77777777" w:rsidR="00653939" w:rsidRDefault="00653939" w:rsidP="00653939">
      <w:r>
        <w:t xml:space="preserve">As discussed earlier in </w:t>
      </w:r>
      <w:r w:rsidRPr="0071251F">
        <w:t>Section 3.5, th</w:t>
      </w:r>
      <w:r>
        <w:t>e MSM differs from the existing projection model in several key areas. As a result of these differences between the MSM compared to the existing projection model, as well as differences in the assumption setting process (although noting that the judgements when setting the assumptions that underpin the MSM are largely consistent with those used in the existing projection model), the Scheme expenses generated by the MSM differ to those generated by the existing projection model.</w:t>
      </w:r>
    </w:p>
    <w:p w14:paraId="0296F57B" w14:textId="0593B3EF" w:rsidR="00A22FFC" w:rsidRDefault="00653939" w:rsidP="00653939">
      <w:r>
        <w:t xml:space="preserve">Table </w:t>
      </w:r>
      <w:r w:rsidR="005C46B4">
        <w:t>L</w:t>
      </w:r>
      <w:r>
        <w:t>.1 compares the projected Scheme expenses from the June 2025 MSM projections to the baseline June 2025 projections. Over the four years to 30 June 2029, the Scheme expenses estimated by the June 2025 MSM projections are $410 million (or 0.18%) lower than those projected by the baseline June 2025 projections.</w:t>
      </w:r>
      <w:r>
        <w:rPr>
          <w:rStyle w:val="FootnoteReference"/>
        </w:rPr>
        <w:footnoteReference w:id="112"/>
      </w:r>
      <w:r w:rsidR="00A22FFC">
        <w:br w:type="page"/>
      </w:r>
    </w:p>
    <w:p w14:paraId="74541AB1" w14:textId="402E4E02" w:rsidR="00A22FFC" w:rsidRDefault="00A22FFC" w:rsidP="00A22FFC">
      <w:pPr>
        <w:pStyle w:val="Figureandtableheading"/>
      </w:pPr>
      <w:r w:rsidRPr="00854C5E">
        <w:t xml:space="preserve">Table </w:t>
      </w:r>
      <w:r w:rsidR="00BA03DF">
        <w:t>L</w:t>
      </w:r>
      <w:r w:rsidRPr="00854C5E">
        <w:t xml:space="preserve">.1. Comparison of projected </w:t>
      </w:r>
      <w:r>
        <w:t>Scheme</w:t>
      </w:r>
      <w:r w:rsidRPr="00854C5E">
        <w:t xml:space="preserve"> expenses from the June 2025 MSM projections against the baseline June 2025 projections</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776"/>
        <w:gridCol w:w="1049"/>
        <w:gridCol w:w="1049"/>
        <w:gridCol w:w="1050"/>
        <w:gridCol w:w="1049"/>
        <w:gridCol w:w="1049"/>
        <w:gridCol w:w="1050"/>
      </w:tblGrid>
      <w:tr w:rsidR="00A22FFC" w:rsidRPr="00C141EE" w14:paraId="1DC179A0" w14:textId="77777777" w:rsidTr="00CF5B77">
        <w:tc>
          <w:tcPr>
            <w:tcW w:w="2776" w:type="dxa"/>
            <w:tcBorders>
              <w:top w:val="single" w:sz="4" w:space="0" w:color="8AC640"/>
              <w:bottom w:val="single" w:sz="4" w:space="0" w:color="8AC640"/>
            </w:tcBorders>
            <w:shd w:val="clear" w:color="auto" w:fill="A1CE63"/>
            <w:vAlign w:val="center"/>
          </w:tcPr>
          <w:p w14:paraId="5990DC2E" w14:textId="77777777" w:rsidR="00A22FFC" w:rsidRPr="008C5731" w:rsidRDefault="00A22FFC" w:rsidP="0067461C">
            <w:pPr>
              <w:spacing w:before="60" w:after="60" w:line="278" w:lineRule="auto"/>
              <w:ind w:right="-104"/>
              <w:rPr>
                <w:b/>
                <w:bCs/>
                <w:color w:val="000000"/>
              </w:rPr>
            </w:pPr>
            <w:r>
              <w:rPr>
                <w:b/>
                <w:bCs/>
              </w:rPr>
              <w:t>Scheme</w:t>
            </w:r>
            <w:r w:rsidRPr="008C5731">
              <w:rPr>
                <w:b/>
                <w:bCs/>
              </w:rPr>
              <w:t xml:space="preserve"> expenses ($m)</w:t>
            </w:r>
          </w:p>
        </w:tc>
        <w:tc>
          <w:tcPr>
            <w:tcW w:w="1049" w:type="dxa"/>
            <w:tcBorders>
              <w:top w:val="single" w:sz="4" w:space="0" w:color="8AC640"/>
              <w:bottom w:val="single" w:sz="4" w:space="0" w:color="8AC640"/>
            </w:tcBorders>
            <w:shd w:val="clear" w:color="auto" w:fill="A1CE63"/>
            <w:vAlign w:val="center"/>
          </w:tcPr>
          <w:p w14:paraId="255BC66D" w14:textId="77777777" w:rsidR="00A22FFC" w:rsidRPr="008C5731" w:rsidRDefault="00A22FFC" w:rsidP="0067461C">
            <w:pPr>
              <w:spacing w:before="60" w:after="60" w:line="278" w:lineRule="auto"/>
              <w:jc w:val="right"/>
              <w:rPr>
                <w:b/>
                <w:bCs/>
                <w:color w:val="000000"/>
              </w:rPr>
            </w:pPr>
            <w:r w:rsidRPr="008C5731">
              <w:rPr>
                <w:b/>
                <w:bCs/>
              </w:rPr>
              <w:t>2025-26</w:t>
            </w:r>
          </w:p>
        </w:tc>
        <w:tc>
          <w:tcPr>
            <w:tcW w:w="1049" w:type="dxa"/>
            <w:tcBorders>
              <w:top w:val="single" w:sz="4" w:space="0" w:color="8AC640"/>
              <w:bottom w:val="single" w:sz="4" w:space="0" w:color="8AC640"/>
            </w:tcBorders>
            <w:shd w:val="clear" w:color="auto" w:fill="A1CE63"/>
            <w:vAlign w:val="center"/>
          </w:tcPr>
          <w:p w14:paraId="4CD804C9" w14:textId="77777777" w:rsidR="00A22FFC" w:rsidRPr="008C5731" w:rsidRDefault="00A22FFC" w:rsidP="0067461C">
            <w:pPr>
              <w:spacing w:before="60" w:after="60" w:line="278" w:lineRule="auto"/>
              <w:jc w:val="right"/>
              <w:rPr>
                <w:b/>
                <w:bCs/>
                <w:color w:val="000000"/>
              </w:rPr>
            </w:pPr>
            <w:r w:rsidRPr="008C5731">
              <w:rPr>
                <w:b/>
                <w:bCs/>
              </w:rPr>
              <w:t>2026-27</w:t>
            </w:r>
          </w:p>
        </w:tc>
        <w:tc>
          <w:tcPr>
            <w:tcW w:w="1050" w:type="dxa"/>
            <w:tcBorders>
              <w:top w:val="single" w:sz="4" w:space="0" w:color="8AC640"/>
              <w:bottom w:val="single" w:sz="4" w:space="0" w:color="8AC640"/>
            </w:tcBorders>
            <w:shd w:val="clear" w:color="auto" w:fill="A1CE63"/>
            <w:vAlign w:val="center"/>
          </w:tcPr>
          <w:p w14:paraId="163C6DE9" w14:textId="77777777" w:rsidR="00A22FFC" w:rsidRPr="008C5731" w:rsidRDefault="00A22FFC" w:rsidP="0067461C">
            <w:pPr>
              <w:spacing w:before="60" w:after="60" w:line="278" w:lineRule="auto"/>
              <w:jc w:val="right"/>
              <w:rPr>
                <w:b/>
                <w:bCs/>
                <w:color w:val="000000"/>
              </w:rPr>
            </w:pPr>
            <w:r w:rsidRPr="008C5731">
              <w:rPr>
                <w:b/>
                <w:bCs/>
              </w:rPr>
              <w:t>2027-28</w:t>
            </w:r>
          </w:p>
        </w:tc>
        <w:tc>
          <w:tcPr>
            <w:tcW w:w="1049" w:type="dxa"/>
            <w:tcBorders>
              <w:top w:val="single" w:sz="4" w:space="0" w:color="8AC640"/>
              <w:bottom w:val="single" w:sz="4" w:space="0" w:color="8AC640"/>
              <w:right w:val="dashSmallGap" w:sz="4" w:space="0" w:color="8AC640"/>
            </w:tcBorders>
            <w:shd w:val="clear" w:color="auto" w:fill="A1CE63"/>
            <w:vAlign w:val="center"/>
          </w:tcPr>
          <w:p w14:paraId="275143C9" w14:textId="77777777" w:rsidR="00A22FFC" w:rsidRPr="008C5731" w:rsidRDefault="00A22FFC" w:rsidP="0067461C">
            <w:pPr>
              <w:spacing w:before="60" w:after="60" w:line="278" w:lineRule="auto"/>
              <w:jc w:val="right"/>
              <w:rPr>
                <w:b/>
                <w:bCs/>
              </w:rPr>
            </w:pPr>
            <w:r w:rsidRPr="008C5731">
              <w:rPr>
                <w:b/>
                <w:bCs/>
              </w:rPr>
              <w:t>2028-29</w:t>
            </w:r>
          </w:p>
        </w:tc>
        <w:tc>
          <w:tcPr>
            <w:tcW w:w="1049" w:type="dxa"/>
            <w:tcBorders>
              <w:top w:val="single" w:sz="4" w:space="0" w:color="8AC640"/>
              <w:left w:val="dashSmallGap" w:sz="4" w:space="0" w:color="8AC640"/>
              <w:bottom w:val="single" w:sz="4" w:space="0" w:color="8AC640"/>
              <w:right w:val="dashSmallGap" w:sz="4" w:space="0" w:color="8AC640"/>
            </w:tcBorders>
            <w:shd w:val="clear" w:color="000000" w:fill="A1CE63"/>
            <w:vAlign w:val="center"/>
          </w:tcPr>
          <w:p w14:paraId="73A23C13" w14:textId="77777777" w:rsidR="00A22FFC" w:rsidRPr="00CF5B77" w:rsidRDefault="00A22FFC" w:rsidP="0067461C">
            <w:pPr>
              <w:spacing w:before="60" w:after="60" w:line="278" w:lineRule="auto"/>
              <w:jc w:val="right"/>
              <w:rPr>
                <w:b/>
                <w:bCs/>
                <w:color w:val="000000"/>
              </w:rPr>
            </w:pPr>
            <w:r w:rsidRPr="00CF5B77">
              <w:rPr>
                <w:b/>
                <w:bCs/>
                <w:color w:val="000000"/>
              </w:rPr>
              <w:t>2034-35</w:t>
            </w:r>
          </w:p>
        </w:tc>
        <w:tc>
          <w:tcPr>
            <w:tcW w:w="1050" w:type="dxa"/>
            <w:tcBorders>
              <w:top w:val="single" w:sz="4" w:space="0" w:color="8AC640"/>
              <w:left w:val="dashSmallGap" w:sz="4" w:space="0" w:color="8AC640"/>
              <w:bottom w:val="single" w:sz="4" w:space="0" w:color="8AC640"/>
            </w:tcBorders>
            <w:shd w:val="clear" w:color="auto" w:fill="A1CE63"/>
          </w:tcPr>
          <w:p w14:paraId="31E79EBD" w14:textId="77777777" w:rsidR="00A22FFC" w:rsidRPr="008C5731" w:rsidRDefault="00A22FFC" w:rsidP="0067461C">
            <w:pPr>
              <w:spacing w:before="60" w:after="60" w:line="278" w:lineRule="auto"/>
              <w:jc w:val="right"/>
              <w:rPr>
                <w:b/>
                <w:bCs/>
                <w:color w:val="000000"/>
              </w:rPr>
            </w:pPr>
            <w:r w:rsidRPr="008C5731">
              <w:rPr>
                <w:b/>
                <w:bCs/>
              </w:rPr>
              <w:t>Total 2025-29</w:t>
            </w:r>
          </w:p>
        </w:tc>
      </w:tr>
      <w:tr w:rsidR="00A22FFC" w:rsidRPr="00854C5E" w14:paraId="4E69E20B" w14:textId="77777777" w:rsidTr="00CF5B77">
        <w:trPr>
          <w:trHeight w:val="439"/>
        </w:trPr>
        <w:tc>
          <w:tcPr>
            <w:tcW w:w="2776" w:type="dxa"/>
            <w:tcBorders>
              <w:top w:val="single" w:sz="4" w:space="0" w:color="8AC640"/>
              <w:bottom w:val="single" w:sz="4" w:space="0" w:color="8AC640"/>
            </w:tcBorders>
            <w:shd w:val="clear" w:color="000000" w:fill="E5F1D4"/>
          </w:tcPr>
          <w:p w14:paraId="2263B51C" w14:textId="77777777" w:rsidR="00A22FFC" w:rsidRPr="00854C5E" w:rsidRDefault="00A22FFC" w:rsidP="0067461C">
            <w:pPr>
              <w:spacing w:before="60" w:after="60" w:line="278" w:lineRule="auto"/>
              <w:rPr>
                <w:color w:val="000000"/>
              </w:rPr>
            </w:pPr>
            <w:r w:rsidRPr="00854C5E">
              <w:rPr>
                <w:color w:val="000000"/>
              </w:rPr>
              <w:t>Baseline: June 2025 projections</w:t>
            </w:r>
          </w:p>
        </w:tc>
        <w:tc>
          <w:tcPr>
            <w:tcW w:w="1049" w:type="dxa"/>
            <w:tcBorders>
              <w:top w:val="single" w:sz="4" w:space="0" w:color="8AC640"/>
              <w:bottom w:val="single" w:sz="4" w:space="0" w:color="8AC640"/>
            </w:tcBorders>
            <w:shd w:val="clear" w:color="000000" w:fill="E5F1D4"/>
          </w:tcPr>
          <w:p w14:paraId="6627BFAC" w14:textId="77777777" w:rsidR="00A22FFC" w:rsidRPr="00854C5E" w:rsidRDefault="00A22FFC" w:rsidP="0067461C">
            <w:pPr>
              <w:spacing w:before="60" w:after="60" w:line="278" w:lineRule="auto"/>
              <w:jc w:val="right"/>
              <w:rPr>
                <w:b/>
                <w:bCs/>
                <w:color w:val="000000"/>
              </w:rPr>
            </w:pPr>
            <w:r w:rsidRPr="00CB563F">
              <w:t>50,705</w:t>
            </w:r>
          </w:p>
        </w:tc>
        <w:tc>
          <w:tcPr>
            <w:tcW w:w="1049" w:type="dxa"/>
            <w:tcBorders>
              <w:top w:val="single" w:sz="4" w:space="0" w:color="8AC640"/>
              <w:bottom w:val="single" w:sz="4" w:space="0" w:color="8AC640"/>
            </w:tcBorders>
            <w:shd w:val="clear" w:color="000000" w:fill="E5F1D4"/>
          </w:tcPr>
          <w:p w14:paraId="1DF114C9" w14:textId="77777777" w:rsidR="00A22FFC" w:rsidRPr="00854C5E" w:rsidRDefault="00A22FFC" w:rsidP="0067461C">
            <w:pPr>
              <w:spacing w:before="60" w:after="60" w:line="278" w:lineRule="auto"/>
              <w:jc w:val="right"/>
              <w:rPr>
                <w:b/>
                <w:bCs/>
                <w:color w:val="000000"/>
              </w:rPr>
            </w:pPr>
            <w:r w:rsidRPr="00CB563F">
              <w:t>53,958</w:t>
            </w:r>
          </w:p>
        </w:tc>
        <w:tc>
          <w:tcPr>
            <w:tcW w:w="1050" w:type="dxa"/>
            <w:tcBorders>
              <w:top w:val="single" w:sz="4" w:space="0" w:color="8AC640"/>
              <w:bottom w:val="single" w:sz="4" w:space="0" w:color="8AC640"/>
            </w:tcBorders>
            <w:shd w:val="clear" w:color="000000" w:fill="E5F1D4"/>
          </w:tcPr>
          <w:p w14:paraId="44B71AB1" w14:textId="77777777" w:rsidR="00A22FFC" w:rsidRPr="00854C5E" w:rsidRDefault="00A22FFC" w:rsidP="0067461C">
            <w:pPr>
              <w:spacing w:before="60" w:after="60" w:line="278" w:lineRule="auto"/>
              <w:jc w:val="right"/>
              <w:rPr>
                <w:color w:val="000000"/>
              </w:rPr>
            </w:pPr>
            <w:r w:rsidRPr="00CB563F">
              <w:t>58,126</w:t>
            </w:r>
          </w:p>
        </w:tc>
        <w:tc>
          <w:tcPr>
            <w:tcW w:w="1049" w:type="dxa"/>
            <w:tcBorders>
              <w:top w:val="single" w:sz="4" w:space="0" w:color="8AC640"/>
              <w:bottom w:val="single" w:sz="4" w:space="0" w:color="8AC640"/>
              <w:right w:val="dashSmallGap" w:sz="4" w:space="0" w:color="8AC640"/>
            </w:tcBorders>
            <w:shd w:val="clear" w:color="000000" w:fill="E5F1D4"/>
          </w:tcPr>
          <w:p w14:paraId="3F87D091" w14:textId="77777777" w:rsidR="00A22FFC" w:rsidRPr="00854C5E" w:rsidRDefault="00A22FFC" w:rsidP="0067461C">
            <w:pPr>
              <w:spacing w:before="60" w:after="60" w:line="278" w:lineRule="auto"/>
              <w:jc w:val="right"/>
              <w:rPr>
                <w:color w:val="000000"/>
              </w:rPr>
            </w:pPr>
            <w:r w:rsidRPr="00CB563F">
              <w:t>62,461</w:t>
            </w:r>
          </w:p>
        </w:tc>
        <w:tc>
          <w:tcPr>
            <w:tcW w:w="1049" w:type="dxa"/>
            <w:tcBorders>
              <w:top w:val="single" w:sz="4" w:space="0" w:color="8AC640"/>
              <w:left w:val="dashSmallGap" w:sz="4" w:space="0" w:color="8AC640"/>
              <w:bottom w:val="single" w:sz="4" w:space="0" w:color="8AC640"/>
              <w:right w:val="dashSmallGap" w:sz="4" w:space="0" w:color="8AC640"/>
            </w:tcBorders>
            <w:shd w:val="clear" w:color="000000" w:fill="A1CE63"/>
          </w:tcPr>
          <w:p w14:paraId="58592377" w14:textId="77777777" w:rsidR="00A22FFC" w:rsidRPr="00CF5B77" w:rsidRDefault="00A22FFC" w:rsidP="0067461C">
            <w:pPr>
              <w:spacing w:before="60" w:after="60" w:line="278" w:lineRule="auto"/>
              <w:rPr>
                <w:color w:val="000000"/>
              </w:rPr>
            </w:pPr>
            <w:r w:rsidRPr="00CF5B77">
              <w:rPr>
                <w:color w:val="000000"/>
              </w:rPr>
              <w:t xml:space="preserve">95,755 </w:t>
            </w:r>
          </w:p>
        </w:tc>
        <w:tc>
          <w:tcPr>
            <w:tcW w:w="1050" w:type="dxa"/>
            <w:tcBorders>
              <w:top w:val="single" w:sz="4" w:space="0" w:color="8AC640"/>
              <w:left w:val="dashSmallGap" w:sz="4" w:space="0" w:color="8AC640"/>
              <w:bottom w:val="single" w:sz="4" w:space="0" w:color="8AC640"/>
            </w:tcBorders>
            <w:shd w:val="clear" w:color="000000" w:fill="E5F1D4"/>
          </w:tcPr>
          <w:p w14:paraId="6EB26F6F" w14:textId="77777777" w:rsidR="00A22FFC" w:rsidRPr="00854C5E" w:rsidRDefault="00A22FFC" w:rsidP="0067461C">
            <w:pPr>
              <w:spacing w:before="60" w:after="60" w:line="278" w:lineRule="auto"/>
              <w:jc w:val="right"/>
              <w:rPr>
                <w:b/>
                <w:bCs/>
                <w:color w:val="000000"/>
              </w:rPr>
            </w:pPr>
            <w:r w:rsidRPr="00CB563F">
              <w:t>225,250</w:t>
            </w:r>
          </w:p>
        </w:tc>
      </w:tr>
      <w:tr w:rsidR="00A22FFC" w:rsidRPr="00854C5E" w14:paraId="716A8762" w14:textId="77777777" w:rsidTr="00CF5B77">
        <w:tc>
          <w:tcPr>
            <w:tcW w:w="2776" w:type="dxa"/>
            <w:tcBorders>
              <w:top w:val="single" w:sz="4" w:space="0" w:color="8AC640"/>
              <w:bottom w:val="single" w:sz="4" w:space="0" w:color="8AC640"/>
            </w:tcBorders>
            <w:shd w:val="clear" w:color="000000" w:fill="CFE5AE"/>
          </w:tcPr>
          <w:p w14:paraId="4F11AF6A" w14:textId="77777777" w:rsidR="00A22FFC" w:rsidRPr="00854C5E" w:rsidRDefault="00A22FFC" w:rsidP="0067461C">
            <w:pPr>
              <w:spacing w:before="60" w:after="60" w:line="278" w:lineRule="auto"/>
              <w:rPr>
                <w:color w:val="000000"/>
              </w:rPr>
            </w:pPr>
            <w:r w:rsidRPr="00854C5E">
              <w:rPr>
                <w:color w:val="000000"/>
              </w:rPr>
              <w:t xml:space="preserve">June 2025 MSM projections </w:t>
            </w:r>
          </w:p>
        </w:tc>
        <w:tc>
          <w:tcPr>
            <w:tcW w:w="1049" w:type="dxa"/>
            <w:tcBorders>
              <w:top w:val="single" w:sz="4" w:space="0" w:color="8AC640"/>
              <w:bottom w:val="single" w:sz="4" w:space="0" w:color="8AC640"/>
            </w:tcBorders>
            <w:shd w:val="clear" w:color="000000" w:fill="CFE5AE"/>
          </w:tcPr>
          <w:p w14:paraId="7483532A" w14:textId="77777777" w:rsidR="00A22FFC" w:rsidRPr="00854C5E" w:rsidRDefault="00A22FFC" w:rsidP="0067461C">
            <w:pPr>
              <w:spacing w:before="60" w:after="60" w:line="278" w:lineRule="auto"/>
              <w:jc w:val="right"/>
              <w:rPr>
                <w:b/>
                <w:bCs/>
                <w:color w:val="000000"/>
              </w:rPr>
            </w:pPr>
            <w:r w:rsidRPr="00CB563F">
              <w:t>50,705</w:t>
            </w:r>
          </w:p>
        </w:tc>
        <w:tc>
          <w:tcPr>
            <w:tcW w:w="1049" w:type="dxa"/>
            <w:tcBorders>
              <w:top w:val="single" w:sz="4" w:space="0" w:color="8AC640"/>
              <w:bottom w:val="single" w:sz="4" w:space="0" w:color="8AC640"/>
            </w:tcBorders>
            <w:shd w:val="clear" w:color="000000" w:fill="CFE5AE"/>
          </w:tcPr>
          <w:p w14:paraId="6D1A7468" w14:textId="77777777" w:rsidR="00A22FFC" w:rsidRPr="00854C5E" w:rsidRDefault="00A22FFC" w:rsidP="0067461C">
            <w:pPr>
              <w:spacing w:before="60" w:after="60" w:line="278" w:lineRule="auto"/>
              <w:jc w:val="right"/>
              <w:rPr>
                <w:b/>
                <w:bCs/>
                <w:color w:val="000000"/>
              </w:rPr>
            </w:pPr>
            <w:r w:rsidRPr="00CB563F">
              <w:t>53,958</w:t>
            </w:r>
          </w:p>
        </w:tc>
        <w:tc>
          <w:tcPr>
            <w:tcW w:w="1050" w:type="dxa"/>
            <w:tcBorders>
              <w:top w:val="single" w:sz="4" w:space="0" w:color="8AC640"/>
              <w:bottom w:val="single" w:sz="4" w:space="0" w:color="8AC640"/>
            </w:tcBorders>
            <w:shd w:val="clear" w:color="000000" w:fill="CFE5AE"/>
          </w:tcPr>
          <w:p w14:paraId="2AF0A741" w14:textId="77777777" w:rsidR="00A22FFC" w:rsidRPr="00854C5E" w:rsidRDefault="00A22FFC" w:rsidP="0067461C">
            <w:pPr>
              <w:spacing w:before="60" w:after="60" w:line="278" w:lineRule="auto"/>
              <w:jc w:val="right"/>
              <w:rPr>
                <w:color w:val="000000"/>
              </w:rPr>
            </w:pPr>
            <w:r w:rsidRPr="00CB563F">
              <w:t>57,984</w:t>
            </w:r>
          </w:p>
        </w:tc>
        <w:tc>
          <w:tcPr>
            <w:tcW w:w="1049" w:type="dxa"/>
            <w:tcBorders>
              <w:top w:val="single" w:sz="4" w:space="0" w:color="8AC640"/>
              <w:bottom w:val="single" w:sz="4" w:space="0" w:color="8AC640"/>
              <w:right w:val="dashSmallGap" w:sz="4" w:space="0" w:color="8AC640"/>
            </w:tcBorders>
            <w:shd w:val="clear" w:color="000000" w:fill="CFE5AE"/>
          </w:tcPr>
          <w:p w14:paraId="6D4D2A9F" w14:textId="77777777" w:rsidR="00A22FFC" w:rsidRPr="00854C5E" w:rsidRDefault="00A22FFC" w:rsidP="0067461C">
            <w:pPr>
              <w:spacing w:before="60" w:after="60" w:line="278" w:lineRule="auto"/>
              <w:jc w:val="right"/>
              <w:rPr>
                <w:color w:val="000000"/>
              </w:rPr>
            </w:pPr>
            <w:r w:rsidRPr="00CB563F">
              <w:t>62,192</w:t>
            </w:r>
          </w:p>
        </w:tc>
        <w:tc>
          <w:tcPr>
            <w:tcW w:w="1049" w:type="dxa"/>
            <w:tcBorders>
              <w:top w:val="single" w:sz="4" w:space="0" w:color="8AC640"/>
              <w:left w:val="dashSmallGap" w:sz="4" w:space="0" w:color="8AC640"/>
              <w:bottom w:val="single" w:sz="4" w:space="0" w:color="8AC640"/>
              <w:right w:val="dashSmallGap" w:sz="4" w:space="0" w:color="8AC640"/>
            </w:tcBorders>
            <w:shd w:val="clear" w:color="000000" w:fill="A1CE63"/>
          </w:tcPr>
          <w:p w14:paraId="446916F0" w14:textId="77777777" w:rsidR="00A22FFC" w:rsidRPr="00CF5B77" w:rsidRDefault="00A22FFC" w:rsidP="0067461C">
            <w:pPr>
              <w:spacing w:before="60" w:after="60" w:line="278" w:lineRule="auto"/>
              <w:ind w:right="-160"/>
              <w:rPr>
                <w:color w:val="000000"/>
              </w:rPr>
            </w:pPr>
            <w:r w:rsidRPr="00CF5B77">
              <w:rPr>
                <w:color w:val="000000"/>
              </w:rPr>
              <w:t>No value</w:t>
            </w:r>
          </w:p>
        </w:tc>
        <w:tc>
          <w:tcPr>
            <w:tcW w:w="1050" w:type="dxa"/>
            <w:tcBorders>
              <w:top w:val="single" w:sz="4" w:space="0" w:color="8AC640"/>
              <w:left w:val="dashSmallGap" w:sz="4" w:space="0" w:color="8AC640"/>
              <w:bottom w:val="single" w:sz="4" w:space="0" w:color="8AC640"/>
            </w:tcBorders>
            <w:shd w:val="clear" w:color="000000" w:fill="CFE5AE"/>
          </w:tcPr>
          <w:p w14:paraId="0EA1D4B9" w14:textId="77777777" w:rsidR="00A22FFC" w:rsidRPr="00854C5E" w:rsidRDefault="00A22FFC" w:rsidP="0067461C">
            <w:pPr>
              <w:spacing w:before="60" w:after="60" w:line="278" w:lineRule="auto"/>
              <w:jc w:val="right"/>
              <w:rPr>
                <w:b/>
                <w:bCs/>
                <w:color w:val="000000"/>
              </w:rPr>
            </w:pPr>
            <w:r w:rsidRPr="00CB563F">
              <w:t>224,840</w:t>
            </w:r>
          </w:p>
        </w:tc>
      </w:tr>
      <w:tr w:rsidR="00A22FFC" w:rsidRPr="00C141EE" w14:paraId="3FEF0761" w14:textId="77777777" w:rsidTr="00CF5B77">
        <w:tc>
          <w:tcPr>
            <w:tcW w:w="2776" w:type="dxa"/>
            <w:tcBorders>
              <w:top w:val="nil"/>
              <w:bottom w:val="single" w:sz="4" w:space="0" w:color="8AC640"/>
            </w:tcBorders>
            <w:shd w:val="clear" w:color="000000" w:fill="A7A9AC"/>
          </w:tcPr>
          <w:p w14:paraId="1ED8B410" w14:textId="77777777" w:rsidR="00A22FFC" w:rsidRPr="00C141EE" w:rsidRDefault="00A22FFC" w:rsidP="0067461C">
            <w:pPr>
              <w:spacing w:before="60" w:after="60"/>
            </w:pPr>
            <w:r w:rsidRPr="00156B1E">
              <w:t xml:space="preserve">Variance to baseline </w:t>
            </w:r>
          </w:p>
        </w:tc>
        <w:tc>
          <w:tcPr>
            <w:tcW w:w="1049" w:type="dxa"/>
            <w:tcBorders>
              <w:top w:val="nil"/>
              <w:bottom w:val="single" w:sz="4" w:space="0" w:color="8AC640"/>
            </w:tcBorders>
          </w:tcPr>
          <w:p w14:paraId="7A808E38" w14:textId="77777777" w:rsidR="00A22FFC" w:rsidRPr="00C141EE" w:rsidRDefault="00A22FFC" w:rsidP="0067461C">
            <w:pPr>
              <w:spacing w:before="60" w:after="60"/>
              <w:jc w:val="right"/>
            </w:pPr>
            <w:r w:rsidRPr="00CB563F">
              <w:t>0</w:t>
            </w:r>
          </w:p>
        </w:tc>
        <w:tc>
          <w:tcPr>
            <w:tcW w:w="1049" w:type="dxa"/>
            <w:tcBorders>
              <w:top w:val="nil"/>
              <w:bottom w:val="single" w:sz="4" w:space="0" w:color="8AC640"/>
            </w:tcBorders>
          </w:tcPr>
          <w:p w14:paraId="30DCF454" w14:textId="77777777" w:rsidR="00A22FFC" w:rsidRPr="00C141EE" w:rsidRDefault="00A22FFC" w:rsidP="0067461C">
            <w:pPr>
              <w:spacing w:before="60" w:after="60"/>
              <w:jc w:val="right"/>
            </w:pPr>
            <w:r w:rsidRPr="00CB563F">
              <w:t>0</w:t>
            </w:r>
          </w:p>
        </w:tc>
        <w:tc>
          <w:tcPr>
            <w:tcW w:w="1050" w:type="dxa"/>
            <w:tcBorders>
              <w:top w:val="nil"/>
              <w:bottom w:val="single" w:sz="4" w:space="0" w:color="8AC640"/>
            </w:tcBorders>
          </w:tcPr>
          <w:p w14:paraId="27960944" w14:textId="77777777" w:rsidR="00A22FFC" w:rsidRPr="00C141EE" w:rsidRDefault="00A22FFC" w:rsidP="0067461C">
            <w:pPr>
              <w:spacing w:before="60" w:after="60"/>
              <w:jc w:val="right"/>
            </w:pPr>
            <w:r w:rsidRPr="00CB563F">
              <w:t>-142</w:t>
            </w:r>
          </w:p>
        </w:tc>
        <w:tc>
          <w:tcPr>
            <w:tcW w:w="1049" w:type="dxa"/>
            <w:tcBorders>
              <w:top w:val="nil"/>
              <w:bottom w:val="single" w:sz="4" w:space="0" w:color="8AC640"/>
              <w:right w:val="dashSmallGap" w:sz="4" w:space="0" w:color="8AC640"/>
            </w:tcBorders>
          </w:tcPr>
          <w:p w14:paraId="41EE4BDF" w14:textId="77777777" w:rsidR="00A22FFC" w:rsidRPr="00C141EE" w:rsidRDefault="00A22FFC" w:rsidP="0067461C">
            <w:pPr>
              <w:spacing w:before="60" w:after="60"/>
              <w:jc w:val="right"/>
            </w:pPr>
            <w:r w:rsidRPr="00CB563F">
              <w:t>-268</w:t>
            </w:r>
          </w:p>
        </w:tc>
        <w:tc>
          <w:tcPr>
            <w:tcW w:w="1049" w:type="dxa"/>
            <w:tcBorders>
              <w:top w:val="single" w:sz="4" w:space="0" w:color="8AC640"/>
              <w:left w:val="dashSmallGap" w:sz="4" w:space="0" w:color="8AC640"/>
              <w:bottom w:val="single" w:sz="4" w:space="0" w:color="8AC640"/>
              <w:right w:val="dashSmallGap" w:sz="4" w:space="0" w:color="8AC640"/>
            </w:tcBorders>
            <w:shd w:val="clear" w:color="000000" w:fill="A1CE63"/>
          </w:tcPr>
          <w:p w14:paraId="6DE17F81" w14:textId="77777777" w:rsidR="00A22FFC" w:rsidRPr="00CF5B77" w:rsidRDefault="00A22FFC" w:rsidP="0067461C">
            <w:pPr>
              <w:spacing w:before="60" w:after="60"/>
              <w:ind w:right="-42"/>
              <w:rPr>
                <w:color w:val="000000"/>
              </w:rPr>
            </w:pPr>
            <w:r w:rsidRPr="00CF5B77">
              <w:rPr>
                <w:color w:val="000000"/>
              </w:rPr>
              <w:t>No value</w:t>
            </w:r>
          </w:p>
        </w:tc>
        <w:tc>
          <w:tcPr>
            <w:tcW w:w="1050" w:type="dxa"/>
            <w:tcBorders>
              <w:top w:val="nil"/>
              <w:left w:val="dashSmallGap" w:sz="4" w:space="0" w:color="8AC640"/>
              <w:bottom w:val="single" w:sz="4" w:space="0" w:color="8AC640"/>
            </w:tcBorders>
          </w:tcPr>
          <w:p w14:paraId="7EE55B5D" w14:textId="77777777" w:rsidR="00A22FFC" w:rsidRPr="00C141EE" w:rsidRDefault="00A22FFC" w:rsidP="0067461C">
            <w:pPr>
              <w:spacing w:before="60" w:after="60"/>
              <w:jc w:val="right"/>
            </w:pPr>
            <w:r w:rsidRPr="00CB563F">
              <w:t>-410</w:t>
            </w:r>
          </w:p>
        </w:tc>
      </w:tr>
      <w:tr w:rsidR="00A22FFC" w:rsidRPr="00C141EE" w14:paraId="756E39B5" w14:textId="77777777" w:rsidTr="00CF5B77">
        <w:tc>
          <w:tcPr>
            <w:tcW w:w="2776" w:type="dxa"/>
            <w:tcBorders>
              <w:top w:val="single" w:sz="4" w:space="0" w:color="8AC640"/>
              <w:bottom w:val="single" w:sz="4" w:space="0" w:color="8AC640"/>
            </w:tcBorders>
            <w:shd w:val="clear" w:color="000000" w:fill="808285"/>
          </w:tcPr>
          <w:p w14:paraId="4FFAF32C" w14:textId="77777777" w:rsidR="00A22FFC" w:rsidRPr="006B0261" w:rsidRDefault="00A22FFC" w:rsidP="0067461C">
            <w:pPr>
              <w:spacing w:before="60" w:after="60" w:line="278" w:lineRule="auto"/>
              <w:rPr>
                <w:i/>
                <w:iCs/>
                <w:color w:val="000000"/>
              </w:rPr>
            </w:pPr>
            <w:r w:rsidRPr="006B0261">
              <w:rPr>
                <w:i/>
                <w:iCs/>
              </w:rPr>
              <w:t>Variance to baseline (%)</w:t>
            </w:r>
          </w:p>
        </w:tc>
        <w:tc>
          <w:tcPr>
            <w:tcW w:w="1049" w:type="dxa"/>
            <w:tcBorders>
              <w:top w:val="single" w:sz="4" w:space="0" w:color="8AC640"/>
              <w:bottom w:val="single" w:sz="4" w:space="0" w:color="8AC640"/>
            </w:tcBorders>
            <w:shd w:val="clear" w:color="000000" w:fill="808285"/>
          </w:tcPr>
          <w:p w14:paraId="694FBE24" w14:textId="77777777" w:rsidR="00A22FFC" w:rsidRPr="006B0261" w:rsidRDefault="00A22FFC" w:rsidP="0067461C">
            <w:pPr>
              <w:spacing w:before="60" w:after="60" w:line="278" w:lineRule="auto"/>
              <w:jc w:val="right"/>
              <w:rPr>
                <w:i/>
                <w:iCs/>
                <w:color w:val="000000"/>
              </w:rPr>
            </w:pPr>
            <w:r w:rsidRPr="00CB563F">
              <w:t>0.00%</w:t>
            </w:r>
          </w:p>
        </w:tc>
        <w:tc>
          <w:tcPr>
            <w:tcW w:w="1049" w:type="dxa"/>
            <w:tcBorders>
              <w:top w:val="single" w:sz="4" w:space="0" w:color="8AC640"/>
              <w:bottom w:val="single" w:sz="4" w:space="0" w:color="8AC640"/>
            </w:tcBorders>
            <w:shd w:val="clear" w:color="000000" w:fill="808285"/>
          </w:tcPr>
          <w:p w14:paraId="333E5F25" w14:textId="77777777" w:rsidR="00A22FFC" w:rsidRPr="006B0261" w:rsidRDefault="00A22FFC" w:rsidP="0067461C">
            <w:pPr>
              <w:spacing w:before="60" w:after="60" w:line="278" w:lineRule="auto"/>
              <w:jc w:val="right"/>
              <w:rPr>
                <w:i/>
                <w:iCs/>
                <w:color w:val="000000"/>
              </w:rPr>
            </w:pPr>
            <w:r w:rsidRPr="00CB563F">
              <w:t>0.00%</w:t>
            </w:r>
          </w:p>
        </w:tc>
        <w:tc>
          <w:tcPr>
            <w:tcW w:w="1050" w:type="dxa"/>
            <w:tcBorders>
              <w:top w:val="single" w:sz="4" w:space="0" w:color="8AC640"/>
              <w:bottom w:val="single" w:sz="4" w:space="0" w:color="8AC640"/>
            </w:tcBorders>
            <w:shd w:val="clear" w:color="000000" w:fill="808285"/>
          </w:tcPr>
          <w:p w14:paraId="7AD4CFC7" w14:textId="77777777" w:rsidR="00A22FFC" w:rsidRPr="006B0261" w:rsidRDefault="00A22FFC" w:rsidP="0067461C">
            <w:pPr>
              <w:spacing w:before="60" w:after="60" w:line="278" w:lineRule="auto"/>
              <w:jc w:val="right"/>
              <w:rPr>
                <w:i/>
                <w:iCs/>
                <w:color w:val="000000"/>
              </w:rPr>
            </w:pPr>
            <w:r w:rsidRPr="00CB563F">
              <w:t>-0.24%</w:t>
            </w:r>
          </w:p>
        </w:tc>
        <w:tc>
          <w:tcPr>
            <w:tcW w:w="1049" w:type="dxa"/>
            <w:tcBorders>
              <w:top w:val="single" w:sz="4" w:space="0" w:color="8AC640"/>
              <w:bottom w:val="single" w:sz="4" w:space="0" w:color="8AC640"/>
              <w:right w:val="dashSmallGap" w:sz="4" w:space="0" w:color="8AC640"/>
            </w:tcBorders>
            <w:shd w:val="clear" w:color="000000" w:fill="808285"/>
          </w:tcPr>
          <w:p w14:paraId="5133EE1E" w14:textId="77777777" w:rsidR="00A22FFC" w:rsidRPr="006B0261" w:rsidRDefault="00A22FFC" w:rsidP="0067461C">
            <w:pPr>
              <w:spacing w:before="60" w:after="60" w:line="278" w:lineRule="auto"/>
              <w:jc w:val="right"/>
              <w:rPr>
                <w:i/>
                <w:iCs/>
                <w:color w:val="000000"/>
              </w:rPr>
            </w:pPr>
            <w:r w:rsidRPr="00CB563F">
              <w:t>-0.43%</w:t>
            </w:r>
          </w:p>
        </w:tc>
        <w:tc>
          <w:tcPr>
            <w:tcW w:w="1049" w:type="dxa"/>
            <w:tcBorders>
              <w:top w:val="single" w:sz="4" w:space="0" w:color="8AC640"/>
              <w:left w:val="dashSmallGap" w:sz="4" w:space="0" w:color="8AC640"/>
              <w:bottom w:val="single" w:sz="4" w:space="0" w:color="8AC640"/>
              <w:right w:val="dashSmallGap" w:sz="4" w:space="0" w:color="8AC640"/>
            </w:tcBorders>
            <w:shd w:val="clear" w:color="000000" w:fill="A1CE63"/>
          </w:tcPr>
          <w:p w14:paraId="5042D33C" w14:textId="77777777" w:rsidR="00A22FFC" w:rsidRPr="00CF5B77" w:rsidRDefault="00A22FFC" w:rsidP="0067461C">
            <w:pPr>
              <w:spacing w:before="60" w:after="60" w:line="278" w:lineRule="auto"/>
              <w:ind w:right="-42"/>
              <w:rPr>
                <w:i/>
                <w:iCs/>
                <w:color w:val="000000"/>
              </w:rPr>
            </w:pPr>
            <w:r w:rsidRPr="00CF5B77">
              <w:rPr>
                <w:color w:val="000000"/>
              </w:rPr>
              <w:t>No value</w:t>
            </w:r>
          </w:p>
        </w:tc>
        <w:tc>
          <w:tcPr>
            <w:tcW w:w="1050" w:type="dxa"/>
            <w:tcBorders>
              <w:top w:val="single" w:sz="4" w:space="0" w:color="8AC640"/>
              <w:left w:val="dashSmallGap" w:sz="4" w:space="0" w:color="8AC640"/>
              <w:bottom w:val="single" w:sz="4" w:space="0" w:color="8AC640"/>
            </w:tcBorders>
            <w:shd w:val="clear" w:color="000000" w:fill="808285"/>
          </w:tcPr>
          <w:p w14:paraId="2EAE7293" w14:textId="77777777" w:rsidR="00A22FFC" w:rsidRPr="006B0261" w:rsidRDefault="00A22FFC" w:rsidP="0067461C">
            <w:pPr>
              <w:spacing w:before="60" w:after="60" w:line="278" w:lineRule="auto"/>
              <w:jc w:val="right"/>
              <w:rPr>
                <w:i/>
                <w:iCs/>
                <w:color w:val="000000"/>
              </w:rPr>
            </w:pPr>
            <w:r w:rsidRPr="00CB563F">
              <w:t>-0.18%</w:t>
            </w:r>
          </w:p>
        </w:tc>
      </w:tr>
    </w:tbl>
    <w:p w14:paraId="20A8B976" w14:textId="77777777" w:rsidR="00A22FFC" w:rsidRDefault="00A22FFC" w:rsidP="00A22FFC">
      <w:pPr>
        <w:pStyle w:val="Endoffiguretable"/>
      </w:pPr>
      <w:r>
        <w:t xml:space="preserve">End of table </w:t>
      </w:r>
    </w:p>
    <w:p w14:paraId="1ACE1B2C" w14:textId="26F08BD9" w:rsidR="00653939" w:rsidRDefault="00653939" w:rsidP="00653939">
      <w:pPr>
        <w:rPr>
          <w:b/>
          <w:i/>
        </w:rPr>
      </w:pPr>
      <w:r w:rsidRPr="00653939">
        <w:t xml:space="preserve">Table </w:t>
      </w:r>
      <w:r w:rsidR="005C46B4">
        <w:t>L</w:t>
      </w:r>
      <w:r w:rsidRPr="00653939">
        <w:t>.2 compares the projected number of participants from the June 2025 MSM projections to the baseline June 2025 projections. The number of participants in the Scheme estimated by the June 2025 MSM projections is slightly lower than those estimated by the baseline June 2025 projections for 30 June 2026, 30 June 2028 and 30 June 2029. MSM projections are slightly higher than baseline projections for 30 June 2027.</w:t>
      </w:r>
    </w:p>
    <w:p w14:paraId="3475D45D" w14:textId="0C1B9FCC" w:rsidR="00A22FFC" w:rsidRDefault="00A22FFC" w:rsidP="00A22FFC">
      <w:pPr>
        <w:pStyle w:val="Figureandtableheading"/>
      </w:pPr>
      <w:r w:rsidRPr="00DA4E2A">
        <w:t xml:space="preserve">Table </w:t>
      </w:r>
      <w:r w:rsidR="00BA03DF">
        <w:t>L</w:t>
      </w:r>
      <w:r w:rsidRPr="00DA4E2A">
        <w:t xml:space="preserve">.2. Comparison of projected participants in the </w:t>
      </w:r>
      <w:r>
        <w:t>Scheme</w:t>
      </w:r>
      <w:r w:rsidRPr="00DA4E2A">
        <w:t xml:space="preserve"> from the June 2025 MSM projections against the baseline June 2025 projections at 30 June </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776"/>
        <w:gridCol w:w="1259"/>
        <w:gridCol w:w="1259"/>
        <w:gridCol w:w="1259"/>
        <w:gridCol w:w="1259"/>
        <w:gridCol w:w="1260"/>
      </w:tblGrid>
      <w:tr w:rsidR="00A22FFC" w:rsidRPr="00C141EE" w14:paraId="622F85B3" w14:textId="77777777" w:rsidTr="0067461C">
        <w:tc>
          <w:tcPr>
            <w:tcW w:w="2776" w:type="dxa"/>
            <w:tcBorders>
              <w:top w:val="single" w:sz="4" w:space="0" w:color="8AC640"/>
              <w:bottom w:val="single" w:sz="4" w:space="0" w:color="8AC640"/>
            </w:tcBorders>
            <w:shd w:val="clear" w:color="auto" w:fill="A1CE63"/>
            <w:vAlign w:val="center"/>
          </w:tcPr>
          <w:p w14:paraId="2760D1F9" w14:textId="77777777" w:rsidR="00A22FFC" w:rsidRPr="008C5731" w:rsidRDefault="00A22FFC" w:rsidP="0067461C">
            <w:pPr>
              <w:spacing w:before="60" w:after="60" w:line="278" w:lineRule="auto"/>
              <w:ind w:right="-104"/>
              <w:rPr>
                <w:b/>
                <w:bCs/>
                <w:color w:val="000000"/>
              </w:rPr>
            </w:pPr>
            <w:r>
              <w:rPr>
                <w:b/>
                <w:bCs/>
              </w:rPr>
              <w:t xml:space="preserve">Number of participants </w:t>
            </w:r>
          </w:p>
        </w:tc>
        <w:tc>
          <w:tcPr>
            <w:tcW w:w="1259" w:type="dxa"/>
            <w:tcBorders>
              <w:top w:val="single" w:sz="4" w:space="0" w:color="8AC640"/>
              <w:bottom w:val="single" w:sz="4" w:space="0" w:color="8AC640"/>
            </w:tcBorders>
            <w:shd w:val="clear" w:color="auto" w:fill="A1CE63"/>
            <w:vAlign w:val="center"/>
          </w:tcPr>
          <w:p w14:paraId="4863FD4C" w14:textId="77777777" w:rsidR="00A22FFC" w:rsidRPr="008C5731" w:rsidRDefault="00A22FFC" w:rsidP="0067461C">
            <w:pPr>
              <w:spacing w:before="60" w:after="60" w:line="278" w:lineRule="auto"/>
              <w:jc w:val="right"/>
              <w:rPr>
                <w:b/>
                <w:bCs/>
                <w:color w:val="000000"/>
              </w:rPr>
            </w:pPr>
            <w:r w:rsidRPr="008C5731">
              <w:rPr>
                <w:b/>
                <w:bCs/>
              </w:rPr>
              <w:t>2025-26</w:t>
            </w:r>
          </w:p>
        </w:tc>
        <w:tc>
          <w:tcPr>
            <w:tcW w:w="1259" w:type="dxa"/>
            <w:tcBorders>
              <w:top w:val="single" w:sz="4" w:space="0" w:color="8AC640"/>
              <w:bottom w:val="single" w:sz="4" w:space="0" w:color="8AC640"/>
            </w:tcBorders>
            <w:shd w:val="clear" w:color="auto" w:fill="A1CE63"/>
            <w:vAlign w:val="center"/>
          </w:tcPr>
          <w:p w14:paraId="3EF91D28" w14:textId="77777777" w:rsidR="00A22FFC" w:rsidRPr="008C5731" w:rsidRDefault="00A22FFC" w:rsidP="0067461C">
            <w:pPr>
              <w:spacing w:before="60" w:after="60" w:line="278" w:lineRule="auto"/>
              <w:jc w:val="right"/>
              <w:rPr>
                <w:b/>
                <w:bCs/>
                <w:color w:val="000000"/>
              </w:rPr>
            </w:pPr>
            <w:r w:rsidRPr="008C5731">
              <w:rPr>
                <w:b/>
                <w:bCs/>
              </w:rPr>
              <w:t>2026-27</w:t>
            </w:r>
          </w:p>
        </w:tc>
        <w:tc>
          <w:tcPr>
            <w:tcW w:w="1259" w:type="dxa"/>
            <w:tcBorders>
              <w:top w:val="single" w:sz="4" w:space="0" w:color="8AC640"/>
              <w:bottom w:val="single" w:sz="4" w:space="0" w:color="8AC640"/>
            </w:tcBorders>
            <w:shd w:val="clear" w:color="auto" w:fill="A1CE63"/>
            <w:vAlign w:val="center"/>
          </w:tcPr>
          <w:p w14:paraId="75E06B7C" w14:textId="77777777" w:rsidR="00A22FFC" w:rsidRPr="008C5731" w:rsidRDefault="00A22FFC" w:rsidP="0067461C">
            <w:pPr>
              <w:spacing w:before="60" w:after="60" w:line="278" w:lineRule="auto"/>
              <w:jc w:val="right"/>
              <w:rPr>
                <w:b/>
                <w:bCs/>
                <w:color w:val="000000"/>
              </w:rPr>
            </w:pPr>
            <w:r w:rsidRPr="008C5731">
              <w:rPr>
                <w:b/>
                <w:bCs/>
              </w:rPr>
              <w:t>2027-28</w:t>
            </w:r>
          </w:p>
        </w:tc>
        <w:tc>
          <w:tcPr>
            <w:tcW w:w="1259" w:type="dxa"/>
            <w:tcBorders>
              <w:top w:val="single" w:sz="4" w:space="0" w:color="8AC640"/>
              <w:bottom w:val="single" w:sz="4" w:space="0" w:color="8AC640"/>
              <w:right w:val="dashSmallGap" w:sz="4" w:space="0" w:color="8AC640"/>
            </w:tcBorders>
            <w:shd w:val="clear" w:color="auto" w:fill="A1CE63"/>
            <w:vAlign w:val="center"/>
          </w:tcPr>
          <w:p w14:paraId="3D8859BA" w14:textId="77777777" w:rsidR="00A22FFC" w:rsidRPr="008C5731" w:rsidRDefault="00A22FFC" w:rsidP="0067461C">
            <w:pPr>
              <w:spacing w:before="60" w:after="60" w:line="278" w:lineRule="auto"/>
              <w:jc w:val="right"/>
              <w:rPr>
                <w:b/>
                <w:bCs/>
              </w:rPr>
            </w:pPr>
            <w:r w:rsidRPr="008C5731">
              <w:rPr>
                <w:b/>
                <w:bCs/>
              </w:rPr>
              <w:t>2028-29</w:t>
            </w:r>
          </w:p>
        </w:tc>
        <w:tc>
          <w:tcPr>
            <w:tcW w:w="1260" w:type="dxa"/>
            <w:tcBorders>
              <w:top w:val="single" w:sz="4" w:space="0" w:color="8AC640"/>
              <w:left w:val="dashSmallGap" w:sz="4" w:space="0" w:color="8AC640"/>
              <w:bottom w:val="single" w:sz="4" w:space="0" w:color="8AC640"/>
              <w:right w:val="nil"/>
            </w:tcBorders>
            <w:shd w:val="clear" w:color="auto" w:fill="A1CE63"/>
            <w:vAlign w:val="center"/>
          </w:tcPr>
          <w:p w14:paraId="32E6FAC7" w14:textId="77777777" w:rsidR="00A22FFC" w:rsidRPr="008C5731" w:rsidRDefault="00A22FFC" w:rsidP="0067461C">
            <w:pPr>
              <w:spacing w:before="60" w:after="60" w:line="278" w:lineRule="auto"/>
              <w:jc w:val="right"/>
              <w:rPr>
                <w:b/>
                <w:bCs/>
                <w:color w:val="000000"/>
              </w:rPr>
            </w:pPr>
            <w:r w:rsidRPr="008C5731">
              <w:rPr>
                <w:b/>
                <w:bCs/>
              </w:rPr>
              <w:t>2034-35</w:t>
            </w:r>
          </w:p>
        </w:tc>
      </w:tr>
      <w:tr w:rsidR="00A22FFC" w:rsidRPr="00CA6BCB" w14:paraId="2FF13D6E" w14:textId="77777777" w:rsidTr="0067461C">
        <w:tc>
          <w:tcPr>
            <w:tcW w:w="2776" w:type="dxa"/>
            <w:tcBorders>
              <w:top w:val="single" w:sz="4" w:space="0" w:color="8AC640"/>
              <w:bottom w:val="single" w:sz="4" w:space="0" w:color="8AC640"/>
            </w:tcBorders>
            <w:shd w:val="clear" w:color="000000" w:fill="E5F1D4"/>
          </w:tcPr>
          <w:p w14:paraId="542902F6" w14:textId="77777777" w:rsidR="00A22FFC" w:rsidRPr="00CA6BCB" w:rsidRDefault="00A22FFC" w:rsidP="0067461C">
            <w:pPr>
              <w:spacing w:before="60" w:after="60" w:line="278" w:lineRule="auto"/>
              <w:rPr>
                <w:color w:val="000000"/>
              </w:rPr>
            </w:pPr>
            <w:r w:rsidRPr="00CA6BCB">
              <w:rPr>
                <w:color w:val="000000"/>
              </w:rPr>
              <w:t>Baseline: June 2025 projections</w:t>
            </w:r>
          </w:p>
        </w:tc>
        <w:tc>
          <w:tcPr>
            <w:tcW w:w="1259" w:type="dxa"/>
            <w:tcBorders>
              <w:top w:val="single" w:sz="4" w:space="0" w:color="8AC640"/>
              <w:bottom w:val="single" w:sz="4" w:space="0" w:color="8AC640"/>
            </w:tcBorders>
            <w:shd w:val="clear" w:color="000000" w:fill="E5F1D4"/>
          </w:tcPr>
          <w:p w14:paraId="44637687" w14:textId="77777777" w:rsidR="00A22FFC" w:rsidRPr="00CA6BCB" w:rsidRDefault="00A22FFC" w:rsidP="0067461C">
            <w:pPr>
              <w:spacing w:before="60" w:after="60" w:line="278" w:lineRule="auto"/>
              <w:jc w:val="right"/>
              <w:rPr>
                <w:b/>
                <w:bCs/>
                <w:color w:val="000000"/>
              </w:rPr>
            </w:pPr>
            <w:r w:rsidRPr="00690971">
              <w:t>779,705</w:t>
            </w:r>
          </w:p>
        </w:tc>
        <w:tc>
          <w:tcPr>
            <w:tcW w:w="1259" w:type="dxa"/>
            <w:tcBorders>
              <w:top w:val="single" w:sz="4" w:space="0" w:color="8AC640"/>
              <w:bottom w:val="single" w:sz="4" w:space="0" w:color="8AC640"/>
            </w:tcBorders>
            <w:shd w:val="clear" w:color="000000" w:fill="E5F1D4"/>
          </w:tcPr>
          <w:p w14:paraId="36C6E6BF" w14:textId="77777777" w:rsidR="00A22FFC" w:rsidRPr="00CA6BCB" w:rsidRDefault="00A22FFC" w:rsidP="0067461C">
            <w:pPr>
              <w:spacing w:before="60" w:after="60" w:line="278" w:lineRule="auto"/>
              <w:jc w:val="right"/>
              <w:rPr>
                <w:b/>
                <w:bCs/>
                <w:color w:val="000000"/>
              </w:rPr>
            </w:pPr>
            <w:r w:rsidRPr="00690971">
              <w:t>805,735</w:t>
            </w:r>
          </w:p>
        </w:tc>
        <w:tc>
          <w:tcPr>
            <w:tcW w:w="1259" w:type="dxa"/>
            <w:tcBorders>
              <w:top w:val="single" w:sz="4" w:space="0" w:color="8AC640"/>
              <w:bottom w:val="single" w:sz="4" w:space="0" w:color="8AC640"/>
            </w:tcBorders>
            <w:shd w:val="clear" w:color="000000" w:fill="E5F1D4"/>
          </w:tcPr>
          <w:p w14:paraId="078EEEBA" w14:textId="77777777" w:rsidR="00A22FFC" w:rsidRPr="00CA6BCB" w:rsidRDefault="00A22FFC" w:rsidP="0067461C">
            <w:pPr>
              <w:spacing w:before="60" w:after="60" w:line="278" w:lineRule="auto"/>
              <w:jc w:val="right"/>
              <w:rPr>
                <w:color w:val="000000"/>
              </w:rPr>
            </w:pPr>
            <w:r w:rsidRPr="00690971">
              <w:t>828,054</w:t>
            </w:r>
          </w:p>
        </w:tc>
        <w:tc>
          <w:tcPr>
            <w:tcW w:w="1259" w:type="dxa"/>
            <w:tcBorders>
              <w:top w:val="single" w:sz="4" w:space="0" w:color="8AC640"/>
              <w:bottom w:val="single" w:sz="4" w:space="0" w:color="8AC640"/>
              <w:right w:val="dashSmallGap" w:sz="4" w:space="0" w:color="8AC640"/>
            </w:tcBorders>
            <w:shd w:val="clear" w:color="000000" w:fill="E5F1D4"/>
          </w:tcPr>
          <w:p w14:paraId="11691809" w14:textId="77777777" w:rsidR="00A22FFC" w:rsidRPr="00CA6BCB" w:rsidRDefault="00A22FFC" w:rsidP="0067461C">
            <w:pPr>
              <w:spacing w:before="60" w:after="60" w:line="278" w:lineRule="auto"/>
              <w:jc w:val="right"/>
              <w:rPr>
                <w:color w:val="000000"/>
              </w:rPr>
            </w:pPr>
            <w:r w:rsidRPr="00690971">
              <w:t>861,526</w:t>
            </w:r>
          </w:p>
        </w:tc>
        <w:tc>
          <w:tcPr>
            <w:tcW w:w="1260" w:type="dxa"/>
            <w:tcBorders>
              <w:top w:val="single" w:sz="4" w:space="0" w:color="8AC640"/>
              <w:left w:val="dashSmallGap" w:sz="4" w:space="0" w:color="8AC640"/>
              <w:bottom w:val="single" w:sz="4" w:space="0" w:color="8AC640"/>
              <w:right w:val="nil"/>
            </w:tcBorders>
            <w:shd w:val="clear" w:color="000000" w:fill="E5F1D4"/>
          </w:tcPr>
          <w:p w14:paraId="07CBC92B" w14:textId="77777777" w:rsidR="00A22FFC" w:rsidRPr="00CA6BCB" w:rsidRDefault="00A22FFC" w:rsidP="0067461C">
            <w:pPr>
              <w:spacing w:before="60" w:after="60" w:line="278" w:lineRule="auto"/>
              <w:jc w:val="right"/>
              <w:rPr>
                <w:color w:val="000000"/>
              </w:rPr>
            </w:pPr>
            <w:r w:rsidRPr="00690971">
              <w:t xml:space="preserve">1,072,099 </w:t>
            </w:r>
          </w:p>
        </w:tc>
      </w:tr>
      <w:tr w:rsidR="00A22FFC" w:rsidRPr="00CA6BCB" w14:paraId="68029E9D" w14:textId="77777777" w:rsidTr="0067461C">
        <w:tc>
          <w:tcPr>
            <w:tcW w:w="2776" w:type="dxa"/>
            <w:tcBorders>
              <w:top w:val="single" w:sz="4" w:space="0" w:color="8AC640"/>
              <w:bottom w:val="single" w:sz="4" w:space="0" w:color="8AC640"/>
            </w:tcBorders>
            <w:shd w:val="clear" w:color="000000" w:fill="CFE5AE"/>
          </w:tcPr>
          <w:p w14:paraId="54CE7163" w14:textId="77777777" w:rsidR="00A22FFC" w:rsidRPr="00CA6BCB" w:rsidRDefault="00A22FFC" w:rsidP="0067461C">
            <w:pPr>
              <w:spacing w:before="60" w:after="60"/>
              <w:rPr>
                <w:color w:val="000000"/>
              </w:rPr>
            </w:pPr>
            <w:r w:rsidRPr="00CA6BCB">
              <w:rPr>
                <w:color w:val="000000"/>
              </w:rPr>
              <w:t>June 2025 MSM projections</w:t>
            </w:r>
          </w:p>
        </w:tc>
        <w:tc>
          <w:tcPr>
            <w:tcW w:w="1259" w:type="dxa"/>
            <w:tcBorders>
              <w:top w:val="single" w:sz="4" w:space="0" w:color="8AC640"/>
              <w:bottom w:val="single" w:sz="4" w:space="0" w:color="8AC640"/>
            </w:tcBorders>
            <w:shd w:val="clear" w:color="000000" w:fill="CFE5AE"/>
          </w:tcPr>
          <w:p w14:paraId="0EE0C74C" w14:textId="77777777" w:rsidR="00A22FFC" w:rsidRPr="00CA6BCB" w:rsidRDefault="00A22FFC" w:rsidP="0067461C">
            <w:pPr>
              <w:spacing w:before="60" w:after="60"/>
              <w:jc w:val="right"/>
              <w:rPr>
                <w:color w:val="000000"/>
              </w:rPr>
            </w:pPr>
            <w:r w:rsidRPr="00690971">
              <w:t>779,627</w:t>
            </w:r>
          </w:p>
        </w:tc>
        <w:tc>
          <w:tcPr>
            <w:tcW w:w="1259" w:type="dxa"/>
            <w:tcBorders>
              <w:top w:val="single" w:sz="4" w:space="0" w:color="8AC640"/>
              <w:bottom w:val="single" w:sz="4" w:space="0" w:color="8AC640"/>
            </w:tcBorders>
            <w:shd w:val="clear" w:color="000000" w:fill="CFE5AE"/>
          </w:tcPr>
          <w:p w14:paraId="604A6A67" w14:textId="77777777" w:rsidR="00A22FFC" w:rsidRPr="00CA6BCB" w:rsidRDefault="00A22FFC" w:rsidP="0067461C">
            <w:pPr>
              <w:spacing w:before="60" w:after="60"/>
              <w:jc w:val="right"/>
              <w:rPr>
                <w:color w:val="000000"/>
              </w:rPr>
            </w:pPr>
            <w:r w:rsidRPr="00690971">
              <w:t>806,057</w:t>
            </w:r>
          </w:p>
        </w:tc>
        <w:tc>
          <w:tcPr>
            <w:tcW w:w="1259" w:type="dxa"/>
            <w:tcBorders>
              <w:top w:val="single" w:sz="4" w:space="0" w:color="8AC640"/>
              <w:bottom w:val="single" w:sz="4" w:space="0" w:color="8AC640"/>
            </w:tcBorders>
            <w:shd w:val="clear" w:color="000000" w:fill="CFE5AE"/>
          </w:tcPr>
          <w:p w14:paraId="21E0C950" w14:textId="77777777" w:rsidR="00A22FFC" w:rsidRPr="00CA6BCB" w:rsidRDefault="00A22FFC" w:rsidP="0067461C">
            <w:pPr>
              <w:spacing w:before="60" w:after="60"/>
              <w:jc w:val="right"/>
              <w:rPr>
                <w:color w:val="000000"/>
              </w:rPr>
            </w:pPr>
            <w:r w:rsidRPr="00690971">
              <w:t>827,637</w:t>
            </w:r>
          </w:p>
        </w:tc>
        <w:tc>
          <w:tcPr>
            <w:tcW w:w="1259" w:type="dxa"/>
            <w:tcBorders>
              <w:top w:val="single" w:sz="4" w:space="0" w:color="8AC640"/>
              <w:bottom w:val="single" w:sz="4" w:space="0" w:color="8AC640"/>
              <w:right w:val="dashSmallGap" w:sz="4" w:space="0" w:color="8AC640"/>
            </w:tcBorders>
            <w:shd w:val="clear" w:color="000000" w:fill="CFE5AE"/>
          </w:tcPr>
          <w:p w14:paraId="4797B803" w14:textId="77777777" w:rsidR="00A22FFC" w:rsidRPr="00CA6BCB" w:rsidRDefault="00A22FFC" w:rsidP="0067461C">
            <w:pPr>
              <w:spacing w:before="60" w:after="60"/>
              <w:jc w:val="right"/>
              <w:rPr>
                <w:color w:val="000000"/>
              </w:rPr>
            </w:pPr>
            <w:r w:rsidRPr="00690971">
              <w:t>860,779</w:t>
            </w:r>
          </w:p>
        </w:tc>
        <w:tc>
          <w:tcPr>
            <w:tcW w:w="1260" w:type="dxa"/>
            <w:tcBorders>
              <w:top w:val="single" w:sz="4" w:space="0" w:color="8AC640"/>
              <w:left w:val="dashSmallGap" w:sz="4" w:space="0" w:color="8AC640"/>
              <w:bottom w:val="single" w:sz="4" w:space="0" w:color="8AC640"/>
              <w:right w:val="nil"/>
            </w:tcBorders>
            <w:shd w:val="clear" w:color="000000" w:fill="CFE5AE"/>
          </w:tcPr>
          <w:p w14:paraId="227B1C8A" w14:textId="77777777" w:rsidR="00A22FFC" w:rsidRPr="00CA6BCB" w:rsidRDefault="00A22FFC" w:rsidP="0067461C">
            <w:pPr>
              <w:spacing w:before="60" w:after="60"/>
              <w:ind w:right="-42"/>
              <w:jc w:val="right"/>
              <w:rPr>
                <w:color w:val="000000"/>
              </w:rPr>
            </w:pPr>
            <w:r w:rsidRPr="00690971">
              <w:t>No value</w:t>
            </w:r>
          </w:p>
        </w:tc>
      </w:tr>
      <w:tr w:rsidR="00A22FFC" w:rsidRPr="00C141EE" w14:paraId="04BF44C0" w14:textId="77777777" w:rsidTr="0067461C">
        <w:tc>
          <w:tcPr>
            <w:tcW w:w="2776" w:type="dxa"/>
            <w:tcBorders>
              <w:top w:val="single" w:sz="4" w:space="0" w:color="8AC640"/>
              <w:bottom w:val="single" w:sz="4" w:space="0" w:color="8AC640"/>
            </w:tcBorders>
            <w:shd w:val="clear" w:color="000000" w:fill="A7A9AC"/>
          </w:tcPr>
          <w:p w14:paraId="478BEDFD" w14:textId="77777777" w:rsidR="00A22FFC" w:rsidRPr="00CA6BCB" w:rsidRDefault="00A22FFC" w:rsidP="0067461C">
            <w:pPr>
              <w:spacing w:before="60" w:after="60" w:line="278" w:lineRule="auto"/>
              <w:rPr>
                <w:i/>
                <w:iCs/>
                <w:color w:val="000000"/>
              </w:rPr>
            </w:pPr>
            <w:r w:rsidRPr="00CA6BCB">
              <w:rPr>
                <w:color w:val="000000"/>
              </w:rPr>
              <w:t>Variance to baseline</w:t>
            </w:r>
          </w:p>
        </w:tc>
        <w:tc>
          <w:tcPr>
            <w:tcW w:w="1259" w:type="dxa"/>
            <w:tcBorders>
              <w:top w:val="single" w:sz="4" w:space="0" w:color="8AC640"/>
              <w:bottom w:val="single" w:sz="4" w:space="0" w:color="8AC640"/>
            </w:tcBorders>
          </w:tcPr>
          <w:p w14:paraId="5E35CD8A" w14:textId="77777777" w:rsidR="00A22FFC" w:rsidRPr="00007AD5" w:rsidRDefault="00A22FFC" w:rsidP="0067461C">
            <w:pPr>
              <w:spacing w:before="60" w:after="60" w:line="278" w:lineRule="auto"/>
              <w:jc w:val="right"/>
              <w:rPr>
                <w:i/>
                <w:iCs/>
                <w:color w:val="000000"/>
              </w:rPr>
            </w:pPr>
            <w:r w:rsidRPr="00690971">
              <w:t>-78</w:t>
            </w:r>
          </w:p>
        </w:tc>
        <w:tc>
          <w:tcPr>
            <w:tcW w:w="1259" w:type="dxa"/>
            <w:tcBorders>
              <w:top w:val="single" w:sz="4" w:space="0" w:color="8AC640"/>
              <w:bottom w:val="single" w:sz="4" w:space="0" w:color="8AC640"/>
            </w:tcBorders>
          </w:tcPr>
          <w:p w14:paraId="511AFDAD" w14:textId="77777777" w:rsidR="00A22FFC" w:rsidRPr="00007AD5" w:rsidRDefault="00A22FFC" w:rsidP="0067461C">
            <w:pPr>
              <w:spacing w:before="60" w:after="60" w:line="278" w:lineRule="auto"/>
              <w:jc w:val="right"/>
              <w:rPr>
                <w:i/>
                <w:iCs/>
                <w:color w:val="000000"/>
              </w:rPr>
            </w:pPr>
            <w:r w:rsidRPr="00690971">
              <w:t>322</w:t>
            </w:r>
          </w:p>
        </w:tc>
        <w:tc>
          <w:tcPr>
            <w:tcW w:w="1259" w:type="dxa"/>
            <w:tcBorders>
              <w:top w:val="single" w:sz="4" w:space="0" w:color="8AC640"/>
              <w:bottom w:val="single" w:sz="4" w:space="0" w:color="8AC640"/>
            </w:tcBorders>
          </w:tcPr>
          <w:p w14:paraId="1382A7D2" w14:textId="77777777" w:rsidR="00A22FFC" w:rsidRPr="00007AD5" w:rsidRDefault="00A22FFC" w:rsidP="0067461C">
            <w:pPr>
              <w:spacing w:before="60" w:after="60" w:line="278" w:lineRule="auto"/>
              <w:jc w:val="right"/>
              <w:rPr>
                <w:i/>
                <w:iCs/>
                <w:color w:val="000000"/>
              </w:rPr>
            </w:pPr>
            <w:r w:rsidRPr="00690971">
              <w:t>-417</w:t>
            </w:r>
          </w:p>
        </w:tc>
        <w:tc>
          <w:tcPr>
            <w:tcW w:w="1259" w:type="dxa"/>
            <w:tcBorders>
              <w:top w:val="single" w:sz="4" w:space="0" w:color="8AC640"/>
              <w:bottom w:val="single" w:sz="4" w:space="0" w:color="8AC640"/>
              <w:right w:val="dashSmallGap" w:sz="4" w:space="0" w:color="8AC640"/>
            </w:tcBorders>
          </w:tcPr>
          <w:p w14:paraId="166CF231" w14:textId="77777777" w:rsidR="00A22FFC" w:rsidRPr="00007AD5" w:rsidRDefault="00A22FFC" w:rsidP="0067461C">
            <w:pPr>
              <w:spacing w:before="60" w:after="60" w:line="278" w:lineRule="auto"/>
              <w:jc w:val="right"/>
              <w:rPr>
                <w:i/>
                <w:iCs/>
                <w:color w:val="000000"/>
              </w:rPr>
            </w:pPr>
            <w:r w:rsidRPr="00690971">
              <w:t>-747</w:t>
            </w:r>
          </w:p>
        </w:tc>
        <w:tc>
          <w:tcPr>
            <w:tcW w:w="1260" w:type="dxa"/>
            <w:tcBorders>
              <w:top w:val="single" w:sz="4" w:space="0" w:color="8AC640"/>
              <w:left w:val="dashSmallGap" w:sz="4" w:space="0" w:color="8AC640"/>
              <w:bottom w:val="single" w:sz="4" w:space="0" w:color="8AC640"/>
              <w:right w:val="nil"/>
            </w:tcBorders>
          </w:tcPr>
          <w:p w14:paraId="6C93FF8A" w14:textId="77777777" w:rsidR="00A22FFC" w:rsidRPr="00007AD5" w:rsidRDefault="00A22FFC" w:rsidP="0067461C">
            <w:pPr>
              <w:spacing w:before="60" w:after="60" w:line="278" w:lineRule="auto"/>
              <w:ind w:right="-42"/>
              <w:jc w:val="right"/>
              <w:rPr>
                <w:i/>
                <w:iCs/>
                <w:color w:val="000000"/>
              </w:rPr>
            </w:pPr>
            <w:r w:rsidRPr="00690971">
              <w:t>No value</w:t>
            </w:r>
          </w:p>
        </w:tc>
      </w:tr>
      <w:tr w:rsidR="00A22FFC" w:rsidRPr="00C141EE" w14:paraId="7186A888" w14:textId="77777777" w:rsidTr="0067461C">
        <w:tc>
          <w:tcPr>
            <w:tcW w:w="2776" w:type="dxa"/>
            <w:tcBorders>
              <w:top w:val="single" w:sz="4" w:space="0" w:color="8AC640"/>
              <w:bottom w:val="single" w:sz="4" w:space="0" w:color="8AC640"/>
            </w:tcBorders>
            <w:shd w:val="clear" w:color="000000" w:fill="808285"/>
          </w:tcPr>
          <w:p w14:paraId="38BD37B7" w14:textId="77777777" w:rsidR="00A22FFC" w:rsidRPr="00007AD5" w:rsidRDefault="00A22FFC" w:rsidP="0067461C">
            <w:pPr>
              <w:spacing w:before="60" w:after="60" w:line="278" w:lineRule="auto"/>
              <w:rPr>
                <w:i/>
                <w:iCs/>
              </w:rPr>
            </w:pPr>
            <w:r w:rsidRPr="00007AD5">
              <w:rPr>
                <w:i/>
                <w:iCs/>
              </w:rPr>
              <w:t>Variance to baseline (%)</w:t>
            </w:r>
          </w:p>
        </w:tc>
        <w:tc>
          <w:tcPr>
            <w:tcW w:w="1259" w:type="dxa"/>
            <w:tcBorders>
              <w:top w:val="single" w:sz="4" w:space="0" w:color="8AC640"/>
              <w:bottom w:val="single" w:sz="4" w:space="0" w:color="8AC640"/>
            </w:tcBorders>
            <w:shd w:val="clear" w:color="000000" w:fill="808285"/>
          </w:tcPr>
          <w:p w14:paraId="4E0F49A3" w14:textId="77777777" w:rsidR="00A22FFC" w:rsidRPr="006B0261" w:rsidRDefault="00A22FFC" w:rsidP="0067461C">
            <w:pPr>
              <w:spacing w:before="60" w:after="60" w:line="278" w:lineRule="auto"/>
              <w:jc w:val="right"/>
              <w:rPr>
                <w:i/>
                <w:iCs/>
              </w:rPr>
            </w:pPr>
            <w:r w:rsidRPr="00690971">
              <w:t>-0.01%</w:t>
            </w:r>
          </w:p>
        </w:tc>
        <w:tc>
          <w:tcPr>
            <w:tcW w:w="1259" w:type="dxa"/>
            <w:tcBorders>
              <w:top w:val="single" w:sz="4" w:space="0" w:color="8AC640"/>
              <w:bottom w:val="single" w:sz="4" w:space="0" w:color="8AC640"/>
            </w:tcBorders>
            <w:shd w:val="clear" w:color="000000" w:fill="808285"/>
          </w:tcPr>
          <w:p w14:paraId="3B88CA1B" w14:textId="77777777" w:rsidR="00A22FFC" w:rsidRPr="006B0261" w:rsidRDefault="00A22FFC" w:rsidP="0067461C">
            <w:pPr>
              <w:spacing w:before="60" w:after="60" w:line="278" w:lineRule="auto"/>
              <w:jc w:val="right"/>
              <w:rPr>
                <w:i/>
                <w:iCs/>
              </w:rPr>
            </w:pPr>
            <w:r w:rsidRPr="00690971">
              <w:t>0.04%</w:t>
            </w:r>
          </w:p>
        </w:tc>
        <w:tc>
          <w:tcPr>
            <w:tcW w:w="1259" w:type="dxa"/>
            <w:tcBorders>
              <w:top w:val="single" w:sz="4" w:space="0" w:color="8AC640"/>
              <w:bottom w:val="single" w:sz="4" w:space="0" w:color="8AC640"/>
            </w:tcBorders>
            <w:shd w:val="clear" w:color="000000" w:fill="808285"/>
          </w:tcPr>
          <w:p w14:paraId="09BE4A20" w14:textId="77777777" w:rsidR="00A22FFC" w:rsidRPr="006B0261" w:rsidRDefault="00A22FFC" w:rsidP="0067461C">
            <w:pPr>
              <w:spacing w:before="60" w:after="60" w:line="278" w:lineRule="auto"/>
              <w:jc w:val="right"/>
              <w:rPr>
                <w:i/>
                <w:iCs/>
              </w:rPr>
            </w:pPr>
            <w:r w:rsidRPr="00690971">
              <w:t>-0.05%</w:t>
            </w:r>
          </w:p>
        </w:tc>
        <w:tc>
          <w:tcPr>
            <w:tcW w:w="1259" w:type="dxa"/>
            <w:tcBorders>
              <w:top w:val="single" w:sz="4" w:space="0" w:color="8AC640"/>
              <w:bottom w:val="single" w:sz="4" w:space="0" w:color="8AC640"/>
              <w:right w:val="dashSmallGap" w:sz="4" w:space="0" w:color="8AC640"/>
            </w:tcBorders>
            <w:shd w:val="clear" w:color="000000" w:fill="808285"/>
          </w:tcPr>
          <w:p w14:paraId="642E58B5" w14:textId="77777777" w:rsidR="00A22FFC" w:rsidRPr="006B0261" w:rsidRDefault="00A22FFC" w:rsidP="0067461C">
            <w:pPr>
              <w:spacing w:before="60" w:after="60" w:line="278" w:lineRule="auto"/>
              <w:jc w:val="right"/>
              <w:rPr>
                <w:i/>
                <w:iCs/>
              </w:rPr>
            </w:pPr>
            <w:r w:rsidRPr="00690971">
              <w:t>-0.09%</w:t>
            </w:r>
          </w:p>
        </w:tc>
        <w:tc>
          <w:tcPr>
            <w:tcW w:w="1260" w:type="dxa"/>
            <w:tcBorders>
              <w:top w:val="single" w:sz="4" w:space="0" w:color="8AC640"/>
              <w:left w:val="dashSmallGap" w:sz="4" w:space="0" w:color="8AC640"/>
              <w:bottom w:val="single" w:sz="4" w:space="0" w:color="8AC640"/>
              <w:right w:val="nil"/>
            </w:tcBorders>
            <w:shd w:val="clear" w:color="000000" w:fill="808285"/>
          </w:tcPr>
          <w:p w14:paraId="610E029A" w14:textId="77777777" w:rsidR="00A22FFC" w:rsidRPr="006B0261" w:rsidRDefault="00A22FFC" w:rsidP="0067461C">
            <w:pPr>
              <w:spacing w:before="60" w:after="60" w:line="278" w:lineRule="auto"/>
              <w:ind w:right="-42"/>
              <w:jc w:val="right"/>
              <w:rPr>
                <w:i/>
                <w:iCs/>
              </w:rPr>
            </w:pPr>
            <w:r w:rsidRPr="00690971">
              <w:t>No value</w:t>
            </w:r>
          </w:p>
        </w:tc>
      </w:tr>
    </w:tbl>
    <w:p w14:paraId="55FC5A66" w14:textId="77777777" w:rsidR="00A22FFC" w:rsidRDefault="00A22FFC" w:rsidP="00A22FFC">
      <w:pPr>
        <w:pStyle w:val="Endoffiguretable"/>
      </w:pPr>
      <w:r>
        <w:t xml:space="preserve">End of table </w:t>
      </w:r>
    </w:p>
    <w:p w14:paraId="1889AC8E" w14:textId="78384D42" w:rsidR="00A22FFC" w:rsidRDefault="00653939" w:rsidP="00A22FFC">
      <w:r w:rsidRPr="00653939">
        <w:t xml:space="preserve">Table </w:t>
      </w:r>
      <w:r w:rsidR="005C46B4">
        <w:t>L.3</w:t>
      </w:r>
      <w:r w:rsidRPr="00653939">
        <w:t xml:space="preserve"> compares the projected number of new entrants into the Scheme from the June 2025 MSM projections to the baseline June 2025 projections. The number of new entrants into the Scheme estimated by the June 2025 MSM projections is higher than those estimated by the baseline June 2025 projections from 2025-26 to 2026-27 and lower from 2027-28 to 2028-29</w:t>
      </w:r>
      <w:r>
        <w:t>.</w:t>
      </w:r>
      <w:r w:rsidR="00A22FFC">
        <w:br w:type="page"/>
      </w:r>
    </w:p>
    <w:p w14:paraId="74AD927C" w14:textId="39CAFD5A" w:rsidR="00A22FFC" w:rsidRDefault="00A22FFC" w:rsidP="00A22FFC">
      <w:pPr>
        <w:pStyle w:val="Figureandtableheading"/>
        <w:ind w:left="993" w:hanging="993"/>
      </w:pPr>
      <w:r w:rsidRPr="00DA4E2A">
        <w:t xml:space="preserve">Table </w:t>
      </w:r>
      <w:r w:rsidR="00BA03DF">
        <w:t>L</w:t>
      </w:r>
      <w:r w:rsidR="008B6D6C">
        <w:t>.</w:t>
      </w:r>
      <w:r w:rsidRPr="00DA4E2A">
        <w:t xml:space="preserve">3. Comparison of projected new entrants into the </w:t>
      </w:r>
      <w:r>
        <w:t>Scheme</w:t>
      </w:r>
      <w:r w:rsidRPr="00DA4E2A">
        <w:t xml:space="preserve"> from the June 2025 MSM projections against the baseline June 2025 projections</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776"/>
        <w:gridCol w:w="1259"/>
        <w:gridCol w:w="1259"/>
        <w:gridCol w:w="1259"/>
        <w:gridCol w:w="1259"/>
        <w:gridCol w:w="1260"/>
      </w:tblGrid>
      <w:tr w:rsidR="00A22FFC" w:rsidRPr="00C141EE" w14:paraId="5C521B93" w14:textId="77777777" w:rsidTr="0067461C">
        <w:tc>
          <w:tcPr>
            <w:tcW w:w="2776" w:type="dxa"/>
            <w:tcBorders>
              <w:top w:val="single" w:sz="4" w:space="0" w:color="8AC640"/>
              <w:bottom w:val="single" w:sz="4" w:space="0" w:color="8AC640"/>
            </w:tcBorders>
            <w:shd w:val="clear" w:color="auto" w:fill="A1CE63"/>
            <w:vAlign w:val="center"/>
          </w:tcPr>
          <w:p w14:paraId="41D98327" w14:textId="77777777" w:rsidR="00A22FFC" w:rsidRPr="008C5731" w:rsidRDefault="00A22FFC" w:rsidP="0067461C">
            <w:pPr>
              <w:spacing w:before="60" w:after="60" w:line="278" w:lineRule="auto"/>
              <w:ind w:right="-104"/>
              <w:rPr>
                <w:b/>
                <w:bCs/>
                <w:color w:val="000000"/>
              </w:rPr>
            </w:pPr>
            <w:r>
              <w:rPr>
                <w:b/>
                <w:bCs/>
              </w:rPr>
              <w:t>Projected number of new entrants</w:t>
            </w:r>
          </w:p>
        </w:tc>
        <w:tc>
          <w:tcPr>
            <w:tcW w:w="1259" w:type="dxa"/>
            <w:tcBorders>
              <w:top w:val="single" w:sz="4" w:space="0" w:color="8AC640"/>
              <w:bottom w:val="single" w:sz="4" w:space="0" w:color="8AC640"/>
            </w:tcBorders>
            <w:shd w:val="clear" w:color="auto" w:fill="A1CE63"/>
            <w:vAlign w:val="center"/>
          </w:tcPr>
          <w:p w14:paraId="50893C6B" w14:textId="77777777" w:rsidR="00A22FFC" w:rsidRPr="008C5731" w:rsidRDefault="00A22FFC" w:rsidP="0067461C">
            <w:pPr>
              <w:spacing w:before="60" w:after="60" w:line="278" w:lineRule="auto"/>
              <w:jc w:val="right"/>
              <w:rPr>
                <w:b/>
                <w:bCs/>
                <w:color w:val="000000"/>
              </w:rPr>
            </w:pPr>
            <w:r w:rsidRPr="008C5731">
              <w:rPr>
                <w:b/>
                <w:bCs/>
              </w:rPr>
              <w:t>2025-26</w:t>
            </w:r>
          </w:p>
        </w:tc>
        <w:tc>
          <w:tcPr>
            <w:tcW w:w="1259" w:type="dxa"/>
            <w:tcBorders>
              <w:top w:val="single" w:sz="4" w:space="0" w:color="8AC640"/>
              <w:bottom w:val="single" w:sz="4" w:space="0" w:color="8AC640"/>
            </w:tcBorders>
            <w:shd w:val="clear" w:color="auto" w:fill="A1CE63"/>
            <w:vAlign w:val="center"/>
          </w:tcPr>
          <w:p w14:paraId="3BDFB920" w14:textId="77777777" w:rsidR="00A22FFC" w:rsidRPr="008C5731" w:rsidRDefault="00A22FFC" w:rsidP="0067461C">
            <w:pPr>
              <w:spacing w:before="60" w:after="60" w:line="278" w:lineRule="auto"/>
              <w:jc w:val="right"/>
              <w:rPr>
                <w:b/>
                <w:bCs/>
                <w:color w:val="000000"/>
              </w:rPr>
            </w:pPr>
            <w:r w:rsidRPr="008C5731">
              <w:rPr>
                <w:b/>
                <w:bCs/>
              </w:rPr>
              <w:t>2026-27</w:t>
            </w:r>
          </w:p>
        </w:tc>
        <w:tc>
          <w:tcPr>
            <w:tcW w:w="1259" w:type="dxa"/>
            <w:tcBorders>
              <w:top w:val="single" w:sz="4" w:space="0" w:color="8AC640"/>
              <w:bottom w:val="single" w:sz="4" w:space="0" w:color="8AC640"/>
            </w:tcBorders>
            <w:shd w:val="clear" w:color="auto" w:fill="A1CE63"/>
            <w:vAlign w:val="center"/>
          </w:tcPr>
          <w:p w14:paraId="10CDDBD1" w14:textId="77777777" w:rsidR="00A22FFC" w:rsidRPr="008C5731" w:rsidRDefault="00A22FFC" w:rsidP="0067461C">
            <w:pPr>
              <w:spacing w:before="60" w:after="60" w:line="278" w:lineRule="auto"/>
              <w:jc w:val="right"/>
              <w:rPr>
                <w:b/>
                <w:bCs/>
                <w:color w:val="000000"/>
              </w:rPr>
            </w:pPr>
            <w:r w:rsidRPr="008C5731">
              <w:rPr>
                <w:b/>
                <w:bCs/>
              </w:rPr>
              <w:t>2027-28</w:t>
            </w:r>
          </w:p>
        </w:tc>
        <w:tc>
          <w:tcPr>
            <w:tcW w:w="1259" w:type="dxa"/>
            <w:tcBorders>
              <w:top w:val="single" w:sz="4" w:space="0" w:color="8AC640"/>
              <w:bottom w:val="single" w:sz="4" w:space="0" w:color="8AC640"/>
              <w:right w:val="dashSmallGap" w:sz="4" w:space="0" w:color="8AC640"/>
            </w:tcBorders>
            <w:shd w:val="clear" w:color="auto" w:fill="A1CE63"/>
            <w:vAlign w:val="center"/>
          </w:tcPr>
          <w:p w14:paraId="44769693" w14:textId="77777777" w:rsidR="00A22FFC" w:rsidRPr="008C5731" w:rsidRDefault="00A22FFC" w:rsidP="0067461C">
            <w:pPr>
              <w:spacing w:before="60" w:after="60" w:line="278" w:lineRule="auto"/>
              <w:jc w:val="right"/>
              <w:rPr>
                <w:b/>
                <w:bCs/>
              </w:rPr>
            </w:pPr>
            <w:r w:rsidRPr="008C5731">
              <w:rPr>
                <w:b/>
                <w:bCs/>
              </w:rPr>
              <w:t>2028-29</w:t>
            </w:r>
          </w:p>
        </w:tc>
        <w:tc>
          <w:tcPr>
            <w:tcW w:w="1260" w:type="dxa"/>
            <w:tcBorders>
              <w:top w:val="single" w:sz="4" w:space="0" w:color="8AC640"/>
              <w:left w:val="dashSmallGap" w:sz="4" w:space="0" w:color="8AC640"/>
              <w:bottom w:val="single" w:sz="4" w:space="0" w:color="8AC640"/>
              <w:right w:val="nil"/>
            </w:tcBorders>
            <w:shd w:val="clear" w:color="auto" w:fill="A1CE63"/>
            <w:vAlign w:val="center"/>
          </w:tcPr>
          <w:p w14:paraId="147B6158" w14:textId="77777777" w:rsidR="00A22FFC" w:rsidRPr="008C5731" w:rsidRDefault="00A22FFC" w:rsidP="0067461C">
            <w:pPr>
              <w:spacing w:before="60" w:after="60" w:line="278" w:lineRule="auto"/>
              <w:jc w:val="right"/>
              <w:rPr>
                <w:b/>
                <w:bCs/>
                <w:color w:val="000000"/>
              </w:rPr>
            </w:pPr>
            <w:r w:rsidRPr="008C5731">
              <w:rPr>
                <w:b/>
                <w:bCs/>
              </w:rPr>
              <w:t>2034-35</w:t>
            </w:r>
          </w:p>
        </w:tc>
      </w:tr>
      <w:tr w:rsidR="00A22FFC" w:rsidRPr="00CA6BCB" w14:paraId="30B51CC2" w14:textId="77777777" w:rsidTr="0067461C">
        <w:tc>
          <w:tcPr>
            <w:tcW w:w="2776" w:type="dxa"/>
            <w:tcBorders>
              <w:top w:val="single" w:sz="4" w:space="0" w:color="8AC640"/>
              <w:bottom w:val="single" w:sz="4" w:space="0" w:color="8AC640"/>
            </w:tcBorders>
            <w:shd w:val="clear" w:color="000000" w:fill="E5F1D4"/>
          </w:tcPr>
          <w:p w14:paraId="54F8AF7E" w14:textId="77777777" w:rsidR="00A22FFC" w:rsidRPr="00CA6BCB" w:rsidRDefault="00A22FFC" w:rsidP="0067461C">
            <w:pPr>
              <w:spacing w:before="60" w:after="60" w:line="278" w:lineRule="auto"/>
              <w:rPr>
                <w:color w:val="000000"/>
              </w:rPr>
            </w:pPr>
            <w:r w:rsidRPr="00CA6BCB">
              <w:rPr>
                <w:color w:val="000000"/>
              </w:rPr>
              <w:t>Baseline: June 2025 projections</w:t>
            </w:r>
          </w:p>
        </w:tc>
        <w:tc>
          <w:tcPr>
            <w:tcW w:w="1259" w:type="dxa"/>
            <w:tcBorders>
              <w:top w:val="single" w:sz="4" w:space="0" w:color="8AC640"/>
              <w:bottom w:val="single" w:sz="4" w:space="0" w:color="8AC640"/>
            </w:tcBorders>
            <w:shd w:val="clear" w:color="000000" w:fill="E5F1D4"/>
          </w:tcPr>
          <w:p w14:paraId="63714D7D" w14:textId="77777777" w:rsidR="00A22FFC" w:rsidRPr="00CA6BCB" w:rsidRDefault="00A22FFC" w:rsidP="0067461C">
            <w:pPr>
              <w:spacing w:before="60" w:after="60" w:line="278" w:lineRule="auto"/>
              <w:jc w:val="right"/>
              <w:rPr>
                <w:b/>
                <w:bCs/>
                <w:color w:val="000000"/>
              </w:rPr>
            </w:pPr>
            <w:r w:rsidRPr="00225ED6">
              <w:t>73,492</w:t>
            </w:r>
          </w:p>
        </w:tc>
        <w:tc>
          <w:tcPr>
            <w:tcW w:w="1259" w:type="dxa"/>
            <w:tcBorders>
              <w:top w:val="single" w:sz="4" w:space="0" w:color="8AC640"/>
              <w:bottom w:val="single" w:sz="4" w:space="0" w:color="8AC640"/>
            </w:tcBorders>
            <w:shd w:val="clear" w:color="000000" w:fill="E5F1D4"/>
          </w:tcPr>
          <w:p w14:paraId="0CB690A6" w14:textId="77777777" w:rsidR="00A22FFC" w:rsidRPr="00CA6BCB" w:rsidRDefault="00A22FFC" w:rsidP="0067461C">
            <w:pPr>
              <w:spacing w:before="60" w:after="60" w:line="278" w:lineRule="auto"/>
              <w:jc w:val="right"/>
              <w:rPr>
                <w:b/>
                <w:bCs/>
                <w:color w:val="000000"/>
              </w:rPr>
            </w:pPr>
            <w:r w:rsidRPr="00225ED6">
              <w:t>60,495</w:t>
            </w:r>
          </w:p>
        </w:tc>
        <w:tc>
          <w:tcPr>
            <w:tcW w:w="1259" w:type="dxa"/>
            <w:tcBorders>
              <w:top w:val="single" w:sz="4" w:space="0" w:color="8AC640"/>
              <w:bottom w:val="single" w:sz="4" w:space="0" w:color="8AC640"/>
            </w:tcBorders>
            <w:shd w:val="clear" w:color="000000" w:fill="E5F1D4"/>
          </w:tcPr>
          <w:p w14:paraId="52D7FAC8" w14:textId="77777777" w:rsidR="00A22FFC" w:rsidRPr="00CA6BCB" w:rsidRDefault="00A22FFC" w:rsidP="0067461C">
            <w:pPr>
              <w:spacing w:before="60" w:after="60" w:line="278" w:lineRule="auto"/>
              <w:jc w:val="right"/>
              <w:rPr>
                <w:color w:val="000000"/>
              </w:rPr>
            </w:pPr>
            <w:r w:rsidRPr="00225ED6">
              <w:t>52,964</w:t>
            </w:r>
          </w:p>
        </w:tc>
        <w:tc>
          <w:tcPr>
            <w:tcW w:w="1259" w:type="dxa"/>
            <w:tcBorders>
              <w:top w:val="single" w:sz="4" w:space="0" w:color="8AC640"/>
              <w:bottom w:val="single" w:sz="4" w:space="0" w:color="8AC640"/>
              <w:right w:val="dashSmallGap" w:sz="4" w:space="0" w:color="8AC640"/>
            </w:tcBorders>
            <w:shd w:val="clear" w:color="000000" w:fill="E5F1D4"/>
          </w:tcPr>
          <w:p w14:paraId="42BCB9A0" w14:textId="77777777" w:rsidR="00A22FFC" w:rsidRPr="00CA6BCB" w:rsidRDefault="00A22FFC" w:rsidP="0067461C">
            <w:pPr>
              <w:spacing w:before="60" w:after="60" w:line="278" w:lineRule="auto"/>
              <w:jc w:val="right"/>
              <w:rPr>
                <w:color w:val="000000"/>
              </w:rPr>
            </w:pPr>
            <w:r w:rsidRPr="00225ED6">
              <w:t>54,647</w:t>
            </w:r>
          </w:p>
        </w:tc>
        <w:tc>
          <w:tcPr>
            <w:tcW w:w="1260" w:type="dxa"/>
            <w:tcBorders>
              <w:top w:val="single" w:sz="4" w:space="0" w:color="8AC640"/>
              <w:left w:val="dashSmallGap" w:sz="4" w:space="0" w:color="8AC640"/>
              <w:bottom w:val="single" w:sz="4" w:space="0" w:color="8AC640"/>
              <w:right w:val="nil"/>
            </w:tcBorders>
            <w:shd w:val="clear" w:color="000000" w:fill="E5F1D4"/>
          </w:tcPr>
          <w:p w14:paraId="5D2A0956" w14:textId="77777777" w:rsidR="00A22FFC" w:rsidRPr="00CA6BCB" w:rsidRDefault="00A22FFC" w:rsidP="0067461C">
            <w:pPr>
              <w:spacing w:before="60" w:after="60" w:line="278" w:lineRule="auto"/>
              <w:jc w:val="right"/>
              <w:rPr>
                <w:color w:val="000000"/>
              </w:rPr>
            </w:pPr>
            <w:r w:rsidRPr="00225ED6">
              <w:t xml:space="preserve">58,323 </w:t>
            </w:r>
          </w:p>
        </w:tc>
      </w:tr>
      <w:tr w:rsidR="00A22FFC" w:rsidRPr="00CA6BCB" w14:paraId="6C00B6A4" w14:textId="77777777" w:rsidTr="0067461C">
        <w:tc>
          <w:tcPr>
            <w:tcW w:w="2776" w:type="dxa"/>
            <w:tcBorders>
              <w:top w:val="single" w:sz="4" w:space="0" w:color="8AC640"/>
              <w:bottom w:val="single" w:sz="4" w:space="0" w:color="8AC640"/>
            </w:tcBorders>
            <w:shd w:val="clear" w:color="000000" w:fill="CFE5AE"/>
          </w:tcPr>
          <w:p w14:paraId="2F1D0343" w14:textId="77777777" w:rsidR="00A22FFC" w:rsidRPr="00CA6BCB" w:rsidRDefault="00A22FFC" w:rsidP="0067461C">
            <w:pPr>
              <w:spacing w:before="60" w:after="60"/>
              <w:rPr>
                <w:color w:val="000000"/>
              </w:rPr>
            </w:pPr>
            <w:r w:rsidRPr="00CA6BCB">
              <w:rPr>
                <w:color w:val="000000"/>
              </w:rPr>
              <w:t>June 2025 MSM projections</w:t>
            </w:r>
          </w:p>
        </w:tc>
        <w:tc>
          <w:tcPr>
            <w:tcW w:w="1259" w:type="dxa"/>
            <w:tcBorders>
              <w:top w:val="single" w:sz="4" w:space="0" w:color="8AC640"/>
              <w:bottom w:val="single" w:sz="4" w:space="0" w:color="8AC640"/>
            </w:tcBorders>
            <w:shd w:val="clear" w:color="000000" w:fill="CFE5AE"/>
          </w:tcPr>
          <w:p w14:paraId="0712F171" w14:textId="77777777" w:rsidR="00A22FFC" w:rsidRPr="00CA6BCB" w:rsidRDefault="00A22FFC" w:rsidP="0067461C">
            <w:pPr>
              <w:spacing w:before="60" w:after="60"/>
              <w:jc w:val="right"/>
              <w:rPr>
                <w:color w:val="000000"/>
              </w:rPr>
            </w:pPr>
            <w:r w:rsidRPr="00225ED6">
              <w:t>73,766</w:t>
            </w:r>
          </w:p>
        </w:tc>
        <w:tc>
          <w:tcPr>
            <w:tcW w:w="1259" w:type="dxa"/>
            <w:tcBorders>
              <w:top w:val="single" w:sz="4" w:space="0" w:color="8AC640"/>
              <w:bottom w:val="single" w:sz="4" w:space="0" w:color="8AC640"/>
            </w:tcBorders>
            <w:shd w:val="clear" w:color="000000" w:fill="CFE5AE"/>
          </w:tcPr>
          <w:p w14:paraId="7CC53631" w14:textId="77777777" w:rsidR="00A22FFC" w:rsidRPr="00CA6BCB" w:rsidRDefault="00A22FFC" w:rsidP="0067461C">
            <w:pPr>
              <w:spacing w:before="60" w:after="60"/>
              <w:jc w:val="right"/>
              <w:rPr>
                <w:color w:val="000000"/>
              </w:rPr>
            </w:pPr>
            <w:r w:rsidRPr="00225ED6">
              <w:t>60,914</w:t>
            </w:r>
          </w:p>
        </w:tc>
        <w:tc>
          <w:tcPr>
            <w:tcW w:w="1259" w:type="dxa"/>
            <w:tcBorders>
              <w:top w:val="single" w:sz="4" w:space="0" w:color="8AC640"/>
              <w:bottom w:val="single" w:sz="4" w:space="0" w:color="8AC640"/>
            </w:tcBorders>
            <w:shd w:val="clear" w:color="000000" w:fill="CFE5AE"/>
          </w:tcPr>
          <w:p w14:paraId="34BCF435" w14:textId="77777777" w:rsidR="00A22FFC" w:rsidRPr="00CA6BCB" w:rsidRDefault="00A22FFC" w:rsidP="0067461C">
            <w:pPr>
              <w:spacing w:before="60" w:after="60"/>
              <w:jc w:val="right"/>
              <w:rPr>
                <w:color w:val="000000"/>
              </w:rPr>
            </w:pPr>
            <w:r w:rsidRPr="00225ED6">
              <w:t>52,646</w:t>
            </w:r>
          </w:p>
        </w:tc>
        <w:tc>
          <w:tcPr>
            <w:tcW w:w="1259" w:type="dxa"/>
            <w:tcBorders>
              <w:top w:val="single" w:sz="4" w:space="0" w:color="8AC640"/>
              <w:bottom w:val="single" w:sz="4" w:space="0" w:color="8AC640"/>
              <w:right w:val="dashSmallGap" w:sz="4" w:space="0" w:color="8AC640"/>
            </w:tcBorders>
            <w:shd w:val="clear" w:color="000000" w:fill="CFE5AE"/>
          </w:tcPr>
          <w:p w14:paraId="4FF15937" w14:textId="77777777" w:rsidR="00A22FFC" w:rsidRPr="00CA6BCB" w:rsidRDefault="00A22FFC" w:rsidP="0067461C">
            <w:pPr>
              <w:spacing w:before="60" w:after="60"/>
              <w:jc w:val="right"/>
              <w:rPr>
                <w:color w:val="000000"/>
              </w:rPr>
            </w:pPr>
            <w:r w:rsidRPr="00225ED6">
              <w:t>54,497</w:t>
            </w:r>
          </w:p>
        </w:tc>
        <w:tc>
          <w:tcPr>
            <w:tcW w:w="1260" w:type="dxa"/>
            <w:tcBorders>
              <w:top w:val="single" w:sz="4" w:space="0" w:color="8AC640"/>
              <w:left w:val="dashSmallGap" w:sz="4" w:space="0" w:color="8AC640"/>
              <w:bottom w:val="single" w:sz="4" w:space="0" w:color="8AC640"/>
              <w:right w:val="nil"/>
            </w:tcBorders>
            <w:shd w:val="clear" w:color="000000" w:fill="CFE5AE"/>
          </w:tcPr>
          <w:p w14:paraId="78F86327" w14:textId="77777777" w:rsidR="00A22FFC" w:rsidRPr="00CA6BCB" w:rsidRDefault="00A22FFC" w:rsidP="0067461C">
            <w:pPr>
              <w:spacing w:before="60" w:after="60"/>
              <w:ind w:right="-42"/>
              <w:jc w:val="right"/>
              <w:rPr>
                <w:color w:val="000000"/>
              </w:rPr>
            </w:pPr>
            <w:r w:rsidRPr="00225ED6">
              <w:t>No value</w:t>
            </w:r>
          </w:p>
        </w:tc>
      </w:tr>
      <w:tr w:rsidR="00A22FFC" w:rsidRPr="00C141EE" w14:paraId="64667301" w14:textId="77777777" w:rsidTr="0067461C">
        <w:trPr>
          <w:trHeight w:val="397"/>
        </w:trPr>
        <w:tc>
          <w:tcPr>
            <w:tcW w:w="2776" w:type="dxa"/>
            <w:tcBorders>
              <w:top w:val="single" w:sz="4" w:space="0" w:color="8AC640"/>
              <w:bottom w:val="single" w:sz="4" w:space="0" w:color="8AC640"/>
            </w:tcBorders>
            <w:shd w:val="clear" w:color="000000" w:fill="A7A9AC"/>
          </w:tcPr>
          <w:p w14:paraId="726BABEF" w14:textId="77777777" w:rsidR="00A22FFC" w:rsidRPr="00CA6BCB" w:rsidRDefault="00A22FFC" w:rsidP="0067461C">
            <w:pPr>
              <w:spacing w:before="60" w:after="60" w:line="278" w:lineRule="auto"/>
              <w:rPr>
                <w:i/>
                <w:iCs/>
                <w:color w:val="000000"/>
              </w:rPr>
            </w:pPr>
            <w:r w:rsidRPr="00CA6BCB">
              <w:rPr>
                <w:color w:val="000000"/>
              </w:rPr>
              <w:t>Variance to baseline</w:t>
            </w:r>
          </w:p>
        </w:tc>
        <w:tc>
          <w:tcPr>
            <w:tcW w:w="1259" w:type="dxa"/>
            <w:tcBorders>
              <w:top w:val="single" w:sz="4" w:space="0" w:color="8AC640"/>
              <w:bottom w:val="single" w:sz="4" w:space="0" w:color="8AC640"/>
            </w:tcBorders>
          </w:tcPr>
          <w:p w14:paraId="27AFE17E" w14:textId="77777777" w:rsidR="00A22FFC" w:rsidRPr="00007AD5" w:rsidRDefault="00A22FFC" w:rsidP="0067461C">
            <w:pPr>
              <w:spacing w:before="60" w:after="60" w:line="278" w:lineRule="auto"/>
              <w:jc w:val="right"/>
              <w:rPr>
                <w:i/>
                <w:iCs/>
                <w:color w:val="000000"/>
              </w:rPr>
            </w:pPr>
            <w:r w:rsidRPr="00225ED6">
              <w:t>274</w:t>
            </w:r>
          </w:p>
        </w:tc>
        <w:tc>
          <w:tcPr>
            <w:tcW w:w="1259" w:type="dxa"/>
            <w:tcBorders>
              <w:top w:val="single" w:sz="4" w:space="0" w:color="8AC640"/>
              <w:bottom w:val="single" w:sz="4" w:space="0" w:color="8AC640"/>
            </w:tcBorders>
          </w:tcPr>
          <w:p w14:paraId="216A6762" w14:textId="77777777" w:rsidR="00A22FFC" w:rsidRPr="00007AD5" w:rsidRDefault="00A22FFC" w:rsidP="0067461C">
            <w:pPr>
              <w:spacing w:before="60" w:after="60" w:line="278" w:lineRule="auto"/>
              <w:jc w:val="right"/>
              <w:rPr>
                <w:i/>
                <w:iCs/>
                <w:color w:val="000000"/>
              </w:rPr>
            </w:pPr>
            <w:r w:rsidRPr="00225ED6">
              <w:t>419</w:t>
            </w:r>
          </w:p>
        </w:tc>
        <w:tc>
          <w:tcPr>
            <w:tcW w:w="1259" w:type="dxa"/>
            <w:tcBorders>
              <w:top w:val="single" w:sz="4" w:space="0" w:color="8AC640"/>
              <w:bottom w:val="single" w:sz="4" w:space="0" w:color="8AC640"/>
            </w:tcBorders>
          </w:tcPr>
          <w:p w14:paraId="0A0CCE75" w14:textId="77777777" w:rsidR="00A22FFC" w:rsidRPr="00007AD5" w:rsidRDefault="00A22FFC" w:rsidP="0067461C">
            <w:pPr>
              <w:spacing w:before="60" w:after="60" w:line="278" w:lineRule="auto"/>
              <w:jc w:val="right"/>
              <w:rPr>
                <w:i/>
                <w:iCs/>
                <w:color w:val="000000"/>
              </w:rPr>
            </w:pPr>
            <w:r w:rsidRPr="00225ED6">
              <w:t>-318</w:t>
            </w:r>
          </w:p>
        </w:tc>
        <w:tc>
          <w:tcPr>
            <w:tcW w:w="1259" w:type="dxa"/>
            <w:tcBorders>
              <w:top w:val="single" w:sz="4" w:space="0" w:color="8AC640"/>
              <w:bottom w:val="single" w:sz="4" w:space="0" w:color="8AC640"/>
              <w:right w:val="dashSmallGap" w:sz="4" w:space="0" w:color="8AC640"/>
            </w:tcBorders>
          </w:tcPr>
          <w:p w14:paraId="2859064B" w14:textId="77777777" w:rsidR="00A22FFC" w:rsidRPr="00007AD5" w:rsidRDefault="00A22FFC" w:rsidP="0067461C">
            <w:pPr>
              <w:spacing w:before="60" w:after="60" w:line="278" w:lineRule="auto"/>
              <w:jc w:val="right"/>
              <w:rPr>
                <w:i/>
                <w:iCs/>
                <w:color w:val="000000"/>
              </w:rPr>
            </w:pPr>
            <w:r w:rsidRPr="00225ED6">
              <w:t>-150</w:t>
            </w:r>
          </w:p>
        </w:tc>
        <w:tc>
          <w:tcPr>
            <w:tcW w:w="1260" w:type="dxa"/>
            <w:tcBorders>
              <w:top w:val="single" w:sz="4" w:space="0" w:color="8AC640"/>
              <w:left w:val="dashSmallGap" w:sz="4" w:space="0" w:color="8AC640"/>
              <w:bottom w:val="single" w:sz="4" w:space="0" w:color="8AC640"/>
              <w:right w:val="nil"/>
            </w:tcBorders>
          </w:tcPr>
          <w:p w14:paraId="7A533007" w14:textId="77777777" w:rsidR="00A22FFC" w:rsidRPr="00007AD5" w:rsidRDefault="00A22FFC" w:rsidP="0067461C">
            <w:pPr>
              <w:spacing w:before="60" w:after="60" w:line="278" w:lineRule="auto"/>
              <w:ind w:right="-42"/>
              <w:jc w:val="right"/>
              <w:rPr>
                <w:i/>
                <w:iCs/>
                <w:color w:val="000000"/>
              </w:rPr>
            </w:pPr>
            <w:r w:rsidRPr="00225ED6">
              <w:t>No value</w:t>
            </w:r>
          </w:p>
        </w:tc>
      </w:tr>
      <w:tr w:rsidR="00A22FFC" w:rsidRPr="00C141EE" w14:paraId="0A764A3A" w14:textId="77777777" w:rsidTr="0067461C">
        <w:trPr>
          <w:trHeight w:val="397"/>
        </w:trPr>
        <w:tc>
          <w:tcPr>
            <w:tcW w:w="2776" w:type="dxa"/>
            <w:tcBorders>
              <w:top w:val="single" w:sz="4" w:space="0" w:color="8AC640"/>
              <w:bottom w:val="single" w:sz="4" w:space="0" w:color="8AC640"/>
            </w:tcBorders>
            <w:shd w:val="clear" w:color="000000" w:fill="808285"/>
          </w:tcPr>
          <w:p w14:paraId="4956CDF2" w14:textId="77777777" w:rsidR="00A22FFC" w:rsidRPr="00007AD5" w:rsidRDefault="00A22FFC" w:rsidP="0067461C">
            <w:pPr>
              <w:spacing w:before="60" w:after="60" w:line="278" w:lineRule="auto"/>
              <w:rPr>
                <w:i/>
                <w:iCs/>
              </w:rPr>
            </w:pPr>
            <w:r w:rsidRPr="00007AD5">
              <w:rPr>
                <w:i/>
                <w:iCs/>
              </w:rPr>
              <w:t>Variance to baseline (%)</w:t>
            </w:r>
          </w:p>
        </w:tc>
        <w:tc>
          <w:tcPr>
            <w:tcW w:w="1259" w:type="dxa"/>
            <w:tcBorders>
              <w:top w:val="single" w:sz="4" w:space="0" w:color="8AC640"/>
              <w:bottom w:val="single" w:sz="4" w:space="0" w:color="8AC640"/>
            </w:tcBorders>
            <w:shd w:val="clear" w:color="000000" w:fill="808285"/>
          </w:tcPr>
          <w:p w14:paraId="22279BED" w14:textId="77777777" w:rsidR="00A22FFC" w:rsidRPr="006B0261" w:rsidRDefault="00A22FFC" w:rsidP="0067461C">
            <w:pPr>
              <w:spacing w:before="60" w:after="60" w:line="278" w:lineRule="auto"/>
              <w:jc w:val="right"/>
              <w:rPr>
                <w:i/>
                <w:iCs/>
              </w:rPr>
            </w:pPr>
            <w:r w:rsidRPr="00225ED6">
              <w:t>0.37%</w:t>
            </w:r>
          </w:p>
        </w:tc>
        <w:tc>
          <w:tcPr>
            <w:tcW w:w="1259" w:type="dxa"/>
            <w:tcBorders>
              <w:top w:val="single" w:sz="4" w:space="0" w:color="8AC640"/>
              <w:bottom w:val="single" w:sz="4" w:space="0" w:color="8AC640"/>
            </w:tcBorders>
            <w:shd w:val="clear" w:color="000000" w:fill="808285"/>
          </w:tcPr>
          <w:p w14:paraId="649592DC" w14:textId="77777777" w:rsidR="00A22FFC" w:rsidRPr="006B0261" w:rsidRDefault="00A22FFC" w:rsidP="0067461C">
            <w:pPr>
              <w:spacing w:before="60" w:after="60" w:line="278" w:lineRule="auto"/>
              <w:jc w:val="right"/>
              <w:rPr>
                <w:i/>
                <w:iCs/>
              </w:rPr>
            </w:pPr>
            <w:r w:rsidRPr="00225ED6">
              <w:t>0.69%</w:t>
            </w:r>
          </w:p>
        </w:tc>
        <w:tc>
          <w:tcPr>
            <w:tcW w:w="1259" w:type="dxa"/>
            <w:tcBorders>
              <w:top w:val="single" w:sz="4" w:space="0" w:color="8AC640"/>
              <w:bottom w:val="single" w:sz="4" w:space="0" w:color="8AC640"/>
            </w:tcBorders>
            <w:shd w:val="clear" w:color="000000" w:fill="808285"/>
          </w:tcPr>
          <w:p w14:paraId="592FF1DD" w14:textId="77777777" w:rsidR="00A22FFC" w:rsidRPr="006B0261" w:rsidRDefault="00A22FFC" w:rsidP="0067461C">
            <w:pPr>
              <w:spacing w:before="60" w:after="60" w:line="278" w:lineRule="auto"/>
              <w:jc w:val="right"/>
              <w:rPr>
                <w:i/>
                <w:iCs/>
              </w:rPr>
            </w:pPr>
            <w:r w:rsidRPr="00225ED6">
              <w:t>-0.60%</w:t>
            </w:r>
          </w:p>
        </w:tc>
        <w:tc>
          <w:tcPr>
            <w:tcW w:w="1259" w:type="dxa"/>
            <w:tcBorders>
              <w:top w:val="single" w:sz="4" w:space="0" w:color="8AC640"/>
              <w:bottom w:val="single" w:sz="4" w:space="0" w:color="8AC640"/>
              <w:right w:val="dashSmallGap" w:sz="4" w:space="0" w:color="8AC640"/>
            </w:tcBorders>
            <w:shd w:val="clear" w:color="000000" w:fill="808285"/>
          </w:tcPr>
          <w:p w14:paraId="1F5E935D" w14:textId="77777777" w:rsidR="00A22FFC" w:rsidRPr="006B0261" w:rsidRDefault="00A22FFC" w:rsidP="0067461C">
            <w:pPr>
              <w:spacing w:before="60" w:after="60" w:line="278" w:lineRule="auto"/>
              <w:jc w:val="right"/>
              <w:rPr>
                <w:i/>
                <w:iCs/>
              </w:rPr>
            </w:pPr>
            <w:r w:rsidRPr="00225ED6">
              <w:t>-0.27%</w:t>
            </w:r>
          </w:p>
        </w:tc>
        <w:tc>
          <w:tcPr>
            <w:tcW w:w="1260" w:type="dxa"/>
            <w:tcBorders>
              <w:top w:val="single" w:sz="4" w:space="0" w:color="8AC640"/>
              <w:left w:val="dashSmallGap" w:sz="4" w:space="0" w:color="8AC640"/>
              <w:bottom w:val="single" w:sz="4" w:space="0" w:color="8AC640"/>
              <w:right w:val="nil"/>
            </w:tcBorders>
            <w:shd w:val="clear" w:color="000000" w:fill="808285"/>
          </w:tcPr>
          <w:p w14:paraId="0A4815BB" w14:textId="77777777" w:rsidR="00A22FFC" w:rsidRPr="006B0261" w:rsidRDefault="00A22FFC" w:rsidP="0067461C">
            <w:pPr>
              <w:spacing w:before="60" w:after="60" w:line="278" w:lineRule="auto"/>
              <w:ind w:right="-42"/>
              <w:jc w:val="right"/>
              <w:rPr>
                <w:i/>
                <w:iCs/>
              </w:rPr>
            </w:pPr>
            <w:r w:rsidRPr="00225ED6">
              <w:t>No value</w:t>
            </w:r>
          </w:p>
        </w:tc>
      </w:tr>
    </w:tbl>
    <w:p w14:paraId="770A5BBF" w14:textId="77777777" w:rsidR="00A22FFC" w:rsidRDefault="00A22FFC" w:rsidP="00A22FFC">
      <w:pPr>
        <w:pStyle w:val="Endoffiguretable"/>
      </w:pPr>
      <w:r>
        <w:t>End of table</w:t>
      </w:r>
    </w:p>
    <w:p w14:paraId="58156719" w14:textId="6A000A34" w:rsidR="00653939" w:rsidRDefault="00653939" w:rsidP="00653939">
      <w:pPr>
        <w:rPr>
          <w:b/>
          <w:i/>
        </w:rPr>
      </w:pPr>
      <w:r w:rsidRPr="00653939">
        <w:t xml:space="preserve">Table </w:t>
      </w:r>
      <w:r w:rsidR="005C46B4">
        <w:t>L.4</w:t>
      </w:r>
      <w:r w:rsidRPr="00653939">
        <w:t xml:space="preserve"> compares the projected number of participants leaving the Scheme for non-mortality reasons from the June 2025 MSM projections to the baseline June 2025 projections June 2025 MSM projections estimate slightly higher participants leaving the Scheme than baseline projections in 2025–26 and 2026–27 and lower exits in 2027–28 and 2028-29.</w:t>
      </w:r>
    </w:p>
    <w:p w14:paraId="29465BEE" w14:textId="07801795" w:rsidR="00A22FFC" w:rsidRDefault="00A22FFC" w:rsidP="00A22FFC">
      <w:pPr>
        <w:pStyle w:val="Figureandtableheading"/>
        <w:ind w:left="993" w:hanging="993"/>
      </w:pPr>
      <w:r>
        <w:t xml:space="preserve">Table </w:t>
      </w:r>
      <w:r w:rsidR="00BA03DF">
        <w:t>L</w:t>
      </w:r>
      <w:r w:rsidR="008B6D6C">
        <w:t>.</w:t>
      </w:r>
      <w:r>
        <w:t>4. Comparison of projected number of participants leaving the Scheme from the June 2025 MSM projections against the baseline June 2025 projections</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776"/>
        <w:gridCol w:w="1259"/>
        <w:gridCol w:w="1259"/>
        <w:gridCol w:w="1259"/>
        <w:gridCol w:w="1259"/>
        <w:gridCol w:w="1260"/>
      </w:tblGrid>
      <w:tr w:rsidR="00A22FFC" w:rsidRPr="00C141EE" w14:paraId="7AB2FEA5" w14:textId="77777777" w:rsidTr="0067461C">
        <w:tc>
          <w:tcPr>
            <w:tcW w:w="2776" w:type="dxa"/>
            <w:tcBorders>
              <w:top w:val="single" w:sz="4" w:space="0" w:color="8AC640"/>
              <w:bottom w:val="single" w:sz="4" w:space="0" w:color="8AC640"/>
            </w:tcBorders>
            <w:shd w:val="clear" w:color="auto" w:fill="A1CE63"/>
            <w:vAlign w:val="center"/>
          </w:tcPr>
          <w:p w14:paraId="0B418597" w14:textId="77777777" w:rsidR="00A22FFC" w:rsidRPr="008C5731" w:rsidRDefault="00A22FFC" w:rsidP="0067461C">
            <w:pPr>
              <w:spacing w:before="60" w:after="60" w:line="278" w:lineRule="auto"/>
              <w:ind w:right="-104"/>
              <w:rPr>
                <w:b/>
                <w:bCs/>
                <w:color w:val="000000"/>
              </w:rPr>
            </w:pPr>
            <w:r>
              <w:rPr>
                <w:b/>
                <w:bCs/>
              </w:rPr>
              <w:t>Projected number of participants leaving the Scheme</w:t>
            </w:r>
          </w:p>
        </w:tc>
        <w:tc>
          <w:tcPr>
            <w:tcW w:w="1259" w:type="dxa"/>
            <w:tcBorders>
              <w:top w:val="single" w:sz="4" w:space="0" w:color="8AC640"/>
              <w:bottom w:val="single" w:sz="4" w:space="0" w:color="8AC640"/>
            </w:tcBorders>
            <w:shd w:val="clear" w:color="auto" w:fill="A1CE63"/>
            <w:vAlign w:val="center"/>
          </w:tcPr>
          <w:p w14:paraId="6BAEBA4F" w14:textId="77777777" w:rsidR="00A22FFC" w:rsidRPr="008C5731" w:rsidRDefault="00A22FFC" w:rsidP="0067461C">
            <w:pPr>
              <w:spacing w:before="60" w:after="60" w:line="278" w:lineRule="auto"/>
              <w:jc w:val="right"/>
              <w:rPr>
                <w:b/>
                <w:bCs/>
                <w:color w:val="000000"/>
              </w:rPr>
            </w:pPr>
            <w:r w:rsidRPr="008C5731">
              <w:rPr>
                <w:b/>
                <w:bCs/>
              </w:rPr>
              <w:t>2025-26</w:t>
            </w:r>
          </w:p>
        </w:tc>
        <w:tc>
          <w:tcPr>
            <w:tcW w:w="1259" w:type="dxa"/>
            <w:tcBorders>
              <w:top w:val="single" w:sz="4" w:space="0" w:color="8AC640"/>
              <w:bottom w:val="single" w:sz="4" w:space="0" w:color="8AC640"/>
            </w:tcBorders>
            <w:shd w:val="clear" w:color="auto" w:fill="A1CE63"/>
            <w:vAlign w:val="center"/>
          </w:tcPr>
          <w:p w14:paraId="292E5B57" w14:textId="77777777" w:rsidR="00A22FFC" w:rsidRPr="008C5731" w:rsidRDefault="00A22FFC" w:rsidP="0067461C">
            <w:pPr>
              <w:spacing w:before="60" w:after="60" w:line="278" w:lineRule="auto"/>
              <w:jc w:val="right"/>
              <w:rPr>
                <w:b/>
                <w:bCs/>
                <w:color w:val="000000"/>
              </w:rPr>
            </w:pPr>
            <w:r w:rsidRPr="008C5731">
              <w:rPr>
                <w:b/>
                <w:bCs/>
              </w:rPr>
              <w:t>2026-27</w:t>
            </w:r>
          </w:p>
        </w:tc>
        <w:tc>
          <w:tcPr>
            <w:tcW w:w="1259" w:type="dxa"/>
            <w:tcBorders>
              <w:top w:val="single" w:sz="4" w:space="0" w:color="8AC640"/>
              <w:bottom w:val="single" w:sz="4" w:space="0" w:color="8AC640"/>
            </w:tcBorders>
            <w:shd w:val="clear" w:color="auto" w:fill="A1CE63"/>
            <w:vAlign w:val="center"/>
          </w:tcPr>
          <w:p w14:paraId="7272EF25" w14:textId="77777777" w:rsidR="00A22FFC" w:rsidRPr="008C5731" w:rsidRDefault="00A22FFC" w:rsidP="0067461C">
            <w:pPr>
              <w:spacing w:before="60" w:after="60" w:line="278" w:lineRule="auto"/>
              <w:jc w:val="right"/>
              <w:rPr>
                <w:b/>
                <w:bCs/>
                <w:color w:val="000000"/>
              </w:rPr>
            </w:pPr>
            <w:r w:rsidRPr="008C5731">
              <w:rPr>
                <w:b/>
                <w:bCs/>
              </w:rPr>
              <w:t>2027-28</w:t>
            </w:r>
          </w:p>
        </w:tc>
        <w:tc>
          <w:tcPr>
            <w:tcW w:w="1259" w:type="dxa"/>
            <w:tcBorders>
              <w:top w:val="single" w:sz="4" w:space="0" w:color="8AC640"/>
              <w:bottom w:val="single" w:sz="4" w:space="0" w:color="8AC640"/>
              <w:right w:val="dashSmallGap" w:sz="4" w:space="0" w:color="8AC640"/>
            </w:tcBorders>
            <w:shd w:val="clear" w:color="auto" w:fill="A1CE63"/>
            <w:vAlign w:val="center"/>
          </w:tcPr>
          <w:p w14:paraId="3E4D56C7" w14:textId="77777777" w:rsidR="00A22FFC" w:rsidRPr="008C5731" w:rsidRDefault="00A22FFC" w:rsidP="0067461C">
            <w:pPr>
              <w:spacing w:before="60" w:after="60" w:line="278" w:lineRule="auto"/>
              <w:jc w:val="right"/>
              <w:rPr>
                <w:b/>
                <w:bCs/>
              </w:rPr>
            </w:pPr>
            <w:r w:rsidRPr="008C5731">
              <w:rPr>
                <w:b/>
                <w:bCs/>
              </w:rPr>
              <w:t>2028-29</w:t>
            </w:r>
          </w:p>
        </w:tc>
        <w:tc>
          <w:tcPr>
            <w:tcW w:w="1260" w:type="dxa"/>
            <w:tcBorders>
              <w:top w:val="single" w:sz="4" w:space="0" w:color="8AC640"/>
              <w:left w:val="dashSmallGap" w:sz="4" w:space="0" w:color="8AC640"/>
              <w:bottom w:val="single" w:sz="4" w:space="0" w:color="8AC640"/>
              <w:right w:val="nil"/>
            </w:tcBorders>
            <w:shd w:val="clear" w:color="auto" w:fill="A1CE63"/>
            <w:vAlign w:val="center"/>
          </w:tcPr>
          <w:p w14:paraId="3806DF58" w14:textId="77777777" w:rsidR="00A22FFC" w:rsidRPr="008C5731" w:rsidRDefault="00A22FFC" w:rsidP="0067461C">
            <w:pPr>
              <w:spacing w:before="60" w:after="60" w:line="278" w:lineRule="auto"/>
              <w:jc w:val="right"/>
              <w:rPr>
                <w:b/>
                <w:bCs/>
                <w:color w:val="000000"/>
              </w:rPr>
            </w:pPr>
            <w:r w:rsidRPr="008C5731">
              <w:rPr>
                <w:b/>
                <w:bCs/>
              </w:rPr>
              <w:t>2034-35</w:t>
            </w:r>
          </w:p>
        </w:tc>
      </w:tr>
      <w:tr w:rsidR="00A22FFC" w:rsidRPr="00CA6BCB" w14:paraId="062E1DB9" w14:textId="77777777" w:rsidTr="0067461C">
        <w:tc>
          <w:tcPr>
            <w:tcW w:w="2776" w:type="dxa"/>
            <w:tcBorders>
              <w:top w:val="single" w:sz="4" w:space="0" w:color="8AC640"/>
              <w:bottom w:val="single" w:sz="4" w:space="0" w:color="8AC640"/>
            </w:tcBorders>
            <w:shd w:val="clear" w:color="000000" w:fill="E5F1D4"/>
          </w:tcPr>
          <w:p w14:paraId="3FDFEB50" w14:textId="77777777" w:rsidR="00A22FFC" w:rsidRPr="00CA6BCB" w:rsidRDefault="00A22FFC" w:rsidP="0067461C">
            <w:pPr>
              <w:spacing w:before="60" w:after="60" w:line="278" w:lineRule="auto"/>
              <w:rPr>
                <w:color w:val="000000"/>
              </w:rPr>
            </w:pPr>
            <w:r w:rsidRPr="00CA6BCB">
              <w:rPr>
                <w:color w:val="000000"/>
              </w:rPr>
              <w:t>Baseline: June 2025 projections</w:t>
            </w:r>
          </w:p>
        </w:tc>
        <w:tc>
          <w:tcPr>
            <w:tcW w:w="1259" w:type="dxa"/>
            <w:tcBorders>
              <w:top w:val="single" w:sz="4" w:space="0" w:color="8AC640"/>
              <w:bottom w:val="single" w:sz="4" w:space="0" w:color="8AC640"/>
            </w:tcBorders>
            <w:shd w:val="clear" w:color="000000" w:fill="E5F1D4"/>
          </w:tcPr>
          <w:p w14:paraId="0C534125" w14:textId="77777777" w:rsidR="00A22FFC" w:rsidRPr="00CA6BCB" w:rsidRDefault="00A22FFC" w:rsidP="0067461C">
            <w:pPr>
              <w:spacing w:before="60" w:after="60" w:line="278" w:lineRule="auto"/>
              <w:jc w:val="right"/>
              <w:rPr>
                <w:b/>
                <w:bCs/>
                <w:color w:val="000000"/>
              </w:rPr>
            </w:pPr>
            <w:r w:rsidRPr="004D3FF1">
              <w:t>26,371</w:t>
            </w:r>
          </w:p>
        </w:tc>
        <w:tc>
          <w:tcPr>
            <w:tcW w:w="1259" w:type="dxa"/>
            <w:tcBorders>
              <w:top w:val="single" w:sz="4" w:space="0" w:color="8AC640"/>
              <w:bottom w:val="single" w:sz="4" w:space="0" w:color="8AC640"/>
            </w:tcBorders>
            <w:shd w:val="clear" w:color="000000" w:fill="E5F1D4"/>
          </w:tcPr>
          <w:p w14:paraId="70F6DD30" w14:textId="77777777" w:rsidR="00A22FFC" w:rsidRPr="00CA6BCB" w:rsidRDefault="00A22FFC" w:rsidP="0067461C">
            <w:pPr>
              <w:spacing w:before="60" w:after="60" w:line="278" w:lineRule="auto"/>
              <w:jc w:val="right"/>
              <w:rPr>
                <w:b/>
                <w:bCs/>
                <w:color w:val="000000"/>
              </w:rPr>
            </w:pPr>
            <w:r w:rsidRPr="004D3FF1">
              <w:t>27,327</w:t>
            </w:r>
          </w:p>
        </w:tc>
        <w:tc>
          <w:tcPr>
            <w:tcW w:w="1259" w:type="dxa"/>
            <w:tcBorders>
              <w:top w:val="single" w:sz="4" w:space="0" w:color="8AC640"/>
              <w:bottom w:val="single" w:sz="4" w:space="0" w:color="8AC640"/>
            </w:tcBorders>
            <w:shd w:val="clear" w:color="000000" w:fill="E5F1D4"/>
          </w:tcPr>
          <w:p w14:paraId="499075D8" w14:textId="77777777" w:rsidR="00A22FFC" w:rsidRPr="00CA6BCB" w:rsidRDefault="00A22FFC" w:rsidP="0067461C">
            <w:pPr>
              <w:spacing w:before="60" w:after="60" w:line="278" w:lineRule="auto"/>
              <w:jc w:val="right"/>
              <w:rPr>
                <w:color w:val="000000"/>
              </w:rPr>
            </w:pPr>
            <w:r w:rsidRPr="004D3FF1">
              <w:t>23,218</w:t>
            </w:r>
          </w:p>
        </w:tc>
        <w:tc>
          <w:tcPr>
            <w:tcW w:w="1259" w:type="dxa"/>
            <w:tcBorders>
              <w:top w:val="single" w:sz="4" w:space="0" w:color="8AC640"/>
              <w:bottom w:val="single" w:sz="4" w:space="0" w:color="8AC640"/>
              <w:right w:val="dashSmallGap" w:sz="4" w:space="0" w:color="8AC640"/>
            </w:tcBorders>
            <w:shd w:val="clear" w:color="000000" w:fill="E5F1D4"/>
          </w:tcPr>
          <w:p w14:paraId="4605BF9A" w14:textId="77777777" w:rsidR="00A22FFC" w:rsidRPr="00CA6BCB" w:rsidRDefault="00A22FFC" w:rsidP="0067461C">
            <w:pPr>
              <w:spacing w:before="60" w:after="60" w:line="278" w:lineRule="auto"/>
              <w:jc w:val="right"/>
              <w:rPr>
                <w:color w:val="000000"/>
              </w:rPr>
            </w:pPr>
            <w:r w:rsidRPr="004D3FF1">
              <w:t>13,460</w:t>
            </w:r>
          </w:p>
        </w:tc>
        <w:tc>
          <w:tcPr>
            <w:tcW w:w="1260" w:type="dxa"/>
            <w:tcBorders>
              <w:top w:val="single" w:sz="4" w:space="0" w:color="8AC640"/>
              <w:left w:val="dashSmallGap" w:sz="4" w:space="0" w:color="8AC640"/>
              <w:bottom w:val="single" w:sz="4" w:space="0" w:color="8AC640"/>
              <w:right w:val="nil"/>
            </w:tcBorders>
            <w:shd w:val="clear" w:color="000000" w:fill="E5F1D4"/>
          </w:tcPr>
          <w:p w14:paraId="65945281" w14:textId="77777777" w:rsidR="00A22FFC" w:rsidRPr="00CA6BCB" w:rsidRDefault="00A22FFC" w:rsidP="0067461C">
            <w:pPr>
              <w:spacing w:before="60" w:after="60" w:line="278" w:lineRule="auto"/>
              <w:jc w:val="right"/>
              <w:rPr>
                <w:color w:val="000000"/>
              </w:rPr>
            </w:pPr>
            <w:r w:rsidRPr="004D3FF1">
              <w:t xml:space="preserve">13,100 </w:t>
            </w:r>
          </w:p>
        </w:tc>
      </w:tr>
      <w:tr w:rsidR="00A22FFC" w:rsidRPr="00CA6BCB" w14:paraId="184D7098" w14:textId="77777777" w:rsidTr="0067461C">
        <w:tc>
          <w:tcPr>
            <w:tcW w:w="2776" w:type="dxa"/>
            <w:tcBorders>
              <w:top w:val="single" w:sz="4" w:space="0" w:color="8AC640"/>
              <w:bottom w:val="single" w:sz="4" w:space="0" w:color="8AC640"/>
            </w:tcBorders>
            <w:shd w:val="clear" w:color="000000" w:fill="CFE5AE"/>
          </w:tcPr>
          <w:p w14:paraId="3236E32D" w14:textId="77777777" w:rsidR="00A22FFC" w:rsidRPr="00CA6BCB" w:rsidRDefault="00A22FFC" w:rsidP="0067461C">
            <w:pPr>
              <w:spacing w:before="60" w:after="60"/>
              <w:rPr>
                <w:color w:val="000000"/>
              </w:rPr>
            </w:pPr>
            <w:r w:rsidRPr="00CA6BCB">
              <w:rPr>
                <w:color w:val="000000"/>
              </w:rPr>
              <w:t>June 2025 MSM projections</w:t>
            </w:r>
          </w:p>
        </w:tc>
        <w:tc>
          <w:tcPr>
            <w:tcW w:w="1259" w:type="dxa"/>
            <w:tcBorders>
              <w:top w:val="single" w:sz="4" w:space="0" w:color="8AC640"/>
              <w:bottom w:val="single" w:sz="4" w:space="0" w:color="8AC640"/>
            </w:tcBorders>
            <w:shd w:val="clear" w:color="000000" w:fill="CFE5AE"/>
          </w:tcPr>
          <w:p w14:paraId="7EB60C30" w14:textId="77777777" w:rsidR="00A22FFC" w:rsidRPr="00CA6BCB" w:rsidRDefault="00A22FFC" w:rsidP="0067461C">
            <w:pPr>
              <w:spacing w:before="60" w:after="60"/>
              <w:jc w:val="right"/>
              <w:rPr>
                <w:color w:val="000000"/>
              </w:rPr>
            </w:pPr>
            <w:r w:rsidRPr="004D3FF1">
              <w:t>26,381</w:t>
            </w:r>
          </w:p>
        </w:tc>
        <w:tc>
          <w:tcPr>
            <w:tcW w:w="1259" w:type="dxa"/>
            <w:tcBorders>
              <w:top w:val="single" w:sz="4" w:space="0" w:color="8AC640"/>
              <w:bottom w:val="single" w:sz="4" w:space="0" w:color="8AC640"/>
            </w:tcBorders>
            <w:shd w:val="clear" w:color="000000" w:fill="CFE5AE"/>
          </w:tcPr>
          <w:p w14:paraId="28FE7B49" w14:textId="77777777" w:rsidR="00A22FFC" w:rsidRPr="00CA6BCB" w:rsidRDefault="00A22FFC" w:rsidP="0067461C">
            <w:pPr>
              <w:spacing w:before="60" w:after="60"/>
              <w:jc w:val="right"/>
              <w:rPr>
                <w:color w:val="000000"/>
              </w:rPr>
            </w:pPr>
            <w:r w:rsidRPr="004D3FF1">
              <w:t>27,347</w:t>
            </w:r>
          </w:p>
        </w:tc>
        <w:tc>
          <w:tcPr>
            <w:tcW w:w="1259" w:type="dxa"/>
            <w:tcBorders>
              <w:top w:val="single" w:sz="4" w:space="0" w:color="8AC640"/>
              <w:bottom w:val="single" w:sz="4" w:space="0" w:color="8AC640"/>
            </w:tcBorders>
            <w:shd w:val="clear" w:color="000000" w:fill="CFE5AE"/>
          </w:tcPr>
          <w:p w14:paraId="45CC5E16" w14:textId="77777777" w:rsidR="00A22FFC" w:rsidRPr="00CA6BCB" w:rsidRDefault="00A22FFC" w:rsidP="0067461C">
            <w:pPr>
              <w:spacing w:before="60" w:after="60"/>
              <w:jc w:val="right"/>
              <w:rPr>
                <w:color w:val="000000"/>
              </w:rPr>
            </w:pPr>
            <w:r w:rsidRPr="004D3FF1">
              <w:t>23,199</w:t>
            </w:r>
          </w:p>
        </w:tc>
        <w:tc>
          <w:tcPr>
            <w:tcW w:w="1259" w:type="dxa"/>
            <w:tcBorders>
              <w:top w:val="single" w:sz="4" w:space="0" w:color="8AC640"/>
              <w:bottom w:val="single" w:sz="4" w:space="0" w:color="8AC640"/>
              <w:right w:val="dashSmallGap" w:sz="4" w:space="0" w:color="8AC640"/>
            </w:tcBorders>
            <w:shd w:val="clear" w:color="000000" w:fill="CFE5AE"/>
          </w:tcPr>
          <w:p w14:paraId="4C423F2B" w14:textId="77777777" w:rsidR="00A22FFC" w:rsidRPr="00CA6BCB" w:rsidRDefault="00A22FFC" w:rsidP="0067461C">
            <w:pPr>
              <w:spacing w:before="60" w:after="60"/>
              <w:jc w:val="right"/>
              <w:rPr>
                <w:color w:val="000000"/>
              </w:rPr>
            </w:pPr>
            <w:r w:rsidRPr="004D3FF1">
              <w:t>13,339</w:t>
            </w:r>
          </w:p>
        </w:tc>
        <w:tc>
          <w:tcPr>
            <w:tcW w:w="1260" w:type="dxa"/>
            <w:tcBorders>
              <w:top w:val="single" w:sz="4" w:space="0" w:color="8AC640"/>
              <w:left w:val="dashSmallGap" w:sz="4" w:space="0" w:color="8AC640"/>
              <w:bottom w:val="single" w:sz="4" w:space="0" w:color="8AC640"/>
              <w:right w:val="nil"/>
            </w:tcBorders>
            <w:shd w:val="clear" w:color="000000" w:fill="CFE5AE"/>
          </w:tcPr>
          <w:p w14:paraId="247E31E9" w14:textId="77777777" w:rsidR="00A22FFC" w:rsidRPr="00CA6BCB" w:rsidRDefault="00A22FFC" w:rsidP="0067461C">
            <w:pPr>
              <w:spacing w:before="60" w:after="60"/>
              <w:ind w:right="-42"/>
              <w:jc w:val="right"/>
              <w:rPr>
                <w:color w:val="000000"/>
              </w:rPr>
            </w:pPr>
            <w:r w:rsidRPr="004D3FF1">
              <w:t>No value</w:t>
            </w:r>
          </w:p>
        </w:tc>
      </w:tr>
      <w:tr w:rsidR="00A22FFC" w:rsidRPr="00C141EE" w14:paraId="141F59DC" w14:textId="77777777" w:rsidTr="0067461C">
        <w:tc>
          <w:tcPr>
            <w:tcW w:w="2776" w:type="dxa"/>
            <w:tcBorders>
              <w:top w:val="single" w:sz="4" w:space="0" w:color="8AC640"/>
              <w:bottom w:val="single" w:sz="4" w:space="0" w:color="8AC640"/>
            </w:tcBorders>
            <w:shd w:val="clear" w:color="000000" w:fill="A7A9AC"/>
          </w:tcPr>
          <w:p w14:paraId="6DE52C7E" w14:textId="77777777" w:rsidR="00A22FFC" w:rsidRPr="00CA6BCB" w:rsidRDefault="00A22FFC" w:rsidP="0067461C">
            <w:pPr>
              <w:spacing w:before="60" w:after="60" w:line="278" w:lineRule="auto"/>
              <w:rPr>
                <w:i/>
                <w:iCs/>
                <w:color w:val="000000"/>
              </w:rPr>
            </w:pPr>
            <w:r w:rsidRPr="00CA6BCB">
              <w:rPr>
                <w:color w:val="000000"/>
              </w:rPr>
              <w:t>Variance to baseline</w:t>
            </w:r>
          </w:p>
        </w:tc>
        <w:tc>
          <w:tcPr>
            <w:tcW w:w="1259" w:type="dxa"/>
            <w:tcBorders>
              <w:top w:val="single" w:sz="4" w:space="0" w:color="8AC640"/>
              <w:bottom w:val="single" w:sz="4" w:space="0" w:color="8AC640"/>
            </w:tcBorders>
          </w:tcPr>
          <w:p w14:paraId="0BE8BD3C" w14:textId="77777777" w:rsidR="00A22FFC" w:rsidRPr="00007AD5" w:rsidRDefault="00A22FFC" w:rsidP="0067461C">
            <w:pPr>
              <w:spacing w:before="60" w:after="60" w:line="278" w:lineRule="auto"/>
              <w:jc w:val="right"/>
              <w:rPr>
                <w:i/>
                <w:iCs/>
                <w:color w:val="000000"/>
              </w:rPr>
            </w:pPr>
            <w:r w:rsidRPr="004D3FF1">
              <w:t>10</w:t>
            </w:r>
          </w:p>
        </w:tc>
        <w:tc>
          <w:tcPr>
            <w:tcW w:w="1259" w:type="dxa"/>
            <w:tcBorders>
              <w:top w:val="single" w:sz="4" w:space="0" w:color="8AC640"/>
              <w:bottom w:val="single" w:sz="4" w:space="0" w:color="8AC640"/>
            </w:tcBorders>
          </w:tcPr>
          <w:p w14:paraId="7AB06A27" w14:textId="77777777" w:rsidR="00A22FFC" w:rsidRPr="00007AD5" w:rsidRDefault="00A22FFC" w:rsidP="0067461C">
            <w:pPr>
              <w:spacing w:before="60" w:after="60" w:line="278" w:lineRule="auto"/>
              <w:jc w:val="right"/>
              <w:rPr>
                <w:i/>
                <w:iCs/>
                <w:color w:val="000000"/>
              </w:rPr>
            </w:pPr>
            <w:r w:rsidRPr="004D3FF1">
              <w:t>20</w:t>
            </w:r>
          </w:p>
        </w:tc>
        <w:tc>
          <w:tcPr>
            <w:tcW w:w="1259" w:type="dxa"/>
            <w:tcBorders>
              <w:top w:val="single" w:sz="4" w:space="0" w:color="8AC640"/>
              <w:bottom w:val="single" w:sz="4" w:space="0" w:color="8AC640"/>
            </w:tcBorders>
          </w:tcPr>
          <w:p w14:paraId="5CE565AF" w14:textId="77777777" w:rsidR="00A22FFC" w:rsidRPr="00007AD5" w:rsidRDefault="00A22FFC" w:rsidP="0067461C">
            <w:pPr>
              <w:spacing w:before="60" w:after="60" w:line="278" w:lineRule="auto"/>
              <w:jc w:val="right"/>
              <w:rPr>
                <w:i/>
                <w:iCs/>
                <w:color w:val="000000"/>
              </w:rPr>
            </w:pPr>
            <w:r w:rsidRPr="004D3FF1">
              <w:t>-19</w:t>
            </w:r>
          </w:p>
        </w:tc>
        <w:tc>
          <w:tcPr>
            <w:tcW w:w="1259" w:type="dxa"/>
            <w:tcBorders>
              <w:top w:val="single" w:sz="4" w:space="0" w:color="8AC640"/>
              <w:bottom w:val="single" w:sz="4" w:space="0" w:color="8AC640"/>
              <w:right w:val="dashSmallGap" w:sz="4" w:space="0" w:color="8AC640"/>
            </w:tcBorders>
          </w:tcPr>
          <w:p w14:paraId="677ACCCE" w14:textId="77777777" w:rsidR="00A22FFC" w:rsidRPr="00007AD5" w:rsidRDefault="00A22FFC" w:rsidP="0067461C">
            <w:pPr>
              <w:spacing w:before="60" w:after="60" w:line="278" w:lineRule="auto"/>
              <w:jc w:val="right"/>
              <w:rPr>
                <w:i/>
                <w:iCs/>
                <w:color w:val="000000"/>
              </w:rPr>
            </w:pPr>
            <w:r w:rsidRPr="004D3FF1">
              <w:t>-121</w:t>
            </w:r>
          </w:p>
        </w:tc>
        <w:tc>
          <w:tcPr>
            <w:tcW w:w="1260" w:type="dxa"/>
            <w:tcBorders>
              <w:top w:val="single" w:sz="4" w:space="0" w:color="8AC640"/>
              <w:left w:val="dashSmallGap" w:sz="4" w:space="0" w:color="8AC640"/>
              <w:bottom w:val="single" w:sz="4" w:space="0" w:color="8AC640"/>
              <w:right w:val="nil"/>
            </w:tcBorders>
          </w:tcPr>
          <w:p w14:paraId="6D0FD9B1" w14:textId="77777777" w:rsidR="00A22FFC" w:rsidRPr="00007AD5" w:rsidRDefault="00A22FFC" w:rsidP="0067461C">
            <w:pPr>
              <w:spacing w:before="60" w:after="60" w:line="278" w:lineRule="auto"/>
              <w:ind w:right="-42"/>
              <w:jc w:val="right"/>
              <w:rPr>
                <w:i/>
                <w:iCs/>
                <w:color w:val="000000"/>
              </w:rPr>
            </w:pPr>
            <w:r w:rsidRPr="004D3FF1">
              <w:t>No value</w:t>
            </w:r>
          </w:p>
        </w:tc>
      </w:tr>
      <w:tr w:rsidR="00A22FFC" w:rsidRPr="00C141EE" w14:paraId="1EFB61D6" w14:textId="77777777" w:rsidTr="0067461C">
        <w:tc>
          <w:tcPr>
            <w:tcW w:w="2776" w:type="dxa"/>
            <w:tcBorders>
              <w:top w:val="single" w:sz="4" w:space="0" w:color="8AC640"/>
              <w:bottom w:val="single" w:sz="4" w:space="0" w:color="8AC640"/>
            </w:tcBorders>
            <w:shd w:val="clear" w:color="000000" w:fill="808285"/>
          </w:tcPr>
          <w:p w14:paraId="11C6F875" w14:textId="77777777" w:rsidR="00A22FFC" w:rsidRPr="00007AD5" w:rsidRDefault="00A22FFC" w:rsidP="0067461C">
            <w:pPr>
              <w:spacing w:before="60" w:after="60" w:line="278" w:lineRule="auto"/>
              <w:rPr>
                <w:i/>
                <w:iCs/>
              </w:rPr>
            </w:pPr>
            <w:r w:rsidRPr="00007AD5">
              <w:rPr>
                <w:i/>
                <w:iCs/>
              </w:rPr>
              <w:t>Variance to baseline (%)</w:t>
            </w:r>
          </w:p>
        </w:tc>
        <w:tc>
          <w:tcPr>
            <w:tcW w:w="1259" w:type="dxa"/>
            <w:tcBorders>
              <w:top w:val="single" w:sz="4" w:space="0" w:color="8AC640"/>
              <w:bottom w:val="single" w:sz="4" w:space="0" w:color="8AC640"/>
            </w:tcBorders>
            <w:shd w:val="clear" w:color="000000" w:fill="808285"/>
          </w:tcPr>
          <w:p w14:paraId="19366870" w14:textId="77777777" w:rsidR="00A22FFC" w:rsidRPr="00201C61" w:rsidRDefault="00A22FFC" w:rsidP="0067461C">
            <w:pPr>
              <w:spacing w:before="60" w:after="60" w:line="278" w:lineRule="auto"/>
              <w:jc w:val="right"/>
              <w:rPr>
                <w:i/>
                <w:iCs/>
              </w:rPr>
            </w:pPr>
            <w:r w:rsidRPr="004D3FF1">
              <w:t>0.04%</w:t>
            </w:r>
          </w:p>
        </w:tc>
        <w:tc>
          <w:tcPr>
            <w:tcW w:w="1259" w:type="dxa"/>
            <w:tcBorders>
              <w:top w:val="single" w:sz="4" w:space="0" w:color="8AC640"/>
              <w:bottom w:val="single" w:sz="4" w:space="0" w:color="8AC640"/>
            </w:tcBorders>
            <w:shd w:val="clear" w:color="000000" w:fill="808285"/>
          </w:tcPr>
          <w:p w14:paraId="5751528C" w14:textId="77777777" w:rsidR="00A22FFC" w:rsidRPr="00201C61" w:rsidRDefault="00A22FFC" w:rsidP="0067461C">
            <w:pPr>
              <w:spacing w:before="60" w:after="60" w:line="278" w:lineRule="auto"/>
              <w:jc w:val="right"/>
              <w:rPr>
                <w:i/>
                <w:iCs/>
              </w:rPr>
            </w:pPr>
            <w:r w:rsidRPr="004D3FF1">
              <w:t>0.07%</w:t>
            </w:r>
          </w:p>
        </w:tc>
        <w:tc>
          <w:tcPr>
            <w:tcW w:w="1259" w:type="dxa"/>
            <w:tcBorders>
              <w:top w:val="single" w:sz="4" w:space="0" w:color="8AC640"/>
              <w:bottom w:val="single" w:sz="4" w:space="0" w:color="8AC640"/>
            </w:tcBorders>
            <w:shd w:val="clear" w:color="000000" w:fill="808285"/>
          </w:tcPr>
          <w:p w14:paraId="65D8B819" w14:textId="77777777" w:rsidR="00A22FFC" w:rsidRPr="00201C61" w:rsidRDefault="00A22FFC" w:rsidP="0067461C">
            <w:pPr>
              <w:spacing w:before="60" w:after="60" w:line="278" w:lineRule="auto"/>
              <w:jc w:val="right"/>
              <w:rPr>
                <w:i/>
                <w:iCs/>
              </w:rPr>
            </w:pPr>
            <w:r w:rsidRPr="004D3FF1">
              <w:t>-0.08%</w:t>
            </w:r>
          </w:p>
        </w:tc>
        <w:tc>
          <w:tcPr>
            <w:tcW w:w="1259" w:type="dxa"/>
            <w:tcBorders>
              <w:top w:val="single" w:sz="4" w:space="0" w:color="8AC640"/>
              <w:bottom w:val="single" w:sz="4" w:space="0" w:color="8AC640"/>
              <w:right w:val="dashSmallGap" w:sz="4" w:space="0" w:color="8AC640"/>
            </w:tcBorders>
            <w:shd w:val="clear" w:color="000000" w:fill="808285"/>
          </w:tcPr>
          <w:p w14:paraId="461B7EDC" w14:textId="77777777" w:rsidR="00A22FFC" w:rsidRPr="00201C61" w:rsidRDefault="00A22FFC" w:rsidP="0067461C">
            <w:pPr>
              <w:spacing w:before="60" w:after="60" w:line="278" w:lineRule="auto"/>
              <w:jc w:val="right"/>
              <w:rPr>
                <w:i/>
                <w:iCs/>
              </w:rPr>
            </w:pPr>
            <w:r w:rsidRPr="004D3FF1">
              <w:t>-0.90%</w:t>
            </w:r>
          </w:p>
        </w:tc>
        <w:tc>
          <w:tcPr>
            <w:tcW w:w="1260" w:type="dxa"/>
            <w:tcBorders>
              <w:top w:val="single" w:sz="4" w:space="0" w:color="8AC640"/>
              <w:left w:val="dashSmallGap" w:sz="4" w:space="0" w:color="8AC640"/>
              <w:bottom w:val="single" w:sz="4" w:space="0" w:color="8AC640"/>
              <w:right w:val="nil"/>
            </w:tcBorders>
            <w:shd w:val="clear" w:color="000000" w:fill="808285"/>
          </w:tcPr>
          <w:p w14:paraId="27DE875A" w14:textId="77777777" w:rsidR="00A22FFC" w:rsidRPr="00201C61" w:rsidRDefault="00A22FFC" w:rsidP="0067461C">
            <w:pPr>
              <w:spacing w:before="60" w:after="60" w:line="278" w:lineRule="auto"/>
              <w:ind w:right="-42"/>
              <w:jc w:val="right"/>
              <w:rPr>
                <w:i/>
                <w:iCs/>
              </w:rPr>
            </w:pPr>
            <w:r w:rsidRPr="004D3FF1">
              <w:t>No value</w:t>
            </w:r>
          </w:p>
        </w:tc>
      </w:tr>
    </w:tbl>
    <w:p w14:paraId="2CE515ED" w14:textId="77777777" w:rsidR="00A22FFC" w:rsidRDefault="00A22FFC" w:rsidP="00A22FFC">
      <w:pPr>
        <w:pStyle w:val="Endoffiguretable"/>
      </w:pPr>
      <w:r>
        <w:t>End of table</w:t>
      </w:r>
    </w:p>
    <w:p w14:paraId="6B86EE00" w14:textId="38F39D1C" w:rsidR="00A22FFC" w:rsidRDefault="00653939" w:rsidP="00A22FFC">
      <w:r w:rsidRPr="00653939">
        <w:t xml:space="preserve">Table </w:t>
      </w:r>
      <w:r w:rsidR="005C46B4">
        <w:t>L.5</w:t>
      </w:r>
      <w:r w:rsidRPr="00653939">
        <w:t xml:space="preserve"> compares the projected participants leaving for mortality reasons from the June 2025 MSM projections to the baseline June 2025 projections. June 2025 MSM projections estimate higher mortality than baseline projections in 2025-26, 2027-28 and 2028-29. MSM projections estimate slightly less mortality than baseline projections in 2026-27.</w:t>
      </w:r>
      <w:r w:rsidR="00A22FFC">
        <w:br w:type="page"/>
      </w:r>
    </w:p>
    <w:p w14:paraId="32656C17" w14:textId="19F5AED2" w:rsidR="00A22FFC" w:rsidRDefault="00A22FFC" w:rsidP="00A22FFC">
      <w:pPr>
        <w:pStyle w:val="Figureandtableheading"/>
        <w:ind w:left="1134" w:hanging="1134"/>
      </w:pPr>
      <w:r>
        <w:t xml:space="preserve">Table </w:t>
      </w:r>
      <w:r w:rsidR="00BA03DF">
        <w:t>L</w:t>
      </w:r>
      <w:r w:rsidR="008B6D6C">
        <w:t>.</w:t>
      </w:r>
      <w:r>
        <w:t>5. Comparison of projected participant</w:t>
      </w:r>
      <w:r w:rsidR="00653939">
        <w:t xml:space="preserve">s leaving for mortality reasons </w:t>
      </w:r>
      <w:r>
        <w:t>from the June 2025 MSM projections against the baseline June 2025 projections</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776"/>
        <w:gridCol w:w="1259"/>
        <w:gridCol w:w="1259"/>
        <w:gridCol w:w="1259"/>
        <w:gridCol w:w="1259"/>
        <w:gridCol w:w="1260"/>
      </w:tblGrid>
      <w:tr w:rsidR="00A22FFC" w:rsidRPr="00C141EE" w14:paraId="31BA69CB" w14:textId="77777777" w:rsidTr="0067461C">
        <w:tc>
          <w:tcPr>
            <w:tcW w:w="2776" w:type="dxa"/>
            <w:tcBorders>
              <w:top w:val="single" w:sz="4" w:space="0" w:color="8AC640"/>
              <w:bottom w:val="single" w:sz="4" w:space="0" w:color="8AC640"/>
            </w:tcBorders>
            <w:shd w:val="clear" w:color="auto" w:fill="A1CE63"/>
            <w:vAlign w:val="center"/>
          </w:tcPr>
          <w:p w14:paraId="77F06C05" w14:textId="77777777" w:rsidR="00A22FFC" w:rsidRPr="008C5731" w:rsidRDefault="00A22FFC" w:rsidP="0067461C">
            <w:pPr>
              <w:spacing w:before="60" w:after="60" w:line="278" w:lineRule="auto"/>
              <w:ind w:right="-104"/>
              <w:rPr>
                <w:b/>
                <w:bCs/>
                <w:color w:val="000000"/>
              </w:rPr>
            </w:pPr>
            <w:bookmarkStart w:id="221" w:name="_Hlk209772447"/>
            <w:r>
              <w:rPr>
                <w:b/>
                <w:bCs/>
              </w:rPr>
              <w:t>Projected number of participants deaths</w:t>
            </w:r>
          </w:p>
        </w:tc>
        <w:tc>
          <w:tcPr>
            <w:tcW w:w="1259" w:type="dxa"/>
            <w:tcBorders>
              <w:top w:val="single" w:sz="4" w:space="0" w:color="8AC640"/>
              <w:bottom w:val="single" w:sz="4" w:space="0" w:color="8AC640"/>
            </w:tcBorders>
            <w:shd w:val="clear" w:color="auto" w:fill="A1CE63"/>
            <w:vAlign w:val="center"/>
          </w:tcPr>
          <w:p w14:paraId="5D6CE876" w14:textId="77777777" w:rsidR="00A22FFC" w:rsidRPr="008C5731" w:rsidRDefault="00A22FFC" w:rsidP="0067461C">
            <w:pPr>
              <w:spacing w:before="60" w:after="60" w:line="278" w:lineRule="auto"/>
              <w:jc w:val="right"/>
              <w:rPr>
                <w:b/>
                <w:bCs/>
                <w:color w:val="000000"/>
              </w:rPr>
            </w:pPr>
            <w:r w:rsidRPr="008C5731">
              <w:rPr>
                <w:b/>
                <w:bCs/>
              </w:rPr>
              <w:t>2025-26</w:t>
            </w:r>
          </w:p>
        </w:tc>
        <w:tc>
          <w:tcPr>
            <w:tcW w:w="1259" w:type="dxa"/>
            <w:tcBorders>
              <w:top w:val="single" w:sz="4" w:space="0" w:color="8AC640"/>
              <w:bottom w:val="single" w:sz="4" w:space="0" w:color="8AC640"/>
            </w:tcBorders>
            <w:shd w:val="clear" w:color="auto" w:fill="A1CE63"/>
            <w:vAlign w:val="center"/>
          </w:tcPr>
          <w:p w14:paraId="361EDF65" w14:textId="77777777" w:rsidR="00A22FFC" w:rsidRPr="008C5731" w:rsidRDefault="00A22FFC" w:rsidP="0067461C">
            <w:pPr>
              <w:spacing w:before="60" w:after="60" w:line="278" w:lineRule="auto"/>
              <w:jc w:val="right"/>
              <w:rPr>
                <w:b/>
                <w:bCs/>
                <w:color w:val="000000"/>
              </w:rPr>
            </w:pPr>
            <w:r w:rsidRPr="008C5731">
              <w:rPr>
                <w:b/>
                <w:bCs/>
              </w:rPr>
              <w:t>2026-27</w:t>
            </w:r>
          </w:p>
        </w:tc>
        <w:tc>
          <w:tcPr>
            <w:tcW w:w="1259" w:type="dxa"/>
            <w:tcBorders>
              <w:top w:val="single" w:sz="4" w:space="0" w:color="8AC640"/>
              <w:bottom w:val="single" w:sz="4" w:space="0" w:color="8AC640"/>
            </w:tcBorders>
            <w:shd w:val="clear" w:color="auto" w:fill="A1CE63"/>
            <w:vAlign w:val="center"/>
          </w:tcPr>
          <w:p w14:paraId="596CE814" w14:textId="77777777" w:rsidR="00A22FFC" w:rsidRPr="008C5731" w:rsidRDefault="00A22FFC" w:rsidP="0067461C">
            <w:pPr>
              <w:spacing w:before="60" w:after="60" w:line="278" w:lineRule="auto"/>
              <w:jc w:val="right"/>
              <w:rPr>
                <w:b/>
                <w:bCs/>
                <w:color w:val="000000"/>
              </w:rPr>
            </w:pPr>
            <w:r w:rsidRPr="008C5731">
              <w:rPr>
                <w:b/>
                <w:bCs/>
              </w:rPr>
              <w:t>2027-28</w:t>
            </w:r>
          </w:p>
        </w:tc>
        <w:tc>
          <w:tcPr>
            <w:tcW w:w="1259" w:type="dxa"/>
            <w:tcBorders>
              <w:top w:val="single" w:sz="4" w:space="0" w:color="8AC640"/>
              <w:bottom w:val="single" w:sz="4" w:space="0" w:color="8AC640"/>
              <w:right w:val="dashSmallGap" w:sz="4" w:space="0" w:color="8AC640"/>
            </w:tcBorders>
            <w:shd w:val="clear" w:color="auto" w:fill="A1CE63"/>
            <w:vAlign w:val="center"/>
          </w:tcPr>
          <w:p w14:paraId="42101E8F" w14:textId="77777777" w:rsidR="00A22FFC" w:rsidRPr="008C5731" w:rsidRDefault="00A22FFC" w:rsidP="0067461C">
            <w:pPr>
              <w:spacing w:before="60" w:after="60" w:line="278" w:lineRule="auto"/>
              <w:jc w:val="right"/>
              <w:rPr>
                <w:b/>
                <w:bCs/>
              </w:rPr>
            </w:pPr>
            <w:r w:rsidRPr="008C5731">
              <w:rPr>
                <w:b/>
                <w:bCs/>
              </w:rPr>
              <w:t>2028-29</w:t>
            </w:r>
          </w:p>
        </w:tc>
        <w:tc>
          <w:tcPr>
            <w:tcW w:w="1260" w:type="dxa"/>
            <w:tcBorders>
              <w:top w:val="single" w:sz="4" w:space="0" w:color="8AC640"/>
              <w:left w:val="dashSmallGap" w:sz="4" w:space="0" w:color="8AC640"/>
              <w:bottom w:val="single" w:sz="4" w:space="0" w:color="8AC640"/>
              <w:right w:val="nil"/>
            </w:tcBorders>
            <w:shd w:val="clear" w:color="auto" w:fill="A1CE63"/>
            <w:vAlign w:val="center"/>
          </w:tcPr>
          <w:p w14:paraId="7F711EE0" w14:textId="77777777" w:rsidR="00A22FFC" w:rsidRPr="008C5731" w:rsidRDefault="00A22FFC" w:rsidP="0067461C">
            <w:pPr>
              <w:spacing w:before="60" w:after="60" w:line="278" w:lineRule="auto"/>
              <w:jc w:val="right"/>
              <w:rPr>
                <w:b/>
                <w:bCs/>
                <w:color w:val="000000"/>
              </w:rPr>
            </w:pPr>
            <w:r w:rsidRPr="008C5731">
              <w:rPr>
                <w:b/>
                <w:bCs/>
              </w:rPr>
              <w:t>2034-35</w:t>
            </w:r>
          </w:p>
        </w:tc>
      </w:tr>
      <w:tr w:rsidR="00A22FFC" w:rsidRPr="00CA6BCB" w14:paraId="7EF31ED9" w14:textId="77777777" w:rsidTr="0067461C">
        <w:tc>
          <w:tcPr>
            <w:tcW w:w="2776" w:type="dxa"/>
            <w:tcBorders>
              <w:top w:val="single" w:sz="4" w:space="0" w:color="8AC640"/>
              <w:bottom w:val="single" w:sz="4" w:space="0" w:color="8AC640"/>
            </w:tcBorders>
            <w:shd w:val="clear" w:color="000000" w:fill="E5F1D4"/>
          </w:tcPr>
          <w:p w14:paraId="5779524F" w14:textId="77777777" w:rsidR="00A22FFC" w:rsidRPr="00CA6BCB" w:rsidRDefault="00A22FFC" w:rsidP="0067461C">
            <w:pPr>
              <w:spacing w:before="60" w:after="60" w:line="278" w:lineRule="auto"/>
              <w:rPr>
                <w:color w:val="000000"/>
              </w:rPr>
            </w:pPr>
            <w:r w:rsidRPr="00CA6BCB">
              <w:rPr>
                <w:color w:val="000000"/>
              </w:rPr>
              <w:t>Baseline: June 2025 projections</w:t>
            </w:r>
          </w:p>
        </w:tc>
        <w:tc>
          <w:tcPr>
            <w:tcW w:w="1259" w:type="dxa"/>
            <w:tcBorders>
              <w:top w:val="single" w:sz="4" w:space="0" w:color="8AC640"/>
              <w:bottom w:val="single" w:sz="4" w:space="0" w:color="8AC640"/>
            </w:tcBorders>
            <w:shd w:val="clear" w:color="000000" w:fill="E5F1D4"/>
          </w:tcPr>
          <w:p w14:paraId="64577810" w14:textId="77777777" w:rsidR="00A22FFC" w:rsidRPr="00CA6BCB" w:rsidRDefault="00A22FFC" w:rsidP="0067461C">
            <w:pPr>
              <w:spacing w:before="60" w:after="60" w:line="278" w:lineRule="auto"/>
              <w:jc w:val="right"/>
              <w:rPr>
                <w:b/>
                <w:bCs/>
                <w:color w:val="000000"/>
              </w:rPr>
            </w:pPr>
            <w:r w:rsidRPr="008D5785">
              <w:t>6,829</w:t>
            </w:r>
          </w:p>
        </w:tc>
        <w:tc>
          <w:tcPr>
            <w:tcW w:w="1259" w:type="dxa"/>
            <w:tcBorders>
              <w:top w:val="single" w:sz="4" w:space="0" w:color="8AC640"/>
              <w:bottom w:val="single" w:sz="4" w:space="0" w:color="8AC640"/>
            </w:tcBorders>
            <w:shd w:val="clear" w:color="000000" w:fill="E5F1D4"/>
          </w:tcPr>
          <w:p w14:paraId="0AA5F613" w14:textId="77777777" w:rsidR="00A22FFC" w:rsidRPr="00CA6BCB" w:rsidRDefault="00A22FFC" w:rsidP="0067461C">
            <w:pPr>
              <w:spacing w:before="60" w:after="60" w:line="278" w:lineRule="auto"/>
              <w:jc w:val="right"/>
              <w:rPr>
                <w:b/>
                <w:bCs/>
                <w:color w:val="000000"/>
              </w:rPr>
            </w:pPr>
            <w:r w:rsidRPr="008D5785">
              <w:t>7,138</w:t>
            </w:r>
          </w:p>
        </w:tc>
        <w:tc>
          <w:tcPr>
            <w:tcW w:w="1259" w:type="dxa"/>
            <w:tcBorders>
              <w:top w:val="single" w:sz="4" w:space="0" w:color="8AC640"/>
              <w:bottom w:val="single" w:sz="4" w:space="0" w:color="8AC640"/>
            </w:tcBorders>
            <w:shd w:val="clear" w:color="000000" w:fill="E5F1D4"/>
          </w:tcPr>
          <w:p w14:paraId="1BDDFED6" w14:textId="77777777" w:rsidR="00A22FFC" w:rsidRPr="00CA6BCB" w:rsidRDefault="00A22FFC" w:rsidP="0067461C">
            <w:pPr>
              <w:spacing w:before="60" w:after="60" w:line="278" w:lineRule="auto"/>
              <w:jc w:val="right"/>
              <w:rPr>
                <w:color w:val="000000"/>
              </w:rPr>
            </w:pPr>
            <w:r w:rsidRPr="008D5785">
              <w:t>7,428</w:t>
            </w:r>
          </w:p>
        </w:tc>
        <w:tc>
          <w:tcPr>
            <w:tcW w:w="1259" w:type="dxa"/>
            <w:tcBorders>
              <w:top w:val="single" w:sz="4" w:space="0" w:color="8AC640"/>
              <w:bottom w:val="single" w:sz="4" w:space="0" w:color="8AC640"/>
              <w:right w:val="dashSmallGap" w:sz="4" w:space="0" w:color="8AC640"/>
            </w:tcBorders>
            <w:shd w:val="clear" w:color="000000" w:fill="E5F1D4"/>
          </w:tcPr>
          <w:p w14:paraId="2E86199B" w14:textId="77777777" w:rsidR="00A22FFC" w:rsidRPr="00CA6BCB" w:rsidRDefault="00A22FFC" w:rsidP="0067461C">
            <w:pPr>
              <w:spacing w:before="60" w:after="60" w:line="278" w:lineRule="auto"/>
              <w:jc w:val="right"/>
              <w:rPr>
                <w:color w:val="000000"/>
              </w:rPr>
            </w:pPr>
            <w:r w:rsidRPr="008D5785">
              <w:t>7,714</w:t>
            </w:r>
          </w:p>
        </w:tc>
        <w:tc>
          <w:tcPr>
            <w:tcW w:w="1260" w:type="dxa"/>
            <w:tcBorders>
              <w:top w:val="single" w:sz="4" w:space="0" w:color="8AC640"/>
              <w:left w:val="dashSmallGap" w:sz="4" w:space="0" w:color="8AC640"/>
              <w:bottom w:val="single" w:sz="4" w:space="0" w:color="8AC640"/>
              <w:right w:val="nil"/>
            </w:tcBorders>
            <w:shd w:val="clear" w:color="000000" w:fill="E5F1D4"/>
          </w:tcPr>
          <w:p w14:paraId="69911C2F" w14:textId="77777777" w:rsidR="00A22FFC" w:rsidRPr="00CA6BCB" w:rsidRDefault="00A22FFC" w:rsidP="0067461C">
            <w:pPr>
              <w:spacing w:before="60" w:after="60" w:line="278" w:lineRule="auto"/>
              <w:jc w:val="right"/>
              <w:rPr>
                <w:color w:val="000000"/>
              </w:rPr>
            </w:pPr>
            <w:r w:rsidRPr="008D5785">
              <w:t xml:space="preserve">9,588 </w:t>
            </w:r>
          </w:p>
        </w:tc>
      </w:tr>
      <w:tr w:rsidR="00A22FFC" w:rsidRPr="00CA6BCB" w14:paraId="3E7C6A4C" w14:textId="77777777" w:rsidTr="0067461C">
        <w:tc>
          <w:tcPr>
            <w:tcW w:w="2776" w:type="dxa"/>
            <w:tcBorders>
              <w:top w:val="single" w:sz="4" w:space="0" w:color="8AC640"/>
              <w:bottom w:val="single" w:sz="4" w:space="0" w:color="8AC640"/>
            </w:tcBorders>
            <w:shd w:val="clear" w:color="000000" w:fill="CFE5AE"/>
          </w:tcPr>
          <w:p w14:paraId="4FF35AA0" w14:textId="77777777" w:rsidR="00A22FFC" w:rsidRPr="00CA6BCB" w:rsidRDefault="00A22FFC" w:rsidP="0067461C">
            <w:pPr>
              <w:spacing w:before="60" w:after="60"/>
              <w:rPr>
                <w:color w:val="000000"/>
              </w:rPr>
            </w:pPr>
            <w:r w:rsidRPr="00CA6BCB">
              <w:rPr>
                <w:color w:val="000000"/>
              </w:rPr>
              <w:t>June 2025 MSM projections</w:t>
            </w:r>
          </w:p>
        </w:tc>
        <w:tc>
          <w:tcPr>
            <w:tcW w:w="1259" w:type="dxa"/>
            <w:tcBorders>
              <w:top w:val="single" w:sz="4" w:space="0" w:color="8AC640"/>
              <w:bottom w:val="single" w:sz="4" w:space="0" w:color="8AC640"/>
            </w:tcBorders>
            <w:shd w:val="clear" w:color="000000" w:fill="CFE5AE"/>
          </w:tcPr>
          <w:p w14:paraId="45E88644" w14:textId="77777777" w:rsidR="00A22FFC" w:rsidRPr="00CA6BCB" w:rsidRDefault="00A22FFC" w:rsidP="0067461C">
            <w:pPr>
              <w:spacing w:before="60" w:after="60"/>
              <w:jc w:val="right"/>
              <w:rPr>
                <w:color w:val="000000"/>
              </w:rPr>
            </w:pPr>
            <w:r w:rsidRPr="008D5785">
              <w:t>7,172</w:t>
            </w:r>
          </w:p>
        </w:tc>
        <w:tc>
          <w:tcPr>
            <w:tcW w:w="1259" w:type="dxa"/>
            <w:tcBorders>
              <w:top w:val="single" w:sz="4" w:space="0" w:color="8AC640"/>
              <w:bottom w:val="single" w:sz="4" w:space="0" w:color="8AC640"/>
            </w:tcBorders>
            <w:shd w:val="clear" w:color="000000" w:fill="CFE5AE"/>
          </w:tcPr>
          <w:p w14:paraId="0473A5E4" w14:textId="77777777" w:rsidR="00A22FFC" w:rsidRPr="00CA6BCB" w:rsidRDefault="00A22FFC" w:rsidP="0067461C">
            <w:pPr>
              <w:spacing w:before="60" w:after="60"/>
              <w:jc w:val="right"/>
              <w:rPr>
                <w:color w:val="000000"/>
              </w:rPr>
            </w:pPr>
            <w:r w:rsidRPr="008D5785">
              <w:t>7,137</w:t>
            </w:r>
          </w:p>
        </w:tc>
        <w:tc>
          <w:tcPr>
            <w:tcW w:w="1259" w:type="dxa"/>
            <w:tcBorders>
              <w:top w:val="single" w:sz="4" w:space="0" w:color="8AC640"/>
              <w:bottom w:val="single" w:sz="4" w:space="0" w:color="8AC640"/>
            </w:tcBorders>
            <w:shd w:val="clear" w:color="000000" w:fill="CFE5AE"/>
          </w:tcPr>
          <w:p w14:paraId="63AFBE5E" w14:textId="77777777" w:rsidR="00A22FFC" w:rsidRPr="00CA6BCB" w:rsidRDefault="00A22FFC" w:rsidP="0067461C">
            <w:pPr>
              <w:spacing w:before="60" w:after="60"/>
              <w:jc w:val="right"/>
              <w:rPr>
                <w:color w:val="000000"/>
              </w:rPr>
            </w:pPr>
            <w:r w:rsidRPr="008D5785">
              <w:t>7,867</w:t>
            </w:r>
          </w:p>
        </w:tc>
        <w:tc>
          <w:tcPr>
            <w:tcW w:w="1259" w:type="dxa"/>
            <w:tcBorders>
              <w:top w:val="single" w:sz="4" w:space="0" w:color="8AC640"/>
              <w:bottom w:val="single" w:sz="4" w:space="0" w:color="8AC640"/>
              <w:right w:val="dashSmallGap" w:sz="4" w:space="0" w:color="8AC640"/>
            </w:tcBorders>
            <w:shd w:val="clear" w:color="000000" w:fill="CFE5AE"/>
          </w:tcPr>
          <w:p w14:paraId="6827123C" w14:textId="77777777" w:rsidR="00A22FFC" w:rsidRPr="00CA6BCB" w:rsidRDefault="00A22FFC" w:rsidP="0067461C">
            <w:pPr>
              <w:spacing w:before="60" w:after="60"/>
              <w:jc w:val="right"/>
              <w:rPr>
                <w:color w:val="000000"/>
              </w:rPr>
            </w:pPr>
            <w:r w:rsidRPr="008D5785">
              <w:t>8,016</w:t>
            </w:r>
          </w:p>
        </w:tc>
        <w:tc>
          <w:tcPr>
            <w:tcW w:w="1260" w:type="dxa"/>
            <w:tcBorders>
              <w:top w:val="single" w:sz="4" w:space="0" w:color="8AC640"/>
              <w:left w:val="dashSmallGap" w:sz="4" w:space="0" w:color="8AC640"/>
              <w:bottom w:val="single" w:sz="4" w:space="0" w:color="8AC640"/>
              <w:right w:val="nil"/>
            </w:tcBorders>
            <w:shd w:val="clear" w:color="000000" w:fill="CFE5AE"/>
          </w:tcPr>
          <w:p w14:paraId="3DF36BD4" w14:textId="77777777" w:rsidR="00A22FFC" w:rsidRPr="00CA6BCB" w:rsidRDefault="00A22FFC" w:rsidP="0067461C">
            <w:pPr>
              <w:spacing w:before="60" w:after="60"/>
              <w:ind w:right="-42"/>
              <w:jc w:val="right"/>
              <w:rPr>
                <w:color w:val="000000"/>
              </w:rPr>
            </w:pPr>
            <w:r w:rsidRPr="008D5785">
              <w:t>No value</w:t>
            </w:r>
          </w:p>
        </w:tc>
      </w:tr>
      <w:tr w:rsidR="00A22FFC" w:rsidRPr="00C141EE" w14:paraId="3B0E9C5F" w14:textId="77777777" w:rsidTr="0067461C">
        <w:tc>
          <w:tcPr>
            <w:tcW w:w="2776" w:type="dxa"/>
            <w:tcBorders>
              <w:top w:val="single" w:sz="4" w:space="0" w:color="8AC640"/>
              <w:bottom w:val="single" w:sz="4" w:space="0" w:color="8AC640"/>
            </w:tcBorders>
            <w:shd w:val="clear" w:color="000000" w:fill="A7A9AC"/>
          </w:tcPr>
          <w:p w14:paraId="4606CDFC" w14:textId="77777777" w:rsidR="00A22FFC" w:rsidRPr="00CA6BCB" w:rsidRDefault="00A22FFC" w:rsidP="0067461C">
            <w:pPr>
              <w:spacing w:before="60" w:after="60" w:line="278" w:lineRule="auto"/>
              <w:rPr>
                <w:i/>
                <w:iCs/>
                <w:color w:val="000000"/>
              </w:rPr>
            </w:pPr>
            <w:r w:rsidRPr="00CA6BCB">
              <w:rPr>
                <w:color w:val="000000"/>
              </w:rPr>
              <w:t>Variance to baseline</w:t>
            </w:r>
          </w:p>
        </w:tc>
        <w:tc>
          <w:tcPr>
            <w:tcW w:w="1259" w:type="dxa"/>
            <w:tcBorders>
              <w:top w:val="single" w:sz="4" w:space="0" w:color="8AC640"/>
              <w:bottom w:val="single" w:sz="4" w:space="0" w:color="8AC640"/>
            </w:tcBorders>
          </w:tcPr>
          <w:p w14:paraId="0E19175D" w14:textId="77777777" w:rsidR="00A22FFC" w:rsidRPr="00007AD5" w:rsidRDefault="00A22FFC" w:rsidP="0067461C">
            <w:pPr>
              <w:spacing w:before="60" w:after="60" w:line="278" w:lineRule="auto"/>
              <w:jc w:val="right"/>
              <w:rPr>
                <w:i/>
                <w:iCs/>
                <w:color w:val="000000"/>
              </w:rPr>
            </w:pPr>
            <w:r w:rsidRPr="008D5785">
              <w:t>343</w:t>
            </w:r>
          </w:p>
        </w:tc>
        <w:tc>
          <w:tcPr>
            <w:tcW w:w="1259" w:type="dxa"/>
            <w:tcBorders>
              <w:top w:val="single" w:sz="4" w:space="0" w:color="8AC640"/>
              <w:bottom w:val="single" w:sz="4" w:space="0" w:color="8AC640"/>
            </w:tcBorders>
          </w:tcPr>
          <w:p w14:paraId="73A203F4" w14:textId="77777777" w:rsidR="00A22FFC" w:rsidRPr="00007AD5" w:rsidRDefault="00A22FFC" w:rsidP="0067461C">
            <w:pPr>
              <w:spacing w:before="60" w:after="60" w:line="278" w:lineRule="auto"/>
              <w:jc w:val="right"/>
              <w:rPr>
                <w:i/>
                <w:iCs/>
                <w:color w:val="000000"/>
              </w:rPr>
            </w:pPr>
            <w:r w:rsidRPr="008D5785">
              <w:t>-1</w:t>
            </w:r>
          </w:p>
        </w:tc>
        <w:tc>
          <w:tcPr>
            <w:tcW w:w="1259" w:type="dxa"/>
            <w:tcBorders>
              <w:top w:val="single" w:sz="4" w:space="0" w:color="8AC640"/>
              <w:bottom w:val="single" w:sz="4" w:space="0" w:color="8AC640"/>
            </w:tcBorders>
          </w:tcPr>
          <w:p w14:paraId="297E982F" w14:textId="77777777" w:rsidR="00A22FFC" w:rsidRPr="00007AD5" w:rsidRDefault="00A22FFC" w:rsidP="0067461C">
            <w:pPr>
              <w:spacing w:before="60" w:after="60" w:line="278" w:lineRule="auto"/>
              <w:jc w:val="right"/>
              <w:rPr>
                <w:i/>
                <w:iCs/>
                <w:color w:val="000000"/>
              </w:rPr>
            </w:pPr>
            <w:r w:rsidRPr="008D5785">
              <w:t>439</w:t>
            </w:r>
          </w:p>
        </w:tc>
        <w:tc>
          <w:tcPr>
            <w:tcW w:w="1259" w:type="dxa"/>
            <w:tcBorders>
              <w:top w:val="single" w:sz="4" w:space="0" w:color="8AC640"/>
              <w:bottom w:val="single" w:sz="4" w:space="0" w:color="8AC640"/>
              <w:right w:val="dashSmallGap" w:sz="4" w:space="0" w:color="8AC640"/>
            </w:tcBorders>
          </w:tcPr>
          <w:p w14:paraId="78A11651" w14:textId="77777777" w:rsidR="00A22FFC" w:rsidRPr="00007AD5" w:rsidRDefault="00A22FFC" w:rsidP="0067461C">
            <w:pPr>
              <w:spacing w:before="60" w:after="60" w:line="278" w:lineRule="auto"/>
              <w:jc w:val="right"/>
              <w:rPr>
                <w:i/>
                <w:iCs/>
                <w:color w:val="000000"/>
              </w:rPr>
            </w:pPr>
            <w:r w:rsidRPr="008D5785">
              <w:t>302</w:t>
            </w:r>
          </w:p>
        </w:tc>
        <w:tc>
          <w:tcPr>
            <w:tcW w:w="1260" w:type="dxa"/>
            <w:tcBorders>
              <w:top w:val="single" w:sz="4" w:space="0" w:color="8AC640"/>
              <w:left w:val="dashSmallGap" w:sz="4" w:space="0" w:color="8AC640"/>
              <w:bottom w:val="single" w:sz="4" w:space="0" w:color="8AC640"/>
              <w:right w:val="nil"/>
            </w:tcBorders>
          </w:tcPr>
          <w:p w14:paraId="56E21A0F" w14:textId="77777777" w:rsidR="00A22FFC" w:rsidRPr="00007AD5" w:rsidRDefault="00A22FFC" w:rsidP="0067461C">
            <w:pPr>
              <w:spacing w:before="60" w:after="60" w:line="278" w:lineRule="auto"/>
              <w:ind w:right="-42"/>
              <w:jc w:val="right"/>
              <w:rPr>
                <w:i/>
                <w:iCs/>
                <w:color w:val="000000"/>
              </w:rPr>
            </w:pPr>
            <w:r w:rsidRPr="008D5785">
              <w:t>No value</w:t>
            </w:r>
          </w:p>
        </w:tc>
      </w:tr>
      <w:tr w:rsidR="00A22FFC" w:rsidRPr="006B0261" w14:paraId="081372F3" w14:textId="77777777" w:rsidTr="0067461C">
        <w:tc>
          <w:tcPr>
            <w:tcW w:w="2776" w:type="dxa"/>
            <w:tcBorders>
              <w:top w:val="single" w:sz="4" w:space="0" w:color="8AC640"/>
              <w:bottom w:val="single" w:sz="4" w:space="0" w:color="8AC640"/>
            </w:tcBorders>
            <w:shd w:val="clear" w:color="000000" w:fill="808285"/>
          </w:tcPr>
          <w:p w14:paraId="3A91CA12" w14:textId="77777777" w:rsidR="00A22FFC" w:rsidRPr="00007AD5" w:rsidRDefault="00A22FFC" w:rsidP="0067461C">
            <w:pPr>
              <w:spacing w:before="60" w:after="60" w:line="278" w:lineRule="auto"/>
              <w:rPr>
                <w:i/>
                <w:iCs/>
              </w:rPr>
            </w:pPr>
            <w:r w:rsidRPr="00007AD5">
              <w:rPr>
                <w:i/>
                <w:iCs/>
              </w:rPr>
              <w:t>Variance to baseline (%)</w:t>
            </w:r>
          </w:p>
        </w:tc>
        <w:tc>
          <w:tcPr>
            <w:tcW w:w="1259" w:type="dxa"/>
            <w:tcBorders>
              <w:top w:val="single" w:sz="4" w:space="0" w:color="8AC640"/>
              <w:bottom w:val="single" w:sz="4" w:space="0" w:color="8AC640"/>
            </w:tcBorders>
            <w:shd w:val="clear" w:color="000000" w:fill="808285"/>
          </w:tcPr>
          <w:p w14:paraId="0601DB0D" w14:textId="77777777" w:rsidR="00A22FFC" w:rsidRPr="006B0261" w:rsidRDefault="00A22FFC" w:rsidP="0067461C">
            <w:pPr>
              <w:spacing w:before="60" w:after="60" w:line="278" w:lineRule="auto"/>
              <w:jc w:val="right"/>
              <w:rPr>
                <w:i/>
                <w:iCs/>
              </w:rPr>
            </w:pPr>
            <w:r w:rsidRPr="008D5785">
              <w:t>5.02%</w:t>
            </w:r>
          </w:p>
        </w:tc>
        <w:tc>
          <w:tcPr>
            <w:tcW w:w="1259" w:type="dxa"/>
            <w:tcBorders>
              <w:top w:val="single" w:sz="4" w:space="0" w:color="8AC640"/>
              <w:bottom w:val="single" w:sz="4" w:space="0" w:color="8AC640"/>
            </w:tcBorders>
            <w:shd w:val="clear" w:color="000000" w:fill="808285"/>
          </w:tcPr>
          <w:p w14:paraId="103D3248" w14:textId="77777777" w:rsidR="00A22FFC" w:rsidRPr="006B0261" w:rsidRDefault="00A22FFC" w:rsidP="0067461C">
            <w:pPr>
              <w:spacing w:before="60" w:after="60" w:line="278" w:lineRule="auto"/>
              <w:jc w:val="right"/>
              <w:rPr>
                <w:i/>
                <w:iCs/>
              </w:rPr>
            </w:pPr>
            <w:r w:rsidRPr="008D5785">
              <w:t>-0.01%</w:t>
            </w:r>
          </w:p>
        </w:tc>
        <w:tc>
          <w:tcPr>
            <w:tcW w:w="1259" w:type="dxa"/>
            <w:tcBorders>
              <w:top w:val="single" w:sz="4" w:space="0" w:color="8AC640"/>
              <w:bottom w:val="single" w:sz="4" w:space="0" w:color="8AC640"/>
            </w:tcBorders>
            <w:shd w:val="clear" w:color="000000" w:fill="808285"/>
          </w:tcPr>
          <w:p w14:paraId="16BE9C3F" w14:textId="77777777" w:rsidR="00A22FFC" w:rsidRPr="006B0261" w:rsidRDefault="00A22FFC" w:rsidP="0067461C">
            <w:pPr>
              <w:spacing w:before="60" w:after="60" w:line="278" w:lineRule="auto"/>
              <w:jc w:val="right"/>
              <w:rPr>
                <w:i/>
                <w:iCs/>
              </w:rPr>
            </w:pPr>
            <w:r w:rsidRPr="008D5785">
              <w:t>5.92%</w:t>
            </w:r>
          </w:p>
        </w:tc>
        <w:tc>
          <w:tcPr>
            <w:tcW w:w="1259" w:type="dxa"/>
            <w:tcBorders>
              <w:top w:val="single" w:sz="4" w:space="0" w:color="8AC640"/>
              <w:bottom w:val="single" w:sz="4" w:space="0" w:color="8AC640"/>
              <w:right w:val="dashSmallGap" w:sz="4" w:space="0" w:color="8AC640"/>
            </w:tcBorders>
            <w:shd w:val="clear" w:color="000000" w:fill="808285"/>
          </w:tcPr>
          <w:p w14:paraId="297CD72F" w14:textId="77777777" w:rsidR="00A22FFC" w:rsidRPr="006B0261" w:rsidRDefault="00A22FFC" w:rsidP="0067461C">
            <w:pPr>
              <w:spacing w:before="60" w:after="60" w:line="278" w:lineRule="auto"/>
              <w:jc w:val="right"/>
              <w:rPr>
                <w:i/>
                <w:iCs/>
              </w:rPr>
            </w:pPr>
            <w:r w:rsidRPr="008D5785">
              <w:t>3.91%</w:t>
            </w:r>
          </w:p>
        </w:tc>
        <w:tc>
          <w:tcPr>
            <w:tcW w:w="1260" w:type="dxa"/>
            <w:tcBorders>
              <w:top w:val="single" w:sz="4" w:space="0" w:color="8AC640"/>
              <w:left w:val="dashSmallGap" w:sz="4" w:space="0" w:color="8AC640"/>
              <w:bottom w:val="single" w:sz="4" w:space="0" w:color="8AC640"/>
              <w:right w:val="nil"/>
            </w:tcBorders>
            <w:shd w:val="clear" w:color="000000" w:fill="808285"/>
          </w:tcPr>
          <w:p w14:paraId="3557E5B0" w14:textId="77777777" w:rsidR="00A22FFC" w:rsidRPr="006B0261" w:rsidRDefault="00A22FFC" w:rsidP="0067461C">
            <w:pPr>
              <w:spacing w:before="60" w:after="60" w:line="278" w:lineRule="auto"/>
              <w:ind w:right="-42"/>
              <w:jc w:val="right"/>
              <w:rPr>
                <w:i/>
                <w:iCs/>
              </w:rPr>
            </w:pPr>
            <w:r w:rsidRPr="008D5785">
              <w:t>No value</w:t>
            </w:r>
          </w:p>
        </w:tc>
      </w:tr>
    </w:tbl>
    <w:bookmarkEnd w:id="221"/>
    <w:p w14:paraId="6D2D77DE" w14:textId="77777777" w:rsidR="00A22FFC" w:rsidRDefault="00A22FFC" w:rsidP="00A22FFC">
      <w:pPr>
        <w:pStyle w:val="Endoffiguretable"/>
      </w:pPr>
      <w:r>
        <w:t>End of table</w:t>
      </w:r>
    </w:p>
    <w:p w14:paraId="045C6435" w14:textId="0E32F855" w:rsidR="00A22FFC" w:rsidRDefault="00A22FFC" w:rsidP="00A22FFC">
      <w:r>
        <w:t xml:space="preserve">Table </w:t>
      </w:r>
      <w:r w:rsidR="00BA03DF">
        <w:t>L</w:t>
      </w:r>
      <w:r w:rsidR="002034B9">
        <w:t>.</w:t>
      </w:r>
      <w:r>
        <w:t>6 compares the projected number of participants transitioning to SIL arrangements from the June 2025 MSM projections to the baseline June 2025 projections. The number of transitioning participants estimated by the June 2025 MSM projections is lower than those estimated by the baseline June 2025 projections for all projection years.</w:t>
      </w:r>
    </w:p>
    <w:p w14:paraId="677CEFBC" w14:textId="0699349A" w:rsidR="00A22FFC" w:rsidRDefault="00A22FFC" w:rsidP="00A22FFC">
      <w:pPr>
        <w:pStyle w:val="Figureandtableheading"/>
        <w:ind w:left="1134" w:hanging="1134"/>
      </w:pPr>
      <w:r>
        <w:t xml:space="preserve">Table </w:t>
      </w:r>
      <w:r w:rsidR="00BA03DF">
        <w:t>L</w:t>
      </w:r>
      <w:r w:rsidR="008B6D6C">
        <w:t>.</w:t>
      </w:r>
      <w:r>
        <w:t>6. Comparison of participants transitioning to SIL arrangements from the June 2025 MSM projections against the baseline June 2025 projections</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776"/>
        <w:gridCol w:w="1259"/>
        <w:gridCol w:w="1259"/>
        <w:gridCol w:w="1259"/>
        <w:gridCol w:w="1259"/>
        <w:gridCol w:w="1260"/>
      </w:tblGrid>
      <w:tr w:rsidR="00A22FFC" w:rsidRPr="00C141EE" w14:paraId="09193AFA" w14:textId="77777777" w:rsidTr="0067461C">
        <w:tc>
          <w:tcPr>
            <w:tcW w:w="2776" w:type="dxa"/>
            <w:tcBorders>
              <w:top w:val="single" w:sz="4" w:space="0" w:color="8AC640"/>
              <w:bottom w:val="single" w:sz="4" w:space="0" w:color="8AC640"/>
            </w:tcBorders>
            <w:shd w:val="clear" w:color="auto" w:fill="A1CE63"/>
            <w:vAlign w:val="center"/>
          </w:tcPr>
          <w:p w14:paraId="3F05FF20" w14:textId="77777777" w:rsidR="00A22FFC" w:rsidRPr="008C5731" w:rsidRDefault="00A22FFC" w:rsidP="0067461C">
            <w:pPr>
              <w:spacing w:before="60" w:after="60" w:line="278" w:lineRule="auto"/>
              <w:ind w:right="-104"/>
              <w:rPr>
                <w:b/>
                <w:bCs/>
                <w:color w:val="000000"/>
              </w:rPr>
            </w:pPr>
            <w:r>
              <w:rPr>
                <w:b/>
                <w:bCs/>
              </w:rPr>
              <w:t>Projected transitions to SIL</w:t>
            </w:r>
          </w:p>
        </w:tc>
        <w:tc>
          <w:tcPr>
            <w:tcW w:w="1259" w:type="dxa"/>
            <w:tcBorders>
              <w:top w:val="single" w:sz="4" w:space="0" w:color="8AC640"/>
              <w:bottom w:val="single" w:sz="4" w:space="0" w:color="8AC640"/>
            </w:tcBorders>
            <w:shd w:val="clear" w:color="auto" w:fill="A1CE63"/>
            <w:vAlign w:val="center"/>
          </w:tcPr>
          <w:p w14:paraId="641943D1" w14:textId="77777777" w:rsidR="00A22FFC" w:rsidRPr="008C5731" w:rsidRDefault="00A22FFC" w:rsidP="0067461C">
            <w:pPr>
              <w:spacing w:before="60" w:after="60" w:line="278" w:lineRule="auto"/>
              <w:jc w:val="right"/>
              <w:rPr>
                <w:b/>
                <w:bCs/>
                <w:color w:val="000000"/>
              </w:rPr>
            </w:pPr>
            <w:r w:rsidRPr="008C5731">
              <w:rPr>
                <w:b/>
                <w:bCs/>
              </w:rPr>
              <w:t>2025-26</w:t>
            </w:r>
          </w:p>
        </w:tc>
        <w:tc>
          <w:tcPr>
            <w:tcW w:w="1259" w:type="dxa"/>
            <w:tcBorders>
              <w:top w:val="single" w:sz="4" w:space="0" w:color="8AC640"/>
              <w:bottom w:val="single" w:sz="4" w:space="0" w:color="8AC640"/>
            </w:tcBorders>
            <w:shd w:val="clear" w:color="auto" w:fill="A1CE63"/>
            <w:vAlign w:val="center"/>
          </w:tcPr>
          <w:p w14:paraId="384B96EC" w14:textId="77777777" w:rsidR="00A22FFC" w:rsidRPr="008C5731" w:rsidRDefault="00A22FFC" w:rsidP="0067461C">
            <w:pPr>
              <w:spacing w:before="60" w:after="60" w:line="278" w:lineRule="auto"/>
              <w:jc w:val="right"/>
              <w:rPr>
                <w:b/>
                <w:bCs/>
                <w:color w:val="000000"/>
              </w:rPr>
            </w:pPr>
            <w:r w:rsidRPr="008C5731">
              <w:rPr>
                <w:b/>
                <w:bCs/>
              </w:rPr>
              <w:t>2026-27</w:t>
            </w:r>
          </w:p>
        </w:tc>
        <w:tc>
          <w:tcPr>
            <w:tcW w:w="1259" w:type="dxa"/>
            <w:tcBorders>
              <w:top w:val="single" w:sz="4" w:space="0" w:color="8AC640"/>
              <w:bottom w:val="single" w:sz="4" w:space="0" w:color="8AC640"/>
            </w:tcBorders>
            <w:shd w:val="clear" w:color="auto" w:fill="A1CE63"/>
            <w:vAlign w:val="center"/>
          </w:tcPr>
          <w:p w14:paraId="46E9A816" w14:textId="77777777" w:rsidR="00A22FFC" w:rsidRPr="008C5731" w:rsidRDefault="00A22FFC" w:rsidP="0067461C">
            <w:pPr>
              <w:spacing w:before="60" w:after="60" w:line="278" w:lineRule="auto"/>
              <w:jc w:val="right"/>
              <w:rPr>
                <w:b/>
                <w:bCs/>
                <w:color w:val="000000"/>
              </w:rPr>
            </w:pPr>
            <w:r w:rsidRPr="008C5731">
              <w:rPr>
                <w:b/>
                <w:bCs/>
              </w:rPr>
              <w:t>2027-28</w:t>
            </w:r>
          </w:p>
        </w:tc>
        <w:tc>
          <w:tcPr>
            <w:tcW w:w="1259" w:type="dxa"/>
            <w:tcBorders>
              <w:top w:val="single" w:sz="4" w:space="0" w:color="8AC640"/>
              <w:bottom w:val="single" w:sz="4" w:space="0" w:color="8AC640"/>
              <w:right w:val="dashSmallGap" w:sz="4" w:space="0" w:color="8AC640"/>
            </w:tcBorders>
            <w:shd w:val="clear" w:color="auto" w:fill="A1CE63"/>
            <w:vAlign w:val="center"/>
          </w:tcPr>
          <w:p w14:paraId="0CE2315B" w14:textId="77777777" w:rsidR="00A22FFC" w:rsidRPr="008C5731" w:rsidRDefault="00A22FFC" w:rsidP="0067461C">
            <w:pPr>
              <w:spacing w:before="60" w:after="60" w:line="278" w:lineRule="auto"/>
              <w:jc w:val="right"/>
              <w:rPr>
                <w:b/>
                <w:bCs/>
              </w:rPr>
            </w:pPr>
            <w:r w:rsidRPr="008C5731">
              <w:rPr>
                <w:b/>
                <w:bCs/>
              </w:rPr>
              <w:t>2028-29</w:t>
            </w:r>
          </w:p>
        </w:tc>
        <w:tc>
          <w:tcPr>
            <w:tcW w:w="1260" w:type="dxa"/>
            <w:tcBorders>
              <w:top w:val="single" w:sz="4" w:space="0" w:color="8AC640"/>
              <w:left w:val="dashSmallGap" w:sz="4" w:space="0" w:color="8AC640"/>
              <w:bottom w:val="single" w:sz="4" w:space="0" w:color="8AC640"/>
              <w:right w:val="nil"/>
            </w:tcBorders>
            <w:shd w:val="clear" w:color="auto" w:fill="A1CE63"/>
            <w:vAlign w:val="center"/>
          </w:tcPr>
          <w:p w14:paraId="5C8C2FF9" w14:textId="77777777" w:rsidR="00A22FFC" w:rsidRPr="008C5731" w:rsidRDefault="00A22FFC" w:rsidP="0067461C">
            <w:pPr>
              <w:spacing w:before="60" w:after="60" w:line="278" w:lineRule="auto"/>
              <w:jc w:val="right"/>
              <w:rPr>
                <w:b/>
                <w:bCs/>
                <w:color w:val="000000"/>
              </w:rPr>
            </w:pPr>
            <w:r w:rsidRPr="008C5731">
              <w:rPr>
                <w:b/>
                <w:bCs/>
              </w:rPr>
              <w:t>2034-35</w:t>
            </w:r>
          </w:p>
        </w:tc>
      </w:tr>
      <w:tr w:rsidR="00A22FFC" w:rsidRPr="00CA6BCB" w14:paraId="0F99721F" w14:textId="77777777" w:rsidTr="0067461C">
        <w:tc>
          <w:tcPr>
            <w:tcW w:w="2776" w:type="dxa"/>
            <w:tcBorders>
              <w:top w:val="single" w:sz="4" w:space="0" w:color="8AC640"/>
              <w:bottom w:val="single" w:sz="4" w:space="0" w:color="8AC640"/>
            </w:tcBorders>
            <w:shd w:val="clear" w:color="000000" w:fill="E5F1D4"/>
          </w:tcPr>
          <w:p w14:paraId="27F8424B" w14:textId="77777777" w:rsidR="00A22FFC" w:rsidRPr="00CA6BCB" w:rsidRDefault="00A22FFC" w:rsidP="0067461C">
            <w:pPr>
              <w:spacing w:before="60" w:after="60" w:line="278" w:lineRule="auto"/>
              <w:rPr>
                <w:color w:val="000000"/>
              </w:rPr>
            </w:pPr>
            <w:r w:rsidRPr="00CA6BCB">
              <w:rPr>
                <w:color w:val="000000"/>
              </w:rPr>
              <w:t>Baseline: June 2025 projections</w:t>
            </w:r>
          </w:p>
        </w:tc>
        <w:tc>
          <w:tcPr>
            <w:tcW w:w="1259" w:type="dxa"/>
            <w:tcBorders>
              <w:top w:val="single" w:sz="4" w:space="0" w:color="8AC640"/>
              <w:bottom w:val="single" w:sz="4" w:space="0" w:color="8AC640"/>
            </w:tcBorders>
            <w:shd w:val="clear" w:color="000000" w:fill="E5F1D4"/>
          </w:tcPr>
          <w:p w14:paraId="7A13F6EF" w14:textId="77777777" w:rsidR="00A22FFC" w:rsidRPr="00CA6BCB" w:rsidRDefault="00A22FFC" w:rsidP="0067461C">
            <w:pPr>
              <w:spacing w:before="60" w:after="60" w:line="278" w:lineRule="auto"/>
              <w:jc w:val="right"/>
              <w:rPr>
                <w:b/>
                <w:bCs/>
                <w:color w:val="000000"/>
              </w:rPr>
            </w:pPr>
            <w:r w:rsidRPr="00EC6DE6">
              <w:t>3,370</w:t>
            </w:r>
          </w:p>
        </w:tc>
        <w:tc>
          <w:tcPr>
            <w:tcW w:w="1259" w:type="dxa"/>
            <w:tcBorders>
              <w:top w:val="single" w:sz="4" w:space="0" w:color="8AC640"/>
              <w:bottom w:val="single" w:sz="4" w:space="0" w:color="8AC640"/>
            </w:tcBorders>
            <w:shd w:val="clear" w:color="000000" w:fill="E5F1D4"/>
          </w:tcPr>
          <w:p w14:paraId="6AF517CC" w14:textId="77777777" w:rsidR="00A22FFC" w:rsidRPr="00CA6BCB" w:rsidRDefault="00A22FFC" w:rsidP="0067461C">
            <w:pPr>
              <w:spacing w:before="60" w:after="60" w:line="278" w:lineRule="auto"/>
              <w:jc w:val="right"/>
              <w:rPr>
                <w:b/>
                <w:bCs/>
                <w:color w:val="000000"/>
              </w:rPr>
            </w:pPr>
            <w:r w:rsidRPr="00EC6DE6">
              <w:t>2,881</w:t>
            </w:r>
          </w:p>
        </w:tc>
        <w:tc>
          <w:tcPr>
            <w:tcW w:w="1259" w:type="dxa"/>
            <w:tcBorders>
              <w:top w:val="single" w:sz="4" w:space="0" w:color="8AC640"/>
              <w:bottom w:val="single" w:sz="4" w:space="0" w:color="8AC640"/>
            </w:tcBorders>
            <w:shd w:val="clear" w:color="000000" w:fill="E5F1D4"/>
          </w:tcPr>
          <w:p w14:paraId="579ED961" w14:textId="77777777" w:rsidR="00A22FFC" w:rsidRPr="00CA6BCB" w:rsidRDefault="00A22FFC" w:rsidP="0067461C">
            <w:pPr>
              <w:spacing w:before="60" w:after="60" w:line="278" w:lineRule="auto"/>
              <w:jc w:val="right"/>
              <w:rPr>
                <w:color w:val="000000"/>
              </w:rPr>
            </w:pPr>
            <w:r w:rsidRPr="00EC6DE6">
              <w:t>2,965</w:t>
            </w:r>
          </w:p>
        </w:tc>
        <w:tc>
          <w:tcPr>
            <w:tcW w:w="1259" w:type="dxa"/>
            <w:tcBorders>
              <w:top w:val="single" w:sz="4" w:space="0" w:color="8AC640"/>
              <w:bottom w:val="single" w:sz="4" w:space="0" w:color="8AC640"/>
              <w:right w:val="dashSmallGap" w:sz="4" w:space="0" w:color="8AC640"/>
            </w:tcBorders>
            <w:shd w:val="clear" w:color="000000" w:fill="E5F1D4"/>
          </w:tcPr>
          <w:p w14:paraId="04064A37" w14:textId="77777777" w:rsidR="00A22FFC" w:rsidRPr="00CA6BCB" w:rsidRDefault="00A22FFC" w:rsidP="0067461C">
            <w:pPr>
              <w:spacing w:before="60" w:after="60" w:line="278" w:lineRule="auto"/>
              <w:jc w:val="right"/>
              <w:rPr>
                <w:color w:val="000000"/>
              </w:rPr>
            </w:pPr>
            <w:r w:rsidRPr="00EC6DE6">
              <w:t>3,083</w:t>
            </w:r>
          </w:p>
        </w:tc>
        <w:tc>
          <w:tcPr>
            <w:tcW w:w="1260" w:type="dxa"/>
            <w:tcBorders>
              <w:top w:val="single" w:sz="4" w:space="0" w:color="8AC640"/>
              <w:left w:val="dashSmallGap" w:sz="4" w:space="0" w:color="8AC640"/>
              <w:bottom w:val="single" w:sz="4" w:space="0" w:color="8AC640"/>
              <w:right w:val="nil"/>
            </w:tcBorders>
            <w:shd w:val="clear" w:color="000000" w:fill="E5F1D4"/>
          </w:tcPr>
          <w:p w14:paraId="0059C9A5" w14:textId="77777777" w:rsidR="00A22FFC" w:rsidRPr="00CA6BCB" w:rsidRDefault="00A22FFC" w:rsidP="0067461C">
            <w:pPr>
              <w:spacing w:before="60" w:after="60" w:line="278" w:lineRule="auto"/>
              <w:jc w:val="right"/>
              <w:rPr>
                <w:color w:val="000000"/>
              </w:rPr>
            </w:pPr>
            <w:r w:rsidRPr="00EC6DE6">
              <w:t xml:space="preserve">3,796 </w:t>
            </w:r>
          </w:p>
        </w:tc>
      </w:tr>
      <w:tr w:rsidR="00A22FFC" w:rsidRPr="00CA6BCB" w14:paraId="3E411946" w14:textId="77777777" w:rsidTr="0067461C">
        <w:tc>
          <w:tcPr>
            <w:tcW w:w="2776" w:type="dxa"/>
            <w:tcBorders>
              <w:top w:val="single" w:sz="4" w:space="0" w:color="8AC640"/>
              <w:bottom w:val="single" w:sz="4" w:space="0" w:color="8AC640"/>
            </w:tcBorders>
            <w:shd w:val="clear" w:color="000000" w:fill="CFE5AE"/>
          </w:tcPr>
          <w:p w14:paraId="0CBBC511" w14:textId="77777777" w:rsidR="00A22FFC" w:rsidRPr="00CA6BCB" w:rsidRDefault="00A22FFC" w:rsidP="0067461C">
            <w:pPr>
              <w:spacing w:before="60" w:after="60"/>
              <w:rPr>
                <w:color w:val="000000"/>
              </w:rPr>
            </w:pPr>
            <w:r w:rsidRPr="00CA6BCB">
              <w:rPr>
                <w:color w:val="000000"/>
              </w:rPr>
              <w:t>June 2025 MSM projections</w:t>
            </w:r>
          </w:p>
        </w:tc>
        <w:tc>
          <w:tcPr>
            <w:tcW w:w="1259" w:type="dxa"/>
            <w:tcBorders>
              <w:top w:val="single" w:sz="4" w:space="0" w:color="8AC640"/>
              <w:bottom w:val="single" w:sz="4" w:space="0" w:color="8AC640"/>
            </w:tcBorders>
            <w:shd w:val="clear" w:color="000000" w:fill="CFE5AE"/>
          </w:tcPr>
          <w:p w14:paraId="1A83C8B1" w14:textId="77777777" w:rsidR="00A22FFC" w:rsidRPr="00CA6BCB" w:rsidRDefault="00A22FFC" w:rsidP="0067461C">
            <w:pPr>
              <w:spacing w:before="60" w:after="60"/>
              <w:jc w:val="right"/>
              <w:rPr>
                <w:color w:val="000000"/>
              </w:rPr>
            </w:pPr>
            <w:r w:rsidRPr="00EC6DE6">
              <w:t>3,356</w:t>
            </w:r>
          </w:p>
        </w:tc>
        <w:tc>
          <w:tcPr>
            <w:tcW w:w="1259" w:type="dxa"/>
            <w:tcBorders>
              <w:top w:val="single" w:sz="4" w:space="0" w:color="8AC640"/>
              <w:bottom w:val="single" w:sz="4" w:space="0" w:color="8AC640"/>
            </w:tcBorders>
            <w:shd w:val="clear" w:color="000000" w:fill="CFE5AE"/>
          </w:tcPr>
          <w:p w14:paraId="4CB6FE15" w14:textId="77777777" w:rsidR="00A22FFC" w:rsidRPr="00CA6BCB" w:rsidRDefault="00A22FFC" w:rsidP="0067461C">
            <w:pPr>
              <w:spacing w:before="60" w:after="60"/>
              <w:jc w:val="right"/>
              <w:rPr>
                <w:color w:val="000000"/>
              </w:rPr>
            </w:pPr>
            <w:r w:rsidRPr="00EC6DE6">
              <w:t>2,867</w:t>
            </w:r>
          </w:p>
        </w:tc>
        <w:tc>
          <w:tcPr>
            <w:tcW w:w="1259" w:type="dxa"/>
            <w:tcBorders>
              <w:top w:val="single" w:sz="4" w:space="0" w:color="8AC640"/>
              <w:bottom w:val="single" w:sz="4" w:space="0" w:color="8AC640"/>
            </w:tcBorders>
            <w:shd w:val="clear" w:color="000000" w:fill="CFE5AE"/>
          </w:tcPr>
          <w:p w14:paraId="233E381D" w14:textId="77777777" w:rsidR="00A22FFC" w:rsidRPr="00CA6BCB" w:rsidRDefault="00A22FFC" w:rsidP="0067461C">
            <w:pPr>
              <w:spacing w:before="60" w:after="60"/>
              <w:jc w:val="right"/>
              <w:rPr>
                <w:color w:val="000000"/>
              </w:rPr>
            </w:pPr>
            <w:r w:rsidRPr="00EC6DE6">
              <w:t>2,937</w:t>
            </w:r>
          </w:p>
        </w:tc>
        <w:tc>
          <w:tcPr>
            <w:tcW w:w="1259" w:type="dxa"/>
            <w:tcBorders>
              <w:top w:val="single" w:sz="4" w:space="0" w:color="8AC640"/>
              <w:bottom w:val="single" w:sz="4" w:space="0" w:color="8AC640"/>
              <w:right w:val="dashSmallGap" w:sz="4" w:space="0" w:color="8AC640"/>
            </w:tcBorders>
            <w:shd w:val="clear" w:color="000000" w:fill="CFE5AE"/>
          </w:tcPr>
          <w:p w14:paraId="24FB7D57" w14:textId="77777777" w:rsidR="00A22FFC" w:rsidRPr="00CA6BCB" w:rsidRDefault="00A22FFC" w:rsidP="0067461C">
            <w:pPr>
              <w:spacing w:before="60" w:after="60"/>
              <w:jc w:val="right"/>
              <w:rPr>
                <w:color w:val="000000"/>
              </w:rPr>
            </w:pPr>
            <w:r w:rsidRPr="00EC6DE6">
              <w:t>3,075</w:t>
            </w:r>
          </w:p>
        </w:tc>
        <w:tc>
          <w:tcPr>
            <w:tcW w:w="1260" w:type="dxa"/>
            <w:tcBorders>
              <w:top w:val="single" w:sz="4" w:space="0" w:color="8AC640"/>
              <w:left w:val="dashSmallGap" w:sz="4" w:space="0" w:color="8AC640"/>
              <w:bottom w:val="single" w:sz="4" w:space="0" w:color="8AC640"/>
              <w:right w:val="nil"/>
            </w:tcBorders>
            <w:shd w:val="clear" w:color="000000" w:fill="CFE5AE"/>
          </w:tcPr>
          <w:p w14:paraId="5F042D0C" w14:textId="77777777" w:rsidR="00A22FFC" w:rsidRPr="00CA6BCB" w:rsidRDefault="00A22FFC" w:rsidP="0067461C">
            <w:pPr>
              <w:spacing w:before="60" w:after="60"/>
              <w:ind w:right="-42"/>
              <w:jc w:val="right"/>
              <w:rPr>
                <w:color w:val="000000"/>
              </w:rPr>
            </w:pPr>
            <w:r w:rsidRPr="00EC6DE6">
              <w:t>No value</w:t>
            </w:r>
          </w:p>
        </w:tc>
      </w:tr>
      <w:tr w:rsidR="00A22FFC" w:rsidRPr="00C141EE" w14:paraId="710BF91C" w14:textId="77777777" w:rsidTr="0067461C">
        <w:tc>
          <w:tcPr>
            <w:tcW w:w="2776" w:type="dxa"/>
            <w:tcBorders>
              <w:top w:val="single" w:sz="4" w:space="0" w:color="8AC640"/>
              <w:bottom w:val="single" w:sz="4" w:space="0" w:color="8AC640"/>
            </w:tcBorders>
            <w:shd w:val="clear" w:color="000000" w:fill="A7A9AC"/>
          </w:tcPr>
          <w:p w14:paraId="62736C31" w14:textId="77777777" w:rsidR="00A22FFC" w:rsidRPr="00CA6BCB" w:rsidRDefault="00A22FFC" w:rsidP="0067461C">
            <w:pPr>
              <w:spacing w:before="60" w:after="60" w:line="278" w:lineRule="auto"/>
              <w:rPr>
                <w:i/>
                <w:iCs/>
                <w:color w:val="000000"/>
              </w:rPr>
            </w:pPr>
            <w:r w:rsidRPr="00CA6BCB">
              <w:rPr>
                <w:color w:val="000000"/>
              </w:rPr>
              <w:t>Variance to baseline</w:t>
            </w:r>
          </w:p>
        </w:tc>
        <w:tc>
          <w:tcPr>
            <w:tcW w:w="1259" w:type="dxa"/>
            <w:tcBorders>
              <w:top w:val="single" w:sz="4" w:space="0" w:color="8AC640"/>
              <w:bottom w:val="single" w:sz="4" w:space="0" w:color="8AC640"/>
            </w:tcBorders>
          </w:tcPr>
          <w:p w14:paraId="010A84DF" w14:textId="77777777" w:rsidR="00A22FFC" w:rsidRPr="00007AD5" w:rsidRDefault="00A22FFC" w:rsidP="0067461C">
            <w:pPr>
              <w:spacing w:before="60" w:after="60" w:line="278" w:lineRule="auto"/>
              <w:jc w:val="right"/>
              <w:rPr>
                <w:i/>
                <w:iCs/>
                <w:color w:val="000000"/>
              </w:rPr>
            </w:pPr>
            <w:r w:rsidRPr="00EC6DE6">
              <w:t>-14</w:t>
            </w:r>
          </w:p>
        </w:tc>
        <w:tc>
          <w:tcPr>
            <w:tcW w:w="1259" w:type="dxa"/>
            <w:tcBorders>
              <w:top w:val="single" w:sz="4" w:space="0" w:color="8AC640"/>
              <w:bottom w:val="single" w:sz="4" w:space="0" w:color="8AC640"/>
            </w:tcBorders>
          </w:tcPr>
          <w:p w14:paraId="0B98162A" w14:textId="77777777" w:rsidR="00A22FFC" w:rsidRPr="00007AD5" w:rsidRDefault="00A22FFC" w:rsidP="0067461C">
            <w:pPr>
              <w:spacing w:before="60" w:after="60" w:line="278" w:lineRule="auto"/>
              <w:jc w:val="right"/>
              <w:rPr>
                <w:i/>
                <w:iCs/>
                <w:color w:val="000000"/>
              </w:rPr>
            </w:pPr>
            <w:r w:rsidRPr="00EC6DE6">
              <w:t>-14</w:t>
            </w:r>
          </w:p>
        </w:tc>
        <w:tc>
          <w:tcPr>
            <w:tcW w:w="1259" w:type="dxa"/>
            <w:tcBorders>
              <w:top w:val="single" w:sz="4" w:space="0" w:color="8AC640"/>
              <w:bottom w:val="single" w:sz="4" w:space="0" w:color="8AC640"/>
            </w:tcBorders>
          </w:tcPr>
          <w:p w14:paraId="6496F0BF" w14:textId="77777777" w:rsidR="00A22FFC" w:rsidRPr="00007AD5" w:rsidRDefault="00A22FFC" w:rsidP="0067461C">
            <w:pPr>
              <w:spacing w:before="60" w:after="60" w:line="278" w:lineRule="auto"/>
              <w:jc w:val="right"/>
              <w:rPr>
                <w:i/>
                <w:iCs/>
                <w:color w:val="000000"/>
              </w:rPr>
            </w:pPr>
            <w:r w:rsidRPr="00EC6DE6">
              <w:t>-28</w:t>
            </w:r>
          </w:p>
        </w:tc>
        <w:tc>
          <w:tcPr>
            <w:tcW w:w="1259" w:type="dxa"/>
            <w:tcBorders>
              <w:top w:val="single" w:sz="4" w:space="0" w:color="8AC640"/>
              <w:bottom w:val="single" w:sz="4" w:space="0" w:color="8AC640"/>
              <w:right w:val="dashSmallGap" w:sz="4" w:space="0" w:color="8AC640"/>
            </w:tcBorders>
          </w:tcPr>
          <w:p w14:paraId="0D9EAA2A" w14:textId="77777777" w:rsidR="00A22FFC" w:rsidRPr="00007AD5" w:rsidRDefault="00A22FFC" w:rsidP="0067461C">
            <w:pPr>
              <w:spacing w:before="60" w:after="60" w:line="278" w:lineRule="auto"/>
              <w:jc w:val="right"/>
              <w:rPr>
                <w:i/>
                <w:iCs/>
                <w:color w:val="000000"/>
              </w:rPr>
            </w:pPr>
            <w:r w:rsidRPr="00EC6DE6">
              <w:t>-8</w:t>
            </w:r>
          </w:p>
        </w:tc>
        <w:tc>
          <w:tcPr>
            <w:tcW w:w="1260" w:type="dxa"/>
            <w:tcBorders>
              <w:top w:val="single" w:sz="4" w:space="0" w:color="8AC640"/>
              <w:left w:val="dashSmallGap" w:sz="4" w:space="0" w:color="8AC640"/>
              <w:bottom w:val="single" w:sz="4" w:space="0" w:color="8AC640"/>
              <w:right w:val="nil"/>
            </w:tcBorders>
          </w:tcPr>
          <w:p w14:paraId="1AF2D617" w14:textId="77777777" w:rsidR="00A22FFC" w:rsidRPr="00007AD5" w:rsidRDefault="00A22FFC" w:rsidP="0067461C">
            <w:pPr>
              <w:spacing w:before="60" w:after="60" w:line="278" w:lineRule="auto"/>
              <w:ind w:right="-42"/>
              <w:jc w:val="right"/>
              <w:rPr>
                <w:i/>
                <w:iCs/>
                <w:color w:val="000000"/>
              </w:rPr>
            </w:pPr>
            <w:r w:rsidRPr="00EC6DE6">
              <w:t>No value</w:t>
            </w:r>
          </w:p>
        </w:tc>
      </w:tr>
      <w:tr w:rsidR="00A22FFC" w:rsidRPr="006B0261" w14:paraId="2F89CC39" w14:textId="77777777" w:rsidTr="0067461C">
        <w:tc>
          <w:tcPr>
            <w:tcW w:w="2776" w:type="dxa"/>
            <w:tcBorders>
              <w:top w:val="single" w:sz="4" w:space="0" w:color="8AC640"/>
              <w:bottom w:val="single" w:sz="4" w:space="0" w:color="8AC640"/>
            </w:tcBorders>
            <w:shd w:val="clear" w:color="000000" w:fill="808285"/>
          </w:tcPr>
          <w:p w14:paraId="73608F52" w14:textId="77777777" w:rsidR="00A22FFC" w:rsidRPr="00007AD5" w:rsidRDefault="00A22FFC" w:rsidP="0067461C">
            <w:pPr>
              <w:spacing w:before="60" w:after="60" w:line="278" w:lineRule="auto"/>
              <w:rPr>
                <w:i/>
                <w:iCs/>
              </w:rPr>
            </w:pPr>
            <w:r w:rsidRPr="00007AD5">
              <w:rPr>
                <w:i/>
                <w:iCs/>
              </w:rPr>
              <w:t>Variance to baseline (%)</w:t>
            </w:r>
          </w:p>
        </w:tc>
        <w:tc>
          <w:tcPr>
            <w:tcW w:w="1259" w:type="dxa"/>
            <w:tcBorders>
              <w:top w:val="single" w:sz="4" w:space="0" w:color="8AC640"/>
              <w:bottom w:val="single" w:sz="4" w:space="0" w:color="8AC640"/>
            </w:tcBorders>
            <w:shd w:val="clear" w:color="000000" w:fill="808285"/>
          </w:tcPr>
          <w:p w14:paraId="5A672936" w14:textId="77777777" w:rsidR="00A22FFC" w:rsidRPr="00FF7A09" w:rsidRDefault="00A22FFC" w:rsidP="0067461C">
            <w:pPr>
              <w:spacing w:before="60" w:after="60" w:line="278" w:lineRule="auto"/>
              <w:jc w:val="right"/>
              <w:rPr>
                <w:i/>
                <w:iCs/>
              </w:rPr>
            </w:pPr>
            <w:r w:rsidRPr="00EC6DE6">
              <w:t>-0.42%</w:t>
            </w:r>
          </w:p>
        </w:tc>
        <w:tc>
          <w:tcPr>
            <w:tcW w:w="1259" w:type="dxa"/>
            <w:tcBorders>
              <w:top w:val="single" w:sz="4" w:space="0" w:color="8AC640"/>
              <w:bottom w:val="single" w:sz="4" w:space="0" w:color="8AC640"/>
            </w:tcBorders>
            <w:shd w:val="clear" w:color="000000" w:fill="808285"/>
          </w:tcPr>
          <w:p w14:paraId="42A4D02A" w14:textId="77777777" w:rsidR="00A22FFC" w:rsidRPr="00FF7A09" w:rsidRDefault="00A22FFC" w:rsidP="0067461C">
            <w:pPr>
              <w:spacing w:before="60" w:after="60" w:line="278" w:lineRule="auto"/>
              <w:jc w:val="right"/>
              <w:rPr>
                <w:i/>
                <w:iCs/>
              </w:rPr>
            </w:pPr>
            <w:r w:rsidRPr="00EC6DE6">
              <w:t>-0.48%</w:t>
            </w:r>
          </w:p>
        </w:tc>
        <w:tc>
          <w:tcPr>
            <w:tcW w:w="1259" w:type="dxa"/>
            <w:tcBorders>
              <w:top w:val="single" w:sz="4" w:space="0" w:color="8AC640"/>
              <w:bottom w:val="single" w:sz="4" w:space="0" w:color="8AC640"/>
            </w:tcBorders>
            <w:shd w:val="clear" w:color="000000" w:fill="808285"/>
          </w:tcPr>
          <w:p w14:paraId="47D2A30A" w14:textId="77777777" w:rsidR="00A22FFC" w:rsidRPr="00FF7A09" w:rsidRDefault="00A22FFC" w:rsidP="0067461C">
            <w:pPr>
              <w:spacing w:before="60" w:after="60" w:line="278" w:lineRule="auto"/>
              <w:jc w:val="right"/>
              <w:rPr>
                <w:i/>
                <w:iCs/>
              </w:rPr>
            </w:pPr>
            <w:r w:rsidRPr="00EC6DE6">
              <w:t>-0.96%</w:t>
            </w:r>
          </w:p>
        </w:tc>
        <w:tc>
          <w:tcPr>
            <w:tcW w:w="1259" w:type="dxa"/>
            <w:tcBorders>
              <w:top w:val="single" w:sz="4" w:space="0" w:color="8AC640"/>
              <w:bottom w:val="single" w:sz="4" w:space="0" w:color="8AC640"/>
              <w:right w:val="dashSmallGap" w:sz="4" w:space="0" w:color="8AC640"/>
            </w:tcBorders>
            <w:shd w:val="clear" w:color="000000" w:fill="808285"/>
          </w:tcPr>
          <w:p w14:paraId="76C590EB" w14:textId="77777777" w:rsidR="00A22FFC" w:rsidRPr="00FF7A09" w:rsidRDefault="00A22FFC" w:rsidP="0067461C">
            <w:pPr>
              <w:spacing w:before="60" w:after="60" w:line="278" w:lineRule="auto"/>
              <w:jc w:val="right"/>
              <w:rPr>
                <w:i/>
                <w:iCs/>
              </w:rPr>
            </w:pPr>
            <w:r w:rsidRPr="00EC6DE6">
              <w:t>-0.24%</w:t>
            </w:r>
          </w:p>
        </w:tc>
        <w:tc>
          <w:tcPr>
            <w:tcW w:w="1260" w:type="dxa"/>
            <w:tcBorders>
              <w:top w:val="single" w:sz="4" w:space="0" w:color="8AC640"/>
              <w:left w:val="dashSmallGap" w:sz="4" w:space="0" w:color="8AC640"/>
              <w:bottom w:val="single" w:sz="4" w:space="0" w:color="8AC640"/>
              <w:right w:val="nil"/>
            </w:tcBorders>
            <w:shd w:val="clear" w:color="000000" w:fill="808285"/>
          </w:tcPr>
          <w:p w14:paraId="145582DB" w14:textId="77777777" w:rsidR="00A22FFC" w:rsidRPr="00FF7A09" w:rsidRDefault="00A22FFC" w:rsidP="0067461C">
            <w:pPr>
              <w:spacing w:before="60" w:after="60" w:line="278" w:lineRule="auto"/>
              <w:ind w:right="-42"/>
              <w:jc w:val="right"/>
              <w:rPr>
                <w:i/>
                <w:iCs/>
              </w:rPr>
            </w:pPr>
            <w:r w:rsidRPr="00EC6DE6">
              <w:t>No value</w:t>
            </w:r>
          </w:p>
        </w:tc>
      </w:tr>
    </w:tbl>
    <w:p w14:paraId="546C772E" w14:textId="77777777" w:rsidR="00A22FFC" w:rsidRDefault="00A22FFC" w:rsidP="00A22FFC">
      <w:pPr>
        <w:pStyle w:val="Endoffiguretable"/>
      </w:pPr>
      <w:r>
        <w:t>End of table</w:t>
      </w:r>
    </w:p>
    <w:p w14:paraId="6024FCB2" w14:textId="0114764E" w:rsidR="00A22FFC" w:rsidRDefault="00A22FFC" w:rsidP="00A22FFC">
      <w:r w:rsidRPr="004A7CB7">
        <w:t xml:space="preserve">Table </w:t>
      </w:r>
      <w:r w:rsidR="00BA03DF">
        <w:t>L</w:t>
      </w:r>
      <w:r w:rsidR="005C46B4">
        <w:t>.</w:t>
      </w:r>
      <w:r w:rsidRPr="004A7CB7">
        <w:t xml:space="preserve">7 compares the projected </w:t>
      </w:r>
      <w:r w:rsidR="00653939">
        <w:t>average committed support</w:t>
      </w:r>
      <w:r w:rsidR="006A7373">
        <w:t>s</w:t>
      </w:r>
      <w:r w:rsidRPr="004A7CB7">
        <w:t xml:space="preserve"> amounts from the June 2025 MSM projections to the baseline June 2025 projections. The projected average </w:t>
      </w:r>
      <w:r w:rsidR="00653939">
        <w:t>committed support</w:t>
      </w:r>
      <w:r w:rsidR="00CC14BE">
        <w:t>s</w:t>
      </w:r>
      <w:r w:rsidRPr="004A7CB7">
        <w:t xml:space="preserve"> amounts estimated by the June 2025 MSM projections are slightly lower than those estimated by the baseline June 2025 projections for all projection years</w:t>
      </w:r>
      <w:r>
        <w:t>.</w:t>
      </w:r>
      <w:r>
        <w:br w:type="page"/>
      </w:r>
    </w:p>
    <w:p w14:paraId="05FF2277" w14:textId="7174F6D8" w:rsidR="00A22FFC" w:rsidRDefault="00A22FFC" w:rsidP="00A22FFC">
      <w:pPr>
        <w:pStyle w:val="Figureandtableheading"/>
        <w:ind w:left="1134" w:hanging="1134"/>
      </w:pPr>
      <w:r>
        <w:t xml:space="preserve">Table </w:t>
      </w:r>
      <w:r w:rsidR="00BA03DF">
        <w:t>L</w:t>
      </w:r>
      <w:r w:rsidR="008B6D6C">
        <w:t>.</w:t>
      </w:r>
      <w:r>
        <w:t xml:space="preserve">7. Comparison of average </w:t>
      </w:r>
      <w:r w:rsidR="00653939">
        <w:t>committed supports</w:t>
      </w:r>
      <w:r>
        <w:t xml:space="preserve"> amounts from the June 2025 MSM projections against the baseline June 2025 </w:t>
      </w:r>
      <w:proofErr w:type="gramStart"/>
      <w:r>
        <w:t>projections</w:t>
      </w:r>
      <w:proofErr w:type="gramEnd"/>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776"/>
        <w:gridCol w:w="1259"/>
        <w:gridCol w:w="1259"/>
        <w:gridCol w:w="1259"/>
        <w:gridCol w:w="1259"/>
        <w:gridCol w:w="1260"/>
      </w:tblGrid>
      <w:tr w:rsidR="00A22FFC" w:rsidRPr="00C141EE" w14:paraId="6F69B1CF" w14:textId="77777777" w:rsidTr="0067461C">
        <w:tc>
          <w:tcPr>
            <w:tcW w:w="2776" w:type="dxa"/>
            <w:tcBorders>
              <w:top w:val="single" w:sz="4" w:space="0" w:color="8AC640"/>
              <w:bottom w:val="single" w:sz="4" w:space="0" w:color="8AC640"/>
            </w:tcBorders>
            <w:shd w:val="clear" w:color="auto" w:fill="A1CE63"/>
            <w:vAlign w:val="center"/>
          </w:tcPr>
          <w:p w14:paraId="27D9F4FE" w14:textId="77777777" w:rsidR="00A22FFC" w:rsidRPr="008C5731" w:rsidRDefault="00A22FFC" w:rsidP="0067461C">
            <w:pPr>
              <w:spacing w:before="60" w:after="60" w:line="278" w:lineRule="auto"/>
              <w:ind w:right="-104"/>
              <w:rPr>
                <w:b/>
                <w:bCs/>
                <w:color w:val="000000"/>
              </w:rPr>
            </w:pPr>
            <w:r>
              <w:rPr>
                <w:b/>
                <w:bCs/>
              </w:rPr>
              <w:t>Projected average plan budget amount ($)</w:t>
            </w:r>
          </w:p>
        </w:tc>
        <w:tc>
          <w:tcPr>
            <w:tcW w:w="1259" w:type="dxa"/>
            <w:tcBorders>
              <w:top w:val="single" w:sz="4" w:space="0" w:color="8AC640"/>
              <w:bottom w:val="single" w:sz="4" w:space="0" w:color="8AC640"/>
            </w:tcBorders>
            <w:shd w:val="clear" w:color="auto" w:fill="A1CE63"/>
            <w:vAlign w:val="center"/>
          </w:tcPr>
          <w:p w14:paraId="6F986BDE" w14:textId="77777777" w:rsidR="00A22FFC" w:rsidRPr="008C5731" w:rsidRDefault="00A22FFC" w:rsidP="0067461C">
            <w:pPr>
              <w:spacing w:before="60" w:after="60" w:line="278" w:lineRule="auto"/>
              <w:jc w:val="right"/>
              <w:rPr>
                <w:b/>
                <w:bCs/>
                <w:color w:val="000000"/>
              </w:rPr>
            </w:pPr>
            <w:r w:rsidRPr="008C5731">
              <w:rPr>
                <w:b/>
                <w:bCs/>
              </w:rPr>
              <w:t>2025-26</w:t>
            </w:r>
          </w:p>
        </w:tc>
        <w:tc>
          <w:tcPr>
            <w:tcW w:w="1259" w:type="dxa"/>
            <w:tcBorders>
              <w:top w:val="single" w:sz="4" w:space="0" w:color="8AC640"/>
              <w:bottom w:val="single" w:sz="4" w:space="0" w:color="8AC640"/>
            </w:tcBorders>
            <w:shd w:val="clear" w:color="auto" w:fill="A1CE63"/>
            <w:vAlign w:val="center"/>
          </w:tcPr>
          <w:p w14:paraId="456F1B4F" w14:textId="77777777" w:rsidR="00A22FFC" w:rsidRPr="008C5731" w:rsidRDefault="00A22FFC" w:rsidP="0067461C">
            <w:pPr>
              <w:spacing w:before="60" w:after="60" w:line="278" w:lineRule="auto"/>
              <w:jc w:val="right"/>
              <w:rPr>
                <w:b/>
                <w:bCs/>
                <w:color w:val="000000"/>
              </w:rPr>
            </w:pPr>
            <w:r w:rsidRPr="008C5731">
              <w:rPr>
                <w:b/>
                <w:bCs/>
              </w:rPr>
              <w:t>2026-27</w:t>
            </w:r>
          </w:p>
        </w:tc>
        <w:tc>
          <w:tcPr>
            <w:tcW w:w="1259" w:type="dxa"/>
            <w:tcBorders>
              <w:top w:val="single" w:sz="4" w:space="0" w:color="8AC640"/>
              <w:bottom w:val="single" w:sz="4" w:space="0" w:color="8AC640"/>
            </w:tcBorders>
            <w:shd w:val="clear" w:color="auto" w:fill="A1CE63"/>
            <w:vAlign w:val="center"/>
          </w:tcPr>
          <w:p w14:paraId="527782AF" w14:textId="77777777" w:rsidR="00A22FFC" w:rsidRPr="008C5731" w:rsidRDefault="00A22FFC" w:rsidP="0067461C">
            <w:pPr>
              <w:spacing w:before="60" w:after="60" w:line="278" w:lineRule="auto"/>
              <w:jc w:val="right"/>
              <w:rPr>
                <w:b/>
                <w:bCs/>
                <w:color w:val="000000"/>
              </w:rPr>
            </w:pPr>
            <w:r w:rsidRPr="008C5731">
              <w:rPr>
                <w:b/>
                <w:bCs/>
              </w:rPr>
              <w:t>2027-28</w:t>
            </w:r>
          </w:p>
        </w:tc>
        <w:tc>
          <w:tcPr>
            <w:tcW w:w="1259" w:type="dxa"/>
            <w:tcBorders>
              <w:top w:val="single" w:sz="4" w:space="0" w:color="8AC640"/>
              <w:bottom w:val="single" w:sz="4" w:space="0" w:color="8AC640"/>
              <w:right w:val="dashSmallGap" w:sz="4" w:space="0" w:color="8AC640"/>
            </w:tcBorders>
            <w:shd w:val="clear" w:color="auto" w:fill="A1CE63"/>
            <w:vAlign w:val="center"/>
          </w:tcPr>
          <w:p w14:paraId="4DDD5D5F" w14:textId="77777777" w:rsidR="00A22FFC" w:rsidRPr="008C5731" w:rsidRDefault="00A22FFC" w:rsidP="0067461C">
            <w:pPr>
              <w:spacing w:before="60" w:after="60" w:line="278" w:lineRule="auto"/>
              <w:jc w:val="right"/>
              <w:rPr>
                <w:b/>
                <w:bCs/>
              </w:rPr>
            </w:pPr>
            <w:r w:rsidRPr="008C5731">
              <w:rPr>
                <w:b/>
                <w:bCs/>
              </w:rPr>
              <w:t>2028-29</w:t>
            </w:r>
          </w:p>
        </w:tc>
        <w:tc>
          <w:tcPr>
            <w:tcW w:w="1260" w:type="dxa"/>
            <w:tcBorders>
              <w:top w:val="single" w:sz="4" w:space="0" w:color="8AC640"/>
              <w:left w:val="dashSmallGap" w:sz="4" w:space="0" w:color="8AC640"/>
              <w:bottom w:val="single" w:sz="4" w:space="0" w:color="8AC640"/>
              <w:right w:val="nil"/>
            </w:tcBorders>
            <w:shd w:val="clear" w:color="auto" w:fill="A1CE63"/>
            <w:vAlign w:val="center"/>
          </w:tcPr>
          <w:p w14:paraId="4053F1A2" w14:textId="77777777" w:rsidR="00A22FFC" w:rsidRPr="008C5731" w:rsidRDefault="00A22FFC" w:rsidP="0067461C">
            <w:pPr>
              <w:spacing w:before="60" w:after="60" w:line="278" w:lineRule="auto"/>
              <w:jc w:val="right"/>
              <w:rPr>
                <w:b/>
                <w:bCs/>
                <w:color w:val="000000"/>
              </w:rPr>
            </w:pPr>
            <w:r w:rsidRPr="008C5731">
              <w:rPr>
                <w:b/>
                <w:bCs/>
              </w:rPr>
              <w:t>2034-35</w:t>
            </w:r>
          </w:p>
        </w:tc>
      </w:tr>
      <w:tr w:rsidR="00A22FFC" w:rsidRPr="00CA6BCB" w14:paraId="3479759B" w14:textId="77777777" w:rsidTr="0067461C">
        <w:tc>
          <w:tcPr>
            <w:tcW w:w="2776" w:type="dxa"/>
            <w:tcBorders>
              <w:top w:val="single" w:sz="4" w:space="0" w:color="8AC640"/>
              <w:bottom w:val="single" w:sz="4" w:space="0" w:color="8AC640"/>
            </w:tcBorders>
            <w:shd w:val="clear" w:color="000000" w:fill="E5F1D4"/>
          </w:tcPr>
          <w:p w14:paraId="44D749DC" w14:textId="77777777" w:rsidR="00A22FFC" w:rsidRPr="00CA6BCB" w:rsidRDefault="00A22FFC" w:rsidP="0067461C">
            <w:pPr>
              <w:spacing w:before="60" w:after="60" w:line="278" w:lineRule="auto"/>
              <w:rPr>
                <w:color w:val="000000"/>
              </w:rPr>
            </w:pPr>
            <w:r w:rsidRPr="00CA6BCB">
              <w:rPr>
                <w:color w:val="000000"/>
              </w:rPr>
              <w:t>Baseline: June 2025 projections</w:t>
            </w:r>
          </w:p>
        </w:tc>
        <w:tc>
          <w:tcPr>
            <w:tcW w:w="1259" w:type="dxa"/>
            <w:tcBorders>
              <w:top w:val="single" w:sz="4" w:space="0" w:color="8AC640"/>
              <w:bottom w:val="single" w:sz="4" w:space="0" w:color="8AC640"/>
            </w:tcBorders>
            <w:shd w:val="clear" w:color="000000" w:fill="E5F1D4"/>
          </w:tcPr>
          <w:p w14:paraId="123959E9" w14:textId="77777777" w:rsidR="00A22FFC" w:rsidRPr="00CA6BCB" w:rsidRDefault="00A22FFC" w:rsidP="0067461C">
            <w:pPr>
              <w:spacing w:before="60" w:after="60" w:line="278" w:lineRule="auto"/>
              <w:jc w:val="right"/>
              <w:rPr>
                <w:b/>
                <w:bCs/>
                <w:color w:val="000000"/>
              </w:rPr>
            </w:pPr>
            <w:r w:rsidRPr="00F43B63">
              <w:t>90,000</w:t>
            </w:r>
          </w:p>
        </w:tc>
        <w:tc>
          <w:tcPr>
            <w:tcW w:w="1259" w:type="dxa"/>
            <w:tcBorders>
              <w:top w:val="single" w:sz="4" w:space="0" w:color="8AC640"/>
              <w:bottom w:val="single" w:sz="4" w:space="0" w:color="8AC640"/>
            </w:tcBorders>
            <w:shd w:val="clear" w:color="000000" w:fill="E5F1D4"/>
          </w:tcPr>
          <w:p w14:paraId="3D3B0315" w14:textId="77777777" w:rsidR="00A22FFC" w:rsidRPr="00CA6BCB" w:rsidRDefault="00A22FFC" w:rsidP="0067461C">
            <w:pPr>
              <w:spacing w:before="60" w:after="60" w:line="278" w:lineRule="auto"/>
              <w:jc w:val="right"/>
              <w:rPr>
                <w:b/>
                <w:bCs/>
                <w:color w:val="000000"/>
              </w:rPr>
            </w:pPr>
            <w:r w:rsidRPr="00F43B63">
              <w:t>93,000</w:t>
            </w:r>
          </w:p>
        </w:tc>
        <w:tc>
          <w:tcPr>
            <w:tcW w:w="1259" w:type="dxa"/>
            <w:tcBorders>
              <w:top w:val="single" w:sz="4" w:space="0" w:color="8AC640"/>
              <w:bottom w:val="single" w:sz="4" w:space="0" w:color="8AC640"/>
            </w:tcBorders>
            <w:shd w:val="clear" w:color="000000" w:fill="E5F1D4"/>
          </w:tcPr>
          <w:p w14:paraId="1BF20264" w14:textId="77777777" w:rsidR="00A22FFC" w:rsidRPr="00CA6BCB" w:rsidRDefault="00A22FFC" w:rsidP="0067461C">
            <w:pPr>
              <w:spacing w:before="60" w:after="60" w:line="278" w:lineRule="auto"/>
              <w:jc w:val="right"/>
              <w:rPr>
                <w:color w:val="000000"/>
              </w:rPr>
            </w:pPr>
            <w:r w:rsidRPr="00F43B63">
              <w:t>97,000</w:t>
            </w:r>
          </w:p>
        </w:tc>
        <w:tc>
          <w:tcPr>
            <w:tcW w:w="1259" w:type="dxa"/>
            <w:tcBorders>
              <w:top w:val="single" w:sz="4" w:space="0" w:color="8AC640"/>
              <w:bottom w:val="single" w:sz="4" w:space="0" w:color="8AC640"/>
              <w:right w:val="dashSmallGap" w:sz="4" w:space="0" w:color="8AC640"/>
            </w:tcBorders>
            <w:shd w:val="clear" w:color="000000" w:fill="E5F1D4"/>
          </w:tcPr>
          <w:p w14:paraId="2E526DED" w14:textId="77777777" w:rsidR="00A22FFC" w:rsidRPr="00CA6BCB" w:rsidRDefault="00A22FFC" w:rsidP="0067461C">
            <w:pPr>
              <w:spacing w:before="60" w:after="60" w:line="278" w:lineRule="auto"/>
              <w:jc w:val="right"/>
              <w:rPr>
                <w:color w:val="000000"/>
              </w:rPr>
            </w:pPr>
            <w:r w:rsidRPr="00F43B63">
              <w:t>100,700</w:t>
            </w:r>
          </w:p>
        </w:tc>
        <w:tc>
          <w:tcPr>
            <w:tcW w:w="1260" w:type="dxa"/>
            <w:tcBorders>
              <w:top w:val="single" w:sz="4" w:space="0" w:color="8AC640"/>
              <w:left w:val="dashSmallGap" w:sz="4" w:space="0" w:color="8AC640"/>
              <w:bottom w:val="single" w:sz="4" w:space="0" w:color="8AC640"/>
              <w:right w:val="nil"/>
            </w:tcBorders>
            <w:shd w:val="clear" w:color="000000" w:fill="E5F1D4"/>
          </w:tcPr>
          <w:p w14:paraId="2B4FEE65" w14:textId="77777777" w:rsidR="00A22FFC" w:rsidRPr="00CA6BCB" w:rsidRDefault="00A22FFC" w:rsidP="0067461C">
            <w:pPr>
              <w:spacing w:before="60" w:after="60" w:line="278" w:lineRule="auto"/>
              <w:jc w:val="right"/>
              <w:rPr>
                <w:color w:val="000000"/>
              </w:rPr>
            </w:pPr>
            <w:r w:rsidRPr="00F43B63">
              <w:t>123,900</w:t>
            </w:r>
          </w:p>
        </w:tc>
      </w:tr>
      <w:tr w:rsidR="00A22FFC" w:rsidRPr="00CA6BCB" w14:paraId="370D8C9D" w14:textId="77777777" w:rsidTr="0067461C">
        <w:tc>
          <w:tcPr>
            <w:tcW w:w="2776" w:type="dxa"/>
            <w:tcBorders>
              <w:top w:val="single" w:sz="4" w:space="0" w:color="8AC640"/>
              <w:bottom w:val="single" w:sz="4" w:space="0" w:color="8AC640"/>
            </w:tcBorders>
            <w:shd w:val="clear" w:color="000000" w:fill="CFE5AE"/>
          </w:tcPr>
          <w:p w14:paraId="32A177C7" w14:textId="77777777" w:rsidR="00A22FFC" w:rsidRPr="00CA6BCB" w:rsidRDefault="00A22FFC" w:rsidP="0067461C">
            <w:pPr>
              <w:spacing w:before="60" w:after="60"/>
              <w:rPr>
                <w:color w:val="000000"/>
              </w:rPr>
            </w:pPr>
            <w:r w:rsidRPr="00CA6BCB">
              <w:rPr>
                <w:color w:val="000000"/>
              </w:rPr>
              <w:t>June 2025 MSM projections</w:t>
            </w:r>
          </w:p>
        </w:tc>
        <w:tc>
          <w:tcPr>
            <w:tcW w:w="1259" w:type="dxa"/>
            <w:tcBorders>
              <w:top w:val="single" w:sz="4" w:space="0" w:color="8AC640"/>
              <w:bottom w:val="single" w:sz="4" w:space="0" w:color="8AC640"/>
            </w:tcBorders>
            <w:shd w:val="clear" w:color="000000" w:fill="CFE5AE"/>
          </w:tcPr>
          <w:p w14:paraId="777CD72B" w14:textId="77777777" w:rsidR="00A22FFC" w:rsidRPr="00CA6BCB" w:rsidRDefault="00A22FFC" w:rsidP="0067461C">
            <w:pPr>
              <w:spacing w:before="60" w:after="60"/>
              <w:jc w:val="right"/>
              <w:rPr>
                <w:color w:val="000000"/>
              </w:rPr>
            </w:pPr>
            <w:r w:rsidRPr="00F43B63">
              <w:t>89,500</w:t>
            </w:r>
          </w:p>
        </w:tc>
        <w:tc>
          <w:tcPr>
            <w:tcW w:w="1259" w:type="dxa"/>
            <w:tcBorders>
              <w:top w:val="single" w:sz="4" w:space="0" w:color="8AC640"/>
              <w:bottom w:val="single" w:sz="4" w:space="0" w:color="8AC640"/>
            </w:tcBorders>
            <w:shd w:val="clear" w:color="000000" w:fill="CFE5AE"/>
          </w:tcPr>
          <w:p w14:paraId="0B579093" w14:textId="77777777" w:rsidR="00A22FFC" w:rsidRPr="00CA6BCB" w:rsidRDefault="00A22FFC" w:rsidP="0067461C">
            <w:pPr>
              <w:spacing w:before="60" w:after="60"/>
              <w:jc w:val="right"/>
              <w:rPr>
                <w:color w:val="000000"/>
              </w:rPr>
            </w:pPr>
            <w:r w:rsidRPr="00F43B63">
              <w:t>92,300</w:t>
            </w:r>
          </w:p>
        </w:tc>
        <w:tc>
          <w:tcPr>
            <w:tcW w:w="1259" w:type="dxa"/>
            <w:tcBorders>
              <w:top w:val="single" w:sz="4" w:space="0" w:color="8AC640"/>
              <w:bottom w:val="single" w:sz="4" w:space="0" w:color="8AC640"/>
            </w:tcBorders>
            <w:shd w:val="clear" w:color="000000" w:fill="CFE5AE"/>
          </w:tcPr>
          <w:p w14:paraId="395205EF" w14:textId="77777777" w:rsidR="00A22FFC" w:rsidRPr="00CA6BCB" w:rsidRDefault="00A22FFC" w:rsidP="0067461C">
            <w:pPr>
              <w:spacing w:before="60" w:after="60"/>
              <w:jc w:val="right"/>
              <w:rPr>
                <w:color w:val="000000"/>
              </w:rPr>
            </w:pPr>
            <w:r w:rsidRPr="00F43B63">
              <w:t>96,200</w:t>
            </w:r>
          </w:p>
        </w:tc>
        <w:tc>
          <w:tcPr>
            <w:tcW w:w="1259" w:type="dxa"/>
            <w:tcBorders>
              <w:top w:val="single" w:sz="4" w:space="0" w:color="8AC640"/>
              <w:bottom w:val="single" w:sz="4" w:space="0" w:color="8AC640"/>
              <w:right w:val="dashSmallGap" w:sz="4" w:space="0" w:color="8AC640"/>
            </w:tcBorders>
            <w:shd w:val="clear" w:color="000000" w:fill="CFE5AE"/>
          </w:tcPr>
          <w:p w14:paraId="1ABA73F3" w14:textId="77777777" w:rsidR="00A22FFC" w:rsidRPr="00CA6BCB" w:rsidRDefault="00A22FFC" w:rsidP="0067461C">
            <w:pPr>
              <w:spacing w:before="60" w:after="60"/>
              <w:jc w:val="right"/>
              <w:rPr>
                <w:color w:val="000000"/>
              </w:rPr>
            </w:pPr>
            <w:r w:rsidRPr="00F43B63">
              <w:t>99,800</w:t>
            </w:r>
          </w:p>
        </w:tc>
        <w:tc>
          <w:tcPr>
            <w:tcW w:w="1260" w:type="dxa"/>
            <w:tcBorders>
              <w:top w:val="single" w:sz="4" w:space="0" w:color="8AC640"/>
              <w:left w:val="dashSmallGap" w:sz="4" w:space="0" w:color="8AC640"/>
              <w:bottom w:val="single" w:sz="4" w:space="0" w:color="8AC640"/>
              <w:right w:val="nil"/>
            </w:tcBorders>
            <w:shd w:val="clear" w:color="000000" w:fill="CFE5AE"/>
          </w:tcPr>
          <w:p w14:paraId="7DFEE7BF" w14:textId="77777777" w:rsidR="00A22FFC" w:rsidRPr="00CA6BCB" w:rsidRDefault="00A22FFC" w:rsidP="0067461C">
            <w:pPr>
              <w:spacing w:before="60" w:after="60"/>
              <w:ind w:right="-42"/>
              <w:jc w:val="right"/>
              <w:rPr>
                <w:color w:val="000000"/>
              </w:rPr>
            </w:pPr>
            <w:r w:rsidRPr="00F43B63">
              <w:t>No value</w:t>
            </w:r>
          </w:p>
        </w:tc>
      </w:tr>
      <w:tr w:rsidR="00A22FFC" w:rsidRPr="00C141EE" w14:paraId="6A93FE56" w14:textId="77777777" w:rsidTr="0067461C">
        <w:tc>
          <w:tcPr>
            <w:tcW w:w="2776" w:type="dxa"/>
            <w:tcBorders>
              <w:top w:val="single" w:sz="4" w:space="0" w:color="8AC640"/>
              <w:bottom w:val="single" w:sz="4" w:space="0" w:color="8AC640"/>
            </w:tcBorders>
            <w:shd w:val="clear" w:color="000000" w:fill="A7A9AC"/>
          </w:tcPr>
          <w:p w14:paraId="1DD83130" w14:textId="77777777" w:rsidR="00A22FFC" w:rsidRPr="00CA6BCB" w:rsidRDefault="00A22FFC" w:rsidP="0067461C">
            <w:pPr>
              <w:spacing w:before="60" w:after="60" w:line="278" w:lineRule="auto"/>
              <w:rPr>
                <w:i/>
                <w:iCs/>
                <w:color w:val="000000"/>
              </w:rPr>
            </w:pPr>
            <w:r w:rsidRPr="00CA6BCB">
              <w:rPr>
                <w:color w:val="000000"/>
              </w:rPr>
              <w:t>Variance to baseline</w:t>
            </w:r>
          </w:p>
        </w:tc>
        <w:tc>
          <w:tcPr>
            <w:tcW w:w="1259" w:type="dxa"/>
            <w:tcBorders>
              <w:top w:val="single" w:sz="4" w:space="0" w:color="8AC640"/>
              <w:bottom w:val="single" w:sz="4" w:space="0" w:color="8AC640"/>
            </w:tcBorders>
          </w:tcPr>
          <w:p w14:paraId="09E3C33A" w14:textId="77777777" w:rsidR="00A22FFC" w:rsidRPr="00007AD5" w:rsidRDefault="00A22FFC" w:rsidP="0067461C">
            <w:pPr>
              <w:spacing w:before="60" w:after="60" w:line="278" w:lineRule="auto"/>
              <w:jc w:val="right"/>
              <w:rPr>
                <w:i/>
                <w:iCs/>
                <w:color w:val="000000"/>
              </w:rPr>
            </w:pPr>
            <w:r w:rsidRPr="00F43B63">
              <w:t>-500</w:t>
            </w:r>
          </w:p>
        </w:tc>
        <w:tc>
          <w:tcPr>
            <w:tcW w:w="1259" w:type="dxa"/>
            <w:tcBorders>
              <w:top w:val="single" w:sz="4" w:space="0" w:color="8AC640"/>
              <w:bottom w:val="single" w:sz="4" w:space="0" w:color="8AC640"/>
            </w:tcBorders>
          </w:tcPr>
          <w:p w14:paraId="01C531CF" w14:textId="77777777" w:rsidR="00A22FFC" w:rsidRPr="00007AD5" w:rsidRDefault="00A22FFC" w:rsidP="0067461C">
            <w:pPr>
              <w:spacing w:before="60" w:after="60" w:line="278" w:lineRule="auto"/>
              <w:jc w:val="right"/>
              <w:rPr>
                <w:i/>
                <w:iCs/>
                <w:color w:val="000000"/>
              </w:rPr>
            </w:pPr>
            <w:r w:rsidRPr="00F43B63">
              <w:t>-600</w:t>
            </w:r>
          </w:p>
        </w:tc>
        <w:tc>
          <w:tcPr>
            <w:tcW w:w="1259" w:type="dxa"/>
            <w:tcBorders>
              <w:top w:val="single" w:sz="4" w:space="0" w:color="8AC640"/>
              <w:bottom w:val="single" w:sz="4" w:space="0" w:color="8AC640"/>
            </w:tcBorders>
          </w:tcPr>
          <w:p w14:paraId="05148C59" w14:textId="77777777" w:rsidR="00A22FFC" w:rsidRPr="00007AD5" w:rsidRDefault="00A22FFC" w:rsidP="0067461C">
            <w:pPr>
              <w:spacing w:before="60" w:after="60" w:line="278" w:lineRule="auto"/>
              <w:jc w:val="right"/>
              <w:rPr>
                <w:i/>
                <w:iCs/>
                <w:color w:val="000000"/>
              </w:rPr>
            </w:pPr>
            <w:r w:rsidRPr="00F43B63">
              <w:t>-800</w:t>
            </w:r>
          </w:p>
        </w:tc>
        <w:tc>
          <w:tcPr>
            <w:tcW w:w="1259" w:type="dxa"/>
            <w:tcBorders>
              <w:top w:val="single" w:sz="4" w:space="0" w:color="8AC640"/>
              <w:bottom w:val="single" w:sz="4" w:space="0" w:color="8AC640"/>
              <w:right w:val="dashSmallGap" w:sz="4" w:space="0" w:color="8AC640"/>
            </w:tcBorders>
          </w:tcPr>
          <w:p w14:paraId="0058E404" w14:textId="77777777" w:rsidR="00A22FFC" w:rsidRPr="00007AD5" w:rsidRDefault="00A22FFC" w:rsidP="0067461C">
            <w:pPr>
              <w:spacing w:before="60" w:after="60" w:line="278" w:lineRule="auto"/>
              <w:jc w:val="right"/>
              <w:rPr>
                <w:i/>
                <w:iCs/>
                <w:color w:val="000000"/>
              </w:rPr>
            </w:pPr>
            <w:r w:rsidRPr="00F43B63">
              <w:t>-900</w:t>
            </w:r>
          </w:p>
        </w:tc>
        <w:tc>
          <w:tcPr>
            <w:tcW w:w="1260" w:type="dxa"/>
            <w:tcBorders>
              <w:top w:val="single" w:sz="4" w:space="0" w:color="8AC640"/>
              <w:left w:val="dashSmallGap" w:sz="4" w:space="0" w:color="8AC640"/>
              <w:bottom w:val="single" w:sz="4" w:space="0" w:color="8AC640"/>
              <w:right w:val="nil"/>
            </w:tcBorders>
          </w:tcPr>
          <w:p w14:paraId="6D3021F7" w14:textId="77777777" w:rsidR="00A22FFC" w:rsidRPr="00007AD5" w:rsidRDefault="00A22FFC" w:rsidP="0067461C">
            <w:pPr>
              <w:spacing w:before="60" w:after="60" w:line="278" w:lineRule="auto"/>
              <w:ind w:right="-42"/>
              <w:jc w:val="right"/>
              <w:rPr>
                <w:i/>
                <w:iCs/>
                <w:color w:val="000000"/>
              </w:rPr>
            </w:pPr>
            <w:r w:rsidRPr="00F43B63">
              <w:t>No value</w:t>
            </w:r>
          </w:p>
        </w:tc>
      </w:tr>
      <w:tr w:rsidR="00A22FFC" w:rsidRPr="006B0261" w14:paraId="45E6B487" w14:textId="77777777" w:rsidTr="0067461C">
        <w:tc>
          <w:tcPr>
            <w:tcW w:w="2776" w:type="dxa"/>
            <w:tcBorders>
              <w:top w:val="single" w:sz="4" w:space="0" w:color="8AC640"/>
              <w:bottom w:val="single" w:sz="4" w:space="0" w:color="8AC640"/>
            </w:tcBorders>
            <w:shd w:val="clear" w:color="000000" w:fill="808285"/>
          </w:tcPr>
          <w:p w14:paraId="4A912972" w14:textId="77777777" w:rsidR="00A22FFC" w:rsidRPr="00007AD5" w:rsidRDefault="00A22FFC" w:rsidP="0067461C">
            <w:pPr>
              <w:spacing w:before="60" w:after="60" w:line="278" w:lineRule="auto"/>
              <w:rPr>
                <w:i/>
                <w:iCs/>
              </w:rPr>
            </w:pPr>
            <w:r w:rsidRPr="00007AD5">
              <w:rPr>
                <w:i/>
                <w:iCs/>
              </w:rPr>
              <w:t>Variance to baseline (%)</w:t>
            </w:r>
          </w:p>
        </w:tc>
        <w:tc>
          <w:tcPr>
            <w:tcW w:w="1259" w:type="dxa"/>
            <w:tcBorders>
              <w:top w:val="single" w:sz="4" w:space="0" w:color="8AC640"/>
              <w:bottom w:val="single" w:sz="4" w:space="0" w:color="8AC640"/>
            </w:tcBorders>
            <w:shd w:val="clear" w:color="000000" w:fill="808285"/>
          </w:tcPr>
          <w:p w14:paraId="3DEFCC16" w14:textId="77777777" w:rsidR="00A22FFC" w:rsidRPr="00201C61" w:rsidRDefault="00A22FFC" w:rsidP="0067461C">
            <w:pPr>
              <w:spacing w:before="60" w:after="60" w:line="278" w:lineRule="auto"/>
              <w:jc w:val="right"/>
              <w:rPr>
                <w:i/>
                <w:iCs/>
              </w:rPr>
            </w:pPr>
            <w:r w:rsidRPr="00F43B63">
              <w:t>-0.51%</w:t>
            </w:r>
          </w:p>
        </w:tc>
        <w:tc>
          <w:tcPr>
            <w:tcW w:w="1259" w:type="dxa"/>
            <w:tcBorders>
              <w:top w:val="single" w:sz="4" w:space="0" w:color="8AC640"/>
              <w:bottom w:val="single" w:sz="4" w:space="0" w:color="8AC640"/>
            </w:tcBorders>
            <w:shd w:val="clear" w:color="000000" w:fill="808285"/>
          </w:tcPr>
          <w:p w14:paraId="33754162" w14:textId="77777777" w:rsidR="00A22FFC" w:rsidRPr="00201C61" w:rsidRDefault="00A22FFC" w:rsidP="0067461C">
            <w:pPr>
              <w:spacing w:before="60" w:after="60" w:line="278" w:lineRule="auto"/>
              <w:jc w:val="right"/>
              <w:rPr>
                <w:i/>
                <w:iCs/>
              </w:rPr>
            </w:pPr>
            <w:r w:rsidRPr="00F43B63">
              <w:t>-0.70%</w:t>
            </w:r>
          </w:p>
        </w:tc>
        <w:tc>
          <w:tcPr>
            <w:tcW w:w="1259" w:type="dxa"/>
            <w:tcBorders>
              <w:top w:val="single" w:sz="4" w:space="0" w:color="8AC640"/>
              <w:bottom w:val="single" w:sz="4" w:space="0" w:color="8AC640"/>
            </w:tcBorders>
            <w:shd w:val="clear" w:color="000000" w:fill="808285"/>
          </w:tcPr>
          <w:p w14:paraId="345A1AD4" w14:textId="77777777" w:rsidR="00A22FFC" w:rsidRPr="00201C61" w:rsidRDefault="00A22FFC" w:rsidP="0067461C">
            <w:pPr>
              <w:spacing w:before="60" w:after="60" w:line="278" w:lineRule="auto"/>
              <w:jc w:val="right"/>
              <w:rPr>
                <w:i/>
                <w:iCs/>
              </w:rPr>
            </w:pPr>
            <w:r w:rsidRPr="00F43B63">
              <w:t>-0.83%</w:t>
            </w:r>
          </w:p>
        </w:tc>
        <w:tc>
          <w:tcPr>
            <w:tcW w:w="1259" w:type="dxa"/>
            <w:tcBorders>
              <w:top w:val="single" w:sz="4" w:space="0" w:color="8AC640"/>
              <w:bottom w:val="single" w:sz="4" w:space="0" w:color="8AC640"/>
              <w:right w:val="dashSmallGap" w:sz="4" w:space="0" w:color="8AC640"/>
            </w:tcBorders>
            <w:shd w:val="clear" w:color="000000" w:fill="808285"/>
          </w:tcPr>
          <w:p w14:paraId="7FC402C4" w14:textId="77777777" w:rsidR="00A22FFC" w:rsidRPr="00201C61" w:rsidRDefault="00A22FFC" w:rsidP="0067461C">
            <w:pPr>
              <w:spacing w:before="60" w:after="60" w:line="278" w:lineRule="auto"/>
              <w:jc w:val="right"/>
              <w:rPr>
                <w:i/>
                <w:iCs/>
              </w:rPr>
            </w:pPr>
            <w:r w:rsidRPr="00F43B63">
              <w:t>-0.93%</w:t>
            </w:r>
          </w:p>
        </w:tc>
        <w:tc>
          <w:tcPr>
            <w:tcW w:w="1260" w:type="dxa"/>
            <w:tcBorders>
              <w:top w:val="single" w:sz="4" w:space="0" w:color="8AC640"/>
              <w:left w:val="dashSmallGap" w:sz="4" w:space="0" w:color="8AC640"/>
              <w:bottom w:val="single" w:sz="4" w:space="0" w:color="8AC640"/>
              <w:right w:val="nil"/>
            </w:tcBorders>
            <w:shd w:val="clear" w:color="000000" w:fill="808285"/>
          </w:tcPr>
          <w:p w14:paraId="1DAB0B8C" w14:textId="77777777" w:rsidR="00A22FFC" w:rsidRPr="00201C61" w:rsidRDefault="00A22FFC" w:rsidP="0067461C">
            <w:pPr>
              <w:spacing w:before="60" w:after="60" w:line="278" w:lineRule="auto"/>
              <w:ind w:right="-42"/>
              <w:jc w:val="right"/>
              <w:rPr>
                <w:i/>
                <w:iCs/>
              </w:rPr>
            </w:pPr>
            <w:r w:rsidRPr="00F43B63">
              <w:t>No value</w:t>
            </w:r>
          </w:p>
        </w:tc>
      </w:tr>
    </w:tbl>
    <w:p w14:paraId="3EA88180" w14:textId="77777777" w:rsidR="00A22FFC" w:rsidRDefault="00A22FFC" w:rsidP="00A22FFC">
      <w:pPr>
        <w:pStyle w:val="Endoffiguretable"/>
      </w:pPr>
      <w:r>
        <w:t xml:space="preserve">End of table </w:t>
      </w:r>
    </w:p>
    <w:p w14:paraId="617CD8E6" w14:textId="2B671A96" w:rsidR="00A22FFC" w:rsidRDefault="00A22FFC" w:rsidP="00A22FFC">
      <w:r w:rsidRPr="00201C61">
        <w:t xml:space="preserve">Table </w:t>
      </w:r>
      <w:r w:rsidR="00BA03DF">
        <w:t>L</w:t>
      </w:r>
      <w:r w:rsidR="005C46B4">
        <w:t>.</w:t>
      </w:r>
      <w:r w:rsidRPr="00201C61">
        <w:t>8 compares the projected utilisation from the June 2025 MSM projections to the baseline June 2025 projections. The projected utilisation estimated by the June 2025 MSM projections is slightly higher than those estimated by the baseline June 2025 projections for all projection years.</w:t>
      </w:r>
    </w:p>
    <w:p w14:paraId="0D99E1C0" w14:textId="114A6944" w:rsidR="00A22FFC" w:rsidRDefault="00A22FFC" w:rsidP="00A22FFC">
      <w:pPr>
        <w:pStyle w:val="Figureandtableheading"/>
        <w:ind w:left="993" w:hanging="993"/>
      </w:pPr>
      <w:r w:rsidRPr="00201C61">
        <w:t xml:space="preserve">Table </w:t>
      </w:r>
      <w:r w:rsidR="00BA03DF">
        <w:t>L</w:t>
      </w:r>
      <w:r w:rsidR="008B6D6C">
        <w:t>.</w:t>
      </w:r>
      <w:r w:rsidRPr="00201C61">
        <w:t xml:space="preserve">8. Comparison of Total Utilisation from the June 2025 MSM projections against </w:t>
      </w:r>
      <w:r>
        <w:t xml:space="preserve">  </w:t>
      </w:r>
      <w:r w:rsidRPr="00201C61">
        <w:t>the baseline June 2025 projections</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776"/>
        <w:gridCol w:w="1259"/>
        <w:gridCol w:w="1259"/>
        <w:gridCol w:w="1259"/>
        <w:gridCol w:w="1259"/>
        <w:gridCol w:w="1260"/>
      </w:tblGrid>
      <w:tr w:rsidR="00A22FFC" w:rsidRPr="00C141EE" w14:paraId="171A65B4" w14:textId="77777777" w:rsidTr="0067461C">
        <w:tc>
          <w:tcPr>
            <w:tcW w:w="2776" w:type="dxa"/>
            <w:tcBorders>
              <w:top w:val="single" w:sz="4" w:space="0" w:color="8AC640"/>
              <w:bottom w:val="single" w:sz="4" w:space="0" w:color="8AC640"/>
            </w:tcBorders>
            <w:shd w:val="clear" w:color="auto" w:fill="A1CE63"/>
            <w:vAlign w:val="center"/>
          </w:tcPr>
          <w:p w14:paraId="63762F55" w14:textId="77777777" w:rsidR="00A22FFC" w:rsidRPr="008C5731" w:rsidRDefault="00A22FFC" w:rsidP="0067461C">
            <w:pPr>
              <w:spacing w:before="60" w:after="60" w:line="278" w:lineRule="auto"/>
              <w:ind w:right="-104"/>
              <w:rPr>
                <w:b/>
                <w:bCs/>
                <w:color w:val="000000"/>
              </w:rPr>
            </w:pPr>
            <w:r>
              <w:rPr>
                <w:b/>
                <w:bCs/>
              </w:rPr>
              <w:t>Projected utilisation</w:t>
            </w:r>
          </w:p>
        </w:tc>
        <w:tc>
          <w:tcPr>
            <w:tcW w:w="1259" w:type="dxa"/>
            <w:tcBorders>
              <w:top w:val="single" w:sz="4" w:space="0" w:color="8AC640"/>
              <w:bottom w:val="single" w:sz="4" w:space="0" w:color="8AC640"/>
            </w:tcBorders>
            <w:shd w:val="clear" w:color="auto" w:fill="A1CE63"/>
            <w:vAlign w:val="center"/>
          </w:tcPr>
          <w:p w14:paraId="4802ACA4" w14:textId="77777777" w:rsidR="00A22FFC" w:rsidRPr="008C5731" w:rsidRDefault="00A22FFC" w:rsidP="0067461C">
            <w:pPr>
              <w:spacing w:before="60" w:after="60" w:line="278" w:lineRule="auto"/>
              <w:jc w:val="right"/>
              <w:rPr>
                <w:b/>
                <w:bCs/>
                <w:color w:val="000000"/>
              </w:rPr>
            </w:pPr>
            <w:r w:rsidRPr="008C5731">
              <w:rPr>
                <w:b/>
                <w:bCs/>
              </w:rPr>
              <w:t>2025-26</w:t>
            </w:r>
          </w:p>
        </w:tc>
        <w:tc>
          <w:tcPr>
            <w:tcW w:w="1259" w:type="dxa"/>
            <w:tcBorders>
              <w:top w:val="single" w:sz="4" w:space="0" w:color="8AC640"/>
              <w:bottom w:val="single" w:sz="4" w:space="0" w:color="8AC640"/>
            </w:tcBorders>
            <w:shd w:val="clear" w:color="auto" w:fill="A1CE63"/>
            <w:vAlign w:val="center"/>
          </w:tcPr>
          <w:p w14:paraId="29A5E479" w14:textId="77777777" w:rsidR="00A22FFC" w:rsidRPr="008C5731" w:rsidRDefault="00A22FFC" w:rsidP="0067461C">
            <w:pPr>
              <w:spacing w:before="60" w:after="60" w:line="278" w:lineRule="auto"/>
              <w:jc w:val="right"/>
              <w:rPr>
                <w:b/>
                <w:bCs/>
                <w:color w:val="000000"/>
              </w:rPr>
            </w:pPr>
            <w:r w:rsidRPr="008C5731">
              <w:rPr>
                <w:b/>
                <w:bCs/>
              </w:rPr>
              <w:t>2026-27</w:t>
            </w:r>
          </w:p>
        </w:tc>
        <w:tc>
          <w:tcPr>
            <w:tcW w:w="1259" w:type="dxa"/>
            <w:tcBorders>
              <w:top w:val="single" w:sz="4" w:space="0" w:color="8AC640"/>
              <w:bottom w:val="single" w:sz="4" w:space="0" w:color="8AC640"/>
            </w:tcBorders>
            <w:shd w:val="clear" w:color="auto" w:fill="A1CE63"/>
            <w:vAlign w:val="center"/>
          </w:tcPr>
          <w:p w14:paraId="5C3AC814" w14:textId="77777777" w:rsidR="00A22FFC" w:rsidRPr="008C5731" w:rsidRDefault="00A22FFC" w:rsidP="0067461C">
            <w:pPr>
              <w:spacing w:before="60" w:after="60" w:line="278" w:lineRule="auto"/>
              <w:jc w:val="right"/>
              <w:rPr>
                <w:b/>
                <w:bCs/>
                <w:color w:val="000000"/>
              </w:rPr>
            </w:pPr>
            <w:r w:rsidRPr="008C5731">
              <w:rPr>
                <w:b/>
                <w:bCs/>
              </w:rPr>
              <w:t>2027-28</w:t>
            </w:r>
          </w:p>
        </w:tc>
        <w:tc>
          <w:tcPr>
            <w:tcW w:w="1259" w:type="dxa"/>
            <w:tcBorders>
              <w:top w:val="single" w:sz="4" w:space="0" w:color="8AC640"/>
              <w:bottom w:val="single" w:sz="4" w:space="0" w:color="8AC640"/>
              <w:right w:val="dashSmallGap" w:sz="4" w:space="0" w:color="8AC640"/>
            </w:tcBorders>
            <w:shd w:val="clear" w:color="auto" w:fill="A1CE63"/>
            <w:vAlign w:val="center"/>
          </w:tcPr>
          <w:p w14:paraId="561A841A" w14:textId="77777777" w:rsidR="00A22FFC" w:rsidRPr="008C5731" w:rsidRDefault="00A22FFC" w:rsidP="0067461C">
            <w:pPr>
              <w:spacing w:before="60" w:after="60" w:line="278" w:lineRule="auto"/>
              <w:jc w:val="right"/>
              <w:rPr>
                <w:b/>
                <w:bCs/>
              </w:rPr>
            </w:pPr>
            <w:r w:rsidRPr="008C5731">
              <w:rPr>
                <w:b/>
                <w:bCs/>
              </w:rPr>
              <w:t>2028-29</w:t>
            </w:r>
          </w:p>
        </w:tc>
        <w:tc>
          <w:tcPr>
            <w:tcW w:w="1260" w:type="dxa"/>
            <w:tcBorders>
              <w:top w:val="single" w:sz="4" w:space="0" w:color="8AC640"/>
              <w:left w:val="dashSmallGap" w:sz="4" w:space="0" w:color="8AC640"/>
              <w:bottom w:val="single" w:sz="4" w:space="0" w:color="8AC640"/>
              <w:right w:val="nil"/>
            </w:tcBorders>
            <w:shd w:val="clear" w:color="auto" w:fill="A1CE63"/>
            <w:vAlign w:val="center"/>
          </w:tcPr>
          <w:p w14:paraId="524AB54E" w14:textId="77777777" w:rsidR="00A22FFC" w:rsidRPr="008C5731" w:rsidRDefault="00A22FFC" w:rsidP="0067461C">
            <w:pPr>
              <w:spacing w:before="60" w:after="60" w:line="278" w:lineRule="auto"/>
              <w:jc w:val="right"/>
              <w:rPr>
                <w:b/>
                <w:bCs/>
                <w:color w:val="000000"/>
              </w:rPr>
            </w:pPr>
            <w:r w:rsidRPr="008C5731">
              <w:rPr>
                <w:b/>
                <w:bCs/>
              </w:rPr>
              <w:t>2034-35</w:t>
            </w:r>
          </w:p>
        </w:tc>
      </w:tr>
      <w:tr w:rsidR="00A22FFC" w:rsidRPr="00CA6BCB" w14:paraId="61C1A3A3" w14:textId="77777777" w:rsidTr="0067461C">
        <w:tc>
          <w:tcPr>
            <w:tcW w:w="2776" w:type="dxa"/>
            <w:tcBorders>
              <w:top w:val="single" w:sz="4" w:space="0" w:color="8AC640"/>
              <w:bottom w:val="single" w:sz="4" w:space="0" w:color="8AC640"/>
            </w:tcBorders>
            <w:shd w:val="clear" w:color="000000" w:fill="E5F1D4"/>
          </w:tcPr>
          <w:p w14:paraId="6ABC613C" w14:textId="77777777" w:rsidR="00A22FFC" w:rsidRPr="00CA6BCB" w:rsidRDefault="00A22FFC" w:rsidP="0067461C">
            <w:pPr>
              <w:spacing w:before="60" w:after="60" w:line="278" w:lineRule="auto"/>
              <w:rPr>
                <w:color w:val="000000"/>
              </w:rPr>
            </w:pPr>
            <w:r w:rsidRPr="00CA6BCB">
              <w:rPr>
                <w:color w:val="000000"/>
              </w:rPr>
              <w:t>Baseline: June 2025 projections</w:t>
            </w:r>
          </w:p>
        </w:tc>
        <w:tc>
          <w:tcPr>
            <w:tcW w:w="1259" w:type="dxa"/>
            <w:tcBorders>
              <w:top w:val="single" w:sz="4" w:space="0" w:color="8AC640"/>
              <w:bottom w:val="single" w:sz="4" w:space="0" w:color="8AC640"/>
            </w:tcBorders>
            <w:shd w:val="clear" w:color="000000" w:fill="E5F1D4"/>
          </w:tcPr>
          <w:p w14:paraId="57EB3980" w14:textId="77777777" w:rsidR="00A22FFC" w:rsidRPr="00CA6BCB" w:rsidRDefault="00A22FFC" w:rsidP="0067461C">
            <w:pPr>
              <w:spacing w:before="60" w:after="60" w:line="278" w:lineRule="auto"/>
              <w:jc w:val="right"/>
              <w:rPr>
                <w:b/>
                <w:bCs/>
                <w:color w:val="000000"/>
              </w:rPr>
            </w:pPr>
            <w:r w:rsidRPr="00125EF2">
              <w:t>74.2%</w:t>
            </w:r>
          </w:p>
        </w:tc>
        <w:tc>
          <w:tcPr>
            <w:tcW w:w="1259" w:type="dxa"/>
            <w:tcBorders>
              <w:top w:val="single" w:sz="4" w:space="0" w:color="8AC640"/>
              <w:bottom w:val="single" w:sz="4" w:space="0" w:color="8AC640"/>
            </w:tcBorders>
            <w:shd w:val="clear" w:color="000000" w:fill="E5F1D4"/>
          </w:tcPr>
          <w:p w14:paraId="7609C341" w14:textId="77777777" w:rsidR="00A22FFC" w:rsidRPr="00CA6BCB" w:rsidRDefault="00A22FFC" w:rsidP="0067461C">
            <w:pPr>
              <w:spacing w:before="60" w:after="60" w:line="278" w:lineRule="auto"/>
              <w:jc w:val="right"/>
              <w:rPr>
                <w:b/>
                <w:bCs/>
                <w:color w:val="000000"/>
              </w:rPr>
            </w:pPr>
            <w:r w:rsidRPr="00125EF2">
              <w:t>73.2%</w:t>
            </w:r>
          </w:p>
        </w:tc>
        <w:tc>
          <w:tcPr>
            <w:tcW w:w="1259" w:type="dxa"/>
            <w:tcBorders>
              <w:top w:val="single" w:sz="4" w:space="0" w:color="8AC640"/>
              <w:bottom w:val="single" w:sz="4" w:space="0" w:color="8AC640"/>
            </w:tcBorders>
            <w:shd w:val="clear" w:color="000000" w:fill="E5F1D4"/>
          </w:tcPr>
          <w:p w14:paraId="6F949A0F" w14:textId="77777777" w:rsidR="00A22FFC" w:rsidRPr="00CA6BCB" w:rsidRDefault="00A22FFC" w:rsidP="0067461C">
            <w:pPr>
              <w:spacing w:before="60" w:after="60" w:line="278" w:lineRule="auto"/>
              <w:jc w:val="right"/>
              <w:rPr>
                <w:color w:val="000000"/>
              </w:rPr>
            </w:pPr>
            <w:r w:rsidRPr="00125EF2">
              <w:t>73.4%</w:t>
            </w:r>
          </w:p>
        </w:tc>
        <w:tc>
          <w:tcPr>
            <w:tcW w:w="1259" w:type="dxa"/>
            <w:tcBorders>
              <w:top w:val="single" w:sz="4" w:space="0" w:color="8AC640"/>
              <w:bottom w:val="single" w:sz="4" w:space="0" w:color="8AC640"/>
              <w:right w:val="dashSmallGap" w:sz="4" w:space="0" w:color="8AC640"/>
            </w:tcBorders>
            <w:shd w:val="clear" w:color="000000" w:fill="E5F1D4"/>
          </w:tcPr>
          <w:p w14:paraId="32E71E9F" w14:textId="77777777" w:rsidR="00A22FFC" w:rsidRPr="00CA6BCB" w:rsidRDefault="00A22FFC" w:rsidP="0067461C">
            <w:pPr>
              <w:spacing w:before="60" w:after="60" w:line="278" w:lineRule="auto"/>
              <w:jc w:val="right"/>
              <w:rPr>
                <w:color w:val="000000"/>
              </w:rPr>
            </w:pPr>
            <w:r w:rsidRPr="00125EF2">
              <w:t>73.4%</w:t>
            </w:r>
          </w:p>
        </w:tc>
        <w:tc>
          <w:tcPr>
            <w:tcW w:w="1260" w:type="dxa"/>
            <w:tcBorders>
              <w:top w:val="single" w:sz="4" w:space="0" w:color="8AC640"/>
              <w:left w:val="dashSmallGap" w:sz="4" w:space="0" w:color="8AC640"/>
              <w:bottom w:val="single" w:sz="4" w:space="0" w:color="8AC640"/>
              <w:right w:val="nil"/>
            </w:tcBorders>
            <w:shd w:val="clear" w:color="000000" w:fill="E5F1D4"/>
          </w:tcPr>
          <w:p w14:paraId="678E8643" w14:textId="77777777" w:rsidR="00A22FFC" w:rsidRPr="00CA6BCB" w:rsidRDefault="00A22FFC" w:rsidP="0067461C">
            <w:pPr>
              <w:spacing w:before="60" w:after="60" w:line="278" w:lineRule="auto"/>
              <w:jc w:val="right"/>
              <w:rPr>
                <w:color w:val="000000"/>
              </w:rPr>
            </w:pPr>
            <w:r w:rsidRPr="00125EF2">
              <w:t xml:space="preserve">73.3% </w:t>
            </w:r>
          </w:p>
        </w:tc>
      </w:tr>
      <w:tr w:rsidR="00A22FFC" w:rsidRPr="00CA6BCB" w14:paraId="6131C069" w14:textId="77777777" w:rsidTr="0067461C">
        <w:tc>
          <w:tcPr>
            <w:tcW w:w="2776" w:type="dxa"/>
            <w:tcBorders>
              <w:top w:val="single" w:sz="4" w:space="0" w:color="8AC640"/>
              <w:bottom w:val="single" w:sz="4" w:space="0" w:color="8AC640"/>
            </w:tcBorders>
            <w:shd w:val="clear" w:color="000000" w:fill="CFE5AE"/>
          </w:tcPr>
          <w:p w14:paraId="5CAF8240" w14:textId="77777777" w:rsidR="00A22FFC" w:rsidRPr="00CA6BCB" w:rsidRDefault="00A22FFC" w:rsidP="0067461C">
            <w:pPr>
              <w:spacing w:before="60" w:after="60"/>
              <w:rPr>
                <w:color w:val="000000"/>
              </w:rPr>
            </w:pPr>
            <w:r w:rsidRPr="00CA6BCB">
              <w:rPr>
                <w:color w:val="000000"/>
              </w:rPr>
              <w:t>June 2025 MSM projections</w:t>
            </w:r>
          </w:p>
        </w:tc>
        <w:tc>
          <w:tcPr>
            <w:tcW w:w="1259" w:type="dxa"/>
            <w:tcBorders>
              <w:top w:val="single" w:sz="4" w:space="0" w:color="8AC640"/>
              <w:bottom w:val="single" w:sz="4" w:space="0" w:color="8AC640"/>
            </w:tcBorders>
            <w:shd w:val="clear" w:color="000000" w:fill="CFE5AE"/>
          </w:tcPr>
          <w:p w14:paraId="5424A984" w14:textId="77777777" w:rsidR="00A22FFC" w:rsidRPr="00CA6BCB" w:rsidRDefault="00A22FFC" w:rsidP="0067461C">
            <w:pPr>
              <w:spacing w:before="60" w:after="60"/>
              <w:jc w:val="right"/>
              <w:rPr>
                <w:color w:val="000000"/>
              </w:rPr>
            </w:pPr>
            <w:r w:rsidRPr="00125EF2">
              <w:t>74.6%</w:t>
            </w:r>
          </w:p>
        </w:tc>
        <w:tc>
          <w:tcPr>
            <w:tcW w:w="1259" w:type="dxa"/>
            <w:tcBorders>
              <w:top w:val="single" w:sz="4" w:space="0" w:color="8AC640"/>
              <w:bottom w:val="single" w:sz="4" w:space="0" w:color="8AC640"/>
            </w:tcBorders>
            <w:shd w:val="clear" w:color="000000" w:fill="CFE5AE"/>
          </w:tcPr>
          <w:p w14:paraId="1D8805BF" w14:textId="77777777" w:rsidR="00A22FFC" w:rsidRPr="00CA6BCB" w:rsidRDefault="00A22FFC" w:rsidP="0067461C">
            <w:pPr>
              <w:spacing w:before="60" w:after="60"/>
              <w:jc w:val="right"/>
              <w:rPr>
                <w:color w:val="000000"/>
              </w:rPr>
            </w:pPr>
            <w:r w:rsidRPr="00125EF2">
              <w:t>73.7%</w:t>
            </w:r>
          </w:p>
        </w:tc>
        <w:tc>
          <w:tcPr>
            <w:tcW w:w="1259" w:type="dxa"/>
            <w:tcBorders>
              <w:top w:val="single" w:sz="4" w:space="0" w:color="8AC640"/>
              <w:bottom w:val="single" w:sz="4" w:space="0" w:color="8AC640"/>
            </w:tcBorders>
            <w:shd w:val="clear" w:color="000000" w:fill="CFE5AE"/>
          </w:tcPr>
          <w:p w14:paraId="06512D3B" w14:textId="77777777" w:rsidR="00A22FFC" w:rsidRPr="00CA6BCB" w:rsidRDefault="00A22FFC" w:rsidP="0067461C">
            <w:pPr>
              <w:spacing w:before="60" w:after="60"/>
              <w:jc w:val="right"/>
              <w:rPr>
                <w:color w:val="000000"/>
              </w:rPr>
            </w:pPr>
            <w:r w:rsidRPr="00125EF2">
              <w:t>73.8%</w:t>
            </w:r>
          </w:p>
        </w:tc>
        <w:tc>
          <w:tcPr>
            <w:tcW w:w="1259" w:type="dxa"/>
            <w:tcBorders>
              <w:top w:val="single" w:sz="4" w:space="0" w:color="8AC640"/>
              <w:bottom w:val="single" w:sz="4" w:space="0" w:color="8AC640"/>
              <w:right w:val="dashSmallGap" w:sz="4" w:space="0" w:color="8AC640"/>
            </w:tcBorders>
            <w:shd w:val="clear" w:color="000000" w:fill="CFE5AE"/>
          </w:tcPr>
          <w:p w14:paraId="7340F6CA" w14:textId="77777777" w:rsidR="00A22FFC" w:rsidRPr="00CA6BCB" w:rsidRDefault="00A22FFC" w:rsidP="0067461C">
            <w:pPr>
              <w:spacing w:before="60" w:after="60"/>
              <w:jc w:val="right"/>
              <w:rPr>
                <w:color w:val="000000"/>
              </w:rPr>
            </w:pPr>
            <w:r w:rsidRPr="00125EF2">
              <w:t>73.8%</w:t>
            </w:r>
          </w:p>
        </w:tc>
        <w:tc>
          <w:tcPr>
            <w:tcW w:w="1260" w:type="dxa"/>
            <w:tcBorders>
              <w:top w:val="single" w:sz="4" w:space="0" w:color="8AC640"/>
              <w:left w:val="dashSmallGap" w:sz="4" w:space="0" w:color="8AC640"/>
              <w:bottom w:val="single" w:sz="4" w:space="0" w:color="8AC640"/>
              <w:right w:val="nil"/>
            </w:tcBorders>
            <w:shd w:val="clear" w:color="000000" w:fill="CFE5AE"/>
          </w:tcPr>
          <w:p w14:paraId="1E4892BB" w14:textId="77777777" w:rsidR="00A22FFC" w:rsidRPr="00CA6BCB" w:rsidRDefault="00A22FFC" w:rsidP="0067461C">
            <w:pPr>
              <w:spacing w:before="60" w:after="60"/>
              <w:ind w:right="-42"/>
              <w:jc w:val="right"/>
              <w:rPr>
                <w:color w:val="000000"/>
              </w:rPr>
            </w:pPr>
            <w:r w:rsidRPr="00125EF2">
              <w:t>No value</w:t>
            </w:r>
          </w:p>
        </w:tc>
      </w:tr>
      <w:tr w:rsidR="00A22FFC" w:rsidRPr="00201C61" w14:paraId="18998540" w14:textId="77777777" w:rsidTr="0067461C">
        <w:tc>
          <w:tcPr>
            <w:tcW w:w="2776" w:type="dxa"/>
            <w:tcBorders>
              <w:top w:val="single" w:sz="4" w:space="0" w:color="8AC640"/>
              <w:bottom w:val="single" w:sz="4" w:space="0" w:color="8AC640"/>
            </w:tcBorders>
            <w:shd w:val="clear" w:color="000000" w:fill="808285"/>
          </w:tcPr>
          <w:p w14:paraId="4CAF69FD" w14:textId="77777777" w:rsidR="00A22FFC" w:rsidRPr="00201C61" w:rsidRDefault="00A22FFC" w:rsidP="0067461C">
            <w:pPr>
              <w:spacing w:before="60" w:after="60" w:line="278" w:lineRule="auto"/>
              <w:rPr>
                <w:i/>
                <w:iCs/>
                <w:color w:val="000000"/>
              </w:rPr>
            </w:pPr>
            <w:r w:rsidRPr="00201C61">
              <w:rPr>
                <w:i/>
                <w:iCs/>
                <w:color w:val="000000"/>
              </w:rPr>
              <w:t>Variance to baseline</w:t>
            </w:r>
          </w:p>
        </w:tc>
        <w:tc>
          <w:tcPr>
            <w:tcW w:w="1259" w:type="dxa"/>
            <w:tcBorders>
              <w:top w:val="single" w:sz="4" w:space="0" w:color="8AC640"/>
              <w:bottom w:val="single" w:sz="4" w:space="0" w:color="8AC640"/>
            </w:tcBorders>
            <w:shd w:val="clear" w:color="000000" w:fill="808285"/>
          </w:tcPr>
          <w:p w14:paraId="0081F3B1" w14:textId="77777777" w:rsidR="00A22FFC" w:rsidRPr="00201C61" w:rsidRDefault="00A22FFC" w:rsidP="0067461C">
            <w:pPr>
              <w:spacing w:before="60" w:after="60" w:line="278" w:lineRule="auto"/>
              <w:jc w:val="right"/>
              <w:rPr>
                <w:i/>
                <w:iCs/>
                <w:color w:val="000000"/>
              </w:rPr>
            </w:pPr>
            <w:r w:rsidRPr="00125EF2">
              <w:t>0.39%</w:t>
            </w:r>
          </w:p>
        </w:tc>
        <w:tc>
          <w:tcPr>
            <w:tcW w:w="1259" w:type="dxa"/>
            <w:tcBorders>
              <w:top w:val="single" w:sz="4" w:space="0" w:color="8AC640"/>
              <w:bottom w:val="single" w:sz="4" w:space="0" w:color="8AC640"/>
            </w:tcBorders>
            <w:shd w:val="clear" w:color="000000" w:fill="808285"/>
          </w:tcPr>
          <w:p w14:paraId="146E8C8B" w14:textId="77777777" w:rsidR="00A22FFC" w:rsidRPr="00201C61" w:rsidRDefault="00A22FFC" w:rsidP="0067461C">
            <w:pPr>
              <w:spacing w:before="60" w:after="60" w:line="278" w:lineRule="auto"/>
              <w:jc w:val="right"/>
              <w:rPr>
                <w:i/>
                <w:iCs/>
                <w:color w:val="000000"/>
              </w:rPr>
            </w:pPr>
            <w:r w:rsidRPr="00125EF2">
              <w:t>0.50%</w:t>
            </w:r>
          </w:p>
        </w:tc>
        <w:tc>
          <w:tcPr>
            <w:tcW w:w="1259" w:type="dxa"/>
            <w:tcBorders>
              <w:top w:val="single" w:sz="4" w:space="0" w:color="8AC640"/>
              <w:bottom w:val="single" w:sz="4" w:space="0" w:color="8AC640"/>
            </w:tcBorders>
            <w:shd w:val="clear" w:color="000000" w:fill="808285"/>
          </w:tcPr>
          <w:p w14:paraId="70126FA9" w14:textId="77777777" w:rsidR="00A22FFC" w:rsidRPr="00201C61" w:rsidRDefault="00A22FFC" w:rsidP="0067461C">
            <w:pPr>
              <w:spacing w:before="60" w:after="60" w:line="278" w:lineRule="auto"/>
              <w:jc w:val="right"/>
              <w:rPr>
                <w:i/>
                <w:iCs/>
                <w:color w:val="000000"/>
              </w:rPr>
            </w:pPr>
            <w:r w:rsidRPr="00125EF2">
              <w:t>0.44%</w:t>
            </w:r>
          </w:p>
        </w:tc>
        <w:tc>
          <w:tcPr>
            <w:tcW w:w="1259" w:type="dxa"/>
            <w:tcBorders>
              <w:top w:val="single" w:sz="4" w:space="0" w:color="8AC640"/>
              <w:bottom w:val="single" w:sz="4" w:space="0" w:color="8AC640"/>
              <w:right w:val="dashSmallGap" w:sz="4" w:space="0" w:color="8AC640"/>
            </w:tcBorders>
            <w:shd w:val="clear" w:color="000000" w:fill="808285"/>
          </w:tcPr>
          <w:p w14:paraId="0E529075" w14:textId="77777777" w:rsidR="00A22FFC" w:rsidRPr="00201C61" w:rsidRDefault="00A22FFC" w:rsidP="0067461C">
            <w:pPr>
              <w:spacing w:before="60" w:after="60" w:line="278" w:lineRule="auto"/>
              <w:jc w:val="right"/>
              <w:rPr>
                <w:i/>
                <w:iCs/>
                <w:color w:val="000000"/>
              </w:rPr>
            </w:pPr>
            <w:r w:rsidRPr="00125EF2">
              <w:t>0.43%</w:t>
            </w:r>
          </w:p>
        </w:tc>
        <w:tc>
          <w:tcPr>
            <w:tcW w:w="1260" w:type="dxa"/>
            <w:tcBorders>
              <w:top w:val="single" w:sz="4" w:space="0" w:color="8AC640"/>
              <w:left w:val="dashSmallGap" w:sz="4" w:space="0" w:color="8AC640"/>
              <w:bottom w:val="single" w:sz="4" w:space="0" w:color="8AC640"/>
              <w:right w:val="nil"/>
            </w:tcBorders>
            <w:shd w:val="clear" w:color="000000" w:fill="808285"/>
          </w:tcPr>
          <w:p w14:paraId="107CA383" w14:textId="77777777" w:rsidR="00A22FFC" w:rsidRPr="00201C61" w:rsidRDefault="00A22FFC" w:rsidP="0067461C">
            <w:pPr>
              <w:spacing w:before="60" w:after="60" w:line="278" w:lineRule="auto"/>
              <w:ind w:right="-42"/>
              <w:jc w:val="right"/>
              <w:rPr>
                <w:i/>
                <w:iCs/>
                <w:color w:val="000000"/>
              </w:rPr>
            </w:pPr>
            <w:r w:rsidRPr="00125EF2">
              <w:t>No value</w:t>
            </w:r>
          </w:p>
        </w:tc>
      </w:tr>
    </w:tbl>
    <w:p w14:paraId="5499A59E" w14:textId="77777777" w:rsidR="00A22FFC" w:rsidRDefault="00A22FFC" w:rsidP="00A22FFC">
      <w:pPr>
        <w:pStyle w:val="Endoffiguretable"/>
      </w:pPr>
      <w:r>
        <w:t>End of table</w:t>
      </w:r>
    </w:p>
    <w:p w14:paraId="25736F2C" w14:textId="268639EA" w:rsidR="00A22FFC" w:rsidRDefault="00653939" w:rsidP="00A22FFC">
      <w:r w:rsidRPr="00653939">
        <w:t xml:space="preserve">Table </w:t>
      </w:r>
      <w:r w:rsidR="00361C6E">
        <w:t>L.</w:t>
      </w:r>
      <w:r w:rsidRPr="00653939">
        <w:t>9 compares the average payment amounts from the June 2025 MSM projections to the baseline June 2025 projections. The projected average payment amounts estimated by the June 2025 MSM projections are slightly higher than those estimated by the baseline June 2025 projections for 2025-26 and slightly lower 2026-27, 2027-28 and 2028-29.</w:t>
      </w:r>
      <w:r w:rsidR="00A22FFC">
        <w:br w:type="page"/>
      </w:r>
    </w:p>
    <w:p w14:paraId="587CBD7B" w14:textId="7E5ACF35" w:rsidR="00A22FFC" w:rsidRDefault="00A22FFC" w:rsidP="00A22FFC">
      <w:pPr>
        <w:pStyle w:val="Figureandtableheading"/>
        <w:ind w:left="1134" w:hanging="1134"/>
      </w:pPr>
      <w:r>
        <w:t xml:space="preserve">Table </w:t>
      </w:r>
      <w:r w:rsidR="00BA03DF">
        <w:t>L</w:t>
      </w:r>
      <w:r w:rsidR="008B6D6C">
        <w:t>.</w:t>
      </w:r>
      <w:r>
        <w:t>9. Comparison of Average Payment amounts from the June 2025 MSM projections against the baseline June 2025 projections</w:t>
      </w:r>
    </w:p>
    <w:tbl>
      <w:tblPr>
        <w:tblStyle w:val="TableGrid"/>
        <w:tblpPr w:leftFromText="180" w:rightFromText="180" w:vertAnchor="text" w:horzAnchor="margin" w:tblpY="80"/>
        <w:tblW w:w="9072" w:type="dxa"/>
        <w:tblBorders>
          <w:top w:val="single" w:sz="4" w:space="0" w:color="6B2976"/>
          <w:left w:val="none" w:sz="0" w:space="0" w:color="auto"/>
          <w:bottom w:val="single" w:sz="4" w:space="0" w:color="6B2976"/>
          <w:right w:val="none" w:sz="0" w:space="0" w:color="auto"/>
          <w:insideH w:val="single" w:sz="4" w:space="0" w:color="6B2976"/>
          <w:insideV w:val="none" w:sz="0" w:space="0" w:color="auto"/>
        </w:tblBorders>
        <w:tblLook w:val="04A0" w:firstRow="1" w:lastRow="0" w:firstColumn="1" w:lastColumn="0" w:noHBand="0" w:noVBand="1"/>
      </w:tblPr>
      <w:tblGrid>
        <w:gridCol w:w="2776"/>
        <w:gridCol w:w="1259"/>
        <w:gridCol w:w="1259"/>
        <w:gridCol w:w="1259"/>
        <w:gridCol w:w="1259"/>
        <w:gridCol w:w="1260"/>
      </w:tblGrid>
      <w:tr w:rsidR="00A22FFC" w:rsidRPr="00C141EE" w14:paraId="15693D41" w14:textId="77777777" w:rsidTr="0067461C">
        <w:tc>
          <w:tcPr>
            <w:tcW w:w="2776" w:type="dxa"/>
            <w:tcBorders>
              <w:top w:val="single" w:sz="4" w:space="0" w:color="8AC640"/>
              <w:bottom w:val="single" w:sz="4" w:space="0" w:color="8AC640"/>
            </w:tcBorders>
            <w:shd w:val="clear" w:color="auto" w:fill="A1CE63"/>
            <w:vAlign w:val="center"/>
          </w:tcPr>
          <w:p w14:paraId="447DF100" w14:textId="77777777" w:rsidR="00A22FFC" w:rsidRPr="008C5731" w:rsidRDefault="00A22FFC" w:rsidP="0067461C">
            <w:pPr>
              <w:spacing w:before="60" w:after="60" w:line="278" w:lineRule="auto"/>
              <w:ind w:right="-104"/>
              <w:rPr>
                <w:b/>
                <w:bCs/>
                <w:color w:val="000000"/>
              </w:rPr>
            </w:pPr>
            <w:r>
              <w:rPr>
                <w:b/>
                <w:bCs/>
              </w:rPr>
              <w:t>Projected average payment ($)</w:t>
            </w:r>
          </w:p>
        </w:tc>
        <w:tc>
          <w:tcPr>
            <w:tcW w:w="1259" w:type="dxa"/>
            <w:tcBorders>
              <w:top w:val="single" w:sz="4" w:space="0" w:color="8AC640"/>
              <w:bottom w:val="single" w:sz="4" w:space="0" w:color="8AC640"/>
            </w:tcBorders>
            <w:shd w:val="clear" w:color="auto" w:fill="A1CE63"/>
            <w:vAlign w:val="center"/>
          </w:tcPr>
          <w:p w14:paraId="2E935442" w14:textId="77777777" w:rsidR="00A22FFC" w:rsidRPr="008C5731" w:rsidRDefault="00A22FFC" w:rsidP="0067461C">
            <w:pPr>
              <w:spacing w:before="60" w:after="60" w:line="278" w:lineRule="auto"/>
              <w:jc w:val="right"/>
              <w:rPr>
                <w:b/>
                <w:bCs/>
                <w:color w:val="000000"/>
              </w:rPr>
            </w:pPr>
            <w:r w:rsidRPr="008C5731">
              <w:rPr>
                <w:b/>
                <w:bCs/>
              </w:rPr>
              <w:t>2025-26</w:t>
            </w:r>
          </w:p>
        </w:tc>
        <w:tc>
          <w:tcPr>
            <w:tcW w:w="1259" w:type="dxa"/>
            <w:tcBorders>
              <w:top w:val="single" w:sz="4" w:space="0" w:color="8AC640"/>
              <w:bottom w:val="single" w:sz="4" w:space="0" w:color="8AC640"/>
            </w:tcBorders>
            <w:shd w:val="clear" w:color="auto" w:fill="A1CE63"/>
            <w:vAlign w:val="center"/>
          </w:tcPr>
          <w:p w14:paraId="651437D9" w14:textId="77777777" w:rsidR="00A22FFC" w:rsidRPr="008C5731" w:rsidRDefault="00A22FFC" w:rsidP="0067461C">
            <w:pPr>
              <w:spacing w:before="60" w:after="60" w:line="278" w:lineRule="auto"/>
              <w:jc w:val="right"/>
              <w:rPr>
                <w:b/>
                <w:bCs/>
                <w:color w:val="000000"/>
              </w:rPr>
            </w:pPr>
            <w:r w:rsidRPr="008C5731">
              <w:rPr>
                <w:b/>
                <w:bCs/>
              </w:rPr>
              <w:t>2026-27</w:t>
            </w:r>
          </w:p>
        </w:tc>
        <w:tc>
          <w:tcPr>
            <w:tcW w:w="1259" w:type="dxa"/>
            <w:tcBorders>
              <w:top w:val="single" w:sz="4" w:space="0" w:color="8AC640"/>
              <w:bottom w:val="single" w:sz="4" w:space="0" w:color="8AC640"/>
            </w:tcBorders>
            <w:shd w:val="clear" w:color="auto" w:fill="A1CE63"/>
            <w:vAlign w:val="center"/>
          </w:tcPr>
          <w:p w14:paraId="53AF71CC" w14:textId="77777777" w:rsidR="00A22FFC" w:rsidRPr="008C5731" w:rsidRDefault="00A22FFC" w:rsidP="0067461C">
            <w:pPr>
              <w:spacing w:before="60" w:after="60" w:line="278" w:lineRule="auto"/>
              <w:jc w:val="right"/>
              <w:rPr>
                <w:b/>
                <w:bCs/>
                <w:color w:val="000000"/>
              </w:rPr>
            </w:pPr>
            <w:r w:rsidRPr="008C5731">
              <w:rPr>
                <w:b/>
                <w:bCs/>
              </w:rPr>
              <w:t>2027-28</w:t>
            </w:r>
          </w:p>
        </w:tc>
        <w:tc>
          <w:tcPr>
            <w:tcW w:w="1259" w:type="dxa"/>
            <w:tcBorders>
              <w:top w:val="single" w:sz="4" w:space="0" w:color="8AC640"/>
              <w:bottom w:val="single" w:sz="4" w:space="0" w:color="8AC640"/>
              <w:right w:val="dashSmallGap" w:sz="4" w:space="0" w:color="8AC640"/>
            </w:tcBorders>
            <w:shd w:val="clear" w:color="auto" w:fill="A1CE63"/>
            <w:vAlign w:val="center"/>
          </w:tcPr>
          <w:p w14:paraId="0CAD8384" w14:textId="77777777" w:rsidR="00A22FFC" w:rsidRPr="008C5731" w:rsidRDefault="00A22FFC" w:rsidP="0067461C">
            <w:pPr>
              <w:spacing w:before="60" w:after="60" w:line="278" w:lineRule="auto"/>
              <w:jc w:val="right"/>
              <w:rPr>
                <w:b/>
                <w:bCs/>
              </w:rPr>
            </w:pPr>
            <w:r w:rsidRPr="008C5731">
              <w:rPr>
                <w:b/>
                <w:bCs/>
              </w:rPr>
              <w:t>2028-29</w:t>
            </w:r>
          </w:p>
        </w:tc>
        <w:tc>
          <w:tcPr>
            <w:tcW w:w="1260" w:type="dxa"/>
            <w:tcBorders>
              <w:top w:val="single" w:sz="4" w:space="0" w:color="8AC640"/>
              <w:left w:val="dashSmallGap" w:sz="4" w:space="0" w:color="8AC640"/>
              <w:bottom w:val="single" w:sz="4" w:space="0" w:color="8AC640"/>
              <w:right w:val="nil"/>
            </w:tcBorders>
            <w:shd w:val="clear" w:color="auto" w:fill="A1CE63"/>
            <w:vAlign w:val="center"/>
          </w:tcPr>
          <w:p w14:paraId="779B21B6" w14:textId="77777777" w:rsidR="00A22FFC" w:rsidRPr="008C5731" w:rsidRDefault="00A22FFC" w:rsidP="0067461C">
            <w:pPr>
              <w:spacing w:before="60" w:after="60" w:line="278" w:lineRule="auto"/>
              <w:jc w:val="right"/>
              <w:rPr>
                <w:b/>
                <w:bCs/>
                <w:color w:val="000000"/>
              </w:rPr>
            </w:pPr>
            <w:r w:rsidRPr="008C5731">
              <w:rPr>
                <w:b/>
                <w:bCs/>
              </w:rPr>
              <w:t>2034-35</w:t>
            </w:r>
          </w:p>
        </w:tc>
      </w:tr>
      <w:tr w:rsidR="00A22FFC" w:rsidRPr="00CA6BCB" w14:paraId="1128B9B2" w14:textId="77777777" w:rsidTr="0067461C">
        <w:tc>
          <w:tcPr>
            <w:tcW w:w="2776" w:type="dxa"/>
            <w:tcBorders>
              <w:top w:val="single" w:sz="4" w:space="0" w:color="8AC640"/>
              <w:bottom w:val="single" w:sz="4" w:space="0" w:color="8AC640"/>
            </w:tcBorders>
            <w:shd w:val="clear" w:color="000000" w:fill="E5F1D4"/>
          </w:tcPr>
          <w:p w14:paraId="015F9D17" w14:textId="77777777" w:rsidR="00A22FFC" w:rsidRPr="00CA6BCB" w:rsidRDefault="00A22FFC" w:rsidP="0067461C">
            <w:pPr>
              <w:spacing w:before="60" w:after="60" w:line="278" w:lineRule="auto"/>
              <w:rPr>
                <w:color w:val="000000"/>
              </w:rPr>
            </w:pPr>
            <w:r w:rsidRPr="00CA6BCB">
              <w:rPr>
                <w:color w:val="000000"/>
              </w:rPr>
              <w:t>Baseline: June 2025 projections</w:t>
            </w:r>
          </w:p>
        </w:tc>
        <w:tc>
          <w:tcPr>
            <w:tcW w:w="1259" w:type="dxa"/>
            <w:tcBorders>
              <w:top w:val="single" w:sz="4" w:space="0" w:color="8AC640"/>
              <w:bottom w:val="single" w:sz="4" w:space="0" w:color="8AC640"/>
            </w:tcBorders>
            <w:shd w:val="clear" w:color="000000" w:fill="E5F1D4"/>
          </w:tcPr>
          <w:p w14:paraId="4C1A30DB" w14:textId="77777777" w:rsidR="00A22FFC" w:rsidRPr="00CA6BCB" w:rsidRDefault="00A22FFC" w:rsidP="0067461C">
            <w:pPr>
              <w:spacing w:before="60" w:after="60" w:line="278" w:lineRule="auto"/>
              <w:jc w:val="right"/>
              <w:rPr>
                <w:b/>
                <w:bCs/>
                <w:color w:val="000000"/>
              </w:rPr>
            </w:pPr>
            <w:r w:rsidRPr="009F4C45">
              <w:t>66,800</w:t>
            </w:r>
          </w:p>
        </w:tc>
        <w:tc>
          <w:tcPr>
            <w:tcW w:w="1259" w:type="dxa"/>
            <w:tcBorders>
              <w:top w:val="single" w:sz="4" w:space="0" w:color="8AC640"/>
              <w:bottom w:val="single" w:sz="4" w:space="0" w:color="8AC640"/>
            </w:tcBorders>
            <w:shd w:val="clear" w:color="000000" w:fill="E5F1D4"/>
          </w:tcPr>
          <w:p w14:paraId="23D10F90" w14:textId="77777777" w:rsidR="00A22FFC" w:rsidRPr="00CA6BCB" w:rsidRDefault="00A22FFC" w:rsidP="0067461C">
            <w:pPr>
              <w:spacing w:before="60" w:after="60" w:line="278" w:lineRule="auto"/>
              <w:jc w:val="right"/>
              <w:rPr>
                <w:b/>
                <w:bCs/>
                <w:color w:val="000000"/>
              </w:rPr>
            </w:pPr>
            <w:r w:rsidRPr="009F4C45">
              <w:t>68,100</w:t>
            </w:r>
          </w:p>
        </w:tc>
        <w:tc>
          <w:tcPr>
            <w:tcW w:w="1259" w:type="dxa"/>
            <w:tcBorders>
              <w:top w:val="single" w:sz="4" w:space="0" w:color="8AC640"/>
              <w:bottom w:val="single" w:sz="4" w:space="0" w:color="8AC640"/>
            </w:tcBorders>
            <w:shd w:val="clear" w:color="000000" w:fill="E5F1D4"/>
          </w:tcPr>
          <w:p w14:paraId="264EC9A0" w14:textId="77777777" w:rsidR="00A22FFC" w:rsidRPr="00CA6BCB" w:rsidRDefault="00A22FFC" w:rsidP="0067461C">
            <w:pPr>
              <w:spacing w:before="60" w:after="60" w:line="278" w:lineRule="auto"/>
              <w:jc w:val="right"/>
              <w:rPr>
                <w:color w:val="000000"/>
              </w:rPr>
            </w:pPr>
            <w:r w:rsidRPr="009F4C45">
              <w:t>71,200</w:t>
            </w:r>
          </w:p>
        </w:tc>
        <w:tc>
          <w:tcPr>
            <w:tcW w:w="1259" w:type="dxa"/>
            <w:tcBorders>
              <w:top w:val="single" w:sz="4" w:space="0" w:color="8AC640"/>
              <w:bottom w:val="single" w:sz="4" w:space="0" w:color="8AC640"/>
              <w:right w:val="dashSmallGap" w:sz="4" w:space="0" w:color="8AC640"/>
            </w:tcBorders>
            <w:shd w:val="clear" w:color="000000" w:fill="E5F1D4"/>
          </w:tcPr>
          <w:p w14:paraId="3799CF73" w14:textId="77777777" w:rsidR="00A22FFC" w:rsidRPr="00CA6BCB" w:rsidRDefault="00A22FFC" w:rsidP="0067461C">
            <w:pPr>
              <w:spacing w:before="60" w:after="60" w:line="278" w:lineRule="auto"/>
              <w:jc w:val="right"/>
              <w:rPr>
                <w:color w:val="000000"/>
              </w:rPr>
            </w:pPr>
            <w:r w:rsidRPr="009F4C45">
              <w:t>73,900</w:t>
            </w:r>
          </w:p>
        </w:tc>
        <w:tc>
          <w:tcPr>
            <w:tcW w:w="1260" w:type="dxa"/>
            <w:tcBorders>
              <w:top w:val="single" w:sz="4" w:space="0" w:color="8AC640"/>
              <w:left w:val="dashSmallGap" w:sz="4" w:space="0" w:color="8AC640"/>
              <w:bottom w:val="single" w:sz="4" w:space="0" w:color="8AC640"/>
              <w:right w:val="nil"/>
            </w:tcBorders>
            <w:shd w:val="clear" w:color="000000" w:fill="E5F1D4"/>
          </w:tcPr>
          <w:p w14:paraId="22B83DD4" w14:textId="77777777" w:rsidR="00A22FFC" w:rsidRPr="00CA6BCB" w:rsidRDefault="00A22FFC" w:rsidP="0067461C">
            <w:pPr>
              <w:spacing w:before="60" w:after="60" w:line="278" w:lineRule="auto"/>
              <w:jc w:val="right"/>
              <w:rPr>
                <w:color w:val="000000"/>
              </w:rPr>
            </w:pPr>
            <w:r w:rsidRPr="009F4C45">
              <w:t>90,800</w:t>
            </w:r>
          </w:p>
        </w:tc>
      </w:tr>
      <w:tr w:rsidR="00A22FFC" w:rsidRPr="00CA6BCB" w14:paraId="6DE27CE7" w14:textId="77777777" w:rsidTr="0067461C">
        <w:tc>
          <w:tcPr>
            <w:tcW w:w="2776" w:type="dxa"/>
            <w:tcBorders>
              <w:top w:val="single" w:sz="4" w:space="0" w:color="8AC640"/>
              <w:bottom w:val="single" w:sz="4" w:space="0" w:color="8AC640"/>
            </w:tcBorders>
            <w:shd w:val="clear" w:color="000000" w:fill="CFE5AE"/>
          </w:tcPr>
          <w:p w14:paraId="6268A6AC" w14:textId="77777777" w:rsidR="00A22FFC" w:rsidRPr="00CA6BCB" w:rsidRDefault="00A22FFC" w:rsidP="0067461C">
            <w:pPr>
              <w:spacing w:before="60" w:after="60"/>
              <w:rPr>
                <w:color w:val="000000"/>
              </w:rPr>
            </w:pPr>
            <w:r w:rsidRPr="00CA6BCB">
              <w:rPr>
                <w:color w:val="000000"/>
              </w:rPr>
              <w:t>June 2025 MSM projections</w:t>
            </w:r>
          </w:p>
        </w:tc>
        <w:tc>
          <w:tcPr>
            <w:tcW w:w="1259" w:type="dxa"/>
            <w:tcBorders>
              <w:top w:val="single" w:sz="4" w:space="0" w:color="8AC640"/>
              <w:bottom w:val="single" w:sz="4" w:space="0" w:color="8AC640"/>
            </w:tcBorders>
            <w:shd w:val="clear" w:color="000000" w:fill="CFE5AE"/>
          </w:tcPr>
          <w:p w14:paraId="63CEF97C" w14:textId="77777777" w:rsidR="00A22FFC" w:rsidRPr="00CA6BCB" w:rsidRDefault="00A22FFC" w:rsidP="0067461C">
            <w:pPr>
              <w:spacing w:before="60" w:after="60"/>
              <w:jc w:val="right"/>
              <w:rPr>
                <w:color w:val="000000"/>
              </w:rPr>
            </w:pPr>
            <w:r w:rsidRPr="009F4C45">
              <w:t>66,800</w:t>
            </w:r>
          </w:p>
        </w:tc>
        <w:tc>
          <w:tcPr>
            <w:tcW w:w="1259" w:type="dxa"/>
            <w:tcBorders>
              <w:top w:val="single" w:sz="4" w:space="0" w:color="8AC640"/>
              <w:bottom w:val="single" w:sz="4" w:space="0" w:color="8AC640"/>
            </w:tcBorders>
            <w:shd w:val="clear" w:color="000000" w:fill="CFE5AE"/>
          </w:tcPr>
          <w:p w14:paraId="1646048F" w14:textId="77777777" w:rsidR="00A22FFC" w:rsidRPr="00CA6BCB" w:rsidRDefault="00A22FFC" w:rsidP="0067461C">
            <w:pPr>
              <w:spacing w:before="60" w:after="60"/>
              <w:jc w:val="right"/>
              <w:rPr>
                <w:color w:val="000000"/>
              </w:rPr>
            </w:pPr>
            <w:r w:rsidRPr="009F4C45">
              <w:t>68,100</w:t>
            </w:r>
          </w:p>
        </w:tc>
        <w:tc>
          <w:tcPr>
            <w:tcW w:w="1259" w:type="dxa"/>
            <w:tcBorders>
              <w:top w:val="single" w:sz="4" w:space="0" w:color="8AC640"/>
              <w:bottom w:val="single" w:sz="4" w:space="0" w:color="8AC640"/>
            </w:tcBorders>
            <w:shd w:val="clear" w:color="000000" w:fill="CFE5AE"/>
          </w:tcPr>
          <w:p w14:paraId="172994C1" w14:textId="77777777" w:rsidR="00A22FFC" w:rsidRPr="00CA6BCB" w:rsidRDefault="00A22FFC" w:rsidP="0067461C">
            <w:pPr>
              <w:spacing w:before="60" w:after="60"/>
              <w:jc w:val="right"/>
              <w:rPr>
                <w:color w:val="000000"/>
              </w:rPr>
            </w:pPr>
            <w:r w:rsidRPr="009F4C45">
              <w:t>71,000</w:t>
            </w:r>
          </w:p>
        </w:tc>
        <w:tc>
          <w:tcPr>
            <w:tcW w:w="1259" w:type="dxa"/>
            <w:tcBorders>
              <w:top w:val="single" w:sz="4" w:space="0" w:color="8AC640"/>
              <w:bottom w:val="single" w:sz="4" w:space="0" w:color="8AC640"/>
              <w:right w:val="dashSmallGap" w:sz="4" w:space="0" w:color="8AC640"/>
            </w:tcBorders>
            <w:shd w:val="clear" w:color="000000" w:fill="CFE5AE"/>
          </w:tcPr>
          <w:p w14:paraId="313C696F" w14:textId="77777777" w:rsidR="00A22FFC" w:rsidRPr="00CA6BCB" w:rsidRDefault="00A22FFC" w:rsidP="0067461C">
            <w:pPr>
              <w:spacing w:before="60" w:after="60"/>
              <w:jc w:val="right"/>
              <w:rPr>
                <w:color w:val="000000"/>
              </w:rPr>
            </w:pPr>
            <w:r w:rsidRPr="009F4C45">
              <w:t>73,700</w:t>
            </w:r>
          </w:p>
        </w:tc>
        <w:tc>
          <w:tcPr>
            <w:tcW w:w="1260" w:type="dxa"/>
            <w:tcBorders>
              <w:top w:val="single" w:sz="4" w:space="0" w:color="8AC640"/>
              <w:left w:val="dashSmallGap" w:sz="4" w:space="0" w:color="8AC640"/>
              <w:bottom w:val="single" w:sz="4" w:space="0" w:color="8AC640"/>
              <w:right w:val="nil"/>
            </w:tcBorders>
            <w:shd w:val="clear" w:color="000000" w:fill="CFE5AE"/>
          </w:tcPr>
          <w:p w14:paraId="75A59F70" w14:textId="77777777" w:rsidR="00A22FFC" w:rsidRPr="00CA6BCB" w:rsidRDefault="00A22FFC" w:rsidP="0067461C">
            <w:pPr>
              <w:spacing w:before="60" w:after="60"/>
              <w:ind w:right="-42"/>
              <w:jc w:val="right"/>
              <w:rPr>
                <w:color w:val="000000"/>
              </w:rPr>
            </w:pPr>
            <w:r w:rsidRPr="009F4C45">
              <w:t>No value</w:t>
            </w:r>
          </w:p>
        </w:tc>
      </w:tr>
      <w:tr w:rsidR="00A22FFC" w:rsidRPr="00C141EE" w14:paraId="5BECED8C" w14:textId="77777777" w:rsidTr="0067461C">
        <w:tc>
          <w:tcPr>
            <w:tcW w:w="2776" w:type="dxa"/>
            <w:tcBorders>
              <w:top w:val="single" w:sz="4" w:space="0" w:color="8AC640"/>
              <w:bottom w:val="single" w:sz="4" w:space="0" w:color="8AC640"/>
            </w:tcBorders>
            <w:shd w:val="clear" w:color="000000" w:fill="A7A9AC"/>
          </w:tcPr>
          <w:p w14:paraId="24DE9571" w14:textId="77777777" w:rsidR="00A22FFC" w:rsidRPr="00CA6BCB" w:rsidRDefault="00A22FFC" w:rsidP="0067461C">
            <w:pPr>
              <w:spacing w:before="60" w:after="60" w:line="278" w:lineRule="auto"/>
              <w:rPr>
                <w:i/>
                <w:iCs/>
                <w:color w:val="000000"/>
              </w:rPr>
            </w:pPr>
            <w:r w:rsidRPr="00CA6BCB">
              <w:rPr>
                <w:color w:val="000000"/>
              </w:rPr>
              <w:t>Variance to baseline</w:t>
            </w:r>
          </w:p>
        </w:tc>
        <w:tc>
          <w:tcPr>
            <w:tcW w:w="1259" w:type="dxa"/>
            <w:tcBorders>
              <w:top w:val="single" w:sz="4" w:space="0" w:color="8AC640"/>
              <w:bottom w:val="single" w:sz="4" w:space="0" w:color="8AC640"/>
            </w:tcBorders>
          </w:tcPr>
          <w:p w14:paraId="0A17DCB5" w14:textId="77777777" w:rsidR="00A22FFC" w:rsidRPr="00007AD5" w:rsidRDefault="00A22FFC" w:rsidP="0067461C">
            <w:pPr>
              <w:spacing w:before="60" w:after="60" w:line="278" w:lineRule="auto"/>
              <w:jc w:val="right"/>
              <w:rPr>
                <w:i/>
                <w:iCs/>
                <w:color w:val="000000"/>
              </w:rPr>
            </w:pPr>
            <w:r w:rsidRPr="009F4C45">
              <w:t>0</w:t>
            </w:r>
          </w:p>
        </w:tc>
        <w:tc>
          <w:tcPr>
            <w:tcW w:w="1259" w:type="dxa"/>
            <w:tcBorders>
              <w:top w:val="single" w:sz="4" w:space="0" w:color="8AC640"/>
              <w:bottom w:val="single" w:sz="4" w:space="0" w:color="8AC640"/>
            </w:tcBorders>
          </w:tcPr>
          <w:p w14:paraId="507AB843" w14:textId="77777777" w:rsidR="00A22FFC" w:rsidRPr="00007AD5" w:rsidRDefault="00A22FFC" w:rsidP="0067461C">
            <w:pPr>
              <w:spacing w:before="60" w:after="60" w:line="278" w:lineRule="auto"/>
              <w:jc w:val="right"/>
              <w:rPr>
                <w:i/>
                <w:iCs/>
                <w:color w:val="000000"/>
              </w:rPr>
            </w:pPr>
            <w:r w:rsidRPr="009F4C45">
              <w:t>0</w:t>
            </w:r>
          </w:p>
        </w:tc>
        <w:tc>
          <w:tcPr>
            <w:tcW w:w="1259" w:type="dxa"/>
            <w:tcBorders>
              <w:top w:val="single" w:sz="4" w:space="0" w:color="8AC640"/>
              <w:bottom w:val="single" w:sz="4" w:space="0" w:color="8AC640"/>
            </w:tcBorders>
          </w:tcPr>
          <w:p w14:paraId="0EFBB823" w14:textId="77777777" w:rsidR="00A22FFC" w:rsidRPr="00007AD5" w:rsidRDefault="00A22FFC" w:rsidP="0067461C">
            <w:pPr>
              <w:spacing w:before="60" w:after="60" w:line="278" w:lineRule="auto"/>
              <w:jc w:val="right"/>
              <w:rPr>
                <w:i/>
                <w:iCs/>
                <w:color w:val="000000"/>
              </w:rPr>
            </w:pPr>
            <w:r w:rsidRPr="009F4C45">
              <w:t>-200</w:t>
            </w:r>
          </w:p>
        </w:tc>
        <w:tc>
          <w:tcPr>
            <w:tcW w:w="1259" w:type="dxa"/>
            <w:tcBorders>
              <w:top w:val="single" w:sz="4" w:space="0" w:color="8AC640"/>
              <w:bottom w:val="single" w:sz="4" w:space="0" w:color="8AC640"/>
              <w:right w:val="dashSmallGap" w:sz="4" w:space="0" w:color="8AC640"/>
            </w:tcBorders>
          </w:tcPr>
          <w:p w14:paraId="69D3C95D" w14:textId="77777777" w:rsidR="00A22FFC" w:rsidRPr="00007AD5" w:rsidRDefault="00A22FFC" w:rsidP="0067461C">
            <w:pPr>
              <w:spacing w:before="60" w:after="60" w:line="278" w:lineRule="auto"/>
              <w:jc w:val="right"/>
              <w:rPr>
                <w:i/>
                <w:iCs/>
                <w:color w:val="000000"/>
              </w:rPr>
            </w:pPr>
            <w:r w:rsidRPr="009F4C45">
              <w:t>-300</w:t>
            </w:r>
          </w:p>
        </w:tc>
        <w:tc>
          <w:tcPr>
            <w:tcW w:w="1260" w:type="dxa"/>
            <w:tcBorders>
              <w:top w:val="single" w:sz="4" w:space="0" w:color="8AC640"/>
              <w:left w:val="dashSmallGap" w:sz="4" w:space="0" w:color="8AC640"/>
              <w:bottom w:val="single" w:sz="4" w:space="0" w:color="8AC640"/>
              <w:right w:val="nil"/>
            </w:tcBorders>
          </w:tcPr>
          <w:p w14:paraId="7CE0ECE4" w14:textId="77777777" w:rsidR="00A22FFC" w:rsidRPr="00007AD5" w:rsidRDefault="00A22FFC" w:rsidP="0067461C">
            <w:pPr>
              <w:spacing w:before="60" w:after="60" w:line="278" w:lineRule="auto"/>
              <w:ind w:right="-42"/>
              <w:jc w:val="right"/>
              <w:rPr>
                <w:i/>
                <w:iCs/>
                <w:color w:val="000000"/>
              </w:rPr>
            </w:pPr>
            <w:r w:rsidRPr="009F4C45">
              <w:t>No value</w:t>
            </w:r>
          </w:p>
        </w:tc>
      </w:tr>
      <w:tr w:rsidR="00A22FFC" w:rsidRPr="006B0261" w14:paraId="4427DDAE" w14:textId="77777777" w:rsidTr="0067461C">
        <w:tc>
          <w:tcPr>
            <w:tcW w:w="2776" w:type="dxa"/>
            <w:tcBorders>
              <w:top w:val="single" w:sz="4" w:space="0" w:color="8AC640"/>
              <w:bottom w:val="single" w:sz="4" w:space="0" w:color="8AC640"/>
            </w:tcBorders>
            <w:shd w:val="clear" w:color="000000" w:fill="808285"/>
          </w:tcPr>
          <w:p w14:paraId="2B62047A" w14:textId="77777777" w:rsidR="00A22FFC" w:rsidRPr="00007AD5" w:rsidRDefault="00A22FFC" w:rsidP="0067461C">
            <w:pPr>
              <w:spacing w:before="60" w:after="60" w:line="278" w:lineRule="auto"/>
              <w:rPr>
                <w:i/>
                <w:iCs/>
              </w:rPr>
            </w:pPr>
            <w:r w:rsidRPr="00007AD5">
              <w:rPr>
                <w:i/>
                <w:iCs/>
              </w:rPr>
              <w:t>Variance to baseline (%)</w:t>
            </w:r>
          </w:p>
        </w:tc>
        <w:tc>
          <w:tcPr>
            <w:tcW w:w="1259" w:type="dxa"/>
            <w:tcBorders>
              <w:top w:val="single" w:sz="4" w:space="0" w:color="8AC640"/>
              <w:bottom w:val="single" w:sz="4" w:space="0" w:color="8AC640"/>
            </w:tcBorders>
            <w:shd w:val="clear" w:color="000000" w:fill="808285"/>
          </w:tcPr>
          <w:p w14:paraId="6A529662" w14:textId="77777777" w:rsidR="00A22FFC" w:rsidRPr="00201C61" w:rsidRDefault="00A22FFC" w:rsidP="0067461C">
            <w:pPr>
              <w:spacing w:before="60" w:after="60" w:line="278" w:lineRule="auto"/>
              <w:jc w:val="right"/>
              <w:rPr>
                <w:i/>
                <w:iCs/>
              </w:rPr>
            </w:pPr>
            <w:r w:rsidRPr="009F4C45">
              <w:t>0.01%</w:t>
            </w:r>
          </w:p>
        </w:tc>
        <w:tc>
          <w:tcPr>
            <w:tcW w:w="1259" w:type="dxa"/>
            <w:tcBorders>
              <w:top w:val="single" w:sz="4" w:space="0" w:color="8AC640"/>
              <w:bottom w:val="single" w:sz="4" w:space="0" w:color="8AC640"/>
            </w:tcBorders>
            <w:shd w:val="clear" w:color="000000" w:fill="808285"/>
          </w:tcPr>
          <w:p w14:paraId="7D60142D" w14:textId="77777777" w:rsidR="00A22FFC" w:rsidRPr="00201C61" w:rsidRDefault="00A22FFC" w:rsidP="0067461C">
            <w:pPr>
              <w:spacing w:before="60" w:after="60" w:line="278" w:lineRule="auto"/>
              <w:jc w:val="right"/>
              <w:rPr>
                <w:i/>
                <w:iCs/>
              </w:rPr>
            </w:pPr>
            <w:r w:rsidRPr="009F4C45">
              <w:t>-0.02%</w:t>
            </w:r>
          </w:p>
        </w:tc>
        <w:tc>
          <w:tcPr>
            <w:tcW w:w="1259" w:type="dxa"/>
            <w:tcBorders>
              <w:top w:val="single" w:sz="4" w:space="0" w:color="8AC640"/>
              <w:bottom w:val="single" w:sz="4" w:space="0" w:color="8AC640"/>
            </w:tcBorders>
            <w:shd w:val="clear" w:color="000000" w:fill="808285"/>
          </w:tcPr>
          <w:p w14:paraId="69F2F5BC" w14:textId="77777777" w:rsidR="00A22FFC" w:rsidRPr="00201C61" w:rsidRDefault="00A22FFC" w:rsidP="0067461C">
            <w:pPr>
              <w:spacing w:before="60" w:after="60" w:line="278" w:lineRule="auto"/>
              <w:jc w:val="right"/>
              <w:rPr>
                <w:i/>
                <w:iCs/>
              </w:rPr>
            </w:pPr>
            <w:r w:rsidRPr="009F4C45">
              <w:t>-0.24%</w:t>
            </w:r>
          </w:p>
        </w:tc>
        <w:tc>
          <w:tcPr>
            <w:tcW w:w="1259" w:type="dxa"/>
            <w:tcBorders>
              <w:top w:val="single" w:sz="4" w:space="0" w:color="8AC640"/>
              <w:bottom w:val="single" w:sz="4" w:space="0" w:color="8AC640"/>
              <w:right w:val="dashSmallGap" w:sz="4" w:space="0" w:color="8AC640"/>
            </w:tcBorders>
            <w:shd w:val="clear" w:color="000000" w:fill="808285"/>
          </w:tcPr>
          <w:p w14:paraId="28CA2303" w14:textId="77777777" w:rsidR="00A22FFC" w:rsidRPr="00201C61" w:rsidRDefault="00A22FFC" w:rsidP="0067461C">
            <w:pPr>
              <w:spacing w:before="60" w:after="60" w:line="278" w:lineRule="auto"/>
              <w:jc w:val="right"/>
              <w:rPr>
                <w:i/>
                <w:iCs/>
              </w:rPr>
            </w:pPr>
            <w:r w:rsidRPr="009F4C45">
              <w:t>-0.36%</w:t>
            </w:r>
          </w:p>
        </w:tc>
        <w:tc>
          <w:tcPr>
            <w:tcW w:w="1260" w:type="dxa"/>
            <w:tcBorders>
              <w:top w:val="single" w:sz="4" w:space="0" w:color="8AC640"/>
              <w:left w:val="dashSmallGap" w:sz="4" w:space="0" w:color="8AC640"/>
              <w:bottom w:val="single" w:sz="4" w:space="0" w:color="8AC640"/>
              <w:right w:val="nil"/>
            </w:tcBorders>
            <w:shd w:val="clear" w:color="000000" w:fill="808285"/>
          </w:tcPr>
          <w:p w14:paraId="6DADEB46" w14:textId="77777777" w:rsidR="00A22FFC" w:rsidRPr="00201C61" w:rsidRDefault="00A22FFC" w:rsidP="0067461C">
            <w:pPr>
              <w:spacing w:before="60" w:after="60" w:line="278" w:lineRule="auto"/>
              <w:ind w:right="-42"/>
              <w:jc w:val="right"/>
              <w:rPr>
                <w:i/>
                <w:iCs/>
              </w:rPr>
            </w:pPr>
            <w:r w:rsidRPr="009F4C45">
              <w:t>No value</w:t>
            </w:r>
          </w:p>
        </w:tc>
      </w:tr>
    </w:tbl>
    <w:p w14:paraId="487042CA" w14:textId="77777777" w:rsidR="00A22FFC" w:rsidRDefault="00A22FFC" w:rsidP="00A22FFC">
      <w:pPr>
        <w:pStyle w:val="Endoffiguretable"/>
      </w:pPr>
      <w:r>
        <w:t xml:space="preserve">End of table </w:t>
      </w:r>
    </w:p>
    <w:p w14:paraId="15BF0C69" w14:textId="40BBD5F0" w:rsidR="00A22FFC" w:rsidRDefault="00A22FFC" w:rsidP="00A22FFC">
      <w:r>
        <w:t>End of Appendix</w:t>
      </w:r>
      <w:r w:rsidR="0004430F">
        <w:t xml:space="preserve"> </w:t>
      </w:r>
      <w:r w:rsidR="00BA03DF">
        <w:t>L</w:t>
      </w:r>
    </w:p>
    <w:p w14:paraId="003AC59D" w14:textId="6234F3C0" w:rsidR="00536689" w:rsidRDefault="00536689" w:rsidP="00A22FFC">
      <w:r>
        <w:t xml:space="preserve">End of the 2024-25 Annual Financial Sustainability Report </w:t>
      </w:r>
    </w:p>
    <w:p w14:paraId="08104EF0" w14:textId="1CA2E911" w:rsidR="0004430F" w:rsidRPr="0092659A" w:rsidRDefault="00A22FFC" w:rsidP="0004430F">
      <w:pPr>
        <w:spacing w:after="60"/>
        <w:jc w:val="center"/>
        <w:rPr>
          <w:rFonts w:ascii="Script MT Bold" w:hAnsi="Script MT Bold" w:cs="Forte Forward"/>
          <w:color w:val="6B2976"/>
          <w:sz w:val="44"/>
          <w:szCs w:val="44"/>
        </w:rPr>
      </w:pPr>
      <w:r>
        <w:br w:type="page"/>
      </w:r>
      <w:r w:rsidR="0004430F" w:rsidRPr="0092659A">
        <w:rPr>
          <w:rFonts w:ascii="Script MT Bold" w:hAnsi="Script MT Bold" w:cs="Forte Forward"/>
          <w:color w:val="6B2976"/>
          <w:sz w:val="44"/>
          <w:szCs w:val="44"/>
        </w:rPr>
        <w:t>We extend our warm thanks to Charlotte</w:t>
      </w:r>
      <w:r w:rsidR="003B3EEF">
        <w:rPr>
          <w:rFonts w:ascii="Script MT Bold" w:hAnsi="Script MT Bold" w:cs="Forte Forward"/>
          <w:color w:val="6B2976"/>
          <w:sz w:val="44"/>
          <w:szCs w:val="44"/>
        </w:rPr>
        <w:t xml:space="preserve"> and her family </w:t>
      </w:r>
      <w:r w:rsidR="0004430F" w:rsidRPr="0092659A">
        <w:rPr>
          <w:rFonts w:ascii="Script MT Bold" w:hAnsi="Script MT Bold" w:cs="Forte Forward"/>
          <w:color w:val="6B2976"/>
          <w:sz w:val="44"/>
          <w:szCs w:val="44"/>
        </w:rPr>
        <w:t xml:space="preserve">for appearing in the </w:t>
      </w:r>
    </w:p>
    <w:p w14:paraId="74B0F366" w14:textId="77777777" w:rsidR="0004430F" w:rsidRPr="0092659A" w:rsidRDefault="0004430F" w:rsidP="0004430F">
      <w:pPr>
        <w:jc w:val="center"/>
        <w:rPr>
          <w:rFonts w:ascii="Script MT Bold" w:hAnsi="Script MT Bold" w:cs="Forte Forward"/>
          <w:color w:val="6B2976"/>
          <w:sz w:val="44"/>
          <w:szCs w:val="44"/>
        </w:rPr>
      </w:pPr>
      <w:r w:rsidRPr="0092659A">
        <w:rPr>
          <w:rFonts w:ascii="Script MT Bold" w:hAnsi="Script MT Bold" w:cs="Forte Forward"/>
          <w:color w:val="6B2976"/>
          <w:sz w:val="44"/>
          <w:szCs w:val="44"/>
        </w:rPr>
        <w:t>NDIS Annual Financial Sustainability Report 2024-2025.</w:t>
      </w:r>
    </w:p>
    <w:p w14:paraId="43768252" w14:textId="77777777" w:rsidR="0004430F" w:rsidRDefault="0004430F" w:rsidP="0004430F">
      <w:pPr>
        <w:jc w:val="center"/>
      </w:pPr>
      <w:r w:rsidRPr="00B366E3">
        <w:rPr>
          <w:noProof/>
        </w:rPr>
        <w:drawing>
          <wp:inline distT="0" distB="0" distL="0" distR="0" wp14:anchorId="6128D12D" wp14:editId="75ED894E">
            <wp:extent cx="4130731" cy="6197010"/>
            <wp:effectExtent l="76200" t="76200" r="79375" b="70485"/>
            <wp:docPr id="1564202374" name="Picture 10" descr="Picture of Charlotte in school uniform. end of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02374" name="Picture 10" descr="Picture of Charlotte in school uniform. end of alt text"/>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4164493" cy="6247661"/>
                    </a:xfrm>
                    <a:prstGeom prst="rect">
                      <a:avLst/>
                    </a:prstGeom>
                    <a:noFill/>
                    <a:ln w="73025">
                      <a:solidFill>
                        <a:srgbClr val="E8E8E8"/>
                      </a:solidFill>
                    </a:ln>
                  </pic:spPr>
                </pic:pic>
              </a:graphicData>
            </a:graphic>
          </wp:inline>
        </w:drawing>
      </w:r>
      <w:r>
        <w:br w:type="page"/>
      </w:r>
    </w:p>
    <w:p w14:paraId="34725DC7" w14:textId="77777777" w:rsidR="0004430F" w:rsidRDefault="0004430F" w:rsidP="0004430F">
      <w:r>
        <w:rPr>
          <w:rFonts w:eastAsia="Times New Roman" w:cs="Times New Roman"/>
          <w:b/>
          <w:bCs/>
          <w:noProof/>
          <w:color w:val="6B2976"/>
          <w:kern w:val="0"/>
          <w:sz w:val="22"/>
          <w:szCs w:val="22"/>
          <w:lang w:val="en-US" w:eastAsia="ja-JP"/>
        </w:rPr>
        <mc:AlternateContent>
          <mc:Choice Requires="wpg">
            <w:drawing>
              <wp:anchor distT="0" distB="0" distL="114300" distR="114300" simplePos="0" relativeHeight="251726336" behindDoc="1" locked="0" layoutInCell="1" allowOverlap="1" wp14:anchorId="34B96CFF" wp14:editId="5553A13E">
                <wp:simplePos x="0" y="0"/>
                <wp:positionH relativeFrom="page">
                  <wp:align>right</wp:align>
                </wp:positionH>
                <wp:positionV relativeFrom="paragraph">
                  <wp:posOffset>-1514475</wp:posOffset>
                </wp:positionV>
                <wp:extent cx="7553325" cy="11315700"/>
                <wp:effectExtent l="0" t="0" r="28575" b="19050"/>
                <wp:wrapNone/>
                <wp:docPr id="1842701201"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3325" cy="11315700"/>
                          <a:chOff x="-9525" y="-983448"/>
                          <a:chExt cx="7248525" cy="11010900"/>
                        </a:xfrm>
                      </wpg:grpSpPr>
                      <wps:wsp>
                        <wps:cNvPr id="792738608" name="Rectangle 1"/>
                        <wps:cNvSpPr/>
                        <wps:spPr>
                          <a:xfrm>
                            <a:off x="-9525" y="-983448"/>
                            <a:ext cx="7248525" cy="11010900"/>
                          </a:xfrm>
                          <a:prstGeom prst="rect">
                            <a:avLst/>
                          </a:prstGeom>
                          <a:solidFill>
                            <a:srgbClr val="6B2976"/>
                          </a:solidFill>
                          <a:ln w="12700" cap="flat" cmpd="sng" algn="ctr">
                            <a:solidFill>
                              <a:srgbClr val="6B2976">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473781" name="Rectangle 4"/>
                        <wps:cNvSpPr/>
                        <wps:spPr>
                          <a:xfrm>
                            <a:off x="1057275" y="4133850"/>
                            <a:ext cx="1257300" cy="171450"/>
                          </a:xfrm>
                          <a:prstGeom prst="rect">
                            <a:avLst/>
                          </a:prstGeom>
                          <a:solidFill>
                            <a:srgbClr val="6B2976"/>
                          </a:solidFill>
                          <a:ln w="12700" cap="flat" cmpd="sng" algn="ctr">
                            <a:solidFill>
                              <a:srgbClr val="6B297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790955" name="Rectangle 4"/>
                        <wps:cNvSpPr/>
                        <wps:spPr>
                          <a:xfrm rot="5400000">
                            <a:off x="1381125" y="4105275"/>
                            <a:ext cx="1257300" cy="171450"/>
                          </a:xfrm>
                          <a:prstGeom prst="rect">
                            <a:avLst/>
                          </a:prstGeom>
                          <a:solidFill>
                            <a:srgbClr val="6B2976"/>
                          </a:solidFill>
                          <a:ln w="12700" cap="flat" cmpd="sng" algn="ctr">
                            <a:solidFill>
                              <a:srgbClr val="6B297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3231481" name="Rectangle 4"/>
                        <wps:cNvSpPr/>
                        <wps:spPr>
                          <a:xfrm rot="10800000">
                            <a:off x="952500" y="4800600"/>
                            <a:ext cx="1257300" cy="171450"/>
                          </a:xfrm>
                          <a:prstGeom prst="rect">
                            <a:avLst/>
                          </a:prstGeom>
                          <a:solidFill>
                            <a:srgbClr val="6B2976"/>
                          </a:solidFill>
                          <a:ln w="12700" cap="flat" cmpd="sng" algn="ctr">
                            <a:solidFill>
                              <a:srgbClr val="6B297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03518A" id="Group 5" o:spid="_x0000_s1026" alt="&quot;&quot;" style="position:absolute;margin-left:543.55pt;margin-top:-119.25pt;width:594.75pt;height:891pt;z-index:-251590144;mso-position-horizontal:right;mso-position-horizontal-relative:page;mso-width-relative:margin;mso-height-relative:margin" coordorigin="-95,-9834" coordsize="72485,110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">
                <v:rect id="Rectangle 1" o:spid="_x0000_s1027" style="position:absolute;left:-95;top:-9834;width:72485;height:110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" fillcolor="#6b2976" strokecolor="#290b2e" strokeweight="1pt"/>
                <v:rect id="Rectangle 4" o:spid="_x0000_s1028" style="position:absolute;left:10572;top:41338;width:12573;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" fillcolor="#6b2976" strokecolor="#6b2976" strokeweight="1pt"/>
                <v:rect id="Rectangle 4" o:spid="_x0000_s1029" style="position:absolute;left:13811;top:41052;width:12573;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" fillcolor="#6b2976" strokecolor="#6b2976" strokeweight="1pt"/>
                <v:rect id="Rectangle 4" o:spid="_x0000_s1030" style="position:absolute;left:9525;top:48006;width:12573;height:171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" fillcolor="#6b2976" strokecolor="#6b2976" strokeweight="1pt"/>
                <w10:wrap anchorx="page"/>
              </v:group>
            </w:pict>
          </mc:Fallback>
        </mc:AlternateContent>
      </w:r>
    </w:p>
    <w:p w14:paraId="22847AE7" w14:textId="77777777" w:rsidR="0004430F" w:rsidRDefault="0004430F" w:rsidP="0004430F">
      <w:pPr>
        <w:rPr>
          <w:rFonts w:eastAsia="Times New Roman" w:cs="Times New Roman"/>
          <w:b/>
          <w:bCs/>
          <w:color w:val="6B2976"/>
          <w:kern w:val="0"/>
          <w:sz w:val="22"/>
          <w:szCs w:val="22"/>
          <w:shd w:val="clear" w:color="auto" w:fill="FFFFFF"/>
          <w:lang w:val="en-US" w:eastAsia="ja-JP"/>
          <w14:ligatures w14:val="none"/>
        </w:rPr>
      </w:pPr>
      <w:r>
        <w:rPr>
          <w:rFonts w:eastAsia="Times New Roman" w:cs="Times New Roman"/>
          <w:b/>
          <w:bCs/>
          <w:color w:val="6B2976"/>
          <w:kern w:val="0"/>
          <w:sz w:val="22"/>
          <w:szCs w:val="22"/>
          <w:shd w:val="clear" w:color="auto" w:fill="FFFFFF"/>
          <w:lang w:val="en-US" w:eastAsia="ja-JP"/>
          <w14:ligatures w14:val="none"/>
        </w:rPr>
        <w:br w:type="textWrapping" w:clear="all"/>
      </w:r>
    </w:p>
    <w:p w14:paraId="4F6BC111" w14:textId="77777777" w:rsidR="0004430F" w:rsidRDefault="0004430F" w:rsidP="0004430F">
      <w:pPr>
        <w:spacing w:before="4920"/>
        <w:ind w:left="142"/>
        <w:rPr>
          <w:color w:val="808285"/>
          <w:sz w:val="48"/>
          <w:szCs w:val="48"/>
          <w:lang w:val="en-US" w:eastAsia="ja-JP"/>
        </w:rPr>
      </w:pPr>
      <w:r>
        <w:rPr>
          <w:rFonts w:eastAsia="Times New Roman" w:cs="Times New Roman"/>
          <w:b/>
          <w:bCs/>
          <w:noProof/>
          <w:color w:val="6B2976"/>
          <w:kern w:val="0"/>
          <w:sz w:val="22"/>
          <w:szCs w:val="22"/>
          <w:lang w:val="en-US" w:eastAsia="ja-JP"/>
        </w:rPr>
        <mc:AlternateContent>
          <mc:Choice Requires="wpg">
            <w:drawing>
              <wp:anchor distT="0" distB="0" distL="114300" distR="114300" simplePos="0" relativeHeight="251727360" behindDoc="0" locked="0" layoutInCell="1" allowOverlap="1" wp14:anchorId="6FD6708F" wp14:editId="045DA1AB">
                <wp:simplePos x="0" y="0"/>
                <wp:positionH relativeFrom="column">
                  <wp:posOffset>-390202</wp:posOffset>
                </wp:positionH>
                <wp:positionV relativeFrom="paragraph">
                  <wp:posOffset>2352316</wp:posOffset>
                </wp:positionV>
                <wp:extent cx="1577364" cy="1354347"/>
                <wp:effectExtent l="0" t="0" r="3810" b="0"/>
                <wp:wrapNone/>
                <wp:docPr id="88490541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77364" cy="1354347"/>
                          <a:chOff x="0" y="0"/>
                          <a:chExt cx="1577364" cy="1354347"/>
                        </a:xfrm>
                      </wpg:grpSpPr>
                      <wps:wsp>
                        <wps:cNvPr id="1621668937" name="Rectangle 1"/>
                        <wps:cNvSpPr/>
                        <wps:spPr>
                          <a:xfrm>
                            <a:off x="223017" y="214390"/>
                            <a:ext cx="1354347" cy="483080"/>
                          </a:xfrm>
                          <a:prstGeom prst="rect">
                            <a:avLst/>
                          </a:prstGeom>
                          <a:solidFill>
                            <a:srgbClr val="6B29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3908205" name="Rectangle 1"/>
                        <wps:cNvSpPr/>
                        <wps:spPr>
                          <a:xfrm rot="16200000">
                            <a:off x="-435634" y="435634"/>
                            <a:ext cx="1354347" cy="483080"/>
                          </a:xfrm>
                          <a:prstGeom prst="rect">
                            <a:avLst/>
                          </a:prstGeom>
                          <a:solidFill>
                            <a:srgbClr val="6B29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6A69AB" id="Group 2" o:spid="_x0000_s1026" alt="&quot;&quot;" style="position:absolute;margin-left:-30.7pt;margin-top:185.2pt;width:124.2pt;height:106.65pt;z-index:251727360" coordsize="15773,13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">
                <v:rect id="Rectangle 1" o:spid="_x0000_s1027" style="position:absolute;left:2230;top:2143;width:13543;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" fillcolor="#6b2976" stroked="f" strokeweight="1pt"/>
                <v:rect id="Rectangle 1" o:spid="_x0000_s1028" style="position:absolute;left:-4357;top:4357;width:13543;height:48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" fillcolor="#6b2976" stroked="f" strokeweight="1pt"/>
              </v:group>
            </w:pict>
          </mc:Fallback>
        </mc:AlternateContent>
      </w:r>
      <w:r w:rsidRPr="00B21E13">
        <w:rPr>
          <w:rFonts w:eastAsia="Times New Roman" w:cs="Times New Roman"/>
          <w:b/>
          <w:bCs/>
          <w:noProof/>
          <w:color w:val="6B2976"/>
          <w:kern w:val="0"/>
          <w:sz w:val="22"/>
          <w:szCs w:val="22"/>
          <w:shd w:val="clear" w:color="auto" w:fill="FFFFFF"/>
          <w:lang w:val="en-US" w:eastAsia="ja-JP"/>
          <w14:ligatures w14:val="none"/>
        </w:rPr>
        <w:drawing>
          <wp:inline distT="0" distB="0" distL="0" distR="0" wp14:anchorId="3FF43293" wp14:editId="41E879AC">
            <wp:extent cx="1195358" cy="597877"/>
            <wp:effectExtent l="0" t="0" r="5080" b="0"/>
            <wp:docPr id="10308483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48325"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249" cstate="print">
                      <a:extLst>
                        <a:ext uri="{28A0092B-C50C-407E-A947-70E740481C1C}">
                          <a14:useLocalDpi xmlns:a14="http://schemas.microsoft.com/office/drawing/2010/main" val="0"/>
                        </a:ext>
                      </a:extLst>
                    </a:blip>
                    <a:srcRect b="10616"/>
                    <a:stretch>
                      <a:fillRect/>
                    </a:stretch>
                  </pic:blipFill>
                  <pic:spPr bwMode="auto">
                    <a:xfrm>
                      <a:off x="0" y="0"/>
                      <a:ext cx="1203160" cy="601779"/>
                    </a:xfrm>
                    <a:prstGeom prst="rect">
                      <a:avLst/>
                    </a:prstGeom>
                    <a:noFill/>
                    <a:ln>
                      <a:noFill/>
                    </a:ln>
                    <a:extLst>
                      <a:ext uri="{53640926-AAD7-44D8-BBD7-CCE9431645EC}">
                        <a14:shadowObscured xmlns:a14="http://schemas.microsoft.com/office/drawing/2010/main"/>
                      </a:ext>
                    </a:extLst>
                  </pic:spPr>
                </pic:pic>
              </a:graphicData>
            </a:graphic>
          </wp:inline>
        </w:drawing>
      </w:r>
    </w:p>
    <w:p w14:paraId="73DA7826" w14:textId="77777777" w:rsidR="0004430F" w:rsidRPr="00B21E13" w:rsidRDefault="0004430F" w:rsidP="0004430F">
      <w:pPr>
        <w:spacing w:before="120" w:after="120" w:line="240" w:lineRule="auto"/>
        <w:ind w:left="142"/>
        <w:rPr>
          <w:color w:val="808285"/>
          <w:sz w:val="48"/>
          <w:szCs w:val="48"/>
          <w:lang w:val="en-US" w:eastAsia="ja-JP"/>
        </w:rPr>
      </w:pPr>
      <w:r w:rsidRPr="007704BC">
        <w:rPr>
          <w:color w:val="808285"/>
          <w:sz w:val="48"/>
          <w:szCs w:val="48"/>
          <w:lang w:val="en-US" w:eastAsia="ja-JP"/>
        </w:rPr>
        <w:t xml:space="preserve">National Disability Insurance </w:t>
      </w:r>
      <w:r>
        <w:rPr>
          <w:color w:val="808285"/>
          <w:sz w:val="48"/>
          <w:szCs w:val="48"/>
          <w:lang w:val="en-US" w:eastAsia="ja-JP"/>
        </w:rPr>
        <w:t>Scheme</w:t>
      </w:r>
    </w:p>
    <w:p w14:paraId="1F4034E1" w14:textId="77777777" w:rsidR="0004430F" w:rsidRPr="00007AD5" w:rsidRDefault="0004430F" w:rsidP="0004430F">
      <w:pPr>
        <w:autoSpaceDE w:val="0"/>
        <w:autoSpaceDN w:val="0"/>
        <w:adjustRightInd w:val="0"/>
        <w:spacing w:before="120" w:after="120" w:line="240" w:lineRule="auto"/>
        <w:ind w:left="142" w:right="4"/>
        <w:rPr>
          <w:rFonts w:eastAsia="Times New Roman" w:cs="Times New Roman"/>
          <w:color w:val="007BB8"/>
          <w:spacing w:val="-5"/>
          <w:kern w:val="1"/>
          <w:sz w:val="24"/>
          <w:szCs w:val="22"/>
          <w:u w:val="single"/>
          <w:lang w:val="en-US" w:eastAsia="ja-JP"/>
          <w14:ligatures w14:val="none"/>
        </w:rPr>
      </w:pPr>
      <w:r w:rsidRPr="00007AD5">
        <w:rPr>
          <w:rFonts w:eastAsia="Times New Roman" w:cs="Times New Roman"/>
          <w:color w:val="007BB8"/>
          <w:kern w:val="1"/>
          <w:sz w:val="24"/>
          <w:szCs w:val="22"/>
          <w:lang w:val="en-US" w:eastAsia="ja-JP"/>
          <w14:ligatures w14:val="none"/>
        </w:rPr>
        <w:fldChar w:fldCharType="begin"/>
      </w:r>
      <w:r w:rsidRPr="00007AD5">
        <w:rPr>
          <w:rFonts w:eastAsia="Times New Roman" w:cs="Times New Roman"/>
          <w:color w:val="007BB8"/>
          <w:kern w:val="1"/>
          <w:sz w:val="24"/>
          <w:szCs w:val="22"/>
          <w:lang w:val="en-US" w:eastAsia="ja-JP"/>
          <w14:ligatures w14:val="none"/>
        </w:rPr>
        <w:instrText xml:space="preserve"> HYPERLINK "http://ndis.gov.au/" </w:instrText>
      </w:r>
      <w:r w:rsidRPr="00007AD5">
        <w:rPr>
          <w:rFonts w:eastAsia="Times New Roman" w:cs="Times New Roman"/>
          <w:color w:val="007BB8"/>
          <w:kern w:val="1"/>
          <w:sz w:val="24"/>
          <w:szCs w:val="22"/>
          <w:lang w:val="en-US" w:eastAsia="ja-JP"/>
          <w14:ligatures w14:val="none"/>
        </w:rPr>
      </w:r>
      <w:r w:rsidRPr="00007AD5">
        <w:rPr>
          <w:rFonts w:eastAsia="Times New Roman" w:cs="Times New Roman"/>
          <w:color w:val="007BB8"/>
          <w:kern w:val="1"/>
          <w:sz w:val="24"/>
          <w:szCs w:val="22"/>
          <w:lang w:val="en-US" w:eastAsia="ja-JP"/>
          <w14:ligatures w14:val="none"/>
        </w:rPr>
        <w:fldChar w:fldCharType="separate"/>
      </w:r>
      <w:r w:rsidRPr="00007AD5">
        <w:rPr>
          <w:rFonts w:eastAsia="Times New Roman" w:cs="Times New Roman"/>
          <w:color w:val="007BB8"/>
          <w:kern w:val="1"/>
          <w:sz w:val="24"/>
          <w:szCs w:val="22"/>
          <w:u w:val="single"/>
          <w:lang w:val="en-US" w:eastAsia="ja-JP"/>
          <w14:ligatures w14:val="none"/>
        </w:rPr>
        <w:t>ndis.gov.au</w:t>
      </w:r>
    </w:p>
    <w:p w14:paraId="7D3964F1" w14:textId="77777777" w:rsidR="0004430F" w:rsidRPr="009155DC" w:rsidRDefault="0004430F" w:rsidP="0004430F">
      <w:pPr>
        <w:autoSpaceDE w:val="0"/>
        <w:autoSpaceDN w:val="0"/>
        <w:adjustRightInd w:val="0"/>
        <w:spacing w:before="120" w:after="120" w:line="240" w:lineRule="auto"/>
        <w:ind w:left="142" w:right="4"/>
        <w:rPr>
          <w:rFonts w:eastAsia="Times New Roman" w:cs="Times New Roman"/>
          <w:color w:val="727477"/>
          <w:kern w:val="1"/>
          <w:sz w:val="24"/>
          <w:szCs w:val="22"/>
          <w:lang w:val="en-US" w:eastAsia="ja-JP"/>
          <w14:ligatures w14:val="none"/>
        </w:rPr>
      </w:pPr>
      <w:r w:rsidRPr="00007AD5">
        <w:rPr>
          <w:rFonts w:eastAsia="Times New Roman" w:cs="Times New Roman"/>
          <w:color w:val="007BB8"/>
          <w:kern w:val="1"/>
          <w:sz w:val="24"/>
          <w:szCs w:val="22"/>
          <w:lang w:val="en-US" w:eastAsia="ja-JP"/>
          <w14:ligatures w14:val="none"/>
        </w:rPr>
        <w:fldChar w:fldCharType="end"/>
      </w:r>
      <w:r w:rsidRPr="009155DC">
        <w:rPr>
          <w:rFonts w:eastAsia="Times New Roman" w:cs="Times New Roman"/>
          <w:color w:val="727477"/>
          <w:kern w:val="1"/>
          <w:sz w:val="24"/>
          <w:szCs w:val="22"/>
          <w:lang w:val="en-US" w:eastAsia="ja-JP"/>
          <w14:ligatures w14:val="none"/>
        </w:rPr>
        <w:t>Telephone 1800 800 110</w:t>
      </w:r>
    </w:p>
    <w:p w14:paraId="1DE25D26" w14:textId="77777777" w:rsidR="0004430F" w:rsidRPr="00B21E13" w:rsidRDefault="0004430F" w:rsidP="0004430F">
      <w:pPr>
        <w:autoSpaceDE w:val="0"/>
        <w:autoSpaceDN w:val="0"/>
        <w:adjustRightInd w:val="0"/>
        <w:spacing w:before="120" w:after="120" w:line="240" w:lineRule="auto"/>
        <w:ind w:left="142" w:right="4"/>
        <w:rPr>
          <w:rFonts w:eastAsia="Times New Roman" w:cs="Times New Roman"/>
          <w:kern w:val="1"/>
          <w:sz w:val="24"/>
          <w:szCs w:val="22"/>
          <w:lang w:val="en-US" w:eastAsia="ja-JP"/>
          <w14:ligatures w14:val="none"/>
        </w:rPr>
      </w:pPr>
      <w:r w:rsidRPr="009155DC">
        <w:rPr>
          <w:rFonts w:eastAsia="Times New Roman" w:cs="Times New Roman"/>
          <w:color w:val="727477"/>
          <w:kern w:val="1"/>
          <w:sz w:val="24"/>
          <w:szCs w:val="22"/>
          <w:lang w:val="en-US" w:eastAsia="ja-JP"/>
          <w14:ligatures w14:val="none"/>
        </w:rPr>
        <w:t>Webchat</w:t>
      </w:r>
      <w:r w:rsidRPr="00B21E13">
        <w:rPr>
          <w:rFonts w:eastAsia="Times New Roman" w:cs="Times New Roman"/>
          <w:kern w:val="1"/>
          <w:sz w:val="24"/>
          <w:szCs w:val="22"/>
          <w:lang w:val="en-US" w:eastAsia="ja-JP"/>
          <w14:ligatures w14:val="none"/>
        </w:rPr>
        <w:t xml:space="preserve"> </w:t>
      </w:r>
      <w:hyperlink r:id="rId250" w:history="1">
        <w:r w:rsidRPr="00007AD5">
          <w:rPr>
            <w:rFonts w:eastAsia="Times New Roman" w:cs="Times New Roman"/>
            <w:color w:val="007BB8"/>
            <w:kern w:val="1"/>
            <w:sz w:val="24"/>
            <w:szCs w:val="22"/>
            <w:u w:val="single"/>
            <w:lang w:val="en-US" w:eastAsia="ja-JP"/>
            <w14:ligatures w14:val="none"/>
          </w:rPr>
          <w:t>ndis.gov.au</w:t>
        </w:r>
      </w:hyperlink>
    </w:p>
    <w:p w14:paraId="101C4E5A" w14:textId="77777777" w:rsidR="0004430F" w:rsidRPr="00A10FCD" w:rsidRDefault="0004430F" w:rsidP="0004430F">
      <w:pPr>
        <w:autoSpaceDE w:val="0"/>
        <w:autoSpaceDN w:val="0"/>
        <w:adjustRightInd w:val="0"/>
        <w:spacing w:before="120" w:after="120" w:line="240" w:lineRule="auto"/>
        <w:ind w:left="142" w:right="4"/>
        <w:rPr>
          <w:rFonts w:eastAsia="Times New Roman" w:cs="Times New Roman"/>
          <w:color w:val="727477"/>
          <w:spacing w:val="-5"/>
          <w:kern w:val="1"/>
          <w:sz w:val="24"/>
          <w:szCs w:val="22"/>
          <w:lang w:val="en-US" w:eastAsia="ja-JP"/>
          <w14:ligatures w14:val="none"/>
        </w:rPr>
      </w:pPr>
      <w:r w:rsidRPr="00A10FCD">
        <w:rPr>
          <w:rFonts w:eastAsia="Times New Roman" w:cs="Times New Roman"/>
          <w:color w:val="727477"/>
          <w:spacing w:val="-5"/>
          <w:kern w:val="1"/>
          <w:sz w:val="24"/>
          <w:szCs w:val="22"/>
          <w:lang w:val="en-US" w:eastAsia="ja-JP"/>
          <w14:ligatures w14:val="none"/>
        </w:rPr>
        <w:t>Follow us on our social channels</w:t>
      </w:r>
    </w:p>
    <w:p w14:paraId="28F69A7A" w14:textId="77777777" w:rsidR="0004430F" w:rsidRPr="00007AD5" w:rsidRDefault="0004430F" w:rsidP="0004430F">
      <w:pPr>
        <w:autoSpaceDE w:val="0"/>
        <w:autoSpaceDN w:val="0"/>
        <w:adjustRightInd w:val="0"/>
        <w:spacing w:before="120" w:after="120" w:line="240" w:lineRule="auto"/>
        <w:ind w:left="142" w:right="4"/>
        <w:rPr>
          <w:rFonts w:eastAsia="Times New Roman" w:cs="Times New Roman"/>
          <w:color w:val="007BB8"/>
          <w:spacing w:val="-5"/>
          <w:kern w:val="1"/>
          <w:sz w:val="24"/>
          <w:szCs w:val="22"/>
          <w:lang w:val="en-US" w:eastAsia="ja-JP"/>
          <w14:ligatures w14:val="none"/>
        </w:rPr>
      </w:pPr>
      <w:hyperlink r:id="rId251" w:history="1">
        <w:r w:rsidRPr="00007AD5">
          <w:rPr>
            <w:rFonts w:eastAsia="Times New Roman" w:cs="Times New Roman"/>
            <w:color w:val="007BB8"/>
            <w:spacing w:val="-5"/>
            <w:kern w:val="1"/>
            <w:sz w:val="24"/>
            <w:szCs w:val="22"/>
            <w:u w:val="single"/>
            <w:lang w:val="en-US" w:eastAsia="ja-JP"/>
            <w14:ligatures w14:val="none"/>
          </w:rPr>
          <w:t>Facebook</w:t>
        </w:r>
      </w:hyperlink>
      <w:r w:rsidRPr="00007AD5">
        <w:rPr>
          <w:rFonts w:eastAsia="Times New Roman" w:cs="Times New Roman"/>
          <w:color w:val="007BB8"/>
          <w:spacing w:val="-5"/>
          <w:kern w:val="1"/>
          <w:sz w:val="24"/>
          <w:szCs w:val="22"/>
          <w:lang w:val="en-US" w:eastAsia="ja-JP"/>
          <w14:ligatures w14:val="none"/>
        </w:rPr>
        <w:t xml:space="preserve">, </w:t>
      </w:r>
      <w:hyperlink r:id="rId252" w:history="1">
        <w:r w:rsidRPr="00007AD5">
          <w:rPr>
            <w:rFonts w:eastAsia="Times New Roman" w:cs="Times New Roman"/>
            <w:color w:val="007BB8"/>
            <w:spacing w:val="-5"/>
            <w:kern w:val="1"/>
            <w:sz w:val="24"/>
            <w:szCs w:val="22"/>
            <w:u w:val="single"/>
            <w:lang w:val="en-US" w:eastAsia="ja-JP"/>
            <w14:ligatures w14:val="none"/>
          </w:rPr>
          <w:t>Instagram</w:t>
        </w:r>
      </w:hyperlink>
      <w:r w:rsidRPr="00007AD5">
        <w:rPr>
          <w:rFonts w:eastAsia="Times New Roman" w:cs="Times New Roman"/>
          <w:color w:val="007BB8"/>
          <w:spacing w:val="-5"/>
          <w:kern w:val="1"/>
          <w:sz w:val="24"/>
          <w:szCs w:val="22"/>
          <w:lang w:val="en-US" w:eastAsia="ja-JP"/>
          <w14:ligatures w14:val="none"/>
        </w:rPr>
        <w:t xml:space="preserve">, </w:t>
      </w:r>
      <w:hyperlink r:id="rId253" w:history="1">
        <w:r w:rsidRPr="00007AD5">
          <w:rPr>
            <w:rFonts w:eastAsia="Times New Roman" w:cs="Times New Roman"/>
            <w:color w:val="007BB8"/>
            <w:spacing w:val="-5"/>
            <w:kern w:val="1"/>
            <w:sz w:val="24"/>
            <w:szCs w:val="22"/>
            <w:u w:val="single"/>
            <w:lang w:val="en-US" w:eastAsia="ja-JP"/>
            <w14:ligatures w14:val="none"/>
          </w:rPr>
          <w:t>YouTube</w:t>
        </w:r>
      </w:hyperlink>
      <w:r w:rsidRPr="00007AD5">
        <w:rPr>
          <w:rFonts w:eastAsia="Times New Roman" w:cs="Times New Roman"/>
          <w:color w:val="007BB8"/>
          <w:spacing w:val="-5"/>
          <w:kern w:val="1"/>
          <w:sz w:val="24"/>
          <w:szCs w:val="22"/>
          <w:lang w:val="en-US" w:eastAsia="ja-JP"/>
          <w14:ligatures w14:val="none"/>
        </w:rPr>
        <w:t xml:space="preserve">, </w:t>
      </w:r>
      <w:hyperlink r:id="rId254" w:history="1">
        <w:r w:rsidRPr="00007AD5">
          <w:rPr>
            <w:rFonts w:eastAsia="Times New Roman" w:cs="Times New Roman"/>
            <w:color w:val="007BB8"/>
            <w:spacing w:val="-5"/>
            <w:kern w:val="1"/>
            <w:sz w:val="24"/>
            <w:szCs w:val="22"/>
            <w:u w:val="single"/>
            <w:lang w:val="en-US" w:eastAsia="ja-JP"/>
            <w14:ligatures w14:val="none"/>
          </w:rPr>
          <w:t>LinkedIn</w:t>
        </w:r>
      </w:hyperlink>
    </w:p>
    <w:p w14:paraId="1791149D" w14:textId="77777777" w:rsidR="0004430F" w:rsidRPr="009155DC" w:rsidRDefault="0004430F" w:rsidP="0004430F">
      <w:pPr>
        <w:autoSpaceDE w:val="0"/>
        <w:autoSpaceDN w:val="0"/>
        <w:adjustRightInd w:val="0"/>
        <w:spacing w:before="120" w:after="120" w:line="240" w:lineRule="auto"/>
        <w:ind w:left="142" w:right="4"/>
        <w:rPr>
          <w:rFonts w:eastAsia="Times New Roman" w:cs="Times New Roman"/>
          <w:b/>
          <w:bCs/>
          <w:color w:val="727477"/>
          <w:kern w:val="1"/>
          <w:sz w:val="24"/>
          <w:szCs w:val="22"/>
          <w:lang w:val="en-US" w:eastAsia="ja-JP"/>
          <w14:ligatures w14:val="none"/>
        </w:rPr>
      </w:pPr>
      <w:r w:rsidRPr="009155DC">
        <w:rPr>
          <w:rFonts w:eastAsia="Times New Roman" w:cs="Times New Roman"/>
          <w:b/>
          <w:bCs/>
          <w:color w:val="727477"/>
          <w:kern w:val="1"/>
          <w:sz w:val="24"/>
          <w:szCs w:val="22"/>
          <w:lang w:val="en-US" w:eastAsia="ja-JP"/>
          <w14:ligatures w14:val="none"/>
        </w:rPr>
        <w:t>For people who need help with English</w:t>
      </w:r>
    </w:p>
    <w:p w14:paraId="33D079CB" w14:textId="77777777" w:rsidR="0004430F" w:rsidRPr="009155DC" w:rsidRDefault="0004430F" w:rsidP="0004430F">
      <w:pPr>
        <w:autoSpaceDE w:val="0"/>
        <w:autoSpaceDN w:val="0"/>
        <w:adjustRightInd w:val="0"/>
        <w:spacing w:before="120" w:after="120" w:line="240" w:lineRule="auto"/>
        <w:ind w:left="142" w:right="4"/>
        <w:rPr>
          <w:rFonts w:eastAsia="Times New Roman" w:cs="Times New Roman"/>
          <w:color w:val="727477"/>
          <w:kern w:val="1"/>
          <w:sz w:val="24"/>
          <w:szCs w:val="22"/>
          <w:lang w:val="en-US" w:eastAsia="ja-JP"/>
          <w14:ligatures w14:val="none"/>
        </w:rPr>
      </w:pPr>
      <w:r w:rsidRPr="009155DC">
        <w:rPr>
          <w:rFonts w:eastAsia="Times New Roman" w:cs="Times New Roman"/>
          <w:b/>
          <w:color w:val="727477"/>
          <w:kern w:val="1"/>
          <w:sz w:val="24"/>
          <w:szCs w:val="22"/>
          <w:lang w:val="en-US" w:eastAsia="ja-JP"/>
          <w14:ligatures w14:val="none"/>
        </w:rPr>
        <w:t>TIS:</w:t>
      </w:r>
      <w:r w:rsidRPr="009155DC">
        <w:rPr>
          <w:rFonts w:eastAsia="Times New Roman" w:cs="Times New Roman"/>
          <w:color w:val="727477"/>
          <w:kern w:val="1"/>
          <w:sz w:val="24"/>
          <w:szCs w:val="22"/>
          <w:lang w:val="en-US" w:eastAsia="ja-JP"/>
          <w14:ligatures w14:val="none"/>
        </w:rPr>
        <w:t xml:space="preserve"> 131 450</w:t>
      </w:r>
    </w:p>
    <w:p w14:paraId="5FDD2168" w14:textId="77777777" w:rsidR="0004430F" w:rsidRPr="009155DC" w:rsidRDefault="0004430F" w:rsidP="0004430F">
      <w:pPr>
        <w:autoSpaceDE w:val="0"/>
        <w:autoSpaceDN w:val="0"/>
        <w:adjustRightInd w:val="0"/>
        <w:spacing w:before="120" w:after="120" w:line="240" w:lineRule="auto"/>
        <w:ind w:left="142" w:right="4"/>
        <w:rPr>
          <w:rFonts w:eastAsia="Times New Roman" w:cs="Times New Roman"/>
          <w:b/>
          <w:bCs/>
          <w:color w:val="727477"/>
          <w:kern w:val="1"/>
          <w:sz w:val="24"/>
          <w:szCs w:val="22"/>
          <w:lang w:val="en-US" w:eastAsia="ja-JP"/>
          <w14:ligatures w14:val="none"/>
        </w:rPr>
      </w:pPr>
      <w:r w:rsidRPr="009155DC">
        <w:rPr>
          <w:rFonts w:eastAsia="Times New Roman" w:cs="Times New Roman"/>
          <w:b/>
          <w:bCs/>
          <w:color w:val="727477"/>
          <w:kern w:val="1"/>
          <w:sz w:val="24"/>
          <w:szCs w:val="22"/>
          <w:lang w:val="en-US" w:eastAsia="ja-JP"/>
          <w14:ligatures w14:val="none"/>
        </w:rPr>
        <w:t>For people who are deaf or hard of hearing</w:t>
      </w:r>
    </w:p>
    <w:p w14:paraId="4157899E" w14:textId="77777777" w:rsidR="0004430F" w:rsidRPr="009155DC" w:rsidRDefault="0004430F" w:rsidP="0004430F">
      <w:pPr>
        <w:autoSpaceDE w:val="0"/>
        <w:autoSpaceDN w:val="0"/>
        <w:adjustRightInd w:val="0"/>
        <w:spacing w:before="120" w:after="120" w:line="240" w:lineRule="auto"/>
        <w:ind w:left="142" w:right="4"/>
        <w:rPr>
          <w:rFonts w:eastAsia="Times New Roman" w:cs="Times New Roman"/>
          <w:color w:val="727477"/>
          <w:kern w:val="1"/>
          <w:sz w:val="24"/>
          <w:szCs w:val="22"/>
          <w:lang w:val="en-US" w:eastAsia="ja-JP"/>
          <w14:ligatures w14:val="none"/>
        </w:rPr>
      </w:pPr>
      <w:r w:rsidRPr="009155DC">
        <w:rPr>
          <w:rFonts w:eastAsia="Times New Roman" w:cs="Times New Roman"/>
          <w:b/>
          <w:color w:val="727477"/>
          <w:kern w:val="1"/>
          <w:sz w:val="24"/>
          <w:szCs w:val="22"/>
          <w:lang w:val="en-US" w:eastAsia="ja-JP"/>
          <w14:ligatures w14:val="none"/>
        </w:rPr>
        <w:t>TTY:</w:t>
      </w:r>
      <w:r w:rsidRPr="009155DC">
        <w:rPr>
          <w:rFonts w:eastAsia="Times New Roman" w:cs="Times New Roman"/>
          <w:color w:val="727477"/>
          <w:kern w:val="1"/>
          <w:sz w:val="24"/>
          <w:szCs w:val="22"/>
          <w:lang w:val="en-US" w:eastAsia="ja-JP"/>
          <w14:ligatures w14:val="none"/>
        </w:rPr>
        <w:t xml:space="preserve"> 1800 555 677</w:t>
      </w:r>
    </w:p>
    <w:p w14:paraId="56474F62" w14:textId="77777777" w:rsidR="0004430F" w:rsidRPr="009155DC" w:rsidRDefault="0004430F" w:rsidP="0004430F">
      <w:pPr>
        <w:autoSpaceDE w:val="0"/>
        <w:autoSpaceDN w:val="0"/>
        <w:adjustRightInd w:val="0"/>
        <w:spacing w:before="120" w:after="120" w:line="240" w:lineRule="auto"/>
        <w:ind w:left="142" w:right="4"/>
        <w:rPr>
          <w:rFonts w:eastAsia="Times New Roman" w:cs="Times New Roman"/>
          <w:color w:val="727477"/>
          <w:kern w:val="1"/>
          <w:sz w:val="24"/>
          <w:szCs w:val="22"/>
          <w:lang w:val="en-US" w:eastAsia="ja-JP"/>
          <w14:ligatures w14:val="none"/>
        </w:rPr>
      </w:pPr>
      <w:r w:rsidRPr="009155DC">
        <w:rPr>
          <w:rFonts w:eastAsia="Times New Roman" w:cs="Times New Roman"/>
          <w:b/>
          <w:color w:val="727477"/>
          <w:kern w:val="1"/>
          <w:sz w:val="24"/>
          <w:szCs w:val="22"/>
          <w:lang w:val="en-US" w:eastAsia="ja-JP"/>
          <w14:ligatures w14:val="none"/>
        </w:rPr>
        <w:t>Voice relay:</w:t>
      </w:r>
      <w:r w:rsidRPr="009155DC">
        <w:rPr>
          <w:rFonts w:eastAsia="Times New Roman" w:cs="Times New Roman"/>
          <w:color w:val="727477"/>
          <w:kern w:val="1"/>
          <w:sz w:val="24"/>
          <w:szCs w:val="22"/>
          <w:lang w:val="en-US" w:eastAsia="ja-JP"/>
          <w14:ligatures w14:val="none"/>
        </w:rPr>
        <w:t xml:space="preserve"> 1800 555 727</w:t>
      </w:r>
    </w:p>
    <w:p w14:paraId="5D4BE77E" w14:textId="611A4760" w:rsidR="00A22FFC" w:rsidRDefault="0004430F" w:rsidP="003B3EEF">
      <w:pPr>
        <w:ind w:left="142"/>
      </w:pPr>
      <w:r w:rsidRPr="009155DC">
        <w:rPr>
          <w:rFonts w:eastAsia="Times New Roman" w:cs="Times New Roman"/>
          <w:b/>
          <w:bCs/>
          <w:color w:val="727477"/>
          <w:spacing w:val="-5"/>
          <w:kern w:val="1"/>
          <w:sz w:val="24"/>
          <w:szCs w:val="22"/>
          <w:lang w:val="en-US" w:eastAsia="ja-JP"/>
          <w14:ligatures w14:val="none"/>
        </w:rPr>
        <w:t>National Relay S</w:t>
      </w:r>
    </w:p>
    <w:sectPr w:rsidR="00A22FFC" w:rsidSect="00536689">
      <w:type w:val="continuous"/>
      <w:pgSz w:w="11906" w:h="16838"/>
      <w:pgMar w:top="1440" w:right="1440" w:bottom="851" w:left="1440" w:header="426" w:footer="352" w:gutter="0"/>
      <w:cols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82917" w14:textId="77777777" w:rsidR="008A3273" w:rsidRDefault="008A3273" w:rsidP="00D94CCF">
      <w:pPr>
        <w:spacing w:after="0" w:line="240" w:lineRule="auto"/>
      </w:pPr>
      <w:r>
        <w:separator/>
      </w:r>
    </w:p>
  </w:endnote>
  <w:endnote w:type="continuationSeparator" w:id="0">
    <w:p w14:paraId="785154C2" w14:textId="77777777" w:rsidR="008A3273" w:rsidRDefault="008A3273" w:rsidP="00D94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Angsana New">
    <w:panose1 w:val="02020603050405020304"/>
    <w:charset w:val="DE"/>
    <w:family w:val="roman"/>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FS Me">
    <w:altName w:val="Calibri"/>
    <w:panose1 w:val="00000000000000000000"/>
    <w:charset w:val="00"/>
    <w:family w:val="modern"/>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Forte Forward">
    <w:charset w:val="00"/>
    <w:family w:val="auto"/>
    <w:pitch w:val="variable"/>
    <w:sig w:usb0="A00000FF" w:usb1="5000604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DD5CA" w14:textId="77777777" w:rsidR="002D6771" w:rsidRPr="00C80DDC" w:rsidRDefault="002D6771" w:rsidP="0039156F">
    <w:pPr>
      <w:tabs>
        <w:tab w:val="center" w:pos="4550"/>
        <w:tab w:val="left" w:pos="5818"/>
      </w:tabs>
      <w:ind w:right="-46"/>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55680" behindDoc="0" locked="0" layoutInCell="1" allowOverlap="1" wp14:anchorId="58BE4409" wp14:editId="4B5B56D0">
              <wp:simplePos x="0" y="0"/>
              <wp:positionH relativeFrom="margin">
                <wp:align>left</wp:align>
              </wp:positionH>
              <wp:positionV relativeFrom="paragraph">
                <wp:posOffset>188595</wp:posOffset>
              </wp:positionV>
              <wp:extent cx="5791200" cy="0"/>
              <wp:effectExtent l="0" t="0" r="0" b="0"/>
              <wp:wrapNone/>
              <wp:docPr id="533977875"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91200" cy="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1D34A4" id="Straight Connector 30" o:spid="_x0000_s1026" alt="&quot;&quot;" style="position:absolute;flip:y;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85pt" to="456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" strokecolor="#cecece" strokeweight=".5pt">
              <v:stroke joinstyle="miter"/>
              <w10:wrap anchorx="margin"/>
            </v:line>
          </w:pict>
        </mc:Fallback>
      </mc:AlternateContent>
    </w:r>
  </w:p>
  <w:p w14:paraId="514FA443" w14:textId="77777777" w:rsidR="002D6771" w:rsidRPr="009155DC" w:rsidRDefault="002D6771" w:rsidP="0039156F">
    <w:pPr>
      <w:tabs>
        <w:tab w:val="center" w:pos="4550"/>
        <w:tab w:val="left" w:pos="5818"/>
      </w:tabs>
      <w:spacing w:after="0" w:line="240" w:lineRule="auto"/>
      <w:ind w:left="284" w:right="-46"/>
      <w:jc w:val="right"/>
      <w:rPr>
        <w:rFonts w:cs="Arial"/>
        <w:b/>
        <w:color w:val="8D6693"/>
        <w:sz w:val="16"/>
        <w:szCs w:val="16"/>
        <w:lang w:val="en-GB"/>
      </w:rPr>
    </w:pPr>
    <w:r>
      <w:rPr>
        <w:color w:val="2C7FCE" w:themeColor="text2" w:themeTint="99"/>
        <w:spacing w:val="60"/>
        <w:lang w:val="en-GB"/>
      </w:rPr>
      <w:t xml:space="preserve"> </w:t>
    </w:r>
    <w:r w:rsidRPr="009155DC">
      <w:rPr>
        <w:rFonts w:cs="Arial"/>
        <w:b/>
        <w:color w:val="8D6693"/>
        <w:spacing w:val="60"/>
        <w:sz w:val="16"/>
        <w:szCs w:val="16"/>
        <w:lang w:val="en-GB"/>
      </w:rPr>
      <w:t>Annual Financial Sustainability Report 2024-2025 |</w:t>
    </w:r>
    <w:r w:rsidRPr="009155DC">
      <w:rPr>
        <w:rFonts w:cs="Arial"/>
        <w:b/>
        <w:color w:val="8D6693"/>
        <w:sz w:val="16"/>
        <w:szCs w:val="16"/>
        <w:lang w:val="en-GB"/>
      </w:rPr>
      <w:t xml:space="preserve"> </w:t>
    </w:r>
    <w:r w:rsidRPr="009155DC">
      <w:rPr>
        <w:rFonts w:cs="Arial"/>
        <w:b/>
        <w:color w:val="8D6693"/>
        <w:sz w:val="16"/>
        <w:szCs w:val="16"/>
      </w:rPr>
      <w:fldChar w:fldCharType="begin"/>
    </w:r>
    <w:r w:rsidRPr="009155DC">
      <w:rPr>
        <w:rFonts w:cs="Arial"/>
        <w:b/>
        <w:color w:val="8D6693"/>
        <w:sz w:val="16"/>
        <w:szCs w:val="16"/>
      </w:rPr>
      <w:instrText>PAGE   \* MERGEFORMAT</w:instrText>
    </w:r>
    <w:r w:rsidRPr="009155DC">
      <w:rPr>
        <w:rFonts w:cs="Arial"/>
        <w:b/>
        <w:color w:val="8D6693"/>
        <w:sz w:val="16"/>
        <w:szCs w:val="16"/>
      </w:rPr>
      <w:fldChar w:fldCharType="separate"/>
    </w:r>
    <w:r w:rsidRPr="009155DC">
      <w:rPr>
        <w:rFonts w:cs="Arial"/>
        <w:b/>
        <w:color w:val="8D6693"/>
        <w:sz w:val="16"/>
        <w:szCs w:val="16"/>
      </w:rPr>
      <w:t>6</w:t>
    </w:r>
    <w:r w:rsidRPr="009155DC">
      <w:rPr>
        <w:rFonts w:cs="Arial"/>
        <w:b/>
        <w:color w:val="8D6693"/>
        <w:sz w:val="16"/>
        <w:szCs w:val="16"/>
      </w:rPr>
      <w:fldChar w:fldCharType="end"/>
    </w:r>
    <w:r w:rsidRPr="009155DC">
      <w:rPr>
        <w:rFonts w:cs="Arial"/>
        <w:b/>
        <w:color w:val="8D6693"/>
        <w:sz w:val="16"/>
        <w:szCs w:val="16"/>
        <w:lang w:val="en-GB"/>
      </w:rPr>
      <w:t xml:space="preserve"> </w:t>
    </w:r>
  </w:p>
  <w:p w14:paraId="775D7E2C" w14:textId="77777777" w:rsidR="002D6771" w:rsidRPr="009E4286" w:rsidRDefault="002D6771" w:rsidP="009E428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86BD" w14:textId="77777777" w:rsidR="00F87B99" w:rsidRPr="00C80DDC" w:rsidRDefault="00F87B99"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54656" behindDoc="0" locked="0" layoutInCell="1" allowOverlap="1" wp14:anchorId="10E5765F" wp14:editId="05698D02">
              <wp:simplePos x="0" y="0"/>
              <wp:positionH relativeFrom="margin">
                <wp:align>left</wp:align>
              </wp:positionH>
              <wp:positionV relativeFrom="paragraph">
                <wp:posOffset>186690</wp:posOffset>
              </wp:positionV>
              <wp:extent cx="9124950" cy="0"/>
              <wp:effectExtent l="0" t="0" r="0" b="0"/>
              <wp:wrapNone/>
              <wp:docPr id="1266600026"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9124950" cy="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60CC53" id="Straight Connector 30" o:spid="_x0000_s1026" alt="&quot;&quot;" style="position:absolute;flip:y;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7pt" to="718.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" strokecolor="#cecece" strokeweight=".5pt">
              <v:stroke joinstyle="miter"/>
              <w10:wrap anchorx="margin"/>
            </v:line>
          </w:pict>
        </mc:Fallback>
      </mc:AlternateContent>
    </w:r>
  </w:p>
  <w:p w14:paraId="5E9ABF39" w14:textId="271C6E85" w:rsidR="00F87B99" w:rsidRPr="009155DC" w:rsidRDefault="005D5AB9" w:rsidP="005D5AB9">
    <w:pPr>
      <w:tabs>
        <w:tab w:val="left" w:pos="3510"/>
        <w:tab w:val="center" w:pos="4550"/>
        <w:tab w:val="left" w:pos="5818"/>
        <w:tab w:val="right" w:pos="14286"/>
      </w:tabs>
      <w:spacing w:after="0" w:line="240" w:lineRule="auto"/>
      <w:ind w:left="284" w:right="261"/>
      <w:rPr>
        <w:rFonts w:cs="Arial"/>
        <w:color w:val="804E88"/>
        <w:sz w:val="18"/>
        <w:szCs w:val="18"/>
        <w:lang w:val="en-GB"/>
      </w:rPr>
    </w:pPr>
    <w:r>
      <w:rPr>
        <w:color w:val="2C7FCE" w:themeColor="text2" w:themeTint="99"/>
        <w:spacing w:val="60"/>
        <w:lang w:val="en-GB"/>
      </w:rPr>
      <w:tab/>
    </w:r>
    <w:r>
      <w:rPr>
        <w:color w:val="2C7FCE" w:themeColor="text2" w:themeTint="99"/>
        <w:spacing w:val="60"/>
        <w:lang w:val="en-GB"/>
      </w:rPr>
      <w:tab/>
    </w:r>
    <w:r>
      <w:rPr>
        <w:color w:val="2C7FCE" w:themeColor="text2" w:themeTint="99"/>
        <w:spacing w:val="60"/>
        <w:lang w:val="en-GB"/>
      </w:rPr>
      <w:tab/>
    </w:r>
    <w:r>
      <w:rPr>
        <w:color w:val="2C7FCE" w:themeColor="text2" w:themeTint="99"/>
        <w:spacing w:val="60"/>
        <w:lang w:val="en-GB"/>
      </w:rPr>
      <w:tab/>
    </w:r>
    <w:r w:rsidR="00F87B99">
      <w:rPr>
        <w:color w:val="2C7FCE" w:themeColor="text2" w:themeTint="99"/>
        <w:spacing w:val="60"/>
        <w:lang w:val="en-GB"/>
      </w:rPr>
      <w:t xml:space="preserve"> </w:t>
    </w:r>
    <w:r w:rsidR="00F87B99" w:rsidRPr="009155DC">
      <w:rPr>
        <w:rFonts w:cs="Arial"/>
        <w:color w:val="804E88"/>
        <w:spacing w:val="60"/>
        <w:sz w:val="18"/>
        <w:szCs w:val="18"/>
        <w:lang w:val="en-GB"/>
      </w:rPr>
      <w:t>Annual Financial Sustainability Report 2024-2025 |</w:t>
    </w:r>
    <w:r w:rsidR="00F87B99" w:rsidRPr="009155DC">
      <w:rPr>
        <w:rFonts w:cs="Arial"/>
        <w:color w:val="804E88"/>
        <w:sz w:val="18"/>
        <w:szCs w:val="18"/>
        <w:lang w:val="en-GB"/>
      </w:rPr>
      <w:t xml:space="preserve"> </w:t>
    </w:r>
    <w:r w:rsidR="00F87B99" w:rsidRPr="009155DC">
      <w:rPr>
        <w:rFonts w:cs="Arial"/>
        <w:color w:val="804E88"/>
        <w:sz w:val="18"/>
        <w:szCs w:val="18"/>
      </w:rPr>
      <w:fldChar w:fldCharType="begin"/>
    </w:r>
    <w:r w:rsidR="00F87B99" w:rsidRPr="009155DC">
      <w:rPr>
        <w:rFonts w:cs="Arial"/>
        <w:color w:val="804E88"/>
        <w:sz w:val="18"/>
        <w:szCs w:val="18"/>
      </w:rPr>
      <w:instrText>PAGE   \* MERGEFORMAT</w:instrText>
    </w:r>
    <w:r w:rsidR="00F87B99" w:rsidRPr="009155DC">
      <w:rPr>
        <w:rFonts w:cs="Arial"/>
        <w:color w:val="804E88"/>
        <w:sz w:val="18"/>
        <w:szCs w:val="18"/>
      </w:rPr>
      <w:fldChar w:fldCharType="separate"/>
    </w:r>
    <w:r w:rsidR="00F87B99">
      <w:rPr>
        <w:rFonts w:cs="Arial"/>
        <w:color w:val="804E88"/>
        <w:sz w:val="18"/>
        <w:szCs w:val="18"/>
      </w:rPr>
      <w:t>104</w:t>
    </w:r>
    <w:r w:rsidR="00F87B99" w:rsidRPr="009155DC">
      <w:rPr>
        <w:rFonts w:cs="Arial"/>
        <w:color w:val="804E88"/>
        <w:sz w:val="18"/>
        <w:szCs w:val="18"/>
      </w:rPr>
      <w:fldChar w:fldCharType="end"/>
    </w:r>
    <w:r w:rsidR="00F87B99" w:rsidRPr="009155DC">
      <w:rPr>
        <w:rFonts w:cs="Arial"/>
        <w:color w:val="804E88"/>
        <w:sz w:val="18"/>
        <w:szCs w:val="18"/>
        <w:lang w:val="en-GB"/>
      </w:rPr>
      <w:t xml:space="preserve"> </w:t>
    </w:r>
  </w:p>
  <w:p w14:paraId="71A6E13E" w14:textId="77777777" w:rsidR="00F87B99" w:rsidRPr="00C80DDC" w:rsidRDefault="00F87B99"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2A1C0B2D" w14:textId="77777777" w:rsidR="00F87B99" w:rsidRDefault="00F87B9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55F3" w14:textId="77777777" w:rsidR="005F571F" w:rsidRPr="00C80DDC" w:rsidRDefault="005F571F"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60800" behindDoc="0" locked="0" layoutInCell="1" allowOverlap="1" wp14:anchorId="5D6F0F16" wp14:editId="3474FDDD">
              <wp:simplePos x="0" y="0"/>
              <wp:positionH relativeFrom="margin">
                <wp:align>left</wp:align>
              </wp:positionH>
              <wp:positionV relativeFrom="paragraph">
                <wp:posOffset>173990</wp:posOffset>
              </wp:positionV>
              <wp:extent cx="5626100" cy="12700"/>
              <wp:effectExtent l="0" t="0" r="31750" b="25400"/>
              <wp:wrapNone/>
              <wp:docPr id="1674859844"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8FCEDC" id="Straight Connector 30" o:spid="_x0000_s1026" alt="&quot;&quot;" style="position:absolute;flip:y;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34B4256B" w14:textId="77777777" w:rsidR="005F571F" w:rsidRPr="009155DC" w:rsidRDefault="005F571F"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7E0C410D" w14:textId="77777777" w:rsidR="005F571F" w:rsidRPr="00C80DDC" w:rsidRDefault="005F571F"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37287EFE" w14:textId="77777777" w:rsidR="005F571F" w:rsidRDefault="005F571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A12E" w14:textId="77777777" w:rsidR="005F571F" w:rsidRPr="00C80DDC" w:rsidRDefault="005F571F"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52608" behindDoc="0" locked="0" layoutInCell="1" allowOverlap="1" wp14:anchorId="45890201" wp14:editId="0A1E52FD">
              <wp:simplePos x="0" y="0"/>
              <wp:positionH relativeFrom="margin">
                <wp:align>left</wp:align>
              </wp:positionH>
              <wp:positionV relativeFrom="paragraph">
                <wp:posOffset>173990</wp:posOffset>
              </wp:positionV>
              <wp:extent cx="5626100" cy="12700"/>
              <wp:effectExtent l="0" t="0" r="31750" b="25400"/>
              <wp:wrapNone/>
              <wp:docPr id="1532568731"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2CFCFA" id="Straight Connector 30" o:spid="_x0000_s1026" alt="&quot;&quot;" style="position:absolute;flip:y;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2B661DBB" w14:textId="77777777" w:rsidR="005F571F" w:rsidRPr="009155DC" w:rsidRDefault="005F571F"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078F555F" w14:textId="77777777" w:rsidR="005F571F" w:rsidRPr="00C80DDC" w:rsidRDefault="005F571F"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20CAC719" w14:textId="77777777" w:rsidR="005F571F" w:rsidRDefault="005F571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79DF" w14:textId="77777777" w:rsidR="000D2984" w:rsidRPr="00C80DDC" w:rsidRDefault="000D2984"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48512" behindDoc="0" locked="0" layoutInCell="1" allowOverlap="1" wp14:anchorId="2776801F" wp14:editId="500744B6">
              <wp:simplePos x="0" y="0"/>
              <wp:positionH relativeFrom="margin">
                <wp:align>left</wp:align>
              </wp:positionH>
              <wp:positionV relativeFrom="paragraph">
                <wp:posOffset>173990</wp:posOffset>
              </wp:positionV>
              <wp:extent cx="5626100" cy="12700"/>
              <wp:effectExtent l="0" t="0" r="31750" b="25400"/>
              <wp:wrapNone/>
              <wp:docPr id="1711183597"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A18E74" id="Straight Connector 30" o:spid="_x0000_s1026" alt="&quot;&quot;" style="position:absolute;flip:y;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0D5DFFEF" w14:textId="77777777" w:rsidR="000D2984" w:rsidRPr="009155DC" w:rsidRDefault="000D2984"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6A3035D5" w14:textId="77777777" w:rsidR="000D2984" w:rsidRPr="00C80DDC" w:rsidRDefault="000D2984"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568E2D8E" w14:textId="77777777" w:rsidR="000D2984" w:rsidRDefault="000D298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F8F2" w14:textId="77777777" w:rsidR="00033DE7" w:rsidRPr="00C80DDC" w:rsidRDefault="00033DE7"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68992" behindDoc="0" locked="0" layoutInCell="1" allowOverlap="1" wp14:anchorId="64C781C5" wp14:editId="0E47642E">
              <wp:simplePos x="0" y="0"/>
              <wp:positionH relativeFrom="margin">
                <wp:align>left</wp:align>
              </wp:positionH>
              <wp:positionV relativeFrom="paragraph">
                <wp:posOffset>173990</wp:posOffset>
              </wp:positionV>
              <wp:extent cx="5626100" cy="12700"/>
              <wp:effectExtent l="0" t="0" r="31750" b="25400"/>
              <wp:wrapNone/>
              <wp:docPr id="611437802"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0B2BA6" id="Straight Connector 30" o:spid="_x0000_s1026" alt="&quot;&quot;" style="position:absolute;flip:y;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0E66305D" w14:textId="77777777" w:rsidR="00033DE7" w:rsidRPr="009155DC" w:rsidRDefault="00033DE7"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015A081A" w14:textId="77777777" w:rsidR="00033DE7" w:rsidRPr="00C80DDC" w:rsidRDefault="00033DE7"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75F57647" w14:textId="77777777" w:rsidR="00033DE7" w:rsidRDefault="00033DE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1329" w14:textId="77777777" w:rsidR="004D60C4" w:rsidRPr="00C80DDC" w:rsidRDefault="004D60C4"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64896" behindDoc="0" locked="0" layoutInCell="1" allowOverlap="1" wp14:anchorId="35BEDF93" wp14:editId="2C48D83B">
              <wp:simplePos x="0" y="0"/>
              <wp:positionH relativeFrom="margin">
                <wp:align>left</wp:align>
              </wp:positionH>
              <wp:positionV relativeFrom="paragraph">
                <wp:posOffset>173990</wp:posOffset>
              </wp:positionV>
              <wp:extent cx="5626100" cy="12700"/>
              <wp:effectExtent l="0" t="0" r="31750" b="25400"/>
              <wp:wrapNone/>
              <wp:docPr id="1060253822"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1C976D" id="Straight Connector 30" o:spid="_x0000_s1026" alt="&quot;&quot;" style="position:absolute;flip:y;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091ED0C2" w14:textId="77777777" w:rsidR="004D60C4" w:rsidRPr="009155DC" w:rsidRDefault="004D60C4"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7E3B532D" w14:textId="77777777" w:rsidR="004D60C4" w:rsidRPr="00C80DDC" w:rsidRDefault="004D60C4"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44F2E819" w14:textId="77777777" w:rsidR="004D60C4" w:rsidRDefault="004D60C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3D7B" w14:textId="77777777" w:rsidR="004D60C4" w:rsidRPr="00C80DDC" w:rsidRDefault="004D60C4"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65920" behindDoc="0" locked="0" layoutInCell="1" allowOverlap="1" wp14:anchorId="12453C3A" wp14:editId="019C1CFD">
              <wp:simplePos x="0" y="0"/>
              <wp:positionH relativeFrom="margin">
                <wp:align>left</wp:align>
              </wp:positionH>
              <wp:positionV relativeFrom="paragraph">
                <wp:posOffset>188332</wp:posOffset>
              </wp:positionV>
              <wp:extent cx="9690756" cy="0"/>
              <wp:effectExtent l="0" t="0" r="0" b="0"/>
              <wp:wrapNone/>
              <wp:docPr id="1620597401"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9690756" cy="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512D9F" id="Straight Connector 30" o:spid="_x0000_s1026" alt="&quot;&quot;" style="position:absolute;flip:y;z-index:251665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85pt" to="763.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" strokecolor="#cecece" strokeweight=".5pt">
              <v:stroke joinstyle="miter"/>
              <w10:wrap anchorx="margin"/>
            </v:line>
          </w:pict>
        </mc:Fallback>
      </mc:AlternateContent>
    </w:r>
  </w:p>
  <w:p w14:paraId="60DD9A95" w14:textId="77777777" w:rsidR="004D60C4" w:rsidRPr="009155DC" w:rsidRDefault="004D60C4"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30802C8F" w14:textId="77777777" w:rsidR="004D60C4" w:rsidRPr="00C80DDC" w:rsidRDefault="004D60C4"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403A290A" w14:textId="77777777" w:rsidR="004D60C4" w:rsidRDefault="004D60C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CA980" w14:textId="77777777" w:rsidR="004D60C4" w:rsidRPr="00C80DDC" w:rsidRDefault="004D60C4"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67968" behindDoc="0" locked="0" layoutInCell="1" allowOverlap="1" wp14:anchorId="619706DA" wp14:editId="6807CCC4">
              <wp:simplePos x="0" y="0"/>
              <wp:positionH relativeFrom="margin">
                <wp:align>left</wp:align>
              </wp:positionH>
              <wp:positionV relativeFrom="paragraph">
                <wp:posOffset>173990</wp:posOffset>
              </wp:positionV>
              <wp:extent cx="5626100" cy="12700"/>
              <wp:effectExtent l="0" t="0" r="31750" b="25400"/>
              <wp:wrapNone/>
              <wp:docPr id="1631482348"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C4BF15" id="Straight Connector 30" o:spid="_x0000_s1026" alt="&quot;&quot;" style="position:absolute;flip:y;z-index:251667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603F4420" w14:textId="77777777" w:rsidR="004D60C4" w:rsidRPr="009155DC" w:rsidRDefault="004D60C4"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76257B67" w14:textId="77777777" w:rsidR="004D60C4" w:rsidRPr="00C80DDC" w:rsidRDefault="004D60C4"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16FC2152" w14:textId="77777777" w:rsidR="004D60C4" w:rsidRDefault="004D60C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CCF11" w14:textId="77777777" w:rsidR="004D60C4" w:rsidRPr="00C80DDC" w:rsidRDefault="004D60C4"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66944" behindDoc="0" locked="0" layoutInCell="1" allowOverlap="1" wp14:anchorId="1188E009" wp14:editId="5D10C94F">
              <wp:simplePos x="0" y="0"/>
              <wp:positionH relativeFrom="margin">
                <wp:align>left</wp:align>
              </wp:positionH>
              <wp:positionV relativeFrom="paragraph">
                <wp:posOffset>173990</wp:posOffset>
              </wp:positionV>
              <wp:extent cx="5626100" cy="12700"/>
              <wp:effectExtent l="0" t="0" r="31750" b="25400"/>
              <wp:wrapNone/>
              <wp:docPr id="532344092"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474576" id="Straight Connector 30" o:spid="_x0000_s1026" alt="&quot;&quot;" style="position:absolute;flip:y;z-index:251666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16A0AD79" w14:textId="77777777" w:rsidR="004D60C4" w:rsidRPr="009155DC" w:rsidRDefault="004D60C4"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2D2BBCD2" w14:textId="77777777" w:rsidR="004D60C4" w:rsidRPr="00C80DDC" w:rsidRDefault="004D60C4"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01F7912B" w14:textId="77777777" w:rsidR="004D60C4" w:rsidRDefault="004D60C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2E9F2" w14:textId="77777777" w:rsidR="00E82F1A" w:rsidRPr="00C80DDC" w:rsidRDefault="00E82F1A"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59776" behindDoc="0" locked="0" layoutInCell="1" allowOverlap="1" wp14:anchorId="4EA96324" wp14:editId="58EA6D6E">
              <wp:simplePos x="0" y="0"/>
              <wp:positionH relativeFrom="margin">
                <wp:align>left</wp:align>
              </wp:positionH>
              <wp:positionV relativeFrom="paragraph">
                <wp:posOffset>173990</wp:posOffset>
              </wp:positionV>
              <wp:extent cx="5626100" cy="12700"/>
              <wp:effectExtent l="0" t="0" r="31750" b="25400"/>
              <wp:wrapNone/>
              <wp:docPr id="1343551877"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D01207" id="Straight Connector 30" o:spid="_x0000_s1026" alt="&quot;&quot;" style="position:absolute;flip:y;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151599FF" w14:textId="77777777" w:rsidR="00E82F1A" w:rsidRPr="009155DC" w:rsidRDefault="00E82F1A"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78C17E23" w14:textId="77777777" w:rsidR="00E82F1A" w:rsidRPr="00C80DDC" w:rsidRDefault="00E82F1A"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3210EEE4" w14:textId="77777777" w:rsidR="00E82F1A" w:rsidRDefault="00E82F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5875" w14:textId="77777777" w:rsidR="00915D3F" w:rsidRPr="00C80DDC" w:rsidRDefault="00915D3F"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57728" behindDoc="0" locked="0" layoutInCell="1" allowOverlap="1" wp14:anchorId="12577067" wp14:editId="3B36C38A">
              <wp:simplePos x="0" y="0"/>
              <wp:positionH relativeFrom="margin">
                <wp:align>left</wp:align>
              </wp:positionH>
              <wp:positionV relativeFrom="paragraph">
                <wp:posOffset>173990</wp:posOffset>
              </wp:positionV>
              <wp:extent cx="5626100" cy="12700"/>
              <wp:effectExtent l="0" t="0" r="31750" b="25400"/>
              <wp:wrapNone/>
              <wp:docPr id="2104505488"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6CAF29" id="Straight Connector 30" o:spid="_x0000_s1026" alt="&quot;&quot;" style="position:absolute;flip:y;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37F07159" w14:textId="77777777" w:rsidR="00915D3F" w:rsidRPr="009155DC" w:rsidRDefault="00915D3F"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1E392BF1" w14:textId="77777777" w:rsidR="00915D3F" w:rsidRPr="00C80DDC" w:rsidRDefault="00915D3F"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0505B7F8" w14:textId="7C34440E" w:rsidR="009E4286" w:rsidRDefault="009E4286" w:rsidP="00915D3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F30E" w14:textId="77777777" w:rsidR="00E82F1A" w:rsidRPr="00C80DDC" w:rsidRDefault="00E82F1A"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61824" behindDoc="0" locked="0" layoutInCell="1" allowOverlap="1" wp14:anchorId="126DE3CB" wp14:editId="073BC627">
              <wp:simplePos x="0" y="0"/>
              <wp:positionH relativeFrom="margin">
                <wp:align>left</wp:align>
              </wp:positionH>
              <wp:positionV relativeFrom="paragraph">
                <wp:posOffset>173990</wp:posOffset>
              </wp:positionV>
              <wp:extent cx="5626100" cy="12700"/>
              <wp:effectExtent l="0" t="0" r="31750" b="25400"/>
              <wp:wrapNone/>
              <wp:docPr id="650712811"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08FE7C" id="Straight Connector 30" o:spid="_x0000_s1026" alt="&quot;&quot;" style="position:absolute;flip:y;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7CAA4550" w14:textId="77777777" w:rsidR="00E82F1A" w:rsidRPr="009155DC" w:rsidRDefault="00E82F1A"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2B31F71D" w14:textId="77777777" w:rsidR="00E82F1A" w:rsidRPr="00C80DDC" w:rsidRDefault="00E82F1A"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36E1E07D" w14:textId="77777777" w:rsidR="00E82F1A" w:rsidRDefault="00E82F1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ED363" w14:textId="77777777" w:rsidR="00D0176F" w:rsidRPr="00D0176F" w:rsidRDefault="00D0176F">
    <w:pPr>
      <w:tabs>
        <w:tab w:val="center" w:pos="4550"/>
        <w:tab w:val="left" w:pos="5818"/>
      </w:tabs>
      <w:ind w:right="260"/>
      <w:jc w:val="right"/>
      <w:rPr>
        <w:color w:val="35143A"/>
        <w:sz w:val="16"/>
        <w:szCs w:val="16"/>
      </w:rPr>
    </w:pPr>
    <w:r w:rsidRPr="00D0176F">
      <w:rPr>
        <w:noProof/>
        <w:color w:val="35143A"/>
        <w:sz w:val="16"/>
        <w:szCs w:val="16"/>
      </w:rPr>
      <mc:AlternateContent>
        <mc:Choice Requires="wps">
          <w:drawing>
            <wp:anchor distT="0" distB="0" distL="114300" distR="114300" simplePos="0" relativeHeight="251649536" behindDoc="0" locked="0" layoutInCell="1" allowOverlap="1" wp14:anchorId="7624CC40" wp14:editId="41E3DF92">
              <wp:simplePos x="0" y="0"/>
              <wp:positionH relativeFrom="margin">
                <wp:align>left</wp:align>
              </wp:positionH>
              <wp:positionV relativeFrom="paragraph">
                <wp:posOffset>173990</wp:posOffset>
              </wp:positionV>
              <wp:extent cx="5626100" cy="12700"/>
              <wp:effectExtent l="0" t="0" r="31750" b="25400"/>
              <wp:wrapNone/>
              <wp:docPr id="1982366416"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ln>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AE14E" id="Straight Connector 30" o:spid="_x0000_s1026" alt="&quot;&quot;" style="position:absolute;flip:y;z-index:251649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" strokecolor="#cecece [1949]" strokeweight=".5pt">
              <v:stroke joinstyle="miter"/>
              <w10:wrap anchorx="margin"/>
            </v:line>
          </w:pict>
        </mc:Fallback>
      </mc:AlternateContent>
    </w:r>
  </w:p>
  <w:p w14:paraId="4D604DAA" w14:textId="77777777" w:rsidR="00D0176F" w:rsidRPr="00A00D1A" w:rsidRDefault="00D0176F" w:rsidP="009B004B">
    <w:pPr>
      <w:tabs>
        <w:tab w:val="center" w:pos="4550"/>
        <w:tab w:val="left" w:pos="5818"/>
      </w:tabs>
      <w:spacing w:after="0" w:line="240" w:lineRule="auto"/>
      <w:ind w:left="284" w:right="261"/>
      <w:jc w:val="right"/>
      <w:rPr>
        <w:rFonts w:cs="Arial"/>
        <w:b/>
        <w:color w:val="8D6693"/>
        <w:sz w:val="20"/>
        <w:szCs w:val="20"/>
        <w:lang w:val="en-GB"/>
      </w:rPr>
    </w:pPr>
    <w:r w:rsidRPr="00A00D1A">
      <w:rPr>
        <w:bCs/>
        <w:color w:val="8D6693"/>
        <w:spacing w:val="60"/>
        <w:sz w:val="18"/>
        <w:szCs w:val="18"/>
        <w:lang w:val="en-GB"/>
      </w:rPr>
      <w:t xml:space="preserve"> </w:t>
    </w:r>
    <w:r w:rsidRPr="00A00D1A">
      <w:rPr>
        <w:rFonts w:cs="Arial"/>
        <w:bCs/>
        <w:color w:val="8D6693"/>
        <w:spacing w:val="60"/>
        <w:sz w:val="18"/>
        <w:szCs w:val="18"/>
        <w:lang w:val="en-GB"/>
      </w:rPr>
      <w:t>Annual Financial Sustainability Report 2024-2025</w:t>
    </w:r>
    <w:r w:rsidRPr="00A00D1A">
      <w:rPr>
        <w:rFonts w:cs="Arial"/>
        <w:b/>
        <w:color w:val="8D6693"/>
        <w:spacing w:val="60"/>
        <w:sz w:val="18"/>
        <w:szCs w:val="18"/>
        <w:lang w:val="en-GB"/>
      </w:rPr>
      <w:t xml:space="preserve"> </w:t>
    </w:r>
    <w:r w:rsidRPr="00A00D1A">
      <w:rPr>
        <w:rFonts w:cs="Arial"/>
        <w:b/>
        <w:color w:val="8D6693"/>
        <w:spacing w:val="60"/>
        <w:sz w:val="20"/>
        <w:szCs w:val="20"/>
        <w:lang w:val="en-GB"/>
      </w:rPr>
      <w:t>|</w:t>
    </w:r>
    <w:r w:rsidRPr="00A00D1A">
      <w:rPr>
        <w:rFonts w:cs="Arial"/>
        <w:b/>
        <w:color w:val="8D6693"/>
        <w:sz w:val="20"/>
        <w:szCs w:val="20"/>
        <w:lang w:val="en-GB"/>
      </w:rPr>
      <w:t xml:space="preserve"> </w:t>
    </w:r>
    <w:r w:rsidRPr="00A00D1A">
      <w:rPr>
        <w:rFonts w:cs="Arial"/>
        <w:b/>
        <w:color w:val="8D6693"/>
        <w:sz w:val="20"/>
        <w:szCs w:val="20"/>
      </w:rPr>
      <w:fldChar w:fldCharType="begin"/>
    </w:r>
    <w:r w:rsidRPr="00A00D1A">
      <w:rPr>
        <w:rFonts w:cs="Arial"/>
        <w:b/>
        <w:color w:val="8D6693"/>
        <w:sz w:val="20"/>
        <w:szCs w:val="20"/>
      </w:rPr>
      <w:instrText>PAGE   \* MERGEFORMAT</w:instrText>
    </w:r>
    <w:r w:rsidRPr="00A00D1A">
      <w:rPr>
        <w:rFonts w:cs="Arial"/>
        <w:b/>
        <w:color w:val="8D6693"/>
        <w:sz w:val="20"/>
        <w:szCs w:val="20"/>
      </w:rPr>
      <w:fldChar w:fldCharType="separate"/>
    </w:r>
    <w:r w:rsidRPr="00A00D1A">
      <w:rPr>
        <w:rFonts w:cs="Arial"/>
        <w:b/>
        <w:color w:val="8D6693"/>
        <w:sz w:val="20"/>
        <w:szCs w:val="20"/>
      </w:rPr>
      <w:t>4</w:t>
    </w:r>
    <w:r w:rsidRPr="00A00D1A">
      <w:rPr>
        <w:rFonts w:cs="Arial"/>
        <w:b/>
        <w:color w:val="8D6693"/>
        <w:sz w:val="20"/>
        <w:szCs w:val="20"/>
      </w:rPr>
      <w:fldChar w:fldCharType="end"/>
    </w:r>
    <w:r w:rsidRPr="00A00D1A">
      <w:rPr>
        <w:rFonts w:cs="Arial"/>
        <w:b/>
        <w:color w:val="8D6693"/>
        <w:sz w:val="20"/>
        <w:szCs w:val="20"/>
        <w:lang w:val="en-GB"/>
      </w:rPr>
      <w:t xml:space="preserve"> </w:t>
    </w:r>
  </w:p>
  <w:p w14:paraId="0290554B" w14:textId="77777777" w:rsidR="00D0176F" w:rsidRPr="00C80DDC" w:rsidRDefault="00D0176F" w:rsidP="009B004B">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0A16" w14:textId="77777777" w:rsidR="008D1917" w:rsidRPr="00C80DDC" w:rsidRDefault="008D1917" w:rsidP="008D1917">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53632" behindDoc="0" locked="0" layoutInCell="1" allowOverlap="1" wp14:anchorId="4CF4806E" wp14:editId="48627D31">
              <wp:simplePos x="0" y="0"/>
              <wp:positionH relativeFrom="margin">
                <wp:align>left</wp:align>
              </wp:positionH>
              <wp:positionV relativeFrom="paragraph">
                <wp:posOffset>173990</wp:posOffset>
              </wp:positionV>
              <wp:extent cx="5626100" cy="12700"/>
              <wp:effectExtent l="0" t="0" r="31750" b="25400"/>
              <wp:wrapNone/>
              <wp:docPr id="134513094"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ln>
                        <a:solidFill>
                          <a:schemeClr val="tx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44F7A" id="Straight Connector 30" o:spid="_x0000_s1026" alt="&quot;&quot;" style="position:absolute;flip:y;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" strokecolor="#cecece [1949]" strokeweight=".5pt">
              <v:stroke joinstyle="miter"/>
              <w10:wrap anchorx="margin"/>
            </v:line>
          </w:pict>
        </mc:Fallback>
      </mc:AlternateContent>
    </w:r>
  </w:p>
  <w:p w14:paraId="5630B523" w14:textId="77777777" w:rsidR="008D1917" w:rsidRPr="009155DC" w:rsidRDefault="008D1917" w:rsidP="008D1917">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32B52AC9" w14:textId="4488D074" w:rsidR="00A67CD0" w:rsidRPr="00C80DDC" w:rsidRDefault="008D1917" w:rsidP="00A24C0F">
    <w:pPr>
      <w:tabs>
        <w:tab w:val="center" w:pos="4550"/>
        <w:tab w:val="left" w:pos="5818"/>
      </w:tabs>
      <w:spacing w:before="120" w:after="0" w:line="240" w:lineRule="auto"/>
      <w:ind w:right="261"/>
      <w:jc w:val="right"/>
      <w:rPr>
        <w:rFonts w:cs="Arial"/>
        <w:color w:val="6B2976"/>
        <w:sz w:val="22"/>
        <w:szCs w:val="22"/>
      </w:rPr>
    </w:pPr>
    <w:r w:rsidRPr="00C80DDC">
      <w:rPr>
        <w:rFonts w:cs="Arial"/>
        <w:color w:val="6B2976"/>
        <w:sz w:val="22"/>
        <w:szCs w:val="22"/>
      </w:rPr>
      <w:t>ndis.gov.au</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E32CB" w14:textId="7EA580F2" w:rsidR="00CA23E9" w:rsidRPr="00536689" w:rsidRDefault="00536689" w:rsidP="00536689">
    <w:pPr>
      <w:tabs>
        <w:tab w:val="center" w:pos="4550"/>
        <w:tab w:val="left" w:pos="5818"/>
      </w:tabs>
      <w:spacing w:after="0"/>
      <w:ind w:right="261"/>
      <w:jc w:val="right"/>
      <w:rPr>
        <w:color w:val="071320" w:themeColor="text2" w:themeShade="80"/>
        <w:sz w:val="6"/>
        <w:szCs w:val="6"/>
      </w:rPr>
    </w:pPr>
    <w:r w:rsidRPr="00536689">
      <w:rPr>
        <w:noProof/>
        <w:color w:val="071320" w:themeColor="text2" w:themeShade="80"/>
        <w:sz w:val="6"/>
        <w:szCs w:val="6"/>
      </w:rPr>
      <mc:AlternateContent>
        <mc:Choice Requires="wps">
          <w:drawing>
            <wp:anchor distT="0" distB="0" distL="114300" distR="114300" simplePos="0" relativeHeight="251650560" behindDoc="0" locked="0" layoutInCell="1" allowOverlap="1" wp14:anchorId="0933B807" wp14:editId="5E04BBA1">
              <wp:simplePos x="0" y="0"/>
              <wp:positionH relativeFrom="margin">
                <wp:align>left</wp:align>
              </wp:positionH>
              <wp:positionV relativeFrom="paragraph">
                <wp:posOffset>12470</wp:posOffset>
              </wp:positionV>
              <wp:extent cx="5626100" cy="12700"/>
              <wp:effectExtent l="0" t="0" r="31750" b="25400"/>
              <wp:wrapNone/>
              <wp:docPr id="255904179"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AA12C9" id="Straight Connector 30" o:spid="_x0000_s1026" alt="&quot;&quot;" style="position:absolute;flip:y;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pt" to="44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" strokecolor="#cecece" strokeweight=".5pt">
              <v:stroke joinstyle="miter"/>
              <w10:wrap anchorx="margin"/>
            </v:line>
          </w:pict>
        </mc:Fallback>
      </mc:AlternateContent>
    </w:r>
  </w:p>
  <w:p w14:paraId="598F5549" w14:textId="68437327" w:rsidR="00CA23E9" w:rsidRPr="009155DC" w:rsidRDefault="00CA23E9" w:rsidP="00CA23E9">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30</w:t>
    </w:r>
    <w:r w:rsidRPr="009155DC">
      <w:rPr>
        <w:rFonts w:cs="Arial"/>
        <w:color w:val="804E88"/>
        <w:sz w:val="18"/>
        <w:szCs w:val="18"/>
      </w:rPr>
      <w:fldChar w:fldCharType="end"/>
    </w:r>
    <w:r w:rsidRPr="009155DC">
      <w:rPr>
        <w:rFonts w:cs="Arial"/>
        <w:color w:val="804E88"/>
        <w:sz w:val="18"/>
        <w:szCs w:val="18"/>
        <w:lang w:val="en-GB"/>
      </w:rPr>
      <w:t xml:space="preserve"> </w:t>
    </w:r>
  </w:p>
  <w:p w14:paraId="6AC7AC8E" w14:textId="77777777" w:rsidR="00CA23E9" w:rsidRPr="00C80DDC" w:rsidRDefault="00CA23E9" w:rsidP="00CA23E9">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C4A3" w14:textId="00869588" w:rsidR="00915D3F" w:rsidRPr="00C80DDC" w:rsidRDefault="00915D3F"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47488" behindDoc="0" locked="0" layoutInCell="1" allowOverlap="1" wp14:anchorId="5805E054" wp14:editId="602A40DD">
              <wp:simplePos x="0" y="0"/>
              <wp:positionH relativeFrom="margin">
                <wp:align>left</wp:align>
              </wp:positionH>
              <wp:positionV relativeFrom="paragraph">
                <wp:posOffset>173990</wp:posOffset>
              </wp:positionV>
              <wp:extent cx="5626100" cy="12700"/>
              <wp:effectExtent l="0" t="0" r="31750" b="25400"/>
              <wp:wrapNone/>
              <wp:docPr id="346564712"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E1C042" id="Straight Connector 30" o:spid="_x0000_s1026" alt="&quot;&quot;" style="position:absolute;flip:y;z-index:251647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6C236DB7" w14:textId="77777777" w:rsidR="00915D3F" w:rsidRPr="009155DC" w:rsidRDefault="00915D3F"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2634F0C8" w14:textId="77777777" w:rsidR="00915D3F" w:rsidRPr="00C80DDC" w:rsidRDefault="00915D3F"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78738067" w14:textId="3F393C50" w:rsidR="00263135" w:rsidRDefault="002631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121E" w14:textId="77777777" w:rsidR="00915D3F" w:rsidRPr="00C80DDC" w:rsidRDefault="00915D3F"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51584" behindDoc="0" locked="0" layoutInCell="1" allowOverlap="1" wp14:anchorId="25EC4823" wp14:editId="769EF649">
              <wp:simplePos x="0" y="0"/>
              <wp:positionH relativeFrom="margin">
                <wp:align>left</wp:align>
              </wp:positionH>
              <wp:positionV relativeFrom="paragraph">
                <wp:posOffset>173990</wp:posOffset>
              </wp:positionV>
              <wp:extent cx="5626100" cy="12700"/>
              <wp:effectExtent l="0" t="0" r="31750" b="25400"/>
              <wp:wrapNone/>
              <wp:docPr id="1838974251"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2C935F" id="Straight Connector 30" o:spid="_x0000_s1026" alt="&quot;&quot;" style="position:absolute;flip:y;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2F27FF70" w14:textId="77777777" w:rsidR="00915D3F" w:rsidRPr="009155DC" w:rsidRDefault="00915D3F"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2C7F2CF4" w14:textId="77777777" w:rsidR="00915D3F" w:rsidRPr="00C80DDC" w:rsidRDefault="00915D3F"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76EB7466" w14:textId="3E7DBF5D" w:rsidR="00263135" w:rsidRDefault="002631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0B59" w14:textId="77777777" w:rsidR="008D1917" w:rsidRPr="00C80DDC" w:rsidRDefault="008D1917"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56704" behindDoc="0" locked="0" layoutInCell="1" allowOverlap="1" wp14:anchorId="29781AD1" wp14:editId="3D532ECA">
              <wp:simplePos x="0" y="0"/>
              <wp:positionH relativeFrom="margin">
                <wp:align>left</wp:align>
              </wp:positionH>
              <wp:positionV relativeFrom="paragraph">
                <wp:posOffset>173990</wp:posOffset>
              </wp:positionV>
              <wp:extent cx="5626100" cy="12700"/>
              <wp:effectExtent l="0" t="0" r="31750" b="25400"/>
              <wp:wrapNone/>
              <wp:docPr id="1922178959"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A86EA1" id="Straight Connector 30" o:spid="_x0000_s1026" alt="&quot;&quot;" style="position:absolute;flip:y;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359212D9" w14:textId="77777777" w:rsidR="008D1917" w:rsidRPr="009155DC" w:rsidRDefault="008D1917"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3FE9ED8B" w14:textId="77777777" w:rsidR="008D1917" w:rsidRPr="00C80DDC" w:rsidRDefault="008D1917"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0C4AB7C1" w14:textId="50291B16" w:rsidR="008D1917" w:rsidRDefault="008D191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5BA2" w14:textId="77777777" w:rsidR="008D1917" w:rsidRPr="00C80DDC" w:rsidRDefault="008D1917"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58752" behindDoc="0" locked="0" layoutInCell="1" allowOverlap="1" wp14:anchorId="36C312D6" wp14:editId="3EF85BE6">
              <wp:simplePos x="0" y="0"/>
              <wp:positionH relativeFrom="margin">
                <wp:align>left</wp:align>
              </wp:positionH>
              <wp:positionV relativeFrom="paragraph">
                <wp:posOffset>189865</wp:posOffset>
              </wp:positionV>
              <wp:extent cx="8763000" cy="0"/>
              <wp:effectExtent l="0" t="0" r="0" b="0"/>
              <wp:wrapNone/>
              <wp:docPr id="981845929"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763000" cy="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71A7C3" id="Straight Connector 30" o:spid="_x0000_s1026" alt="&quot;&quot;" style="position:absolute;flip:y;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95pt" to="690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" strokecolor="#cecece" strokeweight=".5pt">
              <v:stroke joinstyle="miter"/>
              <w10:wrap anchorx="margin"/>
            </v:line>
          </w:pict>
        </mc:Fallback>
      </mc:AlternateContent>
    </w:r>
  </w:p>
  <w:p w14:paraId="38DA3A68" w14:textId="77777777" w:rsidR="008D1917" w:rsidRPr="009155DC" w:rsidRDefault="008D1917"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26FF78A1" w14:textId="77777777" w:rsidR="008D1917" w:rsidRPr="00C80DDC" w:rsidRDefault="008D1917"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31C391F4" w14:textId="28A46C5A" w:rsidR="008D1917" w:rsidRDefault="008D191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1AEF" w14:textId="77777777" w:rsidR="008D1917" w:rsidRPr="00C80DDC" w:rsidRDefault="008D1917"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46464" behindDoc="0" locked="0" layoutInCell="1" allowOverlap="1" wp14:anchorId="16AD077F" wp14:editId="11BB7954">
              <wp:simplePos x="0" y="0"/>
              <wp:positionH relativeFrom="margin">
                <wp:align>left</wp:align>
              </wp:positionH>
              <wp:positionV relativeFrom="paragraph">
                <wp:posOffset>173990</wp:posOffset>
              </wp:positionV>
              <wp:extent cx="5626100" cy="12700"/>
              <wp:effectExtent l="0" t="0" r="31750" b="25400"/>
              <wp:wrapNone/>
              <wp:docPr id="1953810538"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DDC074" id="Straight Connector 30" o:spid="_x0000_s1026" alt="&quot;&quot;" style="position:absolute;flip:y;z-index:251646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6C4D214E" w14:textId="77777777" w:rsidR="008D1917" w:rsidRPr="009155DC" w:rsidRDefault="008D1917"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6603AF69" w14:textId="77777777" w:rsidR="008D1917" w:rsidRPr="00C80DDC" w:rsidRDefault="008D1917"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366D3593" w14:textId="256F7595" w:rsidR="008D1917" w:rsidRDefault="008D191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20EF" w14:textId="77777777" w:rsidR="00522F92" w:rsidRPr="00C80DDC" w:rsidRDefault="00522F92"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62848" behindDoc="0" locked="0" layoutInCell="1" allowOverlap="1" wp14:anchorId="658670B2" wp14:editId="1B2D88DB">
              <wp:simplePos x="0" y="0"/>
              <wp:positionH relativeFrom="margin">
                <wp:align>left</wp:align>
              </wp:positionH>
              <wp:positionV relativeFrom="paragraph">
                <wp:posOffset>173990</wp:posOffset>
              </wp:positionV>
              <wp:extent cx="5626100" cy="12700"/>
              <wp:effectExtent l="0" t="0" r="31750" b="25400"/>
              <wp:wrapNone/>
              <wp:docPr id="576633466"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0C4E03" id="Straight Connector 30" o:spid="_x0000_s1026" alt="&quot;&quot;" style="position:absolute;flip:y;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222644AC" w14:textId="77777777" w:rsidR="00522F92" w:rsidRPr="009155DC" w:rsidRDefault="00522F92"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312537C7" w14:textId="77777777" w:rsidR="00522F92" w:rsidRPr="00C80DDC" w:rsidRDefault="00522F92"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7BD99718" w14:textId="77777777" w:rsidR="00522F92" w:rsidRDefault="00522F9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8AD35" w14:textId="77777777" w:rsidR="00390F95" w:rsidRPr="00C80DDC" w:rsidRDefault="00390F95" w:rsidP="00915D3F">
    <w:pPr>
      <w:tabs>
        <w:tab w:val="center" w:pos="4550"/>
        <w:tab w:val="left" w:pos="5818"/>
      </w:tabs>
      <w:ind w:right="260"/>
      <w:jc w:val="right"/>
      <w:rPr>
        <w:color w:val="071320" w:themeColor="text2" w:themeShade="80"/>
        <w:sz w:val="16"/>
        <w:szCs w:val="16"/>
      </w:rPr>
    </w:pPr>
    <w:r w:rsidRPr="00C80DDC">
      <w:rPr>
        <w:noProof/>
        <w:color w:val="071320" w:themeColor="text2" w:themeShade="80"/>
        <w:sz w:val="16"/>
        <w:szCs w:val="16"/>
      </w:rPr>
      <mc:AlternateContent>
        <mc:Choice Requires="wps">
          <w:drawing>
            <wp:anchor distT="0" distB="0" distL="114300" distR="114300" simplePos="0" relativeHeight="251663872" behindDoc="0" locked="0" layoutInCell="1" allowOverlap="1" wp14:anchorId="5342B902" wp14:editId="3CE8065C">
              <wp:simplePos x="0" y="0"/>
              <wp:positionH relativeFrom="margin">
                <wp:align>left</wp:align>
              </wp:positionH>
              <wp:positionV relativeFrom="paragraph">
                <wp:posOffset>173990</wp:posOffset>
              </wp:positionV>
              <wp:extent cx="5626100" cy="12700"/>
              <wp:effectExtent l="0" t="0" r="31750" b="25400"/>
              <wp:wrapNone/>
              <wp:docPr id="1526014578"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26100" cy="12700"/>
                      </a:xfrm>
                      <a:prstGeom prst="line">
                        <a:avLst/>
                      </a:prstGeom>
                      <a:noFill/>
                      <a:ln w="6350" cap="flat" cmpd="sng" algn="ctr">
                        <a:solidFill>
                          <a:srgbClr val="AEAEAE">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99DF42" id="Straight Connector 30" o:spid="_x0000_s1026" alt="&quot;&quot;" style="position:absolute;flip:y;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4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" strokecolor="#cecece" strokeweight=".5pt">
              <v:stroke joinstyle="miter"/>
              <w10:wrap anchorx="margin"/>
            </v:line>
          </w:pict>
        </mc:Fallback>
      </mc:AlternateContent>
    </w:r>
  </w:p>
  <w:p w14:paraId="6649AD4F" w14:textId="77777777" w:rsidR="00390F95" w:rsidRPr="009155DC" w:rsidRDefault="00390F95" w:rsidP="00915D3F">
    <w:pPr>
      <w:tabs>
        <w:tab w:val="center" w:pos="4550"/>
        <w:tab w:val="left" w:pos="5818"/>
      </w:tabs>
      <w:spacing w:after="0" w:line="240" w:lineRule="auto"/>
      <w:ind w:left="284" w:right="261"/>
      <w:jc w:val="right"/>
      <w:rPr>
        <w:rFonts w:cs="Arial"/>
        <w:color w:val="804E88"/>
        <w:sz w:val="18"/>
        <w:szCs w:val="18"/>
        <w:lang w:val="en-GB"/>
      </w:rPr>
    </w:pPr>
    <w:r>
      <w:rPr>
        <w:color w:val="2C7FCE" w:themeColor="text2" w:themeTint="99"/>
        <w:spacing w:val="60"/>
        <w:lang w:val="en-GB"/>
      </w:rPr>
      <w:t xml:space="preserve"> </w:t>
    </w:r>
    <w:r w:rsidRPr="009155DC">
      <w:rPr>
        <w:rFonts w:cs="Arial"/>
        <w:color w:val="804E88"/>
        <w:spacing w:val="60"/>
        <w:sz w:val="18"/>
        <w:szCs w:val="18"/>
        <w:lang w:val="en-GB"/>
      </w:rPr>
      <w:t>Annual Financial Sustainability Report 2024-2025 |</w:t>
    </w:r>
    <w:r w:rsidRPr="009155DC">
      <w:rPr>
        <w:rFonts w:cs="Arial"/>
        <w:color w:val="804E88"/>
        <w:sz w:val="18"/>
        <w:szCs w:val="18"/>
        <w:lang w:val="en-GB"/>
      </w:rPr>
      <w:t xml:space="preserve"> </w:t>
    </w:r>
    <w:r w:rsidRPr="009155DC">
      <w:rPr>
        <w:rFonts w:cs="Arial"/>
        <w:color w:val="804E88"/>
        <w:sz w:val="18"/>
        <w:szCs w:val="18"/>
      </w:rPr>
      <w:fldChar w:fldCharType="begin"/>
    </w:r>
    <w:r w:rsidRPr="009155DC">
      <w:rPr>
        <w:rFonts w:cs="Arial"/>
        <w:color w:val="804E88"/>
        <w:sz w:val="18"/>
        <w:szCs w:val="18"/>
      </w:rPr>
      <w:instrText>PAGE   \* MERGEFORMAT</w:instrText>
    </w:r>
    <w:r w:rsidRPr="009155DC">
      <w:rPr>
        <w:rFonts w:cs="Arial"/>
        <w:color w:val="804E88"/>
        <w:sz w:val="18"/>
        <w:szCs w:val="18"/>
      </w:rPr>
      <w:fldChar w:fldCharType="separate"/>
    </w:r>
    <w:r>
      <w:rPr>
        <w:rFonts w:cs="Arial"/>
        <w:color w:val="804E88"/>
        <w:sz w:val="18"/>
        <w:szCs w:val="18"/>
      </w:rPr>
      <w:t>104</w:t>
    </w:r>
    <w:r w:rsidRPr="009155DC">
      <w:rPr>
        <w:rFonts w:cs="Arial"/>
        <w:color w:val="804E88"/>
        <w:sz w:val="18"/>
        <w:szCs w:val="18"/>
      </w:rPr>
      <w:fldChar w:fldCharType="end"/>
    </w:r>
    <w:r w:rsidRPr="009155DC">
      <w:rPr>
        <w:rFonts w:cs="Arial"/>
        <w:color w:val="804E88"/>
        <w:sz w:val="18"/>
        <w:szCs w:val="18"/>
        <w:lang w:val="en-GB"/>
      </w:rPr>
      <w:t xml:space="preserve"> </w:t>
    </w:r>
  </w:p>
  <w:p w14:paraId="338A8E7C" w14:textId="77777777" w:rsidR="00390F95" w:rsidRPr="00C80DDC" w:rsidRDefault="00390F95" w:rsidP="00915D3F">
    <w:pPr>
      <w:tabs>
        <w:tab w:val="center" w:pos="4550"/>
        <w:tab w:val="left" w:pos="5818"/>
      </w:tabs>
      <w:spacing w:before="120" w:after="0" w:line="240" w:lineRule="auto"/>
      <w:ind w:left="284" w:right="261"/>
      <w:jc w:val="right"/>
      <w:rPr>
        <w:rFonts w:cs="Arial"/>
        <w:color w:val="6B2976"/>
        <w:sz w:val="22"/>
        <w:szCs w:val="22"/>
      </w:rPr>
    </w:pPr>
    <w:r w:rsidRPr="00C80DDC">
      <w:rPr>
        <w:rFonts w:cs="Arial"/>
        <w:color w:val="6B2976"/>
        <w:sz w:val="22"/>
        <w:szCs w:val="22"/>
      </w:rPr>
      <w:t>ndis.gov.au</w:t>
    </w:r>
  </w:p>
  <w:p w14:paraId="6588FC44" w14:textId="77777777" w:rsidR="00390F95" w:rsidRDefault="00390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7124" w14:textId="77777777" w:rsidR="008A3273" w:rsidRDefault="008A3273" w:rsidP="00D94CCF">
      <w:pPr>
        <w:spacing w:after="0" w:line="240" w:lineRule="auto"/>
      </w:pPr>
      <w:r>
        <w:separator/>
      </w:r>
    </w:p>
  </w:footnote>
  <w:footnote w:type="continuationSeparator" w:id="0">
    <w:p w14:paraId="59C2F623" w14:textId="77777777" w:rsidR="008A3273" w:rsidRDefault="008A3273" w:rsidP="00D94CCF">
      <w:pPr>
        <w:spacing w:after="0" w:line="240" w:lineRule="auto"/>
      </w:pPr>
      <w:r>
        <w:continuationSeparator/>
      </w:r>
    </w:p>
  </w:footnote>
  <w:footnote w:id="1">
    <w:p w14:paraId="3C89BE86" w14:textId="5BC4343B" w:rsidR="00263135" w:rsidRDefault="00263135" w:rsidP="00263135">
      <w:pPr>
        <w:pStyle w:val="FootnoteText"/>
      </w:pPr>
      <w:r>
        <w:rPr>
          <w:rStyle w:val="FootnoteReference"/>
        </w:rPr>
        <w:footnoteRef/>
      </w:r>
      <w:r>
        <w:t xml:space="preserve"> </w:t>
      </w:r>
      <w:r w:rsidR="00904F89">
        <w:t>Scheme</w:t>
      </w:r>
      <w:r w:rsidRPr="00514B8E">
        <w:t xml:space="preserve"> expenses relate to the payments made for participant supports and do not include operating expenses. Expenses on an accrual basis are based on when the service was provided to the participant recognising some services are paid for after the end of the period.</w:t>
      </w:r>
    </w:p>
  </w:footnote>
  <w:footnote w:id="2">
    <w:p w14:paraId="1F82C6C1" w14:textId="608B8953" w:rsidR="00AE7972" w:rsidRDefault="00AE7972">
      <w:pPr>
        <w:pStyle w:val="FootnoteText"/>
      </w:pPr>
      <w:r>
        <w:rPr>
          <w:rStyle w:val="FootnoteReference"/>
        </w:rPr>
        <w:footnoteRef/>
      </w:r>
      <w:r>
        <w:t xml:space="preserve"> </w:t>
      </w:r>
      <w:r w:rsidRPr="00AE7972">
        <w:t>Movements in Scheme expenditure have not been itemised beyond 2028-29.</w:t>
      </w:r>
    </w:p>
  </w:footnote>
  <w:footnote w:id="3">
    <w:p w14:paraId="080D59C7" w14:textId="6CDFB876" w:rsidR="00263135" w:rsidRDefault="00263135" w:rsidP="00263135">
      <w:pPr>
        <w:pStyle w:val="FootnoteText"/>
      </w:pPr>
      <w:r>
        <w:rPr>
          <w:rStyle w:val="FootnoteReference"/>
        </w:rPr>
        <w:footnoteRef/>
      </w:r>
      <w:r>
        <w:t xml:space="preserve"> </w:t>
      </w:r>
      <w:r w:rsidRPr="00AF5A7D">
        <w:t xml:space="preserve">Includes delay in commencement of </w:t>
      </w:r>
      <w:r w:rsidR="00115D99">
        <w:t>Foundational Supports</w:t>
      </w:r>
      <w:r w:rsidRPr="00AF5A7D">
        <w:t xml:space="preserve"> (FS) to 2026-27, a shift from 3 to </w:t>
      </w:r>
      <w:r>
        <w:t>4.</w:t>
      </w:r>
      <w:r w:rsidRPr="00AF5A7D">
        <w:t>5 years phasing of implementation of N</w:t>
      </w:r>
      <w:r w:rsidR="00765FAD">
        <w:t>FP</w:t>
      </w:r>
      <w:r w:rsidRPr="00AF5A7D">
        <w:t>, and delay in commencement to 1 July 2026.</w:t>
      </w:r>
    </w:p>
  </w:footnote>
  <w:footnote w:id="4">
    <w:p w14:paraId="0339EAF5" w14:textId="13CA965E" w:rsidR="00263135" w:rsidRDefault="00263135" w:rsidP="00263135">
      <w:pPr>
        <w:pStyle w:val="FootnoteText"/>
      </w:pPr>
      <w:r w:rsidRPr="002B366A">
        <w:rPr>
          <w:rStyle w:val="FootnoteReference"/>
          <w:sz w:val="18"/>
          <w:szCs w:val="18"/>
        </w:rPr>
        <w:footnoteRef/>
      </w:r>
      <w:r>
        <w:t xml:space="preserve"> </w:t>
      </w:r>
      <w:r w:rsidRPr="003C2AC4">
        <w:t xml:space="preserve">Other changes includes the impact on updates to plan growth and utilisation assumptions of </w:t>
      </w:r>
      <w:r w:rsidR="00904F89">
        <w:t>Scheme</w:t>
      </w:r>
      <w:r w:rsidRPr="003C2AC4">
        <w:t xml:space="preserve"> reforms and operational measures (other than FS and N</w:t>
      </w:r>
      <w:r w:rsidR="00765FAD">
        <w:t>FP</w:t>
      </w:r>
      <w:r w:rsidRPr="003C2AC4">
        <w:t>).</w:t>
      </w:r>
    </w:p>
  </w:footnote>
  <w:footnote w:id="5">
    <w:p w14:paraId="15D5584D" w14:textId="605915A7" w:rsidR="0091365C" w:rsidRDefault="0091365C">
      <w:pPr>
        <w:pStyle w:val="FootnoteText"/>
      </w:pPr>
      <w:r>
        <w:rPr>
          <w:rStyle w:val="FootnoteReference"/>
        </w:rPr>
        <w:footnoteRef/>
      </w:r>
      <w:r>
        <w:t xml:space="preserve"> </w:t>
      </w:r>
      <w:r w:rsidRPr="0091365C">
        <w:t>There has been a change to the methodology in arriving at the Scheme growth results since the 2023-24 AFSR. The component of growth due to the average payments for new entrants increasing after their initial year in the Scheme was previously allocated to real growth in payments. In this report, it is allocated to participant impacts. This change is to ensure that real growth in payments reflects the increases in ongoing cost per participant over time and is independent of new entrants to the Scheme.</w:t>
      </w:r>
    </w:p>
  </w:footnote>
  <w:footnote w:id="6">
    <w:p w14:paraId="6167D251" w14:textId="34E641AB" w:rsidR="000D6E43" w:rsidRDefault="000D6E43">
      <w:pPr>
        <w:pStyle w:val="FootnoteText"/>
      </w:pPr>
      <w:r>
        <w:rPr>
          <w:rStyle w:val="FootnoteReference"/>
        </w:rPr>
        <w:footnoteRef/>
      </w:r>
      <w:r>
        <w:t xml:space="preserve"> </w:t>
      </w:r>
      <w:r w:rsidRPr="000D6E43">
        <w:t>Committed supports refer to the amount of funds available to the participants over a period, considering all the changes in plan budgets during that period</w:t>
      </w:r>
      <w:r>
        <w:t>.</w:t>
      </w:r>
    </w:p>
  </w:footnote>
  <w:footnote w:id="7">
    <w:p w14:paraId="16CB4984" w14:textId="407587E4" w:rsidR="00C141EE" w:rsidRDefault="00C141EE" w:rsidP="00C141EE">
      <w:pPr>
        <w:pStyle w:val="FootnoteText"/>
      </w:pPr>
      <w:r>
        <w:rPr>
          <w:rStyle w:val="FootnoteReference"/>
        </w:rPr>
        <w:footnoteRef/>
      </w:r>
      <w:r>
        <w:t xml:space="preserve"> </w:t>
      </w:r>
      <w:r w:rsidRPr="00B91532">
        <w:t>A stochastic model is used to estimate probability distributions of potential outcomes by allowing for random variation in one or more inputs over time. In this case, the inputs which are varied are the</w:t>
      </w:r>
      <w:r w:rsidR="00DF285D">
        <w:t xml:space="preserve"> material</w:t>
      </w:r>
      <w:r w:rsidRPr="00B91532">
        <w:t xml:space="preserve"> assumptions and risks which are most uncertain in the projection of </w:t>
      </w:r>
      <w:r w:rsidR="00904F89">
        <w:t>Scheme</w:t>
      </w:r>
      <w:r w:rsidRPr="00B91532">
        <w:t xml:space="preserve"> </w:t>
      </w:r>
      <w:r w:rsidR="00FF6925" w:rsidRPr="00B91532">
        <w:t>expenses.</w:t>
      </w:r>
    </w:p>
  </w:footnote>
  <w:footnote w:id="8">
    <w:p w14:paraId="0FD01184" w14:textId="60AC0761" w:rsidR="00C141EE" w:rsidRDefault="00C141EE" w:rsidP="00C141EE">
      <w:pPr>
        <w:pStyle w:val="FootnoteText"/>
      </w:pPr>
      <w:r>
        <w:rPr>
          <w:rStyle w:val="FootnoteReference"/>
        </w:rPr>
        <w:footnoteRef/>
      </w:r>
      <w:r>
        <w:t xml:space="preserve"> </w:t>
      </w:r>
      <w:r w:rsidRPr="00A33698">
        <w:t xml:space="preserve">Development delay includes both developmental delay (DD) and global developmental delay (GDD); GDD involves a formal diagnosis, whilst DD does not have such a requirements and access to the </w:t>
      </w:r>
      <w:r w:rsidR="00904F89">
        <w:t>Scheme</w:t>
      </w:r>
      <w:r w:rsidRPr="00A33698">
        <w:t xml:space="preserve"> may be based on parental observation or identification of delay in a child’s development in an early childhood setting.</w:t>
      </w:r>
    </w:p>
  </w:footnote>
  <w:footnote w:id="9">
    <w:p w14:paraId="3550BAA2" w14:textId="77777777" w:rsidR="00C141EE" w:rsidRDefault="00C141EE" w:rsidP="00C141EE">
      <w:pPr>
        <w:pStyle w:val="FootnoteText"/>
      </w:pPr>
      <w:r>
        <w:rPr>
          <w:rStyle w:val="FootnoteReference"/>
        </w:rPr>
        <w:footnoteRef/>
      </w:r>
      <w:r>
        <w:t xml:space="preserve"> </w:t>
      </w:r>
      <w:r w:rsidRPr="00EF5420">
        <w:t>A change in access refers to a participant with early intervention needs providing evidence that they now meet the disability requirements of the NDIS, that is, that they have an impairment that results in a permanent disability that is likely to require lifetime support.</w:t>
      </w:r>
    </w:p>
  </w:footnote>
  <w:footnote w:id="10">
    <w:p w14:paraId="19BFCB11" w14:textId="181AF764" w:rsidR="00E94F42" w:rsidRDefault="00E94F42" w:rsidP="00E94F42">
      <w:pPr>
        <w:pStyle w:val="FootnoteText"/>
      </w:pPr>
      <w:r>
        <w:rPr>
          <w:rStyle w:val="FootnoteReference"/>
        </w:rPr>
        <w:footnoteRef/>
      </w:r>
      <w:r>
        <w:t xml:space="preserve"> Both committed supports and utilisation rates are measured on an ultimate basis, with adjustments included to estimate changes which will occur after the end of the period. This is because payments will continue to be made for supports already provided, and the value of committed supports can also change retrospectively. </w:t>
      </w:r>
    </w:p>
  </w:footnote>
  <w:footnote w:id="11">
    <w:p w14:paraId="27CA6999" w14:textId="4FA6B22B" w:rsidR="00C35BC3" w:rsidRDefault="00C35BC3">
      <w:pPr>
        <w:pStyle w:val="FootnoteText"/>
      </w:pPr>
      <w:r>
        <w:rPr>
          <w:rStyle w:val="FootnoteReference"/>
        </w:rPr>
        <w:footnoteRef/>
      </w:r>
      <w:r>
        <w:t xml:space="preserve"> </w:t>
      </w:r>
      <w:r w:rsidR="00112EF2" w:rsidRPr="00112EF2">
        <w:t>The expected average payments are mix adjusted using actual participant numbers.</w:t>
      </w:r>
    </w:p>
  </w:footnote>
  <w:footnote w:id="12">
    <w:p w14:paraId="56B2B3E6" w14:textId="77777777" w:rsidR="0057695C" w:rsidRDefault="0057695C" w:rsidP="0057695C">
      <w:pPr>
        <w:pStyle w:val="FootnoteText"/>
      </w:pPr>
      <w:r>
        <w:rPr>
          <w:rStyle w:val="FootnoteReference"/>
        </w:rPr>
        <w:footnoteRef/>
      </w:r>
      <w:r>
        <w:t xml:space="preserve"> ‘Additional Growth’ in payments was referred to as ‘Additional Inflation’ and ‘Superimposed Inflation’ at previous reviews, prior to the 2022-23 AFSR.</w:t>
      </w:r>
    </w:p>
  </w:footnote>
  <w:footnote w:id="13">
    <w:p w14:paraId="14FE70F5" w14:textId="4E51824D" w:rsidR="00C141EE" w:rsidRDefault="00C141EE" w:rsidP="00C141EE">
      <w:pPr>
        <w:pStyle w:val="FootnoteText"/>
      </w:pPr>
      <w:r>
        <w:rPr>
          <w:rStyle w:val="FootnoteReference"/>
        </w:rPr>
        <w:footnoteRef/>
      </w:r>
      <w:r>
        <w:t xml:space="preserve"> </w:t>
      </w:r>
      <w:r w:rsidR="00AB4A9E" w:rsidRPr="00AB4A9E">
        <w:t>Participant mix excludes the impact from change in participants’ level of function over time. This is because the model does not explicitly allow participants to change their level of function over time. It is allowed for in the additional growth in payments assumption. For this reason, when breaking down the observed growth, the impact of level of function change is removed from the participant mix impact and reflected in additional growth in payments item.</w:t>
      </w:r>
    </w:p>
  </w:footnote>
  <w:footnote w:id="14">
    <w:p w14:paraId="700672EC" w14:textId="2B8447F4" w:rsidR="00BE10A6" w:rsidRDefault="00BE10A6">
      <w:pPr>
        <w:pStyle w:val="FootnoteText"/>
      </w:pPr>
      <w:r>
        <w:rPr>
          <w:rStyle w:val="FootnoteReference"/>
        </w:rPr>
        <w:footnoteRef/>
      </w:r>
      <w:r>
        <w:t xml:space="preserve"> </w:t>
      </w:r>
      <w:r w:rsidR="00A14E1F" w:rsidRPr="00A14E1F">
        <w:t>The annual growth in total average committed supports in 2025-26 is relatively lower, compared to the annual growth in average committed supports for participants by SIL status separately. This is due to a projected increase in the proportion of participants without SIL supports (Non</w:t>
      </w:r>
      <w:r w:rsidR="009F7F71">
        <w:t xml:space="preserve"> </w:t>
      </w:r>
      <w:r w:rsidR="00A14E1F" w:rsidRPr="00A14E1F">
        <w:t>SIL) during 2025-26, with relatively lower average committed supports.</w:t>
      </w:r>
    </w:p>
  </w:footnote>
  <w:footnote w:id="15">
    <w:p w14:paraId="454664ED" w14:textId="59F44142" w:rsidR="004375C8" w:rsidRDefault="004375C8">
      <w:pPr>
        <w:pStyle w:val="FootnoteText"/>
      </w:pPr>
      <w:r>
        <w:rPr>
          <w:rStyle w:val="FootnoteReference"/>
        </w:rPr>
        <w:footnoteRef/>
      </w:r>
      <w:r>
        <w:t xml:space="preserve"> </w:t>
      </w:r>
      <w:r w:rsidRPr="004375C8">
        <w:t>A confidence interval, here, represents the simulated probability that the Scheme expense as a percentage of the baseline projection will fall between the specified range of outcomes of the stochastic model.</w:t>
      </w:r>
    </w:p>
  </w:footnote>
  <w:footnote w:id="16">
    <w:p w14:paraId="4D25AF01" w14:textId="02D6F32E" w:rsidR="005241D0" w:rsidRDefault="005241D0">
      <w:pPr>
        <w:pStyle w:val="FootnoteText"/>
      </w:pPr>
      <w:r>
        <w:rPr>
          <w:rStyle w:val="FootnoteReference"/>
        </w:rPr>
        <w:footnoteRef/>
      </w:r>
      <w:r>
        <w:t xml:space="preserve"> </w:t>
      </w:r>
      <w:r w:rsidRPr="005241D0">
        <w:t>The 5</w:t>
      </w:r>
      <w:r w:rsidR="005910E8" w:rsidRPr="005910E8">
        <w:rPr>
          <w:vertAlign w:val="superscript"/>
        </w:rPr>
        <w:t>th</w:t>
      </w:r>
      <w:r w:rsidRPr="005241D0">
        <w:t xml:space="preserve"> (95</w:t>
      </w:r>
      <w:r w:rsidRPr="005910E8">
        <w:rPr>
          <w:vertAlign w:val="superscript"/>
        </w:rPr>
        <w:t>th</w:t>
      </w:r>
      <w:r w:rsidRPr="005241D0">
        <w:t>) percentile, here, is the simulated Scheme expense at or below which 5 (95) percent of the simulated Scheme expenses lie</w:t>
      </w:r>
      <w:r>
        <w:t>.</w:t>
      </w:r>
    </w:p>
  </w:footnote>
  <w:footnote w:id="17">
    <w:p w14:paraId="5B5479B8" w14:textId="57315356" w:rsidR="004375C8" w:rsidRDefault="004375C8">
      <w:pPr>
        <w:pStyle w:val="FootnoteText"/>
      </w:pPr>
      <w:r>
        <w:rPr>
          <w:rStyle w:val="FootnoteReference"/>
        </w:rPr>
        <w:footnoteRef/>
      </w:r>
      <w:r>
        <w:t xml:space="preserve"> </w:t>
      </w:r>
      <w:r w:rsidR="005241D0" w:rsidRPr="005241D0">
        <w:t>Before Scheme reforms.</w:t>
      </w:r>
    </w:p>
  </w:footnote>
  <w:footnote w:id="18">
    <w:p w14:paraId="411FB174" w14:textId="7A339505" w:rsidR="00D16BCD" w:rsidRDefault="00D16BCD" w:rsidP="00D16BCD">
      <w:pPr>
        <w:pStyle w:val="FootnoteText"/>
      </w:pPr>
      <w:r>
        <w:rPr>
          <w:rStyle w:val="FootnoteReference"/>
        </w:rPr>
        <w:footnoteRef/>
      </w:r>
      <w:r>
        <w:t xml:space="preserve"> </w:t>
      </w:r>
      <w:r w:rsidRPr="002F7A04">
        <w:t>Level of judgement: Low = assumptions influenced by experience and/or data that is known, Medium = assumptions influenced by experience and operational processes, introducing some variability, High = assumptions influenced by experience, operational process, economic conditions etc., with higher variability</w:t>
      </w:r>
      <w:r w:rsidR="00EB28E4">
        <w:t>.</w:t>
      </w:r>
    </w:p>
  </w:footnote>
  <w:footnote w:id="19">
    <w:p w14:paraId="77E77E69" w14:textId="77777777" w:rsidR="00D16BCD" w:rsidRDefault="00D16BCD" w:rsidP="00D16BCD">
      <w:pPr>
        <w:pStyle w:val="FootnoteText"/>
      </w:pPr>
      <w:r>
        <w:rPr>
          <w:rStyle w:val="FootnoteReference"/>
        </w:rPr>
        <w:footnoteRef/>
      </w:r>
      <w:r>
        <w:t xml:space="preserve"> </w:t>
      </w:r>
      <w:bookmarkStart w:id="37" w:name="_Hlk150363868"/>
      <w:r>
        <w:t>The impact on total Scheme expenses for each level of materiality: Low: ≤1%, Medium: 1-5%, High: &gt;5%</w:t>
      </w:r>
      <w:bookmarkEnd w:id="37"/>
      <w:r>
        <w:t>.</w:t>
      </w:r>
    </w:p>
  </w:footnote>
  <w:footnote w:id="20">
    <w:p w14:paraId="0CDEC1E1" w14:textId="16F971B0" w:rsidR="0029014A" w:rsidRDefault="0029014A">
      <w:pPr>
        <w:pStyle w:val="FootnoteText"/>
      </w:pPr>
      <w:r>
        <w:rPr>
          <w:rStyle w:val="FootnoteReference"/>
        </w:rPr>
        <w:footnoteRef/>
      </w:r>
      <w:r>
        <w:t xml:space="preserve"> </w:t>
      </w:r>
      <w:bookmarkStart w:id="39" w:name="_Hlk213321984"/>
      <w:r w:rsidR="005D0D29" w:rsidRPr="005D0D29">
        <w:t>Levels for the long term are highlighted in bold where they are different from the corresponding short term level.</w:t>
      </w:r>
      <w:bookmarkEnd w:id="39"/>
    </w:p>
  </w:footnote>
  <w:footnote w:id="21">
    <w:p w14:paraId="17691574" w14:textId="77777777" w:rsidR="00C141EE" w:rsidRDefault="00C141EE" w:rsidP="00C141EE">
      <w:pPr>
        <w:pStyle w:val="FootnoteText"/>
      </w:pPr>
      <w:r>
        <w:rPr>
          <w:rStyle w:val="FootnoteReference"/>
        </w:rPr>
        <w:footnoteRef/>
      </w:r>
      <w:r>
        <w:t xml:space="preserve"> </w:t>
      </w:r>
      <w:r w:rsidRPr="00961075">
        <w:t xml:space="preserve">This target is from the 2022-26 Corporate Plan. </w:t>
      </w:r>
      <w:r w:rsidRPr="00917279">
        <w:rPr>
          <w:i/>
          <w:iCs/>
        </w:rPr>
        <w:t>Note that the NDIS Corporate Plans for 2023-27 and 2024-25 no longer include a target for family/carer employment</w:t>
      </w:r>
      <w:r w:rsidRPr="00961075">
        <w:t>.</w:t>
      </w:r>
    </w:p>
  </w:footnote>
  <w:footnote w:id="22">
    <w:p w14:paraId="17E09292" w14:textId="5339656C" w:rsidR="00546FDF" w:rsidRDefault="00546FDF">
      <w:pPr>
        <w:pStyle w:val="FootnoteText"/>
      </w:pPr>
      <w:r>
        <w:rPr>
          <w:rStyle w:val="FootnoteReference"/>
        </w:rPr>
        <w:footnoteRef/>
      </w:r>
      <w:r w:rsidR="000E20D7" w:rsidRPr="000E20D7">
        <w:t>Participant cohorts are based on age, primary disability type, recorded level of function, gender, whether a participant is in Supported Independent Living arrangements, and duration in the Scheme</w:t>
      </w:r>
      <w:r w:rsidR="00E738DC">
        <w:t>.</w:t>
      </w:r>
    </w:p>
  </w:footnote>
  <w:footnote w:id="23">
    <w:p w14:paraId="043BE777" w14:textId="3D878035" w:rsidR="000D6E43" w:rsidRDefault="000D6E43">
      <w:pPr>
        <w:pStyle w:val="FootnoteText"/>
      </w:pPr>
      <w:r>
        <w:rPr>
          <w:rStyle w:val="FootnoteReference"/>
        </w:rPr>
        <w:footnoteRef/>
      </w:r>
      <w:r>
        <w:t xml:space="preserve"> </w:t>
      </w:r>
      <w:r w:rsidRPr="000D6E43">
        <w:t>Committed supports refer to the amount of funds available to the participants over a period, considering all the changes in plan budgets during that period</w:t>
      </w:r>
      <w:r>
        <w:t>.</w:t>
      </w:r>
    </w:p>
  </w:footnote>
  <w:footnote w:id="24">
    <w:p w14:paraId="33FC293A" w14:textId="2CE96EA1" w:rsidR="00C62AB3" w:rsidRDefault="00C62AB3">
      <w:pPr>
        <w:pStyle w:val="FootnoteText"/>
      </w:pPr>
      <w:r>
        <w:rPr>
          <w:rStyle w:val="FootnoteReference"/>
        </w:rPr>
        <w:footnoteRef/>
      </w:r>
      <w:r>
        <w:t xml:space="preserve"> </w:t>
      </w:r>
      <w:r w:rsidR="00E2147B" w:rsidRPr="00E2147B">
        <w:t xml:space="preserve">A stochastic model is used to estimate probability distributions of potential outcomes by allowing for random variation in one or more inputs over time. In this case, the inputs which are varied are the </w:t>
      </w:r>
      <w:r w:rsidR="00DF285D">
        <w:t xml:space="preserve">material </w:t>
      </w:r>
      <w:r w:rsidR="00E2147B" w:rsidRPr="00E2147B">
        <w:t>assumptions and risks which are most uncertain in the projection of Scheme expenses</w:t>
      </w:r>
      <w:r w:rsidR="00E2147B">
        <w:t>.</w:t>
      </w:r>
    </w:p>
  </w:footnote>
  <w:footnote w:id="25">
    <w:p w14:paraId="6F7AB825" w14:textId="32D6E60F" w:rsidR="00117656" w:rsidRDefault="00117656">
      <w:pPr>
        <w:pStyle w:val="FootnoteText"/>
      </w:pPr>
      <w:r>
        <w:rPr>
          <w:rStyle w:val="FootnoteReference"/>
        </w:rPr>
        <w:footnoteRef/>
      </w:r>
      <w:r>
        <w:t xml:space="preserve"> </w:t>
      </w:r>
      <w:r w:rsidR="000717AF" w:rsidRPr="000717AF">
        <w:t>The 15 support categories include four core support categories (Transport, Consumables, Daily Activities and Social Community Civic), two capital support categories (Assistive Technology and Home Modifications) and nine capacity building (CB) support categories (Support Coordination, CB Relationships, CB Lifelong Learning, CB Home Living, CB Health and Wellbeing, CB Employment, CB Daily Activities, CB Choice and Control and CB Social Community Civic).</w:t>
      </w:r>
    </w:p>
  </w:footnote>
  <w:footnote w:id="26">
    <w:p w14:paraId="354285FA" w14:textId="213A3541" w:rsidR="0033231A" w:rsidRDefault="0033231A">
      <w:pPr>
        <w:pStyle w:val="FootnoteText"/>
      </w:pPr>
      <w:r>
        <w:rPr>
          <w:rStyle w:val="FootnoteReference"/>
        </w:rPr>
        <w:footnoteRef/>
      </w:r>
      <w:r>
        <w:t xml:space="preserve"> </w:t>
      </w:r>
      <w:r w:rsidR="003B42D2" w:rsidRPr="003B42D2">
        <w:t>A deterministic projection model is a projection model which does not allow for uncertainty in its outputs.</w:t>
      </w:r>
    </w:p>
  </w:footnote>
  <w:footnote w:id="27">
    <w:p w14:paraId="5B164CEE" w14:textId="4632A390" w:rsidR="009C0B95" w:rsidRDefault="009C0B95">
      <w:pPr>
        <w:pStyle w:val="FootnoteText"/>
      </w:pPr>
      <w:r>
        <w:rPr>
          <w:rStyle w:val="FootnoteReference"/>
        </w:rPr>
        <w:footnoteRef/>
      </w:r>
      <w:r>
        <w:t xml:space="preserve"> </w:t>
      </w:r>
      <w:r w:rsidRPr="009C0B95">
        <w:t>The risk that a model is an imperfect representation of a complex real-life process, introducing unknown bias into the model.</w:t>
      </w:r>
    </w:p>
  </w:footnote>
  <w:footnote w:id="28">
    <w:p w14:paraId="71A2131B" w14:textId="3DC23173" w:rsidR="009C0B95" w:rsidRDefault="009C0B95">
      <w:pPr>
        <w:pStyle w:val="FootnoteText"/>
      </w:pPr>
      <w:r>
        <w:rPr>
          <w:rStyle w:val="FootnoteReference"/>
        </w:rPr>
        <w:footnoteRef/>
      </w:r>
      <w:r>
        <w:t xml:space="preserve"> </w:t>
      </w:r>
      <w:r w:rsidRPr="009C0B95">
        <w:t>The MSM is stochastic in nature, in that each individual’s projection is a simulation, reflecting the inherent uncertainty and variability in each individual’s trajectory. Aggregating these individual projections across cohorts help ensure the overall results remain relatively stable, despite the inherent variability at an individual level.</w:t>
      </w:r>
    </w:p>
  </w:footnote>
  <w:footnote w:id="29">
    <w:p w14:paraId="60070981" w14:textId="3E8CD828" w:rsidR="009C0B95" w:rsidRDefault="009C0B95">
      <w:pPr>
        <w:pStyle w:val="FootnoteText"/>
      </w:pPr>
      <w:r>
        <w:rPr>
          <w:rStyle w:val="FootnoteReference"/>
        </w:rPr>
        <w:footnoteRef/>
      </w:r>
      <w:r>
        <w:t xml:space="preserve"> </w:t>
      </w:r>
      <w:r w:rsidRPr="009C0B95">
        <w:t xml:space="preserve">Attributes modelled include age, gender, primary disability group, level of function, whether a participant is in Supported Independent Living arrangements, and duration in the </w:t>
      </w:r>
      <w:r w:rsidR="00904F89">
        <w:t>Scheme</w:t>
      </w:r>
      <w:r w:rsidRPr="009C0B95">
        <w:t>.</w:t>
      </w:r>
    </w:p>
  </w:footnote>
  <w:footnote w:id="30">
    <w:p w14:paraId="3A5AD118" w14:textId="69077F37" w:rsidR="007F2DFB" w:rsidRDefault="007F2DFB">
      <w:pPr>
        <w:pStyle w:val="FootnoteText"/>
      </w:pPr>
      <w:r>
        <w:rPr>
          <w:rStyle w:val="FootnoteReference"/>
        </w:rPr>
        <w:footnoteRef/>
      </w:r>
      <w:r>
        <w:t xml:space="preserve"> </w:t>
      </w:r>
      <w:r w:rsidRPr="007F2DFB">
        <w:t>Although the MSM operates at an individual person level, all participants are de</w:t>
      </w:r>
      <w:r w:rsidR="00C36FE0">
        <w:t>-</w:t>
      </w:r>
      <w:r w:rsidRPr="007F2DFB">
        <w:t>identified, and the results used are always for cohorts of participants, never for individual participants</w:t>
      </w:r>
      <w:r w:rsidR="00070FE4" w:rsidRPr="007F2DFB">
        <w:t xml:space="preserve">. </w:t>
      </w:r>
    </w:p>
  </w:footnote>
  <w:footnote w:id="31">
    <w:p w14:paraId="506EE3E6" w14:textId="48D4794D" w:rsidR="00575F75" w:rsidRDefault="00575F75">
      <w:pPr>
        <w:pStyle w:val="FootnoteText"/>
      </w:pPr>
      <w:r>
        <w:rPr>
          <w:rStyle w:val="FootnoteReference"/>
        </w:rPr>
        <w:footnoteRef/>
      </w:r>
      <w:r>
        <w:t xml:space="preserve"> </w:t>
      </w:r>
      <w:r w:rsidRPr="00575F75">
        <w:t>The use of GLMs allows for more granular modelling, including duration effects and individual age-based assumptions.</w:t>
      </w:r>
    </w:p>
  </w:footnote>
  <w:footnote w:id="32">
    <w:p w14:paraId="5BD32AC3" w14:textId="61995712" w:rsidR="00623124" w:rsidRDefault="00623124">
      <w:pPr>
        <w:pStyle w:val="FootnoteText"/>
      </w:pPr>
      <w:r>
        <w:rPr>
          <w:rStyle w:val="FootnoteReference"/>
        </w:rPr>
        <w:footnoteRef/>
      </w:r>
      <w:r>
        <w:t xml:space="preserve"> </w:t>
      </w:r>
      <w:r w:rsidRPr="00832AA4">
        <w:t xml:space="preserve">It was expected </w:t>
      </w:r>
      <w:r w:rsidR="00212449">
        <w:t xml:space="preserve">that </w:t>
      </w:r>
      <w:r w:rsidRPr="00832AA4">
        <w:t xml:space="preserve">the 9,745 participants with missing level of function at 30 June 2024 would have correct level of function information recorded by 30 June 2025 </w:t>
      </w:r>
      <w:r w:rsidR="001D4891">
        <w:t>resulting in</w:t>
      </w:r>
      <w:r w:rsidRPr="00832AA4">
        <w:t xml:space="preserve"> a net </w:t>
      </w:r>
      <w:r w:rsidR="00FF6925" w:rsidRPr="00832AA4">
        <w:t>reduction.</w:t>
      </w:r>
    </w:p>
  </w:footnote>
  <w:footnote w:id="33">
    <w:p w14:paraId="41DC0453" w14:textId="6DEA7DB7" w:rsidR="00BA69DF" w:rsidRDefault="00BA69DF" w:rsidP="00BA69DF">
      <w:pPr>
        <w:pStyle w:val="FootnoteText"/>
      </w:pPr>
      <w:r>
        <w:rPr>
          <w:rStyle w:val="FootnoteReference"/>
        </w:rPr>
        <w:footnoteRef/>
      </w:r>
      <w:r>
        <w:t xml:space="preserve"> </w:t>
      </w:r>
      <w:r w:rsidRPr="00F13CC6">
        <w:t>Australia’s population growth rate is around 1.4% per year on average over the past 3 decades, based on reports by the Australian Institute of Health and Welfare</w:t>
      </w:r>
      <w:r w:rsidR="00D77CF0">
        <w:t>.</w:t>
      </w:r>
    </w:p>
  </w:footnote>
  <w:footnote w:id="34">
    <w:p w14:paraId="0D129E1B" w14:textId="65D82870" w:rsidR="000909AB" w:rsidRDefault="000909AB" w:rsidP="000909AB">
      <w:pPr>
        <w:pStyle w:val="FootnoteText"/>
      </w:pPr>
      <w:r>
        <w:rPr>
          <w:rStyle w:val="FootnoteReference"/>
        </w:rPr>
        <w:footnoteRef/>
      </w:r>
      <w:r>
        <w:t xml:space="preserve"> </w:t>
      </w:r>
      <w:r w:rsidRPr="00885E1C">
        <w:t>The numbers shown represent the number of participants in each queue who have never had an access decision or first plan before. That is, participants who have previously applied for access and had a decision are excluded from these counts</w:t>
      </w:r>
      <w:r w:rsidR="00581A04">
        <w:t>.</w:t>
      </w:r>
    </w:p>
  </w:footnote>
  <w:footnote w:id="35">
    <w:p w14:paraId="3615DFDB" w14:textId="77777777" w:rsidR="00255736" w:rsidRDefault="00255736" w:rsidP="00255736">
      <w:pPr>
        <w:pStyle w:val="FootnoteText"/>
      </w:pPr>
      <w:r>
        <w:rPr>
          <w:rStyle w:val="FootnoteReference"/>
        </w:rPr>
        <w:footnoteRef/>
      </w:r>
      <w:r>
        <w:t xml:space="preserve"> </w:t>
      </w:r>
      <w:r w:rsidRPr="00DD270F">
        <w:t xml:space="preserve">Historical total numbers of participants leaving the </w:t>
      </w:r>
      <w:r>
        <w:t>Scheme</w:t>
      </w:r>
      <w:r w:rsidRPr="00DD270F">
        <w:t xml:space="preserve"> may be different from the 2023-24 AFSR. This is due to participants re-entering the </w:t>
      </w:r>
      <w:r>
        <w:t>Scheme</w:t>
      </w:r>
      <w:r w:rsidRPr="00DD270F">
        <w:t xml:space="preserve"> after previously leaving. When this occurs, participants’ records are adjusted, and they are no longer treated as having left in analyses.</w:t>
      </w:r>
    </w:p>
  </w:footnote>
  <w:footnote w:id="36">
    <w:p w14:paraId="50B5A464" w14:textId="6D3E0360" w:rsidR="008D33CC" w:rsidRDefault="008D33CC" w:rsidP="008D33CC">
      <w:pPr>
        <w:pStyle w:val="FootnoteText"/>
      </w:pPr>
      <w:r>
        <w:rPr>
          <w:rStyle w:val="FootnoteReference"/>
        </w:rPr>
        <w:footnoteRef/>
      </w:r>
      <w:r>
        <w:t xml:space="preserve"> </w:t>
      </w:r>
      <w:r w:rsidRPr="00462E3E">
        <w:t>Ultimate committed support</w:t>
      </w:r>
      <w:r w:rsidR="00CC14BE">
        <w:t>s</w:t>
      </w:r>
      <w:r w:rsidRPr="00462E3E">
        <w:t xml:space="preserve"> </w:t>
      </w:r>
      <w:r w:rsidR="00CC14BE">
        <w:t>are</w:t>
      </w:r>
      <w:r w:rsidRPr="00462E3E">
        <w:t xml:space="preserve"> estimated until all retrospective changes to all plans in a period are processed. </w:t>
      </w:r>
      <w:r>
        <w:t>It</w:t>
      </w:r>
      <w:r w:rsidRPr="00462E3E">
        <w:t xml:space="preserve"> may change retrospectively in future AFSR publications as more experience emerg</w:t>
      </w:r>
      <w:r w:rsidR="00715E6B">
        <w:t>es</w:t>
      </w:r>
      <w:r w:rsidRPr="00462E3E">
        <w:t>, especially for the last couple of years</w:t>
      </w:r>
      <w:r w:rsidR="00070FE4" w:rsidRPr="00462E3E">
        <w:t xml:space="preserve">. </w:t>
      </w:r>
    </w:p>
  </w:footnote>
  <w:footnote w:id="37">
    <w:p w14:paraId="3D9F108F" w14:textId="77777777" w:rsidR="00AC0746" w:rsidRDefault="00AC0746" w:rsidP="00AC0746">
      <w:pPr>
        <w:pStyle w:val="FootnoteText"/>
      </w:pPr>
      <w:r>
        <w:rPr>
          <w:rStyle w:val="FootnoteReference"/>
        </w:rPr>
        <w:footnoteRef/>
      </w:r>
      <w:r>
        <w:t xml:space="preserve"> SIL supports for participants aged under 18 are rare. With so few participants, the growth rate of average annualised plan budget for this group were not shown given its stability.</w:t>
      </w:r>
    </w:p>
  </w:footnote>
  <w:footnote w:id="38">
    <w:p w14:paraId="500A8533" w14:textId="14988BB6" w:rsidR="004926D5" w:rsidRDefault="004926D5" w:rsidP="004926D5">
      <w:pPr>
        <w:pStyle w:val="FootnoteText"/>
      </w:pPr>
      <w:r>
        <w:rPr>
          <w:rStyle w:val="FootnoteReference"/>
        </w:rPr>
        <w:footnoteRef/>
      </w:r>
      <w:r>
        <w:t xml:space="preserve"> </w:t>
      </w:r>
      <w:r w:rsidRPr="00E05B67">
        <w:t>Utilisation rates are based on the dollar weighted experience of all participants who have entered the Scheme since 1 July 2016. Experience from 1 April 2025 and beyond is still emerging and is not included</w:t>
      </w:r>
      <w:r w:rsidR="00D641E8">
        <w:t>.</w:t>
      </w:r>
    </w:p>
  </w:footnote>
  <w:footnote w:id="39">
    <w:p w14:paraId="586AACAD" w14:textId="62F6F933" w:rsidR="00AA7C26" w:rsidRDefault="00AA7C26">
      <w:pPr>
        <w:pStyle w:val="FootnoteText"/>
      </w:pPr>
      <w:r>
        <w:rPr>
          <w:rStyle w:val="FootnoteReference"/>
        </w:rPr>
        <w:footnoteRef/>
      </w:r>
      <w:r>
        <w:t xml:space="preserve"> </w:t>
      </w:r>
      <w:r w:rsidRPr="00AA7C26">
        <w:t>Scheme expenses are before allowance for Agency operating expenses</w:t>
      </w:r>
      <w:r>
        <w:t>.</w:t>
      </w:r>
    </w:p>
  </w:footnote>
  <w:footnote w:id="40">
    <w:p w14:paraId="363FBD06" w14:textId="37C315C2" w:rsidR="00AA7C26" w:rsidRDefault="00AA7C26">
      <w:pPr>
        <w:pStyle w:val="FootnoteText"/>
      </w:pPr>
      <w:r>
        <w:rPr>
          <w:rStyle w:val="FootnoteReference"/>
        </w:rPr>
        <w:footnoteRef/>
      </w:r>
      <w:r>
        <w:t xml:space="preserve"> </w:t>
      </w:r>
      <w:r w:rsidRPr="00AA7C26">
        <w:t>The missing category are payments recorded from participants with missing SIL status in the system</w:t>
      </w:r>
      <w:r>
        <w:t>.</w:t>
      </w:r>
    </w:p>
  </w:footnote>
  <w:footnote w:id="41">
    <w:p w14:paraId="300E7E36" w14:textId="1D88A7B2" w:rsidR="00A14E1F" w:rsidRDefault="00A14E1F">
      <w:pPr>
        <w:pStyle w:val="FootnoteText"/>
      </w:pPr>
      <w:r>
        <w:rPr>
          <w:rStyle w:val="FootnoteReference"/>
        </w:rPr>
        <w:footnoteRef/>
      </w:r>
      <w:r>
        <w:t xml:space="preserve"> </w:t>
      </w:r>
      <w:r w:rsidRPr="00A14E1F">
        <w:t>The annual growth in total average committed supports in 2025-26 is relatively lower, compared to the annual growth in average committed supports for participants by SIL status separately. This is due to a projected increase in the proportion of participants without SIL supports (Non</w:t>
      </w:r>
      <w:r w:rsidR="009F7F71">
        <w:t xml:space="preserve"> </w:t>
      </w:r>
      <w:r w:rsidRPr="00A14E1F">
        <w:t>SIL) during 2025-26, with relatively lower average committed supports.</w:t>
      </w:r>
    </w:p>
  </w:footnote>
  <w:footnote w:id="42">
    <w:p w14:paraId="0910C239" w14:textId="743CAF83" w:rsidR="005F571F" w:rsidRDefault="005F571F" w:rsidP="005F571F">
      <w:pPr>
        <w:pStyle w:val="FootnoteText"/>
      </w:pPr>
      <w:r>
        <w:rPr>
          <w:rStyle w:val="FootnoteReference"/>
        </w:rPr>
        <w:footnoteRef/>
      </w:r>
      <w:r>
        <w:t xml:space="preserve"> </w:t>
      </w:r>
      <w:r w:rsidRPr="00593B3E">
        <w:t>Average payments experience presented in this section is cash basis only, and therefore not directly comparable to average plan budgets and utilisation metrics that are outlined in the earlier sections due to timing differences in the cash payments results.</w:t>
      </w:r>
      <w:r w:rsidR="00EB28E4">
        <w:t xml:space="preserve"> This footnote also applies to Table 4</w:t>
      </w:r>
      <w:r w:rsidR="00212D17">
        <w:t>.</w:t>
      </w:r>
      <w:r w:rsidR="00EB28E4">
        <w:t>14 – column heading Average payment per participant.</w:t>
      </w:r>
    </w:p>
  </w:footnote>
  <w:footnote w:id="43">
    <w:p w14:paraId="62F7ABD1" w14:textId="078ABC0B" w:rsidR="005F571F" w:rsidRDefault="005F571F" w:rsidP="005F571F">
      <w:pPr>
        <w:pStyle w:val="FootnoteText"/>
      </w:pPr>
      <w:r>
        <w:rPr>
          <w:rStyle w:val="FootnoteReference"/>
        </w:rPr>
        <w:footnoteRef/>
      </w:r>
      <w:r>
        <w:t xml:space="preserve"> </w:t>
      </w:r>
      <w:r w:rsidRPr="00593B3E">
        <w:t>The expected average payments are mix adjusted using actual participant numbers.</w:t>
      </w:r>
      <w:r w:rsidR="00EB28E4" w:rsidRPr="00EB28E4">
        <w:t xml:space="preserve"> </w:t>
      </w:r>
      <w:r w:rsidR="00EB28E4">
        <w:t>This footnote also applies to Table 4</w:t>
      </w:r>
      <w:r w:rsidR="00212D17">
        <w:t>.</w:t>
      </w:r>
      <w:r w:rsidR="00EB28E4">
        <w:t>14 – column heading Expected.</w:t>
      </w:r>
    </w:p>
  </w:footnote>
  <w:footnote w:id="44">
    <w:p w14:paraId="7890A074" w14:textId="77777777" w:rsidR="005F571F" w:rsidRDefault="005F571F" w:rsidP="005F571F">
      <w:pPr>
        <w:pStyle w:val="FootnoteText"/>
      </w:pPr>
      <w:r>
        <w:rPr>
          <w:rStyle w:val="FootnoteReference"/>
        </w:rPr>
        <w:footnoteRef/>
      </w:r>
      <w:r>
        <w:t xml:space="preserve"> </w:t>
      </w:r>
      <w:r w:rsidRPr="00414B3A">
        <w:t>Children aged 0-14 with SIL supports are very small in number, and their average payment growth is very volatile. Therefore, it is not shown in the chart.</w:t>
      </w:r>
    </w:p>
  </w:footnote>
  <w:footnote w:id="45">
    <w:p w14:paraId="5F6882A4" w14:textId="77777777" w:rsidR="005F571F" w:rsidRDefault="005F571F" w:rsidP="005F571F">
      <w:pPr>
        <w:pStyle w:val="FootnoteText"/>
      </w:pPr>
      <w:r>
        <w:rPr>
          <w:rStyle w:val="FootnoteReference"/>
        </w:rPr>
        <w:footnoteRef/>
      </w:r>
      <w:r>
        <w:t xml:space="preserve"> </w:t>
      </w:r>
      <w:r w:rsidRPr="00D20122">
        <w:t>Additional Growth was referred to as ‘Additional Inflation’ and ‘Superimposed Inflation’ at previous reviews, prior to the 2022-23 AFSR.</w:t>
      </w:r>
    </w:p>
  </w:footnote>
  <w:footnote w:id="46">
    <w:p w14:paraId="604D54D3" w14:textId="21CF3A81" w:rsidR="006B6C75" w:rsidRDefault="006B6C75">
      <w:pPr>
        <w:pStyle w:val="FootnoteText"/>
      </w:pPr>
      <w:r>
        <w:rPr>
          <w:rStyle w:val="FootnoteReference"/>
        </w:rPr>
        <w:footnoteRef/>
      </w:r>
      <w:r>
        <w:t xml:space="preserve"> </w:t>
      </w:r>
      <w:r w:rsidRPr="006B6C75">
        <w:t>Scheme expenses relate to the payments made for participant supports and does not include operating expenses.</w:t>
      </w:r>
    </w:p>
  </w:footnote>
  <w:footnote w:id="47">
    <w:p w14:paraId="5BC2617A" w14:textId="6A03126F" w:rsidR="005101E3" w:rsidRDefault="005101E3" w:rsidP="005101E3">
      <w:pPr>
        <w:pStyle w:val="FootnoteText"/>
      </w:pPr>
      <w:r>
        <w:rPr>
          <w:rStyle w:val="FootnoteReference"/>
        </w:rPr>
        <w:footnoteRef/>
      </w:r>
      <w:r>
        <w:t xml:space="preserve"> </w:t>
      </w:r>
      <w:r w:rsidR="007303F7" w:rsidRPr="007303F7">
        <w:t>Total Scheme expenses shown in today’s dollars is calculated by discounting the nominal total Scheme expenses in each financial year, using the expected nominal GDP growth rate, back to the monetary value at 30 June 2025. The expected nominal GDP growth rate is lower for financial years 2025-26 and 2026-27 year, increasing in 2027-28 onwards to the long-term nominal GDP growth projection of c.5%. The amount is increasing over time reflecting the increase as a percentage of GDP</w:t>
      </w:r>
      <w:r w:rsidR="007303F7">
        <w:t>.</w:t>
      </w:r>
    </w:p>
  </w:footnote>
  <w:footnote w:id="48">
    <w:p w14:paraId="4B5FD8BB" w14:textId="42C9F2AE" w:rsidR="00F505EE" w:rsidRDefault="00F505EE">
      <w:pPr>
        <w:pStyle w:val="FootnoteText"/>
      </w:pPr>
      <w:r>
        <w:rPr>
          <w:rStyle w:val="FootnoteReference"/>
        </w:rPr>
        <w:footnoteRef/>
      </w:r>
      <w:r>
        <w:t xml:space="preserve"> </w:t>
      </w:r>
      <w:r w:rsidRPr="00F505EE">
        <w:t>There has been a change to the methodology in arriving at the Scheme growth results since the 2023-24 AFSR. The component of growth due to the average payments for new entrants increasing after their initial year in the Scheme was previously allocated to real growth in payments. In this report, it is allocated to participant impacts. This change is to ensure that real growth in payments reflects the increases in ongoing cost per participant over time and is independent of new entrants to the Scheme</w:t>
      </w:r>
      <w:r>
        <w:t>.</w:t>
      </w:r>
    </w:p>
  </w:footnote>
  <w:footnote w:id="49">
    <w:p w14:paraId="127C6569" w14:textId="77777777" w:rsidR="00267DA7" w:rsidRDefault="00267DA7" w:rsidP="00267DA7">
      <w:pPr>
        <w:pStyle w:val="FootnoteText"/>
      </w:pPr>
      <w:r>
        <w:rPr>
          <w:rStyle w:val="FootnoteReference"/>
        </w:rPr>
        <w:footnoteRef/>
      </w:r>
      <w:r>
        <w:t xml:space="preserve"> </w:t>
      </w:r>
      <w:r w:rsidRPr="00D33B9C">
        <w:t>Movements in Scheme expenditure have not been itemised beyond 2028-29.</w:t>
      </w:r>
    </w:p>
  </w:footnote>
  <w:footnote w:id="50">
    <w:p w14:paraId="3E7AFA1C" w14:textId="0AC96EE1" w:rsidR="00267DA7" w:rsidRDefault="00267DA7" w:rsidP="00267DA7">
      <w:pPr>
        <w:pStyle w:val="FootnoteText"/>
      </w:pPr>
      <w:r>
        <w:rPr>
          <w:rStyle w:val="FootnoteReference"/>
        </w:rPr>
        <w:footnoteRef/>
      </w:r>
      <w:r>
        <w:t xml:space="preserve"> </w:t>
      </w:r>
      <w:r w:rsidRPr="00AF5A7D">
        <w:t xml:space="preserve">Includes delay in commencement of </w:t>
      </w:r>
      <w:r w:rsidR="00115D99">
        <w:t>Foundational Supports</w:t>
      </w:r>
      <w:r w:rsidRPr="00AF5A7D">
        <w:t xml:space="preserve"> (FS) to 2026-27, a shift from 3 to </w:t>
      </w:r>
      <w:r>
        <w:t>4.</w:t>
      </w:r>
      <w:r w:rsidRPr="00AF5A7D">
        <w:t xml:space="preserve">5 years phasing of implementation of </w:t>
      </w:r>
      <w:r w:rsidR="00115D99">
        <w:t>New Framework Planning</w:t>
      </w:r>
      <w:r w:rsidRPr="00AF5A7D">
        <w:t xml:space="preserve"> (NF</w:t>
      </w:r>
      <w:r>
        <w:t>P</w:t>
      </w:r>
      <w:r w:rsidRPr="00AF5A7D">
        <w:t>), and delay in commencement to 1 July 2026.</w:t>
      </w:r>
    </w:p>
  </w:footnote>
  <w:footnote w:id="51">
    <w:p w14:paraId="0ED9CB48" w14:textId="2580A165" w:rsidR="00267DA7" w:rsidRDefault="00267DA7" w:rsidP="00267DA7">
      <w:pPr>
        <w:pStyle w:val="FootnoteText"/>
      </w:pPr>
      <w:r w:rsidRPr="002B366A">
        <w:rPr>
          <w:rStyle w:val="FootnoteReference"/>
          <w:sz w:val="18"/>
          <w:szCs w:val="18"/>
        </w:rPr>
        <w:footnoteRef/>
      </w:r>
      <w:r>
        <w:t xml:space="preserve"> </w:t>
      </w:r>
      <w:r w:rsidRPr="003C2AC4">
        <w:t xml:space="preserve">Other changes includes the impact on updates to plan growth and utilisation assumptions of </w:t>
      </w:r>
      <w:r>
        <w:t>Scheme</w:t>
      </w:r>
      <w:r w:rsidRPr="003C2AC4">
        <w:t xml:space="preserve"> reforms and operational measures (other than FS and N</w:t>
      </w:r>
      <w:r w:rsidR="002034B9">
        <w:t>FP</w:t>
      </w:r>
      <w:r w:rsidRPr="003C2AC4">
        <w:t>).</w:t>
      </w:r>
    </w:p>
  </w:footnote>
  <w:footnote w:id="52">
    <w:p w14:paraId="76CC44B0" w14:textId="206863AB" w:rsidR="00F617F9" w:rsidRDefault="00F617F9">
      <w:pPr>
        <w:pStyle w:val="FootnoteText"/>
      </w:pPr>
      <w:r>
        <w:rPr>
          <w:rStyle w:val="FootnoteReference"/>
        </w:rPr>
        <w:footnoteRef/>
      </w:r>
      <w:r>
        <w:t xml:space="preserve"> </w:t>
      </w:r>
      <w:r w:rsidRPr="00F617F9">
        <w:t>Steady-intake date refers to the point in time where participant intake primarily represents participants with new incidence of disability.</w:t>
      </w:r>
    </w:p>
  </w:footnote>
  <w:footnote w:id="53">
    <w:p w14:paraId="7A33836F" w14:textId="60EEA8AD" w:rsidR="00F617F9" w:rsidRDefault="00F617F9">
      <w:pPr>
        <w:pStyle w:val="FootnoteText"/>
      </w:pPr>
      <w:r>
        <w:rPr>
          <w:rStyle w:val="FootnoteReference"/>
        </w:rPr>
        <w:footnoteRef/>
      </w:r>
      <w:r>
        <w:t xml:space="preserve"> </w:t>
      </w:r>
      <w:r w:rsidRPr="00F617F9">
        <w:t xml:space="preserve">These participants had acquired their disability some years prior and only accessed the </w:t>
      </w:r>
      <w:r w:rsidR="00904F89">
        <w:t>Scheme</w:t>
      </w:r>
      <w:r w:rsidRPr="00F617F9">
        <w:t xml:space="preserve"> recently.</w:t>
      </w:r>
    </w:p>
  </w:footnote>
  <w:footnote w:id="54">
    <w:p w14:paraId="50F4F7E4" w14:textId="300408F0" w:rsidR="00E02551" w:rsidRDefault="00E02551">
      <w:pPr>
        <w:pStyle w:val="FootnoteText"/>
      </w:pPr>
      <w:r>
        <w:rPr>
          <w:rStyle w:val="FootnoteReference"/>
        </w:rPr>
        <w:footnoteRef/>
      </w:r>
      <w:r>
        <w:t xml:space="preserve"> </w:t>
      </w:r>
      <w:r w:rsidR="00D2569A" w:rsidRPr="00D2569A">
        <w:t>While a significant proportion of eligibility reassessments are for children on the early childhood pathway, there is also a small proportion of older children and adults accessing early intervention supports through the NDIS with eligibility reassessments currently awaiting review</w:t>
      </w:r>
      <w:r w:rsidR="00D2569A">
        <w:t>.</w:t>
      </w:r>
    </w:p>
  </w:footnote>
  <w:footnote w:id="55">
    <w:p w14:paraId="419FBFE3" w14:textId="03E2D408" w:rsidR="00773961" w:rsidRDefault="00773961">
      <w:pPr>
        <w:pStyle w:val="FootnoteText"/>
      </w:pPr>
      <w:r>
        <w:rPr>
          <w:rStyle w:val="FootnoteReference"/>
        </w:rPr>
        <w:footnoteRef/>
      </w:r>
      <w:r>
        <w:t xml:space="preserve"> </w:t>
      </w:r>
      <w:r w:rsidRPr="00D11553">
        <w:t>A change in access refers to a participant with early intervention needs providing evidence that they now meet the disability requirements of the NDIS, that is, that they have an impairment that results in a permanent disability that is likely to require lifetime support.</w:t>
      </w:r>
    </w:p>
  </w:footnote>
  <w:footnote w:id="56">
    <w:p w14:paraId="076AFECF" w14:textId="493E9733" w:rsidR="004B3C07" w:rsidRDefault="004B3C07">
      <w:pPr>
        <w:pStyle w:val="FootnoteText"/>
      </w:pPr>
      <w:r>
        <w:rPr>
          <w:rStyle w:val="FootnoteReference"/>
        </w:rPr>
        <w:footnoteRef/>
      </w:r>
      <w:r>
        <w:t xml:space="preserve"> </w:t>
      </w:r>
      <w:r w:rsidR="00E90633" w:rsidRPr="00E90633">
        <w:t>There is a higher proportion of children with developmental delay aged 2 to 5 who are less likely to transition into intellectual disability, and a lower proportion aged 6 to 18 who are more likely to transition as the Agency initiates the eligibility reassessment process at age 6.</w:t>
      </w:r>
    </w:p>
  </w:footnote>
  <w:footnote w:id="57">
    <w:p w14:paraId="32F8FD01" w14:textId="3EFDFCE4" w:rsidR="005D4B71" w:rsidRDefault="005D4B71">
      <w:pPr>
        <w:pStyle w:val="FootnoteText"/>
      </w:pPr>
      <w:r>
        <w:rPr>
          <w:rStyle w:val="FootnoteReference"/>
        </w:rPr>
        <w:footnoteRef/>
      </w:r>
      <w:r>
        <w:t xml:space="preserve"> </w:t>
      </w:r>
      <w:r w:rsidRPr="005D4B71">
        <w:t xml:space="preserve">Figures are shown to the nearest hundred dollars. </w:t>
      </w:r>
      <w:r w:rsidR="00CC14BE">
        <w:t>Blanks or z</w:t>
      </w:r>
      <w:r w:rsidR="00952AF1">
        <w:t>ero</w:t>
      </w:r>
      <w:r w:rsidRPr="005D4B71">
        <w:t xml:space="preserve"> mean</w:t>
      </w:r>
      <w:r w:rsidR="00952AF1">
        <w:t>s</w:t>
      </w:r>
      <w:r w:rsidRPr="005D4B71">
        <w:t xml:space="preserve"> there are no or few participants in that age/disability cohort</w:t>
      </w:r>
      <w:r>
        <w:t>.</w:t>
      </w:r>
    </w:p>
  </w:footnote>
  <w:footnote w:id="58">
    <w:p w14:paraId="0A6BE914" w14:textId="5F4AA562" w:rsidR="00CA76C8" w:rsidRDefault="00CA76C8" w:rsidP="00CA76C8">
      <w:pPr>
        <w:pStyle w:val="FootnoteText"/>
      </w:pPr>
      <w:r>
        <w:rPr>
          <w:rStyle w:val="FootnoteReference"/>
        </w:rPr>
        <w:footnoteRef/>
      </w:r>
      <w:r>
        <w:t xml:space="preserve"> </w:t>
      </w:r>
      <w:r w:rsidRPr="00FB5418">
        <w:t xml:space="preserve">Real growth in average committed supports can arise due to a participant’s change in circumstance, ageing, or other reasons for an increased/varied need for supports. For example, participants may need more hours of care from disability support workers and/or greater proportion of hours in higher intensity </w:t>
      </w:r>
      <w:r w:rsidR="00FF6925" w:rsidRPr="00FB5418">
        <w:t>supports.</w:t>
      </w:r>
    </w:p>
  </w:footnote>
  <w:footnote w:id="59">
    <w:p w14:paraId="68D96826" w14:textId="1CBECB4C" w:rsidR="00CA76C8" w:rsidRDefault="00CA76C8" w:rsidP="00CA76C8">
      <w:pPr>
        <w:pStyle w:val="FootnoteText"/>
      </w:pPr>
      <w:r>
        <w:rPr>
          <w:rStyle w:val="FootnoteReference"/>
        </w:rPr>
        <w:footnoteRef/>
      </w:r>
      <w:r>
        <w:t xml:space="preserve"> </w:t>
      </w:r>
      <w:r w:rsidR="008C60AC">
        <w:t>F</w:t>
      </w:r>
      <w:r w:rsidRPr="00FB5418">
        <w:t xml:space="preserve">igures are shown to the nearest hundred dollars. Blanks or </w:t>
      </w:r>
      <w:r w:rsidR="00942884">
        <w:t>zero means</w:t>
      </w:r>
      <w:r w:rsidRPr="00FB5418">
        <w:t xml:space="preserve"> there are no or few participants in that age/disability cohort</w:t>
      </w:r>
      <w:r>
        <w:t>.</w:t>
      </w:r>
    </w:p>
  </w:footnote>
  <w:footnote w:id="60">
    <w:p w14:paraId="762D2890" w14:textId="409CA06F" w:rsidR="006B2154" w:rsidRDefault="006B2154" w:rsidP="006B2154">
      <w:pPr>
        <w:pStyle w:val="FootnoteText"/>
      </w:pPr>
      <w:r>
        <w:rPr>
          <w:rStyle w:val="FootnoteReference"/>
        </w:rPr>
        <w:footnoteRef/>
      </w:r>
      <w:r>
        <w:t xml:space="preserve"> </w:t>
      </w:r>
      <w:r w:rsidRPr="00885348">
        <w:t xml:space="preserve">Figures are shown to the nearest hundred dollars. Blanks or </w:t>
      </w:r>
      <w:r w:rsidR="00942884">
        <w:t>zero means</w:t>
      </w:r>
      <w:r w:rsidRPr="00885348">
        <w:t xml:space="preserve"> there are no or few participants in that age/disability cohort.</w:t>
      </w:r>
    </w:p>
  </w:footnote>
  <w:footnote w:id="61">
    <w:p w14:paraId="3D7A1579" w14:textId="23455C65" w:rsidR="006B2154" w:rsidRDefault="006B2154" w:rsidP="006B2154">
      <w:pPr>
        <w:pStyle w:val="FootnoteText"/>
      </w:pPr>
      <w:r>
        <w:rPr>
          <w:rStyle w:val="FootnoteReference"/>
        </w:rPr>
        <w:footnoteRef/>
      </w:r>
      <w:r>
        <w:t xml:space="preserve"> </w:t>
      </w:r>
      <w:r w:rsidRPr="000E1E7E">
        <w:t>Utilisation rate here refers to payments made to date on 30 June 2025 related to services provided from 1 October 2024 to 31 March 2025, expressed as a percentage of the committed support</w:t>
      </w:r>
      <w:r w:rsidR="00530DA3">
        <w:t>s</w:t>
      </w:r>
      <w:r w:rsidRPr="000E1E7E">
        <w:t xml:space="preserve"> from 1 October 2024 to 31 March 2025.</w:t>
      </w:r>
    </w:p>
  </w:footnote>
  <w:footnote w:id="62">
    <w:p w14:paraId="0F9691DC" w14:textId="6062948E" w:rsidR="006B2154" w:rsidRDefault="006B2154" w:rsidP="006B2154">
      <w:pPr>
        <w:pStyle w:val="FootnoteText"/>
      </w:pPr>
      <w:r>
        <w:rPr>
          <w:rStyle w:val="FootnoteReference"/>
        </w:rPr>
        <w:footnoteRef/>
      </w:r>
      <w:r>
        <w:t xml:space="preserve"> </w:t>
      </w:r>
      <w:r w:rsidR="00CC14BE">
        <w:t>Blanks or zero</w:t>
      </w:r>
      <w:r w:rsidRPr="00140613">
        <w:t xml:space="preserve"> mean</w:t>
      </w:r>
      <w:r w:rsidR="00942884">
        <w:t>s</w:t>
      </w:r>
      <w:r w:rsidRPr="00140613">
        <w:t xml:space="preserve"> there are no or few participants in that age/disability cohort.</w:t>
      </w:r>
    </w:p>
  </w:footnote>
  <w:footnote w:id="63">
    <w:p w14:paraId="606CEF69" w14:textId="79495FC4" w:rsidR="00DB5220" w:rsidRDefault="00DB5220">
      <w:pPr>
        <w:pStyle w:val="FootnoteText"/>
      </w:pPr>
      <w:r>
        <w:rPr>
          <w:rStyle w:val="FootnoteReference"/>
        </w:rPr>
        <w:footnoteRef/>
      </w:r>
      <w:r>
        <w:t xml:space="preserve"> </w:t>
      </w:r>
      <w:r w:rsidRPr="00DB5220">
        <w:t xml:space="preserve">Off system adjustments were not included in the derivation of utilisation assumptions at cohort level in 2024-25. Overall total utilisation assumptions excluding off system adjustments for 2024-25 was 75.3%, slightly lower 75.6% that included off systems adjustments as set out in Table 5.4 in Section 5.1.2. See Appendix </w:t>
      </w:r>
      <w:r w:rsidR="003D30F3">
        <w:t>I</w:t>
      </w:r>
      <w:r w:rsidRPr="00DB5220">
        <w:t xml:space="preserve"> for details.</w:t>
      </w:r>
    </w:p>
  </w:footnote>
  <w:footnote w:id="64">
    <w:p w14:paraId="00B3E6D7" w14:textId="06EFA8D9" w:rsidR="00863EB4" w:rsidRDefault="00863EB4">
      <w:pPr>
        <w:pStyle w:val="FootnoteText"/>
      </w:pPr>
      <w:r>
        <w:rPr>
          <w:rStyle w:val="FootnoteReference"/>
        </w:rPr>
        <w:footnoteRef/>
      </w:r>
      <w:r>
        <w:t xml:space="preserve"> </w:t>
      </w:r>
      <w:r w:rsidRPr="00863EB4">
        <w:t xml:space="preserve">Off system adjustments were not included in the derivation of utilisation assumptions at cohort level in 2024-25. Overall total utilisation assumptions excluding off system adjustments for 2024-25 was 75.3%, slightly lower 75.6% that included off systems adjustments as set out in Table 5.4 in Section 5.1.2. See Appendix </w:t>
      </w:r>
      <w:r w:rsidR="003D30F3">
        <w:t>I</w:t>
      </w:r>
      <w:r w:rsidRPr="00863EB4">
        <w:t xml:space="preserve"> for details</w:t>
      </w:r>
      <w:r>
        <w:t>.</w:t>
      </w:r>
    </w:p>
  </w:footnote>
  <w:footnote w:id="65">
    <w:p w14:paraId="58E3E102" w14:textId="46210D61" w:rsidR="006B2154" w:rsidRDefault="006B2154" w:rsidP="006B2154">
      <w:pPr>
        <w:pStyle w:val="FootnoteText"/>
      </w:pPr>
      <w:r>
        <w:rPr>
          <w:rStyle w:val="FootnoteReference"/>
        </w:rPr>
        <w:footnoteRef/>
      </w:r>
      <w:r>
        <w:t xml:space="preserve"> </w:t>
      </w:r>
      <w:r w:rsidRPr="00994795">
        <w:t xml:space="preserve">Figures are shown to the nearest hundred dollars. Blanks or </w:t>
      </w:r>
      <w:r w:rsidR="00942884">
        <w:t>zero means</w:t>
      </w:r>
      <w:r w:rsidRPr="00994795">
        <w:t xml:space="preserve"> there are no or few participants in that age/disability cohort</w:t>
      </w:r>
      <w:r>
        <w:t>.</w:t>
      </w:r>
    </w:p>
  </w:footnote>
  <w:footnote w:id="66">
    <w:p w14:paraId="431BF0F9" w14:textId="1C4C8DA2" w:rsidR="00863EB4" w:rsidRDefault="00863EB4">
      <w:pPr>
        <w:pStyle w:val="FootnoteText"/>
      </w:pPr>
      <w:r>
        <w:rPr>
          <w:rStyle w:val="FootnoteReference"/>
        </w:rPr>
        <w:footnoteRef/>
      </w:r>
      <w:r>
        <w:t xml:space="preserve"> </w:t>
      </w:r>
      <w:r w:rsidRPr="00863EB4">
        <w:t xml:space="preserve">Off system adjustments were not included in the derivation of utilisation assumptions at cohort level in 2024-25. Overall total utilisation assumptions excluding off system adjustments for 2024-25 was 75.3%, slightly lower 75.6% that included off systems adjustments as set out in Table 5.4 in Section 5.1.2. See Appendix </w:t>
      </w:r>
      <w:r w:rsidR="003D30F3">
        <w:t xml:space="preserve">I </w:t>
      </w:r>
      <w:r w:rsidRPr="00863EB4">
        <w:t>for details.</w:t>
      </w:r>
    </w:p>
  </w:footnote>
  <w:footnote w:id="67">
    <w:p w14:paraId="393BEDFB" w14:textId="72DEABBE" w:rsidR="006B2154" w:rsidRDefault="006B2154" w:rsidP="006B2154">
      <w:pPr>
        <w:pStyle w:val="FootnoteText"/>
      </w:pPr>
      <w:r>
        <w:rPr>
          <w:rStyle w:val="FootnoteReference"/>
        </w:rPr>
        <w:footnoteRef/>
      </w:r>
      <w:r>
        <w:t xml:space="preserve"> </w:t>
      </w:r>
      <w:r w:rsidRPr="00B615C2">
        <w:t>Figures are shown to the nearest hundred dollars.</w:t>
      </w:r>
      <w:r w:rsidR="00863EB4" w:rsidRPr="00863EB4">
        <w:t xml:space="preserve"> </w:t>
      </w:r>
      <w:r w:rsidR="00CC14BE">
        <w:t>Blanks or zero</w:t>
      </w:r>
      <w:r w:rsidR="00942884">
        <w:t xml:space="preserve"> means</w:t>
      </w:r>
      <w:r w:rsidR="00863EB4" w:rsidRPr="00863EB4">
        <w:t xml:space="preserve"> there are no or few participants in that age/disability cohort.</w:t>
      </w:r>
    </w:p>
  </w:footnote>
  <w:footnote w:id="68">
    <w:p w14:paraId="7B46C585" w14:textId="68312FA1" w:rsidR="006B2154" w:rsidRDefault="006B2154" w:rsidP="006B2154">
      <w:pPr>
        <w:pStyle w:val="FootnoteText"/>
      </w:pPr>
      <w:r>
        <w:rPr>
          <w:rStyle w:val="FootnoteReference"/>
        </w:rPr>
        <w:footnoteRef/>
      </w:r>
      <w:r>
        <w:t xml:space="preserve"> </w:t>
      </w:r>
      <w:r w:rsidRPr="00CC2332">
        <w:t>Figures are shown to the nearest hundred dollars.</w:t>
      </w:r>
      <w:r w:rsidR="00CC14BE" w:rsidRPr="00CC14BE">
        <w:t xml:space="preserve"> </w:t>
      </w:r>
      <w:r w:rsidR="00CC14BE">
        <w:t>Blanks or zero</w:t>
      </w:r>
      <w:r w:rsidR="00CC14BE" w:rsidRPr="005D4B71">
        <w:t xml:space="preserve"> </w:t>
      </w:r>
      <w:r w:rsidR="00942884">
        <w:t>means</w:t>
      </w:r>
      <w:r w:rsidRPr="00CC2332">
        <w:t xml:space="preserve"> there are no or few participants in that age/disability </w:t>
      </w:r>
      <w:r w:rsidR="00FF6925" w:rsidRPr="00CC2332">
        <w:t>cohort.</w:t>
      </w:r>
    </w:p>
  </w:footnote>
  <w:footnote w:id="69">
    <w:p w14:paraId="5EBD5F71" w14:textId="256106CE" w:rsidR="006B2154" w:rsidRDefault="006B2154" w:rsidP="006B2154">
      <w:pPr>
        <w:pStyle w:val="FootnoteText"/>
      </w:pPr>
      <w:r>
        <w:rPr>
          <w:rStyle w:val="FootnoteReference"/>
        </w:rPr>
        <w:footnoteRef/>
      </w:r>
      <w:r>
        <w:t xml:space="preserve"> </w:t>
      </w:r>
      <w:r w:rsidRPr="007D77A0">
        <w:t xml:space="preserve">Figures are shown to the nearest hundred dollars. </w:t>
      </w:r>
      <w:r w:rsidR="00CC14BE">
        <w:t>Blanks or zero</w:t>
      </w:r>
      <w:r w:rsidRPr="007D77A0">
        <w:t xml:space="preserve"> mean</w:t>
      </w:r>
      <w:r w:rsidR="00472537">
        <w:t>s</w:t>
      </w:r>
      <w:r w:rsidRPr="007D77A0">
        <w:t xml:space="preserve"> there are no or few participants in that age/disability </w:t>
      </w:r>
      <w:r w:rsidR="00FF6925" w:rsidRPr="007D77A0">
        <w:t>cohort.</w:t>
      </w:r>
    </w:p>
  </w:footnote>
  <w:footnote w:id="70">
    <w:p w14:paraId="129C9F22" w14:textId="4BE7C19F" w:rsidR="00EE7E58" w:rsidRDefault="00EE7E58">
      <w:pPr>
        <w:pStyle w:val="FootnoteText"/>
      </w:pPr>
      <w:r>
        <w:rPr>
          <w:rStyle w:val="FootnoteReference"/>
        </w:rPr>
        <w:footnoteRef/>
      </w:r>
      <w:r>
        <w:t xml:space="preserve">A </w:t>
      </w:r>
      <w:r w:rsidRPr="00EE7E58">
        <w:t>microsimulation model is a quantitative method used in economics, sociology, public policy and other fields to simulate the behaviours and outcomes of individual entities, such as people, households, or firms, over time</w:t>
      </w:r>
      <w:r>
        <w:t>.</w:t>
      </w:r>
    </w:p>
  </w:footnote>
  <w:footnote w:id="71">
    <w:p w14:paraId="57673F6E" w14:textId="52D01900" w:rsidR="00EE7E58" w:rsidRDefault="00EE7E58">
      <w:pPr>
        <w:pStyle w:val="FootnoteText"/>
      </w:pPr>
      <w:r>
        <w:rPr>
          <w:rStyle w:val="FootnoteReference"/>
        </w:rPr>
        <w:footnoteRef/>
      </w:r>
      <w:r>
        <w:t xml:space="preserve"> </w:t>
      </w:r>
      <w:r w:rsidRPr="00EE7E58">
        <w:t xml:space="preserve">A stochastic model is used to estimate probability distributions of potential outcomes by allowing for random variation in one or more inputs over time. In this case, the inputs which are varied are the </w:t>
      </w:r>
      <w:r w:rsidR="00DF285D">
        <w:t xml:space="preserve">material </w:t>
      </w:r>
      <w:r w:rsidRPr="00EE7E58">
        <w:t>assumptions and risks which are most uncertain in the projection of Scheme expenses.</w:t>
      </w:r>
    </w:p>
  </w:footnote>
  <w:footnote w:id="72">
    <w:p w14:paraId="23A934CE" w14:textId="030419DE" w:rsidR="00A87A5B" w:rsidRDefault="00A87A5B">
      <w:pPr>
        <w:pStyle w:val="FootnoteText"/>
      </w:pPr>
      <w:r>
        <w:rPr>
          <w:rStyle w:val="FootnoteReference"/>
        </w:rPr>
        <w:footnoteRef/>
      </w:r>
      <w:r>
        <w:t xml:space="preserve"> </w:t>
      </w:r>
      <w:r w:rsidRPr="00A87A5B">
        <w:t xml:space="preserve">Price increase for supports for 2025-26 were set out in the Annual Pricing Review 2024-25 and therefore </w:t>
      </w:r>
      <w:r w:rsidR="005910E8">
        <w:t xml:space="preserve">have </w:t>
      </w:r>
      <w:r w:rsidRPr="00A87A5B">
        <w:t>no uncertainty.</w:t>
      </w:r>
    </w:p>
  </w:footnote>
  <w:footnote w:id="73">
    <w:p w14:paraId="141A25C6" w14:textId="5C548358" w:rsidR="00A87A5B" w:rsidRDefault="00A87A5B">
      <w:pPr>
        <w:pStyle w:val="FootnoteText"/>
      </w:pPr>
      <w:r>
        <w:rPr>
          <w:rStyle w:val="FootnoteReference"/>
        </w:rPr>
        <w:footnoteRef/>
      </w:r>
      <w:r w:rsidRPr="00A87A5B">
        <w:t>Around 70-80% of the supports are driven by SCHADS rates. The remaining supports are driven by Consumer Price Index (CPI) and other related macroeconomic factors.</w:t>
      </w:r>
      <w:r>
        <w:t xml:space="preserve"> </w:t>
      </w:r>
    </w:p>
  </w:footnote>
  <w:footnote w:id="74">
    <w:p w14:paraId="305AFAE2" w14:textId="7FCE3BE0" w:rsidR="006F11CD" w:rsidRDefault="006F11CD">
      <w:pPr>
        <w:pStyle w:val="FootnoteText"/>
      </w:pPr>
      <w:r>
        <w:rPr>
          <w:rStyle w:val="FootnoteReference"/>
        </w:rPr>
        <w:footnoteRef/>
      </w:r>
      <w:r>
        <w:t xml:space="preserve"> </w:t>
      </w:r>
      <w:r w:rsidRPr="006F11CD">
        <w:t xml:space="preserve">The June 2025 MSM currently only has projections for the next </w:t>
      </w:r>
      <w:r w:rsidR="00396A8F">
        <w:t>four</w:t>
      </w:r>
      <w:r w:rsidRPr="006F11CD">
        <w:t xml:space="preserve"> years, which is why the projected Scheme expenses for the 2034-35 year are not shown in Table 6.</w:t>
      </w:r>
      <w:r w:rsidR="00722E2F">
        <w:t>7</w:t>
      </w:r>
      <w:r w:rsidRPr="006F11CD">
        <w:t xml:space="preserve">. There are plans to extend the projection period of the MSM in future iterations of the </w:t>
      </w:r>
      <w:r w:rsidR="00FF6925" w:rsidRPr="006F11CD">
        <w:t>model.</w:t>
      </w:r>
    </w:p>
  </w:footnote>
  <w:footnote w:id="75">
    <w:p w14:paraId="1FC50CA3" w14:textId="60533DB6" w:rsidR="00DF25F3" w:rsidRDefault="00DF25F3">
      <w:pPr>
        <w:pStyle w:val="FootnoteText"/>
      </w:pPr>
      <w:r>
        <w:rPr>
          <w:rStyle w:val="FootnoteReference"/>
        </w:rPr>
        <w:footnoteRef/>
      </w:r>
      <w:r>
        <w:t xml:space="preserve"> </w:t>
      </w:r>
      <w:r w:rsidRPr="00DF25F3">
        <w:t>In the 2025-26 Corporate Plan, the risk to Scheme sustainability is defined as ability to manage the sustainability of the NDIS.</w:t>
      </w:r>
    </w:p>
  </w:footnote>
  <w:footnote w:id="76">
    <w:p w14:paraId="23FB8384" w14:textId="78C2BDD1" w:rsidR="00DF25F3" w:rsidRDefault="00DF25F3">
      <w:pPr>
        <w:pStyle w:val="FootnoteText"/>
      </w:pPr>
      <w:r>
        <w:rPr>
          <w:rStyle w:val="FootnoteReference"/>
        </w:rPr>
        <w:footnoteRef/>
      </w:r>
      <w:r>
        <w:t xml:space="preserve"> </w:t>
      </w:r>
      <w:r w:rsidRPr="00DF25F3">
        <w:t>A total of 20,000 simulations were produced using the R programming language.</w:t>
      </w:r>
    </w:p>
  </w:footnote>
  <w:footnote w:id="77">
    <w:p w14:paraId="041545A6" w14:textId="7F145955" w:rsidR="00DF25F3" w:rsidRDefault="00DF25F3">
      <w:pPr>
        <w:pStyle w:val="FootnoteText"/>
      </w:pPr>
      <w:r>
        <w:rPr>
          <w:rStyle w:val="FootnoteReference"/>
        </w:rPr>
        <w:footnoteRef/>
      </w:r>
      <w:r>
        <w:t xml:space="preserve"> </w:t>
      </w:r>
      <w:r w:rsidRPr="00DF25F3">
        <w:t>For simplicity, for the stochastic modelling, the assumptions for additional growth in committed support</w:t>
      </w:r>
      <w:r w:rsidR="00CC14BE">
        <w:t>s</w:t>
      </w:r>
      <w:r w:rsidRPr="00DF25F3">
        <w:t xml:space="preserve"> and utilisation have been combined into an additional growth in payments assumption</w:t>
      </w:r>
      <w:r>
        <w:t>.</w:t>
      </w:r>
    </w:p>
  </w:footnote>
  <w:footnote w:id="78">
    <w:p w14:paraId="0489543A" w14:textId="6F75A4DD" w:rsidR="00AE116B" w:rsidRDefault="00AE116B">
      <w:pPr>
        <w:pStyle w:val="FootnoteText"/>
      </w:pPr>
      <w:r>
        <w:rPr>
          <w:rStyle w:val="FootnoteReference"/>
        </w:rPr>
        <w:footnoteRef/>
      </w:r>
      <w:r>
        <w:t xml:space="preserve"> </w:t>
      </w:r>
      <w:r w:rsidRPr="00AE116B">
        <w:t>A confidence interval, here, represents the simulated probability that the Scheme expense as a percentage of the baseline projection will fall between the specified range of outcomes of the stochastic model.</w:t>
      </w:r>
    </w:p>
  </w:footnote>
  <w:footnote w:id="79">
    <w:p w14:paraId="0DB1CDD1" w14:textId="11F2291B" w:rsidR="00DF25F3" w:rsidRDefault="00DF25F3">
      <w:pPr>
        <w:pStyle w:val="FootnoteText"/>
      </w:pPr>
      <w:r>
        <w:rPr>
          <w:rStyle w:val="FootnoteReference"/>
        </w:rPr>
        <w:footnoteRef/>
      </w:r>
      <w:r>
        <w:t xml:space="preserve"> </w:t>
      </w:r>
      <w:r w:rsidR="00AE116B" w:rsidRPr="00AE116B">
        <w:t>Coefficient of variation (CV) has been used to measure uncertainty. It is defined as the standard deviation divided by the mean of a distribution. A higher CV implies a higher level of uncertainty.</w:t>
      </w:r>
    </w:p>
  </w:footnote>
  <w:footnote w:id="80">
    <w:p w14:paraId="590F9BAD" w14:textId="77777777" w:rsidR="00AE116B" w:rsidRDefault="00AE116B" w:rsidP="00AE116B">
      <w:pPr>
        <w:pStyle w:val="FootnoteText"/>
      </w:pPr>
      <w:r>
        <w:rPr>
          <w:rStyle w:val="FootnoteReference"/>
        </w:rPr>
        <w:footnoteRef/>
      </w:r>
      <w:r>
        <w:t xml:space="preserve"> </w:t>
      </w:r>
      <w:r w:rsidRPr="005241D0">
        <w:t>Before Scheme reforms.</w:t>
      </w:r>
    </w:p>
  </w:footnote>
  <w:footnote w:id="81">
    <w:p w14:paraId="328842F6" w14:textId="55B5DA15" w:rsidR="00DB3443" w:rsidRDefault="00DB3443">
      <w:pPr>
        <w:pStyle w:val="FootnoteText"/>
      </w:pPr>
      <w:r>
        <w:rPr>
          <w:rStyle w:val="FootnoteReference"/>
        </w:rPr>
        <w:footnoteRef/>
      </w:r>
      <w:r>
        <w:t xml:space="preserve"> </w:t>
      </w:r>
      <w:r w:rsidRPr="00DB3443">
        <w:t>The 5</w:t>
      </w:r>
      <w:r w:rsidRPr="005910E8">
        <w:rPr>
          <w:vertAlign w:val="superscript"/>
        </w:rPr>
        <w:t>th</w:t>
      </w:r>
      <w:r w:rsidRPr="00DB3443">
        <w:t xml:space="preserve"> (95</w:t>
      </w:r>
      <w:r w:rsidRPr="005910E8">
        <w:rPr>
          <w:vertAlign w:val="superscript"/>
        </w:rPr>
        <w:t>th</w:t>
      </w:r>
      <w:r w:rsidRPr="00DB3443">
        <w:t>) percentile, here, is the simulated Scheme expense at or below which 5 (95) percent of the simulated Scheme expenses lie</w:t>
      </w:r>
      <w:r w:rsidR="00FC479D">
        <w:t>.</w:t>
      </w:r>
    </w:p>
  </w:footnote>
  <w:footnote w:id="82">
    <w:p w14:paraId="5CD0321E" w14:textId="30B153FC" w:rsidR="008371B9" w:rsidRDefault="008371B9">
      <w:pPr>
        <w:pStyle w:val="FootnoteText"/>
      </w:pPr>
      <w:r>
        <w:rPr>
          <w:rStyle w:val="FootnoteReference"/>
        </w:rPr>
        <w:footnoteRef/>
      </w:r>
      <w:r>
        <w:t xml:space="preserve"> </w:t>
      </w:r>
      <w:r w:rsidR="00BB165D" w:rsidRPr="00BB165D">
        <w:t>The impact on total Scheme expenses for each level of materiality: Low: ≤1%, Medium: 1-5%, High: &gt;5%.</w:t>
      </w:r>
    </w:p>
  </w:footnote>
  <w:footnote w:id="83">
    <w:p w14:paraId="0826FEE2" w14:textId="09F3CF31" w:rsidR="008371B9" w:rsidRDefault="008371B9">
      <w:pPr>
        <w:pStyle w:val="FootnoteText"/>
      </w:pPr>
      <w:r>
        <w:rPr>
          <w:rStyle w:val="FootnoteReference"/>
        </w:rPr>
        <w:footnoteRef/>
      </w:r>
      <w:r>
        <w:t xml:space="preserve"> </w:t>
      </w:r>
      <w:r w:rsidR="002F7A04" w:rsidRPr="002F7A04">
        <w:t>Level of judgement: Low = assumptions influenced by experience and/or data that is known, Medium = assumptions influenced by experience and operational processes, introducing some variability, High = assumptions influenced by experience, operational process, economic conditions etc., with higher variability</w:t>
      </w:r>
      <w:r w:rsidR="00870C4A">
        <w:t>.</w:t>
      </w:r>
    </w:p>
  </w:footnote>
  <w:footnote w:id="84">
    <w:p w14:paraId="53DE9F3D" w14:textId="425029CC" w:rsidR="005D0D29" w:rsidRDefault="005D0D29">
      <w:pPr>
        <w:pStyle w:val="FootnoteText"/>
      </w:pPr>
      <w:r>
        <w:rPr>
          <w:rStyle w:val="FootnoteReference"/>
        </w:rPr>
        <w:footnoteRef/>
      </w:r>
      <w:r>
        <w:t xml:space="preserve"> </w:t>
      </w:r>
      <w:r w:rsidRPr="005D0D29">
        <w:t>Levels for the long term are highlighted in bold where they are different from the corresponding short term level.</w:t>
      </w:r>
    </w:p>
  </w:footnote>
  <w:footnote w:id="85">
    <w:p w14:paraId="6AF266CA" w14:textId="12DB07A1" w:rsidR="00DC2BA3" w:rsidRDefault="00DC2BA3">
      <w:pPr>
        <w:pStyle w:val="FootnoteText"/>
      </w:pPr>
      <w:r>
        <w:rPr>
          <w:rStyle w:val="FootnoteReference"/>
        </w:rPr>
        <w:footnoteRef/>
      </w:r>
      <w:r>
        <w:t xml:space="preserve"> </w:t>
      </w:r>
      <w:r w:rsidRPr="00DC2BA3">
        <w:t>Projections at December are those used in the following year’s Federal Budget</w:t>
      </w:r>
    </w:p>
  </w:footnote>
  <w:footnote w:id="86">
    <w:p w14:paraId="685CD767" w14:textId="38477708" w:rsidR="00E47E4D" w:rsidRDefault="00E47E4D">
      <w:pPr>
        <w:pStyle w:val="FootnoteText"/>
      </w:pPr>
      <w:r>
        <w:rPr>
          <w:rStyle w:val="FootnoteReference"/>
        </w:rPr>
        <w:footnoteRef/>
      </w:r>
      <w:r>
        <w:t xml:space="preserve"> </w:t>
      </w:r>
      <w:r w:rsidRPr="00E47E4D">
        <w:t>Includes unanticipated costs of introduction of school transport and developmental delay and the actual implementation of National Injury Insurance Scheme.</w:t>
      </w:r>
    </w:p>
  </w:footnote>
  <w:footnote w:id="87">
    <w:p w14:paraId="5DADB14E" w14:textId="77777777" w:rsidR="004B18E1" w:rsidRDefault="004B18E1" w:rsidP="004B18E1">
      <w:pPr>
        <w:pStyle w:val="FootnoteText"/>
      </w:pPr>
      <w:r>
        <w:rPr>
          <w:rStyle w:val="FootnoteReference"/>
        </w:rPr>
        <w:footnoteRef/>
      </w:r>
      <w:r>
        <w:t xml:space="preserve"> </w:t>
      </w:r>
      <w:r w:rsidRPr="00DE55D3">
        <w:t>Projections have been adjusted from a cash basis to an accrual basis using accrual factors from the 30 June 2019 AFSR.</w:t>
      </w:r>
    </w:p>
  </w:footnote>
  <w:footnote w:id="88">
    <w:p w14:paraId="6990DA33" w14:textId="710247A9" w:rsidR="00055B8C" w:rsidRDefault="00055B8C">
      <w:pPr>
        <w:pStyle w:val="FootnoteText"/>
      </w:pPr>
      <w:r>
        <w:rPr>
          <w:rStyle w:val="FootnoteReference"/>
        </w:rPr>
        <w:footnoteRef/>
      </w:r>
      <w:r>
        <w:t xml:space="preserve"> </w:t>
      </w:r>
      <w:r w:rsidR="00E82F1A" w:rsidRPr="00E82F1A">
        <w:t>Figures have been rounded to the nearest whole percentage; differences are calculated from unrounded metrics.</w:t>
      </w:r>
    </w:p>
  </w:footnote>
  <w:footnote w:id="89">
    <w:p w14:paraId="2E6FED08" w14:textId="1B89425F" w:rsidR="00424666" w:rsidRDefault="00424666">
      <w:pPr>
        <w:pStyle w:val="FootnoteText"/>
      </w:pPr>
      <w:r>
        <w:rPr>
          <w:rStyle w:val="FootnoteReference"/>
        </w:rPr>
        <w:footnoteRef/>
      </w:r>
      <w:r>
        <w:t xml:space="preserve"> </w:t>
      </w:r>
      <w:r w:rsidR="00D403EA" w:rsidRPr="00D403EA">
        <w:t>Figures have been rounded to the nearest whole percentage; differences are calculated from unrounded metrics</w:t>
      </w:r>
      <w:r w:rsidR="00D403EA">
        <w:t>.</w:t>
      </w:r>
    </w:p>
  </w:footnote>
  <w:footnote w:id="90">
    <w:p w14:paraId="23111A0D" w14:textId="30BA1A8E" w:rsidR="008B24AB" w:rsidRDefault="008B24AB">
      <w:pPr>
        <w:pStyle w:val="FootnoteText"/>
      </w:pPr>
      <w:r>
        <w:rPr>
          <w:rStyle w:val="FootnoteReference"/>
        </w:rPr>
        <w:footnoteRef/>
      </w:r>
      <w:r>
        <w:t xml:space="preserve"> </w:t>
      </w:r>
      <w:r w:rsidRPr="008B24AB">
        <w:t>Figures have been rounded to the nearest whole percentage; differences are calculated from unrounded metrics.</w:t>
      </w:r>
    </w:p>
  </w:footnote>
  <w:footnote w:id="91">
    <w:p w14:paraId="7B8238EB" w14:textId="55188D83" w:rsidR="006D5B8B" w:rsidRDefault="006D5B8B">
      <w:pPr>
        <w:pStyle w:val="FootnoteText"/>
      </w:pPr>
      <w:r>
        <w:rPr>
          <w:rStyle w:val="FootnoteReference"/>
        </w:rPr>
        <w:footnoteRef/>
      </w:r>
      <w:r>
        <w:t xml:space="preserve"> </w:t>
      </w:r>
      <w:r w:rsidRPr="006D5B8B">
        <w:t>Figures have been rounded to the nearest whole percentage; differences are calculated from unrounded metrics.</w:t>
      </w:r>
    </w:p>
  </w:footnote>
  <w:footnote w:id="92">
    <w:p w14:paraId="61FACB8B" w14:textId="4DBB4498" w:rsidR="008B24AB" w:rsidRDefault="008B24AB">
      <w:pPr>
        <w:pStyle w:val="FootnoteText"/>
      </w:pPr>
      <w:r>
        <w:rPr>
          <w:rStyle w:val="FootnoteReference"/>
        </w:rPr>
        <w:footnoteRef/>
      </w:r>
      <w:r>
        <w:t xml:space="preserve"> </w:t>
      </w:r>
      <w:r w:rsidRPr="008B24AB">
        <w:t>Some time points are not shown for those in the Scheme for 6,7 or 8 years due to small numbers.</w:t>
      </w:r>
    </w:p>
  </w:footnote>
  <w:footnote w:id="93">
    <w:p w14:paraId="25FA1AA8" w14:textId="0708C350" w:rsidR="008B24AB" w:rsidRDefault="008B24AB">
      <w:pPr>
        <w:pStyle w:val="FootnoteText"/>
      </w:pPr>
      <w:r>
        <w:rPr>
          <w:rStyle w:val="FootnoteReference"/>
        </w:rPr>
        <w:footnoteRef/>
      </w:r>
      <w:r>
        <w:t xml:space="preserve"> </w:t>
      </w:r>
      <w:r w:rsidRPr="008B24AB">
        <w:t>Figures have been rounded to the nearest whole percentage; differences are calculated from unrounded metrics.</w:t>
      </w:r>
    </w:p>
  </w:footnote>
  <w:footnote w:id="94">
    <w:p w14:paraId="6049AA68" w14:textId="1CA25774" w:rsidR="008B24AB" w:rsidRDefault="008B24AB">
      <w:pPr>
        <w:pStyle w:val="FootnoteText"/>
      </w:pPr>
      <w:r>
        <w:rPr>
          <w:rStyle w:val="FootnoteReference"/>
        </w:rPr>
        <w:footnoteRef/>
      </w:r>
      <w:r>
        <w:t xml:space="preserve"> </w:t>
      </w:r>
      <w:r w:rsidRPr="008B24AB">
        <w:t>Figures have been rounded to the nearest whole percentage; differences are calculated from unrounded metrics.</w:t>
      </w:r>
    </w:p>
  </w:footnote>
  <w:footnote w:id="95">
    <w:p w14:paraId="766B8463" w14:textId="632DA6D0" w:rsidR="008B24AB" w:rsidRDefault="008B24AB">
      <w:pPr>
        <w:pStyle w:val="FootnoteText"/>
      </w:pPr>
      <w:r>
        <w:rPr>
          <w:rStyle w:val="FootnoteReference"/>
        </w:rPr>
        <w:footnoteRef/>
      </w:r>
      <w:r>
        <w:t xml:space="preserve"> </w:t>
      </w:r>
      <w:r w:rsidRPr="008B24AB">
        <w:t>Noting that the education and housing systems have a major role to play in the lifelong learning and home domains</w:t>
      </w:r>
      <w:r>
        <w:t>.</w:t>
      </w:r>
    </w:p>
  </w:footnote>
  <w:footnote w:id="96">
    <w:p w14:paraId="2A4FC469" w14:textId="62AEB39E" w:rsidR="008B24AB" w:rsidRDefault="008B24AB">
      <w:pPr>
        <w:pStyle w:val="FootnoteText"/>
      </w:pPr>
      <w:r>
        <w:rPr>
          <w:rStyle w:val="FootnoteReference"/>
        </w:rPr>
        <w:footnoteRef/>
      </w:r>
      <w:r>
        <w:t xml:space="preserve"> </w:t>
      </w:r>
      <w:r w:rsidRPr="008B24AB">
        <w:t>Figures have been rounded to the nearest whole percentage; differences are calculated from unrounded metrics.</w:t>
      </w:r>
    </w:p>
  </w:footnote>
  <w:footnote w:id="97">
    <w:p w14:paraId="5EDD9E1A" w14:textId="49876041" w:rsidR="008B24AB" w:rsidRDefault="008B24AB">
      <w:pPr>
        <w:pStyle w:val="FootnoteText"/>
      </w:pPr>
      <w:r>
        <w:rPr>
          <w:rStyle w:val="FootnoteReference"/>
        </w:rPr>
        <w:footnoteRef/>
      </w:r>
      <w:r>
        <w:t xml:space="preserve"> </w:t>
      </w:r>
      <w:r w:rsidRPr="008B24AB">
        <w:t>Figures have been rounded to the nearest whole percentage; differences are calculated from unrounded metrics.</w:t>
      </w:r>
    </w:p>
  </w:footnote>
  <w:footnote w:id="98">
    <w:p w14:paraId="5016504B" w14:textId="2169F99F" w:rsidR="00904F0E" w:rsidRDefault="00904F0E">
      <w:pPr>
        <w:pStyle w:val="FootnoteText"/>
      </w:pPr>
      <w:r>
        <w:rPr>
          <w:rStyle w:val="FootnoteReference"/>
        </w:rPr>
        <w:footnoteRef/>
      </w:r>
      <w:r>
        <w:t xml:space="preserve"> </w:t>
      </w:r>
      <w:r w:rsidRPr="00904F0E">
        <w:t>2023-24 AFSR, Section 7.7</w:t>
      </w:r>
    </w:p>
  </w:footnote>
  <w:footnote w:id="99">
    <w:p w14:paraId="137EDF20" w14:textId="3CEBE837" w:rsidR="00CC0D60" w:rsidRDefault="00CC0D60">
      <w:pPr>
        <w:pStyle w:val="FootnoteText"/>
      </w:pPr>
      <w:r>
        <w:rPr>
          <w:rStyle w:val="FootnoteReference"/>
        </w:rPr>
        <w:footnoteRef/>
      </w:r>
      <w:r>
        <w:t xml:space="preserve"> </w:t>
      </w:r>
      <w:r w:rsidRPr="00CC0D60">
        <w:t>An interactive data visualisation software product developed by Microsoft with a primary focus on business intelligence</w:t>
      </w:r>
      <w:r>
        <w:t>.</w:t>
      </w:r>
    </w:p>
  </w:footnote>
  <w:footnote w:id="100">
    <w:p w14:paraId="699038FF" w14:textId="31C712BF" w:rsidR="00CC0D60" w:rsidRDefault="00CC0D60">
      <w:pPr>
        <w:pStyle w:val="FootnoteText"/>
      </w:pPr>
      <w:r>
        <w:rPr>
          <w:rStyle w:val="FootnoteReference"/>
        </w:rPr>
        <w:footnoteRef/>
      </w:r>
      <w:r>
        <w:t xml:space="preserve"> </w:t>
      </w:r>
      <w:r w:rsidRPr="00CC0D60">
        <w:t>An artificial intelligence, analytics and data management platform</w:t>
      </w:r>
      <w:r>
        <w:t>.</w:t>
      </w:r>
    </w:p>
  </w:footnote>
  <w:footnote w:id="101">
    <w:p w14:paraId="0CA20E07" w14:textId="100DB88E" w:rsidR="00CC0D60" w:rsidRDefault="00CC0D60">
      <w:pPr>
        <w:pStyle w:val="FootnoteText"/>
      </w:pPr>
      <w:r>
        <w:rPr>
          <w:rStyle w:val="FootnoteReference"/>
        </w:rPr>
        <w:footnoteRef/>
      </w:r>
      <w:r>
        <w:t xml:space="preserve"> </w:t>
      </w:r>
      <w:r w:rsidRPr="00CC0D60">
        <w:t>A software company (formerly RStudio) that provides open-source and professional software for data science, with a focus on R and Python</w:t>
      </w:r>
      <w:r>
        <w:t>.</w:t>
      </w:r>
    </w:p>
  </w:footnote>
  <w:footnote w:id="102">
    <w:p w14:paraId="73F87949" w14:textId="545898E6" w:rsidR="00CD31C4" w:rsidRDefault="00CD31C4">
      <w:pPr>
        <w:pStyle w:val="FootnoteText"/>
      </w:pPr>
      <w:r>
        <w:rPr>
          <w:rStyle w:val="FootnoteReference"/>
        </w:rPr>
        <w:footnoteRef/>
      </w:r>
      <w:r w:rsidRPr="00CD31C4">
        <w:t>A change to the assumed rate for participants transitioning from developmental delay to other primary disability types will lead to an overall lower assumed number of participants leaving the Scheme as rates of participants leaving vary by disability type</w:t>
      </w:r>
      <w:r>
        <w:t>.</w:t>
      </w:r>
    </w:p>
  </w:footnote>
  <w:footnote w:id="103">
    <w:p w14:paraId="06D760F1" w14:textId="1F342C86" w:rsidR="005E38F1" w:rsidRDefault="005E38F1" w:rsidP="005E38F1">
      <w:pPr>
        <w:pStyle w:val="FootnoteText"/>
      </w:pPr>
      <w:r>
        <w:rPr>
          <w:rStyle w:val="FootnoteReference"/>
        </w:rPr>
        <w:footnoteRef/>
      </w:r>
      <w:r>
        <w:t xml:space="preserve"> </w:t>
      </w:r>
      <w:r w:rsidRPr="00CD31C4">
        <w:t xml:space="preserve">Includes delay in commencement of </w:t>
      </w:r>
      <w:r w:rsidR="00115D99">
        <w:t>Foundational Supports</w:t>
      </w:r>
      <w:r w:rsidRPr="00CD31C4">
        <w:t xml:space="preserve"> (FS) to 2026-27, a shift from 3 to 4.5 years phasing of implementation of </w:t>
      </w:r>
      <w:r w:rsidR="00115D99">
        <w:t>New Framework Planning</w:t>
      </w:r>
      <w:r w:rsidRPr="00CD31C4">
        <w:t xml:space="preserve"> (</w:t>
      </w:r>
      <w:r w:rsidR="001E7A1B">
        <w:t>NFP</w:t>
      </w:r>
      <w:r w:rsidRPr="00CD31C4">
        <w:t>), and delay in commencement to 1 July 2026.</w:t>
      </w:r>
    </w:p>
  </w:footnote>
  <w:footnote w:id="104">
    <w:p w14:paraId="2F6A9121" w14:textId="1C1A061D" w:rsidR="00D01333" w:rsidRDefault="00D01333">
      <w:pPr>
        <w:pStyle w:val="FootnoteText"/>
      </w:pPr>
      <w:r>
        <w:rPr>
          <w:rStyle w:val="FootnoteReference"/>
        </w:rPr>
        <w:footnoteRef/>
      </w:r>
      <w:r>
        <w:t xml:space="preserve"> </w:t>
      </w:r>
      <w:r w:rsidRPr="00CD31C4">
        <w:t xml:space="preserve">Other changes includes the impact on updates to plan growth and utilisation assumptions of Scheme reforms and operational measures (other than FS and </w:t>
      </w:r>
      <w:r w:rsidR="001E7A1B">
        <w:t>NFP</w:t>
      </w:r>
      <w:r w:rsidRPr="00CD31C4">
        <w:t>).</w:t>
      </w:r>
    </w:p>
  </w:footnote>
  <w:footnote w:id="105">
    <w:p w14:paraId="4BA01D70" w14:textId="01BDE6F7" w:rsidR="009E0218" w:rsidRDefault="009E0218">
      <w:pPr>
        <w:pStyle w:val="FootnoteText"/>
      </w:pPr>
      <w:r>
        <w:rPr>
          <w:rStyle w:val="FootnoteReference"/>
        </w:rPr>
        <w:footnoteRef/>
      </w:r>
      <w:r>
        <w:t xml:space="preserve"> </w:t>
      </w:r>
      <w:r w:rsidRPr="009E0218">
        <w:t>Other Territories, including Norfolk Island, Christmas Island and the Cocos (Keeling) Islands.</w:t>
      </w:r>
    </w:p>
  </w:footnote>
  <w:footnote w:id="106">
    <w:p w14:paraId="5D62FD5E" w14:textId="63561179" w:rsidR="00865486" w:rsidRDefault="00865486">
      <w:pPr>
        <w:pStyle w:val="FootnoteText"/>
      </w:pPr>
      <w:r>
        <w:rPr>
          <w:rStyle w:val="FootnoteReference"/>
        </w:rPr>
        <w:footnoteRef/>
      </w:r>
      <w:r>
        <w:t xml:space="preserve"> </w:t>
      </w:r>
      <w:r w:rsidR="00147B8E" w:rsidRPr="00147B8E">
        <w:t>2025 experience is based on the six months to 30 June 2025.</w:t>
      </w:r>
    </w:p>
  </w:footnote>
  <w:footnote w:id="107">
    <w:p w14:paraId="7C3A61D5" w14:textId="05E4C1F0" w:rsidR="00DC01FE" w:rsidRDefault="00DC01FE">
      <w:pPr>
        <w:pStyle w:val="FootnoteText"/>
      </w:pPr>
      <w:r>
        <w:rPr>
          <w:rStyle w:val="FootnoteReference"/>
        </w:rPr>
        <w:footnoteRef/>
      </w:r>
      <w:r>
        <w:t xml:space="preserve"> </w:t>
      </w:r>
      <w:r w:rsidRPr="00DC01FE">
        <w:t>For first plans approved between July 2020 and October 2023 inclusive. This time period was selected to understand experience for access requests progressing to a first plan before the Agency moved to a new computer system in November 2023.</w:t>
      </w:r>
    </w:p>
  </w:footnote>
  <w:footnote w:id="108">
    <w:p w14:paraId="77899BE6" w14:textId="36F64551" w:rsidR="00163897" w:rsidRDefault="00163897">
      <w:pPr>
        <w:pStyle w:val="FootnoteText"/>
      </w:pPr>
      <w:r>
        <w:rPr>
          <w:rStyle w:val="FootnoteReference"/>
        </w:rPr>
        <w:footnoteRef/>
      </w:r>
      <w:r>
        <w:t xml:space="preserve"> </w:t>
      </w:r>
      <w:r w:rsidR="0045346A" w:rsidRPr="0045346A">
        <w:t>The 2024-25 committed support</w:t>
      </w:r>
      <w:r w:rsidR="00530DA3">
        <w:t>s</w:t>
      </w:r>
      <w:r w:rsidR="0045346A" w:rsidRPr="0045346A">
        <w:t>, utilisation and accrual basis payments are modelled by states and territories and at the total Scheme level in the Agency’s Participant Plan Provision process. Hence a fitting exercise is needed to calibrate these results to the granularity needed for the OCM model.</w:t>
      </w:r>
    </w:p>
  </w:footnote>
  <w:footnote w:id="109">
    <w:p w14:paraId="6E10FAF0" w14:textId="663F0D80" w:rsidR="005A4499" w:rsidRDefault="005A4499">
      <w:pPr>
        <w:pStyle w:val="FootnoteText"/>
      </w:pPr>
      <w:r>
        <w:rPr>
          <w:rStyle w:val="FootnoteReference"/>
        </w:rPr>
        <w:footnoteRef/>
      </w:r>
      <w:r>
        <w:t xml:space="preserve"> </w:t>
      </w:r>
      <w:r w:rsidRPr="005A4499">
        <w:t>Utilisation rate here refers to payments made to date by 30 June 2025 related to services provided from 1 October 2024 to 31 March 2025, expressed as a percentage of the committed support</w:t>
      </w:r>
      <w:r w:rsidR="007C30DA">
        <w:t>s</w:t>
      </w:r>
      <w:r w:rsidRPr="005A4499">
        <w:t xml:space="preserve"> from 1 October 2024 to 31 March 2025.</w:t>
      </w:r>
    </w:p>
  </w:footnote>
  <w:footnote w:id="110">
    <w:p w14:paraId="28A0EA2F" w14:textId="77777777" w:rsidR="00653939" w:rsidRDefault="00653939" w:rsidP="00653939">
      <w:pPr>
        <w:pStyle w:val="FootnoteText"/>
      </w:pPr>
      <w:r>
        <w:rPr>
          <w:rStyle w:val="FootnoteReference"/>
        </w:rPr>
        <w:footnoteRef/>
      </w:r>
      <w:r>
        <w:t xml:space="preserve"> </w:t>
      </w:r>
      <w:r w:rsidRPr="00007AD5">
        <w:t xml:space="preserve">Attributes modelled include age, gender, primary disability group, level of function, whether a participant is in Supported Independent Living arrangements, and duration in the </w:t>
      </w:r>
      <w:r>
        <w:t>Scheme</w:t>
      </w:r>
      <w:r w:rsidRPr="00007AD5">
        <w:t>.</w:t>
      </w:r>
    </w:p>
  </w:footnote>
  <w:footnote w:id="111">
    <w:p w14:paraId="4044DEBF" w14:textId="77777777" w:rsidR="00653939" w:rsidRPr="00007AD5" w:rsidRDefault="00653939" w:rsidP="00653939">
      <w:pPr>
        <w:pStyle w:val="FootnoteText"/>
      </w:pPr>
      <w:r>
        <w:rPr>
          <w:rStyle w:val="FootnoteReference"/>
        </w:rPr>
        <w:footnoteRef/>
      </w:r>
      <w:r>
        <w:t xml:space="preserve"> </w:t>
      </w:r>
      <w:r w:rsidRPr="006F11CD">
        <w:t xml:space="preserve">The assumptions where the judgements were broadly aligned were </w:t>
      </w:r>
      <w:r>
        <w:t>n</w:t>
      </w:r>
      <w:r w:rsidRPr="006F11CD">
        <w:t>ew entrants, SIL transitions, average payments per participant, inflation and additional growth</w:t>
      </w:r>
      <w:r>
        <w:t>.</w:t>
      </w:r>
    </w:p>
  </w:footnote>
  <w:footnote w:id="112">
    <w:p w14:paraId="0DD4391E" w14:textId="5C192292" w:rsidR="00653939" w:rsidRDefault="00653939">
      <w:pPr>
        <w:pStyle w:val="FootnoteText"/>
      </w:pPr>
      <w:r>
        <w:rPr>
          <w:rStyle w:val="FootnoteReference"/>
        </w:rPr>
        <w:footnoteRef/>
      </w:r>
      <w:r>
        <w:t xml:space="preserve"> </w:t>
      </w:r>
      <w:r w:rsidRPr="00653939">
        <w:t xml:space="preserve">The June 2025 MSM currently only has projections for the next </w:t>
      </w:r>
      <w:r w:rsidR="00396A8F">
        <w:t xml:space="preserve">four </w:t>
      </w:r>
      <w:r w:rsidRPr="00653939">
        <w:t>years, which is why the projected results for the 2034-35 year are not shown in any of the tables in this Appendix. There are plans to extend the projection period of the MSM in future iterations of the model.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BB9F" w14:textId="0077B720" w:rsidR="009E4286" w:rsidRPr="00A02268" w:rsidRDefault="00A02268" w:rsidP="00A02268">
    <w:pPr>
      <w:tabs>
        <w:tab w:val="right" w:pos="9026"/>
      </w:tabs>
      <w:spacing w:after="360" w:line="240" w:lineRule="auto"/>
      <w:rPr>
        <w:rFonts w:cs="Arial"/>
      </w:rPr>
    </w:pPr>
    <w:r w:rsidRPr="00A02268">
      <w:rPr>
        <w:rFonts w:cs="Arial"/>
      </w:rPr>
      <w:tab/>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CAE7" w14:textId="303B2C01" w:rsidR="008032F7" w:rsidRDefault="008032F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1D82" w14:textId="629F71EC" w:rsidR="008032F7" w:rsidRDefault="008032F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8C72E" w14:textId="4D5A2C04" w:rsidR="00967E1F" w:rsidRPr="008D5595" w:rsidRDefault="00967E1F" w:rsidP="00795E9F">
    <w:pPr>
      <w:pStyle w:val="Header"/>
      <w:tabs>
        <w:tab w:val="clear" w:pos="4513"/>
      </w:tabs>
      <w:spacing w:after="360"/>
      <w:rPr>
        <w:rFonts w:cs="Arial"/>
      </w:rPr>
    </w:pPr>
    <w:r>
      <w:rPr>
        <w:rFonts w:cs="Arial"/>
      </w:rPr>
      <w:tab/>
    </w:r>
    <w:r>
      <w:rPr>
        <w:rFonts w:cs="Arial"/>
        <w:noProof/>
      </w:rPr>
      <w:drawing>
        <wp:inline distT="0" distB="0" distL="0" distR="0" wp14:anchorId="2C88C884" wp14:editId="16813F15">
          <wp:extent cx="946150" cy="492754"/>
          <wp:effectExtent l="0" t="0" r="6350" b="3175"/>
          <wp:docPr id="144380864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7EEC" w14:textId="0F704F50" w:rsidR="008032F7" w:rsidRDefault="008032F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DF72" w14:textId="4C85FE61" w:rsidR="008032F7" w:rsidRDefault="008032F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4E6B" w14:textId="2EC0834B" w:rsidR="00263135" w:rsidRPr="008D5595" w:rsidRDefault="00263135" w:rsidP="00795E9F">
    <w:pPr>
      <w:pStyle w:val="Header"/>
      <w:tabs>
        <w:tab w:val="clear" w:pos="4513"/>
      </w:tabs>
      <w:spacing w:after="360"/>
      <w:rPr>
        <w:rFonts w:cs="Arial"/>
      </w:rPr>
    </w:pPr>
    <w:r>
      <w:rPr>
        <w:rFonts w:cs="Arial"/>
      </w:rPr>
      <w:tab/>
    </w:r>
    <w:r>
      <w:rPr>
        <w:rFonts w:cs="Arial"/>
        <w:noProof/>
      </w:rPr>
      <w:drawing>
        <wp:inline distT="0" distB="0" distL="0" distR="0" wp14:anchorId="5B7ACEFD" wp14:editId="11639B40">
          <wp:extent cx="946150" cy="492754"/>
          <wp:effectExtent l="0" t="0" r="6350" b="3175"/>
          <wp:docPr id="196555977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C923" w14:textId="3682A1CD" w:rsidR="008032F7" w:rsidRDefault="008032F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7DA32" w14:textId="06533A57" w:rsidR="008032F7" w:rsidRDefault="008032F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5418" w14:textId="696B68BF" w:rsidR="00263135" w:rsidRPr="008D5595" w:rsidRDefault="00263135" w:rsidP="00795E9F">
    <w:pPr>
      <w:pStyle w:val="Header"/>
      <w:tabs>
        <w:tab w:val="clear" w:pos="4513"/>
      </w:tabs>
      <w:spacing w:after="360"/>
      <w:rPr>
        <w:rFonts w:cs="Arial"/>
      </w:rPr>
    </w:pPr>
    <w:r>
      <w:rPr>
        <w:rFonts w:cs="Arial"/>
      </w:rPr>
      <w:tab/>
    </w:r>
    <w:r>
      <w:rPr>
        <w:rFonts w:cs="Arial"/>
        <w:noProof/>
      </w:rPr>
      <w:drawing>
        <wp:inline distT="0" distB="0" distL="0" distR="0" wp14:anchorId="7017295A" wp14:editId="439A522A">
          <wp:extent cx="946150" cy="492754"/>
          <wp:effectExtent l="0" t="0" r="6350" b="3175"/>
          <wp:docPr id="199698420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96B92" w14:textId="06EB2766" w:rsidR="008032F7" w:rsidRDefault="008032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D9D2" w14:textId="5431342B" w:rsidR="008032F7" w:rsidRDefault="008032F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720F4" w14:textId="1D99E427" w:rsidR="00A24C0F" w:rsidRDefault="00A24C0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9B0F" w14:textId="33D2766C" w:rsidR="008D1917" w:rsidRPr="008D5595" w:rsidRDefault="008D1917" w:rsidP="00795E9F">
    <w:pPr>
      <w:pStyle w:val="Header"/>
      <w:tabs>
        <w:tab w:val="clear" w:pos="4513"/>
      </w:tabs>
      <w:spacing w:after="360"/>
      <w:rPr>
        <w:rFonts w:cs="Arial"/>
      </w:rPr>
    </w:pPr>
    <w:r>
      <w:rPr>
        <w:noProof/>
        <w:color w:val="2C7FCE" w:themeColor="text2" w:themeTint="99"/>
        <w:spacing w:val="60"/>
        <w:lang w:val="en-GB"/>
      </w:rPr>
      <mc:AlternateContent>
        <mc:Choice Requires="wps">
          <w:drawing>
            <wp:inline distT="0" distB="0" distL="0" distR="0" wp14:anchorId="1C3F6080" wp14:editId="4665BE01">
              <wp:extent cx="1985554" cy="367030"/>
              <wp:effectExtent l="0" t="0" r="0" b="0"/>
              <wp:docPr id="1636332177"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85554" cy="367030"/>
                      </a:xfrm>
                      <a:prstGeom prst="rect">
                        <a:avLst/>
                      </a:prstGeom>
                      <a:solidFill>
                        <a:sysClr val="window" lastClr="FFFFFF"/>
                      </a:solidFill>
                      <a:ln w="6350">
                        <a:noFill/>
                      </a:ln>
                    </wps:spPr>
                    <wps:txbx>
                      <w:txbxContent>
                        <w:p w14:paraId="7B1BA94E" w14:textId="77777777" w:rsidR="008D1917" w:rsidRPr="00C91649" w:rsidRDefault="008D1917" w:rsidP="00FA11A4">
                          <w:pPr>
                            <w:ind w:left="-142"/>
                            <w:rPr>
                              <w:b/>
                              <w:color w:val="C00000"/>
                              <w:sz w:val="28"/>
                            </w:rPr>
                          </w:pPr>
                          <w:r w:rsidRPr="00C91649">
                            <w:rPr>
                              <w:b/>
                              <w:color w:val="C00000"/>
                              <w:sz w:val="28"/>
                            </w:rPr>
                            <w:t>OFFICIAL: SENSITIVE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C3F6080" id="_x0000_t202" coordsize="21600,21600" o:spt="202" path="m,l,21600r21600,l21600,xe">
              <v:stroke joinstyle="miter"/>
              <v:path gradientshapeok="t" o:connecttype="rect"/>
            </v:shapetype>
            <v:shape id="Text Box 31" o:spid="_x0000_s1058" type="#_x0000_t202" alt="&quot;&quot;" style="width:156.35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" fillcolor="window" stroked="f" strokeweight=".5pt">
              <v:textbox>
                <w:txbxContent>
                  <w:p w14:paraId="7B1BA94E" w14:textId="77777777" w:rsidR="008D1917" w:rsidRPr="00C91649" w:rsidRDefault="008D1917" w:rsidP="00FA11A4">
                    <w:pPr>
                      <w:ind w:left="-142"/>
                      <w:rPr>
                        <w:b/>
                        <w:color w:val="C00000"/>
                        <w:sz w:val="28"/>
                      </w:rPr>
                    </w:pPr>
                    <w:r w:rsidRPr="00C91649">
                      <w:rPr>
                        <w:b/>
                        <w:color w:val="C00000"/>
                        <w:sz w:val="28"/>
                      </w:rPr>
                      <w:t>OFFICIAL: SENSITIVE</w:t>
                    </w:r>
                  </w:p>
                </w:txbxContent>
              </v:textbox>
              <w10:anchorlock/>
            </v:shape>
          </w:pict>
        </mc:Fallback>
      </mc:AlternateContent>
    </w:r>
    <w:r>
      <w:rPr>
        <w:rFonts w:cs="Arial"/>
      </w:rPr>
      <w:tab/>
    </w:r>
    <w:r>
      <w:rPr>
        <w:rFonts w:cs="Arial"/>
        <w:noProof/>
      </w:rPr>
      <w:drawing>
        <wp:inline distT="0" distB="0" distL="0" distR="0" wp14:anchorId="48370C59" wp14:editId="02E17FF6">
          <wp:extent cx="946150" cy="492754"/>
          <wp:effectExtent l="0" t="0" r="6350" b="3175"/>
          <wp:docPr id="61301709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60169" w14:textId="76CFD135" w:rsidR="00A24C0F" w:rsidRDefault="00A24C0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206A" w14:textId="5F57352F" w:rsidR="00A24C0F" w:rsidRDefault="00A24C0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2013" w14:textId="52ED796C" w:rsidR="008D1917" w:rsidRPr="008D5595" w:rsidRDefault="008D1917" w:rsidP="00795E9F">
    <w:pPr>
      <w:pStyle w:val="Header"/>
      <w:tabs>
        <w:tab w:val="clear" w:pos="4513"/>
      </w:tabs>
      <w:spacing w:after="360"/>
      <w:rPr>
        <w:rFonts w:cs="Arial"/>
      </w:rPr>
    </w:pPr>
    <w:r>
      <w:rPr>
        <w:rFonts w:cs="Arial"/>
      </w:rPr>
      <w:tab/>
    </w:r>
    <w:r>
      <w:rPr>
        <w:rFonts w:cs="Arial"/>
        <w:noProof/>
      </w:rPr>
      <w:drawing>
        <wp:inline distT="0" distB="0" distL="0" distR="0" wp14:anchorId="2444F528" wp14:editId="047DD22E">
          <wp:extent cx="946150" cy="492754"/>
          <wp:effectExtent l="0" t="0" r="6350" b="3175"/>
          <wp:docPr id="55232898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29F8" w14:textId="2C15E74D" w:rsidR="00A24C0F" w:rsidRDefault="00A24C0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F944" w14:textId="35F12051" w:rsidR="00A24C0F" w:rsidRDefault="00A24C0F">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79CB" w14:textId="1573D7D4" w:rsidR="008D1917" w:rsidRPr="008D5595" w:rsidRDefault="008D1917" w:rsidP="00795E9F">
    <w:pPr>
      <w:pStyle w:val="Header"/>
      <w:tabs>
        <w:tab w:val="clear" w:pos="4513"/>
      </w:tabs>
      <w:spacing w:after="360"/>
      <w:rPr>
        <w:rFonts w:cs="Arial"/>
      </w:rPr>
    </w:pPr>
    <w:r>
      <w:rPr>
        <w:rFonts w:cs="Arial"/>
      </w:rPr>
      <w:tab/>
    </w:r>
    <w:r>
      <w:rPr>
        <w:rFonts w:cs="Arial"/>
        <w:noProof/>
      </w:rPr>
      <w:drawing>
        <wp:inline distT="0" distB="0" distL="0" distR="0" wp14:anchorId="1720D0FA" wp14:editId="60FDC156">
          <wp:extent cx="946150" cy="492754"/>
          <wp:effectExtent l="0" t="0" r="6350" b="3175"/>
          <wp:docPr id="60213551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F016" w14:textId="31AF8795" w:rsidR="00A24C0F" w:rsidRDefault="00A24C0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4E3E" w14:textId="2FBA05BC" w:rsidR="009703CE" w:rsidRDefault="009703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D0A9F" w14:textId="56145E1D" w:rsidR="00C56C0C" w:rsidRPr="00A02268" w:rsidRDefault="00577FE7" w:rsidP="00CB4BE8">
    <w:pPr>
      <w:spacing w:after="360" w:line="240" w:lineRule="auto"/>
      <w:ind w:right="-330"/>
      <w:jc w:val="right"/>
      <w:rPr>
        <w:rFonts w:cs="Arial"/>
      </w:rPr>
    </w:pPr>
    <w:r>
      <w:rPr>
        <w:rFonts w:cs="Arial"/>
      </w:rPr>
      <w:t xml:space="preserve">         </w:t>
    </w:r>
    <w:r w:rsidR="00466FCB">
      <w:rPr>
        <w:rFonts w:cs="Arial"/>
        <w:noProof/>
      </w:rPr>
      <w:drawing>
        <wp:inline distT="0" distB="0" distL="0" distR="0" wp14:anchorId="60212A2E" wp14:editId="75609D91">
          <wp:extent cx="1003300" cy="522517"/>
          <wp:effectExtent l="0" t="0" r="6350" b="0"/>
          <wp:docPr id="197246958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69583"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013" cy="525492"/>
                  </a:xfrm>
                  <a:prstGeom prst="rect">
                    <a:avLst/>
                  </a:prstGeom>
                  <a:noFill/>
                </pic:spPr>
              </pic:pic>
            </a:graphicData>
          </a:graphic>
        </wp:inline>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169A" w14:textId="0E7AD0C5" w:rsidR="00522F92" w:rsidRPr="008D5595" w:rsidRDefault="00522F92" w:rsidP="00795E9F">
    <w:pPr>
      <w:pStyle w:val="Header"/>
      <w:tabs>
        <w:tab w:val="clear" w:pos="4513"/>
      </w:tabs>
      <w:spacing w:after="360"/>
      <w:rPr>
        <w:rFonts w:cs="Arial"/>
      </w:rPr>
    </w:pPr>
    <w:r>
      <w:rPr>
        <w:noProof/>
        <w:color w:val="2C7FCE" w:themeColor="text2" w:themeTint="99"/>
        <w:spacing w:val="60"/>
        <w:lang w:val="en-GB"/>
      </w:rPr>
      <mc:AlternateContent>
        <mc:Choice Requires="wps">
          <w:drawing>
            <wp:inline distT="0" distB="0" distL="0" distR="0" wp14:anchorId="39C1F680" wp14:editId="611A5D59">
              <wp:extent cx="1985554" cy="367030"/>
              <wp:effectExtent l="0" t="0" r="0" b="0"/>
              <wp:docPr id="724503519"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85554" cy="367030"/>
                      </a:xfrm>
                      <a:prstGeom prst="rect">
                        <a:avLst/>
                      </a:prstGeom>
                      <a:solidFill>
                        <a:sysClr val="window" lastClr="FFFFFF"/>
                      </a:solidFill>
                      <a:ln w="6350">
                        <a:noFill/>
                      </a:ln>
                    </wps:spPr>
                    <wps:txbx>
                      <w:txbxContent>
                        <w:p w14:paraId="7C3D5325" w14:textId="77777777" w:rsidR="00522F92" w:rsidRPr="00C91649" w:rsidRDefault="00522F92" w:rsidP="00FA11A4">
                          <w:pPr>
                            <w:ind w:left="-142"/>
                            <w:rPr>
                              <w:b/>
                              <w:color w:val="C00000"/>
                              <w:sz w:val="28"/>
                            </w:rPr>
                          </w:pPr>
                          <w:r w:rsidRPr="00C91649">
                            <w:rPr>
                              <w:b/>
                              <w:color w:val="C00000"/>
                              <w:sz w:val="28"/>
                            </w:rPr>
                            <w:t>OFFICIAL: SENSITIVE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9C1F680" id="_x0000_t202" coordsize="21600,21600" o:spt="202" path="m,l,21600r21600,l21600,xe">
              <v:stroke joinstyle="miter"/>
              <v:path gradientshapeok="t" o:connecttype="rect"/>
            </v:shapetype>
            <v:shape id="_x0000_s1059" type="#_x0000_t202" alt="&quot;&quot;" style="width:156.35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" fillcolor="window" stroked="f" strokeweight=".5pt">
              <v:textbox>
                <w:txbxContent>
                  <w:p w14:paraId="7C3D5325" w14:textId="77777777" w:rsidR="00522F92" w:rsidRPr="00C91649" w:rsidRDefault="00522F92" w:rsidP="00FA11A4">
                    <w:pPr>
                      <w:ind w:left="-142"/>
                      <w:rPr>
                        <w:b/>
                        <w:color w:val="C00000"/>
                        <w:sz w:val="28"/>
                      </w:rPr>
                    </w:pPr>
                    <w:r w:rsidRPr="00C91649">
                      <w:rPr>
                        <w:b/>
                        <w:color w:val="C00000"/>
                        <w:sz w:val="28"/>
                      </w:rPr>
                      <w:t>OFFICIAL: SENSITIVE</w:t>
                    </w:r>
                  </w:p>
                </w:txbxContent>
              </v:textbox>
              <w10:anchorlock/>
            </v:shape>
          </w:pict>
        </mc:Fallback>
      </mc:AlternateContent>
    </w:r>
    <w:r>
      <w:rPr>
        <w:rFonts w:cs="Arial"/>
      </w:rPr>
      <w:tab/>
    </w:r>
    <w:r>
      <w:rPr>
        <w:rFonts w:cs="Arial"/>
        <w:noProof/>
      </w:rPr>
      <w:drawing>
        <wp:inline distT="0" distB="0" distL="0" distR="0" wp14:anchorId="4B7BF8CC" wp14:editId="6E047F4D">
          <wp:extent cx="946150" cy="492754"/>
          <wp:effectExtent l="0" t="0" r="6350" b="3175"/>
          <wp:docPr id="135750553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08C" w14:textId="67D34990" w:rsidR="009703CE" w:rsidRDefault="009703C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5CF86" w14:textId="79D825A5" w:rsidR="009703CE" w:rsidRDefault="009703C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D1F2D" w14:textId="7429260C" w:rsidR="00390F95" w:rsidRPr="008D5595" w:rsidRDefault="008D3A95" w:rsidP="00795E9F">
    <w:pPr>
      <w:pStyle w:val="Header"/>
      <w:tabs>
        <w:tab w:val="clear" w:pos="4513"/>
      </w:tabs>
      <w:spacing w:after="360"/>
      <w:rPr>
        <w:rFonts w:cs="Arial"/>
      </w:rPr>
    </w:pPr>
    <w:r>
      <w:rPr>
        <w:noProof/>
      </w:rPr>
      <w:pict w14:anchorId="4BD640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3" type="#_x0000_t136" style="position:absolute;margin-left:0;margin-top:0;width:603.75pt;height:117pt;rotation:315;z-index:-251646464;mso-position-horizontal:center;mso-position-horizontal-relative:margin;mso-position-vertical:center;mso-position-vertical-relative:margin" o:allowincell="f" fillcolor="red" stroked="f">
          <v:fill opacity=".5"/>
          <v:textpath style="font-family:&quot;Calibri&quot;;font-size:96pt" string="V6 24 Sep 2025"/>
          <w10:wrap anchorx="margin" anchory="margin"/>
        </v:shape>
      </w:pict>
    </w:r>
    <w:r w:rsidR="00390F95">
      <w:rPr>
        <w:noProof/>
        <w:color w:val="2C7FCE" w:themeColor="text2" w:themeTint="99"/>
        <w:spacing w:val="60"/>
        <w:lang w:val="en-GB"/>
      </w:rPr>
      <mc:AlternateContent>
        <mc:Choice Requires="wps">
          <w:drawing>
            <wp:inline distT="0" distB="0" distL="0" distR="0" wp14:anchorId="1D51CF20" wp14:editId="6683C6EE">
              <wp:extent cx="1985554" cy="367030"/>
              <wp:effectExtent l="0" t="0" r="0" b="0"/>
              <wp:docPr id="1376097388"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85554" cy="367030"/>
                      </a:xfrm>
                      <a:prstGeom prst="rect">
                        <a:avLst/>
                      </a:prstGeom>
                      <a:solidFill>
                        <a:sysClr val="window" lastClr="FFFFFF"/>
                      </a:solidFill>
                      <a:ln w="6350">
                        <a:noFill/>
                      </a:ln>
                    </wps:spPr>
                    <wps:txbx>
                      <w:txbxContent>
                        <w:p w14:paraId="7578D19F" w14:textId="77777777" w:rsidR="00390F95" w:rsidRPr="00C91649" w:rsidRDefault="00390F95" w:rsidP="00FA11A4">
                          <w:pPr>
                            <w:ind w:left="-142"/>
                            <w:rPr>
                              <w:b/>
                              <w:color w:val="C00000"/>
                              <w:sz w:val="28"/>
                            </w:rPr>
                          </w:pPr>
                          <w:r w:rsidRPr="00C91649">
                            <w:rPr>
                              <w:b/>
                              <w:color w:val="C00000"/>
                              <w:sz w:val="28"/>
                            </w:rPr>
                            <w:t>OFFICIAL: SENSITIVE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D51CF20" id="_x0000_t202" coordsize="21600,21600" o:spt="202" path="m,l,21600r21600,l21600,xe">
              <v:stroke joinstyle="miter"/>
              <v:path gradientshapeok="t" o:connecttype="rect"/>
            </v:shapetype>
            <v:shape id="_x0000_s1060" type="#_x0000_t202" alt="&quot;&quot;" style="width:156.35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" fillcolor="window" stroked="f" strokeweight=".5pt">
              <v:textbox>
                <w:txbxContent>
                  <w:p w14:paraId="7578D19F" w14:textId="77777777" w:rsidR="00390F95" w:rsidRPr="00C91649" w:rsidRDefault="00390F95" w:rsidP="00FA11A4">
                    <w:pPr>
                      <w:ind w:left="-142"/>
                      <w:rPr>
                        <w:b/>
                        <w:color w:val="C00000"/>
                        <w:sz w:val="28"/>
                      </w:rPr>
                    </w:pPr>
                    <w:r w:rsidRPr="00C91649">
                      <w:rPr>
                        <w:b/>
                        <w:color w:val="C00000"/>
                        <w:sz w:val="28"/>
                      </w:rPr>
                      <w:t>OFFICIAL: SENSITIVE</w:t>
                    </w:r>
                  </w:p>
                </w:txbxContent>
              </v:textbox>
              <w10:anchorlock/>
            </v:shape>
          </w:pict>
        </mc:Fallback>
      </mc:AlternateContent>
    </w:r>
    <w:r w:rsidR="00390F95">
      <w:rPr>
        <w:rFonts w:cs="Arial"/>
      </w:rPr>
      <w:tab/>
    </w:r>
    <w:r w:rsidR="00390F95">
      <w:rPr>
        <w:rFonts w:cs="Arial"/>
        <w:noProof/>
      </w:rPr>
      <w:drawing>
        <wp:inline distT="0" distB="0" distL="0" distR="0" wp14:anchorId="68737D2A" wp14:editId="319592E5">
          <wp:extent cx="946150" cy="492754"/>
          <wp:effectExtent l="0" t="0" r="6350" b="3175"/>
          <wp:docPr id="6038207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B726" w14:textId="18A7D662" w:rsidR="009703CE" w:rsidRDefault="009703C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0CB9" w14:textId="0DEB7D4F" w:rsidR="009703CE" w:rsidRDefault="009703CE">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25FD" w14:textId="323D403D" w:rsidR="00F87B99" w:rsidRPr="008D5595" w:rsidRDefault="00F87B99" w:rsidP="002C63E1">
    <w:pPr>
      <w:pStyle w:val="Header"/>
      <w:tabs>
        <w:tab w:val="clear" w:pos="4513"/>
        <w:tab w:val="clear" w:pos="9026"/>
        <w:tab w:val="left" w:pos="13467"/>
      </w:tabs>
      <w:spacing w:after="120"/>
      <w:rPr>
        <w:rFonts w:cs="Arial"/>
      </w:rPr>
    </w:pPr>
    <w:r>
      <w:rPr>
        <w:rFonts w:cs="Arial"/>
      </w:rPr>
      <w:tab/>
    </w:r>
    <w:r>
      <w:rPr>
        <w:rFonts w:cs="Arial"/>
        <w:noProof/>
      </w:rPr>
      <w:drawing>
        <wp:inline distT="0" distB="0" distL="0" distR="0" wp14:anchorId="5EC65168" wp14:editId="792DEBAD">
          <wp:extent cx="946150" cy="492754"/>
          <wp:effectExtent l="0" t="0" r="6350" b="3175"/>
          <wp:docPr id="163674421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DB0C4" w14:textId="69A584FB" w:rsidR="009703CE" w:rsidRDefault="009703C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DB10" w14:textId="2A117432" w:rsidR="005F571F" w:rsidRDefault="005F571F">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CF4" w14:textId="407E4317" w:rsidR="005F571F" w:rsidRPr="008D5595" w:rsidRDefault="005F571F" w:rsidP="00795E9F">
    <w:pPr>
      <w:pStyle w:val="Header"/>
      <w:tabs>
        <w:tab w:val="clear" w:pos="4513"/>
      </w:tabs>
      <w:spacing w:after="360"/>
      <w:rPr>
        <w:rFonts w:cs="Arial"/>
      </w:rPr>
    </w:pPr>
    <w:r>
      <w:rPr>
        <w:rFonts w:cs="Arial"/>
      </w:rPr>
      <w:tab/>
    </w:r>
    <w:r>
      <w:rPr>
        <w:rFonts w:cs="Arial"/>
        <w:noProof/>
      </w:rPr>
      <w:drawing>
        <wp:inline distT="0" distB="0" distL="0" distR="0" wp14:anchorId="45EF4664" wp14:editId="076C3662">
          <wp:extent cx="946150" cy="492754"/>
          <wp:effectExtent l="0" t="0" r="6350" b="3175"/>
          <wp:docPr id="118373409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B648" w14:textId="0BB9063E" w:rsidR="008032F7" w:rsidRDefault="008032F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EB89" w14:textId="2445EFE9" w:rsidR="005F571F" w:rsidRDefault="005F571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D345" w14:textId="00AA81AC" w:rsidR="005F571F" w:rsidRDefault="005F571F">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39A3" w14:textId="79521C9D" w:rsidR="005F571F" w:rsidRPr="008D5595" w:rsidRDefault="005F571F" w:rsidP="00795E9F">
    <w:pPr>
      <w:pStyle w:val="Header"/>
      <w:tabs>
        <w:tab w:val="clear" w:pos="4513"/>
      </w:tabs>
      <w:spacing w:after="360"/>
      <w:rPr>
        <w:rFonts w:cs="Arial"/>
      </w:rPr>
    </w:pPr>
    <w:r>
      <w:rPr>
        <w:rFonts w:cs="Arial"/>
      </w:rPr>
      <w:tab/>
    </w:r>
    <w:r>
      <w:rPr>
        <w:rFonts w:cs="Arial"/>
        <w:noProof/>
      </w:rPr>
      <w:drawing>
        <wp:inline distT="0" distB="0" distL="0" distR="0" wp14:anchorId="622CECB6" wp14:editId="7081FB0C">
          <wp:extent cx="946150" cy="492754"/>
          <wp:effectExtent l="0" t="0" r="6350" b="3175"/>
          <wp:docPr id="106857597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D2F3" w14:textId="687236BB" w:rsidR="005F571F" w:rsidRDefault="005F571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B5609" w14:textId="2976B684" w:rsidR="009703CE" w:rsidRDefault="009703CE">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30AA7" w14:textId="4A44A2A5" w:rsidR="000D2984" w:rsidRPr="008D5595" w:rsidRDefault="000D2984" w:rsidP="00795E9F">
    <w:pPr>
      <w:pStyle w:val="Header"/>
      <w:tabs>
        <w:tab w:val="clear" w:pos="4513"/>
      </w:tabs>
      <w:spacing w:after="360"/>
      <w:rPr>
        <w:rFonts w:cs="Arial"/>
      </w:rPr>
    </w:pPr>
    <w:r>
      <w:rPr>
        <w:noProof/>
        <w:color w:val="2C7FCE" w:themeColor="text2" w:themeTint="99"/>
        <w:spacing w:val="60"/>
        <w:lang w:val="en-GB"/>
      </w:rPr>
      <mc:AlternateContent>
        <mc:Choice Requires="wps">
          <w:drawing>
            <wp:inline distT="0" distB="0" distL="0" distR="0" wp14:anchorId="26BC61B1" wp14:editId="23FC7F8C">
              <wp:extent cx="1985554" cy="367030"/>
              <wp:effectExtent l="0" t="0" r="0" b="0"/>
              <wp:docPr id="1203771340"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85554" cy="367030"/>
                      </a:xfrm>
                      <a:prstGeom prst="rect">
                        <a:avLst/>
                      </a:prstGeom>
                      <a:solidFill>
                        <a:sysClr val="window" lastClr="FFFFFF"/>
                      </a:solidFill>
                      <a:ln w="6350">
                        <a:noFill/>
                      </a:ln>
                    </wps:spPr>
                    <wps:txbx>
                      <w:txbxContent>
                        <w:p w14:paraId="3815855A" w14:textId="77777777" w:rsidR="000D2984" w:rsidRPr="00C91649" w:rsidRDefault="000D2984" w:rsidP="00FA11A4">
                          <w:pPr>
                            <w:ind w:left="-142"/>
                            <w:rPr>
                              <w:b/>
                              <w:color w:val="C00000"/>
                              <w:sz w:val="28"/>
                            </w:rPr>
                          </w:pPr>
                          <w:r w:rsidRPr="00C91649">
                            <w:rPr>
                              <w:b/>
                              <w:color w:val="C00000"/>
                              <w:sz w:val="28"/>
                            </w:rPr>
                            <w:t>OFFICIAL: SENSITIVE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6BC61B1" id="_x0000_t202" coordsize="21600,21600" o:spt="202" path="m,l,21600r21600,l21600,xe">
              <v:stroke joinstyle="miter"/>
              <v:path gradientshapeok="t" o:connecttype="rect"/>
            </v:shapetype>
            <v:shape id="_x0000_s1061" type="#_x0000_t202" alt="&quot;&quot;" style="width:156.35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" fillcolor="window" stroked="f" strokeweight=".5pt">
              <v:textbox>
                <w:txbxContent>
                  <w:p w14:paraId="3815855A" w14:textId="77777777" w:rsidR="000D2984" w:rsidRPr="00C91649" w:rsidRDefault="000D2984" w:rsidP="00FA11A4">
                    <w:pPr>
                      <w:ind w:left="-142"/>
                      <w:rPr>
                        <w:b/>
                        <w:color w:val="C00000"/>
                        <w:sz w:val="28"/>
                      </w:rPr>
                    </w:pPr>
                    <w:r w:rsidRPr="00C91649">
                      <w:rPr>
                        <w:b/>
                        <w:color w:val="C00000"/>
                        <w:sz w:val="28"/>
                      </w:rPr>
                      <w:t>OFFICIAL: SENSITIVE</w:t>
                    </w:r>
                  </w:p>
                </w:txbxContent>
              </v:textbox>
              <w10:anchorlock/>
            </v:shape>
          </w:pict>
        </mc:Fallback>
      </mc:AlternateContent>
    </w:r>
    <w:r>
      <w:rPr>
        <w:rFonts w:cs="Arial"/>
      </w:rPr>
      <w:tab/>
    </w:r>
    <w:r>
      <w:rPr>
        <w:rFonts w:cs="Arial"/>
        <w:noProof/>
      </w:rPr>
      <w:drawing>
        <wp:inline distT="0" distB="0" distL="0" distR="0" wp14:anchorId="28B5E9D7" wp14:editId="65D8979F">
          <wp:extent cx="946150" cy="492754"/>
          <wp:effectExtent l="0" t="0" r="6350" b="3175"/>
          <wp:docPr id="113753335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2810" w14:textId="5593FDA6" w:rsidR="009703CE" w:rsidRDefault="009703C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48AE" w14:textId="65DE1ACA" w:rsidR="005E4D20" w:rsidRDefault="005E4D20">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709C" w14:textId="125AA504" w:rsidR="00033DE7" w:rsidRPr="008D5595" w:rsidRDefault="00033DE7" w:rsidP="00795E9F">
    <w:pPr>
      <w:pStyle w:val="Header"/>
      <w:tabs>
        <w:tab w:val="clear" w:pos="4513"/>
      </w:tabs>
      <w:spacing w:after="360"/>
      <w:rPr>
        <w:rFonts w:cs="Arial"/>
      </w:rPr>
    </w:pPr>
    <w:r>
      <w:rPr>
        <w:rFonts w:cs="Arial"/>
      </w:rPr>
      <w:tab/>
    </w:r>
    <w:r>
      <w:rPr>
        <w:rFonts w:cs="Arial"/>
        <w:noProof/>
      </w:rPr>
      <w:drawing>
        <wp:inline distT="0" distB="0" distL="0" distR="0" wp14:anchorId="6ED7C55C" wp14:editId="66BB4E55">
          <wp:extent cx="946150" cy="492754"/>
          <wp:effectExtent l="0" t="0" r="6350" b="3175"/>
          <wp:docPr id="32120590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6DE1" w14:textId="462072BA" w:rsidR="005E4D20" w:rsidRDefault="005E4D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1742" w14:textId="77777777" w:rsidR="0007561D" w:rsidRDefault="0007561D">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C958" w14:textId="7F70ED54" w:rsidR="00B41F3B" w:rsidRDefault="00B41F3B">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BA8A" w14:textId="2A4DB6FD" w:rsidR="004D60C4" w:rsidRPr="008D5595" w:rsidRDefault="004D60C4" w:rsidP="00795E9F">
    <w:pPr>
      <w:pStyle w:val="Header"/>
      <w:tabs>
        <w:tab w:val="clear" w:pos="4513"/>
      </w:tabs>
      <w:spacing w:after="360"/>
      <w:rPr>
        <w:rFonts w:cs="Arial"/>
      </w:rPr>
    </w:pPr>
    <w:r>
      <w:rPr>
        <w:noProof/>
        <w:color w:val="2C7FCE" w:themeColor="text2" w:themeTint="99"/>
        <w:spacing w:val="60"/>
        <w:lang w:val="en-GB"/>
      </w:rPr>
      <mc:AlternateContent>
        <mc:Choice Requires="wps">
          <w:drawing>
            <wp:inline distT="0" distB="0" distL="0" distR="0" wp14:anchorId="01532EBB" wp14:editId="6F34734E">
              <wp:extent cx="1985554" cy="367030"/>
              <wp:effectExtent l="0" t="0" r="0" b="0"/>
              <wp:docPr id="1623563505"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985554" cy="367030"/>
                      </a:xfrm>
                      <a:prstGeom prst="rect">
                        <a:avLst/>
                      </a:prstGeom>
                      <a:solidFill>
                        <a:sysClr val="window" lastClr="FFFFFF"/>
                      </a:solidFill>
                      <a:ln w="6350">
                        <a:noFill/>
                      </a:ln>
                    </wps:spPr>
                    <wps:txbx>
                      <w:txbxContent>
                        <w:p w14:paraId="65E704DF" w14:textId="77777777" w:rsidR="004D60C4" w:rsidRPr="00C91649" w:rsidRDefault="004D60C4" w:rsidP="00FA11A4">
                          <w:pPr>
                            <w:ind w:left="-142"/>
                            <w:rPr>
                              <w:b/>
                              <w:color w:val="C00000"/>
                              <w:sz w:val="28"/>
                            </w:rPr>
                          </w:pPr>
                          <w:r w:rsidRPr="00C91649">
                            <w:rPr>
                              <w:b/>
                              <w:color w:val="C00000"/>
                              <w:sz w:val="28"/>
                            </w:rPr>
                            <w:t>OFFICIAL: SENSITIVE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1532EBB" id="_x0000_t202" coordsize="21600,21600" o:spt="202" path="m,l,21600r21600,l21600,xe">
              <v:stroke joinstyle="miter"/>
              <v:path gradientshapeok="t" o:connecttype="rect"/>
            </v:shapetype>
            <v:shape id="_x0000_s1062" type="#_x0000_t202" alt="&quot;&quot;" style="width:156.35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" fillcolor="window" stroked="f" strokeweight=".5pt">
              <v:textbox>
                <w:txbxContent>
                  <w:p w14:paraId="65E704DF" w14:textId="77777777" w:rsidR="004D60C4" w:rsidRPr="00C91649" w:rsidRDefault="004D60C4" w:rsidP="00FA11A4">
                    <w:pPr>
                      <w:ind w:left="-142"/>
                      <w:rPr>
                        <w:b/>
                        <w:color w:val="C00000"/>
                        <w:sz w:val="28"/>
                      </w:rPr>
                    </w:pPr>
                    <w:r w:rsidRPr="00C91649">
                      <w:rPr>
                        <w:b/>
                        <w:color w:val="C00000"/>
                        <w:sz w:val="28"/>
                      </w:rPr>
                      <w:t>OFFICIAL: SENSITIVE</w:t>
                    </w:r>
                  </w:p>
                </w:txbxContent>
              </v:textbox>
              <w10:anchorlock/>
            </v:shape>
          </w:pict>
        </mc:Fallback>
      </mc:AlternateContent>
    </w:r>
    <w:r>
      <w:rPr>
        <w:rFonts w:cs="Arial"/>
      </w:rPr>
      <w:tab/>
    </w:r>
    <w:r>
      <w:rPr>
        <w:rFonts w:cs="Arial"/>
        <w:noProof/>
      </w:rPr>
      <w:drawing>
        <wp:inline distT="0" distB="0" distL="0" distR="0" wp14:anchorId="4A385A18" wp14:editId="6EE5192B">
          <wp:extent cx="946150" cy="492754"/>
          <wp:effectExtent l="0" t="0" r="6350" b="3175"/>
          <wp:docPr id="80347097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7A9A" w14:textId="40184DE4" w:rsidR="00B41F3B" w:rsidRDefault="00B41F3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9212" w14:textId="62847BBC" w:rsidR="00B41F3B" w:rsidRDefault="00B41F3B">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73EA" w14:textId="0C5F1398" w:rsidR="004D60C4" w:rsidRPr="008D5595" w:rsidRDefault="009B0465" w:rsidP="004D60C4">
    <w:pPr>
      <w:pStyle w:val="Header"/>
      <w:tabs>
        <w:tab w:val="clear" w:pos="4513"/>
        <w:tab w:val="clear" w:pos="9026"/>
        <w:tab w:val="right" w:pos="15309"/>
      </w:tabs>
      <w:spacing w:after="360"/>
      <w:rPr>
        <w:rFonts w:cs="Arial"/>
      </w:rPr>
    </w:pPr>
    <w:r>
      <w:rPr>
        <w:rFonts w:cs="Arial"/>
        <w:noProof/>
      </w:rPr>
      <w:drawing>
        <wp:anchor distT="0" distB="0" distL="114300" distR="114300" simplePos="0" relativeHeight="251645440" behindDoc="0" locked="0" layoutInCell="1" allowOverlap="1" wp14:anchorId="712129F9" wp14:editId="1CBCCAC4">
          <wp:simplePos x="0" y="0"/>
          <wp:positionH relativeFrom="column">
            <wp:posOffset>8745599</wp:posOffset>
          </wp:positionH>
          <wp:positionV relativeFrom="paragraph">
            <wp:posOffset>16321</wp:posOffset>
          </wp:positionV>
          <wp:extent cx="946150" cy="492125"/>
          <wp:effectExtent l="0" t="0" r="6350" b="3175"/>
          <wp:wrapNone/>
          <wp:docPr id="22697860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150" cy="492125"/>
                  </a:xfrm>
                  <a:prstGeom prst="rect">
                    <a:avLst/>
                  </a:prstGeom>
                  <a:noFill/>
                </pic:spPr>
              </pic:pic>
            </a:graphicData>
          </a:graphic>
        </wp:anchor>
      </w:drawing>
    </w:r>
    <w:r w:rsidR="004D60C4">
      <w:rPr>
        <w:rFonts w:cs="Arial"/>
      </w:rPr>
      <w:tab/>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92BF" w14:textId="0271CAFA" w:rsidR="00B41F3B" w:rsidRDefault="00B41F3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65065" w14:textId="2D949492" w:rsidR="00B41F3B" w:rsidRDefault="00B41F3B">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BC2B" w14:textId="55D67C9F" w:rsidR="004D60C4" w:rsidRPr="008D5595" w:rsidRDefault="004D60C4" w:rsidP="00795E9F">
    <w:pPr>
      <w:pStyle w:val="Header"/>
      <w:tabs>
        <w:tab w:val="clear" w:pos="4513"/>
      </w:tabs>
      <w:spacing w:after="360"/>
      <w:rPr>
        <w:rFonts w:cs="Arial"/>
      </w:rPr>
    </w:pPr>
    <w:r>
      <w:rPr>
        <w:rFonts w:cs="Arial"/>
      </w:rPr>
      <w:tab/>
    </w:r>
    <w:r>
      <w:rPr>
        <w:rFonts w:cs="Arial"/>
        <w:noProof/>
      </w:rPr>
      <w:drawing>
        <wp:inline distT="0" distB="0" distL="0" distR="0" wp14:anchorId="7AE2EA62" wp14:editId="6E469E65">
          <wp:extent cx="946150" cy="492754"/>
          <wp:effectExtent l="0" t="0" r="6350" b="3175"/>
          <wp:docPr id="83457598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C7ED" w14:textId="01657DB7" w:rsidR="00B41F3B" w:rsidRDefault="00B41F3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34B6" w14:textId="23F01BED" w:rsidR="00B41F3B" w:rsidRDefault="00B41F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AFB6" w14:textId="0D409743" w:rsidR="00CB4BE8" w:rsidRPr="00A02268" w:rsidRDefault="00CB4BE8" w:rsidP="00577FE7">
    <w:pPr>
      <w:spacing w:after="360" w:line="240" w:lineRule="auto"/>
      <w:ind w:right="-22"/>
      <w:jc w:val="right"/>
      <w:rPr>
        <w:rFonts w:cs="Arial"/>
      </w:rPr>
    </w:pPr>
    <w:r>
      <w:rPr>
        <w:rFonts w:cs="Arial"/>
      </w:rPr>
      <w:t xml:space="preserve">         </w:t>
    </w:r>
    <w:r>
      <w:rPr>
        <w:rFonts w:cs="Arial"/>
        <w:noProof/>
      </w:rPr>
      <w:drawing>
        <wp:inline distT="0" distB="0" distL="0" distR="0" wp14:anchorId="7E1F65E8" wp14:editId="159577A9">
          <wp:extent cx="1003300" cy="522517"/>
          <wp:effectExtent l="0" t="0" r="6350" b="0"/>
          <wp:docPr id="14936515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69583"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013" cy="525492"/>
                  </a:xfrm>
                  <a:prstGeom prst="rect">
                    <a:avLst/>
                  </a:prstGeom>
                  <a:noFill/>
                </pic:spPr>
              </pic:pic>
            </a:graphicData>
          </a:graphic>
        </wp:inline>
      </w:drawing>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7ACD" w14:textId="0468FFC3" w:rsidR="004D60C4" w:rsidRPr="008D5595" w:rsidRDefault="004D60C4" w:rsidP="00795E9F">
    <w:pPr>
      <w:pStyle w:val="Header"/>
      <w:tabs>
        <w:tab w:val="clear" w:pos="4513"/>
      </w:tabs>
      <w:spacing w:after="360"/>
      <w:rPr>
        <w:rFonts w:cs="Arial"/>
      </w:rPr>
    </w:pPr>
    <w:r>
      <w:rPr>
        <w:rFonts w:cs="Arial"/>
      </w:rPr>
      <w:tab/>
    </w:r>
    <w:r>
      <w:rPr>
        <w:rFonts w:cs="Arial"/>
        <w:noProof/>
      </w:rPr>
      <w:drawing>
        <wp:inline distT="0" distB="0" distL="0" distR="0" wp14:anchorId="0A287950" wp14:editId="4DC29F52">
          <wp:extent cx="946150" cy="492754"/>
          <wp:effectExtent l="0" t="0" r="6350" b="3175"/>
          <wp:docPr id="22072021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DAB2F" w14:textId="04FE1ECC" w:rsidR="00B41F3B" w:rsidRDefault="00B41F3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C0B7" w14:textId="6F3FCB26" w:rsidR="0094649E" w:rsidRDefault="0094649E">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FD4B" w14:textId="1B8BE646" w:rsidR="00E82F1A" w:rsidRPr="008D5595" w:rsidRDefault="00E82F1A" w:rsidP="00795E9F">
    <w:pPr>
      <w:pStyle w:val="Header"/>
      <w:tabs>
        <w:tab w:val="clear" w:pos="4513"/>
      </w:tabs>
      <w:spacing w:after="360"/>
      <w:rPr>
        <w:rFonts w:cs="Arial"/>
      </w:rPr>
    </w:pPr>
    <w:r>
      <w:rPr>
        <w:rFonts w:cs="Arial"/>
      </w:rPr>
      <w:tab/>
    </w:r>
    <w:r>
      <w:rPr>
        <w:rFonts w:cs="Arial"/>
        <w:noProof/>
      </w:rPr>
      <w:drawing>
        <wp:inline distT="0" distB="0" distL="0" distR="0" wp14:anchorId="2DDA4BC9" wp14:editId="2A9A2820">
          <wp:extent cx="946150" cy="492754"/>
          <wp:effectExtent l="0" t="0" r="6350" b="3175"/>
          <wp:docPr id="159957620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52EB" w14:textId="49021080" w:rsidR="0094649E" w:rsidRDefault="0094649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044DE" w14:textId="02B4096F" w:rsidR="0094649E" w:rsidRDefault="0094649E">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516C" w14:textId="6B2BB8F9" w:rsidR="00E82F1A" w:rsidRPr="008D5595" w:rsidRDefault="00E82F1A" w:rsidP="00795E9F">
    <w:pPr>
      <w:pStyle w:val="Header"/>
      <w:tabs>
        <w:tab w:val="clear" w:pos="4513"/>
      </w:tabs>
      <w:spacing w:after="360"/>
      <w:rPr>
        <w:rFonts w:cs="Arial"/>
      </w:rPr>
    </w:pPr>
    <w:r>
      <w:rPr>
        <w:rFonts w:cs="Arial"/>
      </w:rPr>
      <w:tab/>
    </w:r>
    <w:r>
      <w:rPr>
        <w:rFonts w:cs="Arial"/>
        <w:noProof/>
      </w:rPr>
      <w:drawing>
        <wp:inline distT="0" distB="0" distL="0" distR="0" wp14:anchorId="64CE08F0" wp14:editId="4F39D74C">
          <wp:extent cx="946150" cy="492754"/>
          <wp:effectExtent l="0" t="0" r="6350" b="3175"/>
          <wp:docPr id="29682776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2289"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733" cy="495141"/>
                  </a:xfrm>
                  <a:prstGeom prst="rect">
                    <a:avLst/>
                  </a:prstGeom>
                  <a:noFill/>
                </pic:spPr>
              </pic:pic>
            </a:graphicData>
          </a:graphic>
        </wp:inline>
      </w:drawing>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9CF49" w14:textId="1D2DD794" w:rsidR="0094649E" w:rsidRDefault="0094649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F3D3" w14:textId="1452D381" w:rsidR="008032F7" w:rsidRDefault="008032F7">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1603" w14:textId="4888B88E" w:rsidR="00947BE8" w:rsidRPr="008D5595" w:rsidRDefault="002A364C" w:rsidP="00D11F7F">
    <w:pPr>
      <w:pStyle w:val="Header"/>
      <w:tabs>
        <w:tab w:val="clear" w:pos="4513"/>
        <w:tab w:val="clear" w:pos="9026"/>
      </w:tabs>
      <w:spacing w:after="360"/>
      <w:ind w:left="-1418"/>
      <w:rPr>
        <w:rFonts w:cs="Arial"/>
      </w:rPr>
    </w:pPr>
    <w:r>
      <w:rPr>
        <w:rFonts w:cs="Arial"/>
        <w:noProof/>
      </w:rPr>
      <w:drawing>
        <wp:inline distT="0" distB="0" distL="0" distR="0" wp14:anchorId="6DC80906" wp14:editId="70BCF79A">
          <wp:extent cx="7603490" cy="4416357"/>
          <wp:effectExtent l="0" t="0" r="0" b="3810"/>
          <wp:docPr id="478764699" name="Picture 12" descr="The header is a picture of Charlotte in the modified car. End of alt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12653" name="Picture 12" descr="The header is a picture of Charlotte in the modified car. End of alt text">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1452" cy="4438407"/>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13CA" w14:textId="77777777" w:rsidR="0007561D" w:rsidRDefault="0007561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D409" w14:textId="0F0A2C51" w:rsidR="008032F7" w:rsidRDefault="008032F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DFE2" w14:textId="335753BC" w:rsidR="008032F7" w:rsidRDefault="008032F7">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8A39" w14:textId="3834293E" w:rsidR="002A364C" w:rsidRPr="008D5595" w:rsidRDefault="002A364C" w:rsidP="00D11F7F">
    <w:pPr>
      <w:pStyle w:val="Header"/>
      <w:tabs>
        <w:tab w:val="clear" w:pos="4513"/>
        <w:tab w:val="clear" w:pos="9026"/>
      </w:tabs>
      <w:spacing w:after="360"/>
      <w:ind w:left="-1418"/>
      <w:rPr>
        <w:rFonts w:cs="Arial"/>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59EC" w14:textId="401CFE5F" w:rsidR="008032F7" w:rsidRDefault="008032F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DD016" w14:textId="71EE5209" w:rsidR="008032F7" w:rsidRDefault="008032F7">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60D6" w14:textId="30D99134" w:rsidR="00A67CD0" w:rsidRPr="008D5595" w:rsidRDefault="00A67CD0" w:rsidP="00A67CD0">
    <w:pPr>
      <w:pStyle w:val="Header"/>
      <w:tabs>
        <w:tab w:val="clear" w:pos="4513"/>
        <w:tab w:val="clear" w:pos="9026"/>
        <w:tab w:val="left" w:pos="142"/>
        <w:tab w:val="left" w:pos="5954"/>
      </w:tabs>
      <w:spacing w:after="360"/>
      <w:jc w:val="right"/>
      <w:rPr>
        <w:rFonts w:cs="Arial"/>
      </w:rPr>
    </w:pPr>
    <w:r>
      <w:rPr>
        <w:rFonts w:cs="Arial"/>
      </w:rPr>
      <w:t xml:space="preserve">          </w:t>
    </w:r>
    <w:r>
      <w:rPr>
        <w:rFonts w:cs="Arial"/>
        <w:noProof/>
      </w:rPr>
      <w:drawing>
        <wp:inline distT="0" distB="0" distL="0" distR="0" wp14:anchorId="2033DBF7" wp14:editId="18B1C690">
          <wp:extent cx="1213485" cy="603250"/>
          <wp:effectExtent l="0" t="0" r="5715" b="6350"/>
          <wp:docPr id="195837679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0373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603250"/>
                  </a:xfrm>
                  <a:prstGeom prst="rect">
                    <a:avLst/>
                  </a:prstGeom>
                  <a:noFill/>
                </pic:spPr>
              </pic:pic>
            </a:graphicData>
          </a:graphic>
        </wp:inline>
      </w:drawing>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A14" w14:textId="441EF01D" w:rsidR="008032F7" w:rsidRDefault="008032F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A305" w14:textId="12D3DB46" w:rsidR="008032F7" w:rsidRDefault="008032F7">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943A" w14:textId="648FD8A1" w:rsidR="00B21E13" w:rsidRPr="008D5595" w:rsidRDefault="00B21E13" w:rsidP="00532826">
    <w:pPr>
      <w:pStyle w:val="Header"/>
      <w:tabs>
        <w:tab w:val="clear" w:pos="4513"/>
      </w:tabs>
      <w:spacing w:after="360"/>
      <w:rPr>
        <w:rFonts w:cs="Arial"/>
      </w:rPr>
    </w:pPr>
    <w:r>
      <w:rPr>
        <w:rFonts w:cs="Arial"/>
      </w:rPr>
      <w:tab/>
    </w:r>
    <w:r w:rsidR="00CA23E9">
      <w:rPr>
        <w:rFonts w:cs="Arial"/>
        <w:noProof/>
      </w:rPr>
      <w:drawing>
        <wp:inline distT="0" distB="0" distL="0" distR="0" wp14:anchorId="2EC8FC09" wp14:editId="1A2A0FD7">
          <wp:extent cx="1213485" cy="603250"/>
          <wp:effectExtent l="0" t="0" r="5715" b="6350"/>
          <wp:docPr id="9143595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0722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603250"/>
                  </a:xfrm>
                  <a:prstGeom prst="rect">
                    <a:avLst/>
                  </a:prstGeom>
                  <a:noFill/>
                </pic:spPr>
              </pic:pic>
            </a:graphicData>
          </a:graphic>
        </wp:inline>
      </w:drawing>
    </w:r>
    <w:r>
      <w:rPr>
        <w:rFonts w:cs="Arial"/>
      </w:rPr>
      <w:t xml:space="preserve">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38EBD" w14:textId="264A7E16" w:rsidR="008032F7" w:rsidRDefault="008032F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7091" w14:textId="6913F9BA" w:rsidR="008032F7" w:rsidRDefault="008032F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4216" w14:textId="3E604CD5" w:rsidR="009E4286" w:rsidRDefault="009E4286" w:rsidP="009E428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786"/>
    <w:multiLevelType w:val="hybridMultilevel"/>
    <w:tmpl w:val="99A4A6F2"/>
    <w:lvl w:ilvl="0" w:tplc="094E7158">
      <w:start w:val="1"/>
      <w:numFmt w:val="bullet"/>
      <w:pStyle w:val="Subpoint"/>
      <w:lvlText w:val=""/>
      <w:lvlJc w:val="left"/>
      <w:pPr>
        <w:ind w:left="4378" w:hanging="360"/>
      </w:pPr>
      <w:rPr>
        <w:rFonts w:ascii="Wingdings" w:hAnsi="Wingdings" w:hint="default"/>
      </w:rPr>
    </w:lvl>
    <w:lvl w:ilvl="1" w:tplc="0C090003" w:tentative="1">
      <w:start w:val="1"/>
      <w:numFmt w:val="bullet"/>
      <w:lvlText w:val="o"/>
      <w:lvlJc w:val="left"/>
      <w:pPr>
        <w:ind w:left="5098" w:hanging="360"/>
      </w:pPr>
      <w:rPr>
        <w:rFonts w:ascii="Courier New" w:hAnsi="Courier New" w:cs="Courier New" w:hint="default"/>
      </w:rPr>
    </w:lvl>
    <w:lvl w:ilvl="2" w:tplc="0C090005" w:tentative="1">
      <w:start w:val="1"/>
      <w:numFmt w:val="bullet"/>
      <w:lvlText w:val=""/>
      <w:lvlJc w:val="left"/>
      <w:pPr>
        <w:ind w:left="5818" w:hanging="360"/>
      </w:pPr>
      <w:rPr>
        <w:rFonts w:ascii="Wingdings" w:hAnsi="Wingdings" w:hint="default"/>
      </w:rPr>
    </w:lvl>
    <w:lvl w:ilvl="3" w:tplc="0C090001" w:tentative="1">
      <w:start w:val="1"/>
      <w:numFmt w:val="bullet"/>
      <w:lvlText w:val=""/>
      <w:lvlJc w:val="left"/>
      <w:pPr>
        <w:ind w:left="6538" w:hanging="360"/>
      </w:pPr>
      <w:rPr>
        <w:rFonts w:ascii="Symbol" w:hAnsi="Symbol" w:hint="default"/>
      </w:rPr>
    </w:lvl>
    <w:lvl w:ilvl="4" w:tplc="0C090003" w:tentative="1">
      <w:start w:val="1"/>
      <w:numFmt w:val="bullet"/>
      <w:lvlText w:val="o"/>
      <w:lvlJc w:val="left"/>
      <w:pPr>
        <w:ind w:left="7258" w:hanging="360"/>
      </w:pPr>
      <w:rPr>
        <w:rFonts w:ascii="Courier New" w:hAnsi="Courier New" w:cs="Courier New" w:hint="default"/>
      </w:rPr>
    </w:lvl>
    <w:lvl w:ilvl="5" w:tplc="0C090005" w:tentative="1">
      <w:start w:val="1"/>
      <w:numFmt w:val="bullet"/>
      <w:lvlText w:val=""/>
      <w:lvlJc w:val="left"/>
      <w:pPr>
        <w:ind w:left="7978" w:hanging="360"/>
      </w:pPr>
      <w:rPr>
        <w:rFonts w:ascii="Wingdings" w:hAnsi="Wingdings" w:hint="default"/>
      </w:rPr>
    </w:lvl>
    <w:lvl w:ilvl="6" w:tplc="0C090001" w:tentative="1">
      <w:start w:val="1"/>
      <w:numFmt w:val="bullet"/>
      <w:lvlText w:val=""/>
      <w:lvlJc w:val="left"/>
      <w:pPr>
        <w:ind w:left="8698" w:hanging="360"/>
      </w:pPr>
      <w:rPr>
        <w:rFonts w:ascii="Symbol" w:hAnsi="Symbol" w:hint="default"/>
      </w:rPr>
    </w:lvl>
    <w:lvl w:ilvl="7" w:tplc="0C090003" w:tentative="1">
      <w:start w:val="1"/>
      <w:numFmt w:val="bullet"/>
      <w:lvlText w:val="o"/>
      <w:lvlJc w:val="left"/>
      <w:pPr>
        <w:ind w:left="9418" w:hanging="360"/>
      </w:pPr>
      <w:rPr>
        <w:rFonts w:ascii="Courier New" w:hAnsi="Courier New" w:cs="Courier New" w:hint="default"/>
      </w:rPr>
    </w:lvl>
    <w:lvl w:ilvl="8" w:tplc="0C090005" w:tentative="1">
      <w:start w:val="1"/>
      <w:numFmt w:val="bullet"/>
      <w:lvlText w:val=""/>
      <w:lvlJc w:val="left"/>
      <w:pPr>
        <w:ind w:left="10138" w:hanging="360"/>
      </w:pPr>
      <w:rPr>
        <w:rFonts w:ascii="Wingdings" w:hAnsi="Wingdings" w:hint="default"/>
      </w:rPr>
    </w:lvl>
  </w:abstractNum>
  <w:abstractNum w:abstractNumId="1" w15:restartNumberingAfterBreak="0">
    <w:nsid w:val="05204353"/>
    <w:multiLevelType w:val="hybridMultilevel"/>
    <w:tmpl w:val="B6709B3E"/>
    <w:lvl w:ilvl="0" w:tplc="C28E4274">
      <w:start w:val="1"/>
      <w:numFmt w:val="bullet"/>
      <w:lvlText w:val="-"/>
      <w:lvlJc w:val="left"/>
      <w:pPr>
        <w:ind w:left="720" w:hanging="360"/>
      </w:pPr>
      <w:rPr>
        <w:rFonts w:ascii="Arial" w:hAnsi="Aria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8F5542"/>
    <w:multiLevelType w:val="hybridMultilevel"/>
    <w:tmpl w:val="330CCFF2"/>
    <w:lvl w:ilvl="0" w:tplc="A0320DDE">
      <w:start w:val="1"/>
      <w:numFmt w:val="lowerRoman"/>
      <w:pStyle w:val="numeralpointstyle"/>
      <w:lvlText w:val="%1."/>
      <w:lvlJc w:val="right"/>
      <w:pPr>
        <w:ind w:left="757"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1732BF"/>
    <w:multiLevelType w:val="hybridMultilevel"/>
    <w:tmpl w:val="F84E6A90"/>
    <w:lvl w:ilvl="0" w:tplc="94AAD654">
      <w:start w:val="1"/>
      <w:numFmt w:val="bullet"/>
      <w:pStyle w:val="Dashpoin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 w15:restartNumberingAfterBreak="0">
    <w:nsid w:val="09B91EBB"/>
    <w:multiLevelType w:val="hybridMultilevel"/>
    <w:tmpl w:val="3894E4E4"/>
    <w:lvl w:ilvl="0" w:tplc="BA248688">
      <w:start w:val="1"/>
      <w:numFmt w:val="lowerLetter"/>
      <w:lvlText w:val="%1."/>
      <w:lvlJc w:val="left"/>
      <w:pPr>
        <w:ind w:left="1020" w:hanging="360"/>
      </w:pPr>
    </w:lvl>
    <w:lvl w:ilvl="1" w:tplc="94A630A4">
      <w:start w:val="1"/>
      <w:numFmt w:val="lowerLetter"/>
      <w:lvlText w:val="%2."/>
      <w:lvlJc w:val="left"/>
      <w:pPr>
        <w:ind w:left="1020" w:hanging="360"/>
      </w:pPr>
    </w:lvl>
    <w:lvl w:ilvl="2" w:tplc="5D62D6D8">
      <w:start w:val="1"/>
      <w:numFmt w:val="lowerLetter"/>
      <w:lvlText w:val="%3."/>
      <w:lvlJc w:val="left"/>
      <w:pPr>
        <w:ind w:left="1020" w:hanging="360"/>
      </w:pPr>
    </w:lvl>
    <w:lvl w:ilvl="3" w:tplc="DB98F524">
      <w:start w:val="1"/>
      <w:numFmt w:val="lowerLetter"/>
      <w:lvlText w:val="%4."/>
      <w:lvlJc w:val="left"/>
      <w:pPr>
        <w:ind w:left="1020" w:hanging="360"/>
      </w:pPr>
    </w:lvl>
    <w:lvl w:ilvl="4" w:tplc="1AA6B596">
      <w:start w:val="1"/>
      <w:numFmt w:val="lowerLetter"/>
      <w:lvlText w:val="%5."/>
      <w:lvlJc w:val="left"/>
      <w:pPr>
        <w:ind w:left="1020" w:hanging="360"/>
      </w:pPr>
    </w:lvl>
    <w:lvl w:ilvl="5" w:tplc="CC767E9C">
      <w:start w:val="1"/>
      <w:numFmt w:val="lowerLetter"/>
      <w:lvlText w:val="%6."/>
      <w:lvlJc w:val="left"/>
      <w:pPr>
        <w:ind w:left="1020" w:hanging="360"/>
      </w:pPr>
    </w:lvl>
    <w:lvl w:ilvl="6" w:tplc="9EBE5BDE">
      <w:start w:val="1"/>
      <w:numFmt w:val="lowerLetter"/>
      <w:lvlText w:val="%7."/>
      <w:lvlJc w:val="left"/>
      <w:pPr>
        <w:ind w:left="1020" w:hanging="360"/>
      </w:pPr>
    </w:lvl>
    <w:lvl w:ilvl="7" w:tplc="B7283256">
      <w:start w:val="1"/>
      <w:numFmt w:val="lowerLetter"/>
      <w:lvlText w:val="%8."/>
      <w:lvlJc w:val="left"/>
      <w:pPr>
        <w:ind w:left="1020" w:hanging="360"/>
      </w:pPr>
    </w:lvl>
    <w:lvl w:ilvl="8" w:tplc="81B210F8">
      <w:start w:val="1"/>
      <w:numFmt w:val="lowerLetter"/>
      <w:lvlText w:val="%9."/>
      <w:lvlJc w:val="left"/>
      <w:pPr>
        <w:ind w:left="1020" w:hanging="360"/>
      </w:pPr>
    </w:lvl>
  </w:abstractNum>
  <w:abstractNum w:abstractNumId="5" w15:restartNumberingAfterBreak="0">
    <w:nsid w:val="0DDC5DA9"/>
    <w:multiLevelType w:val="hybridMultilevel"/>
    <w:tmpl w:val="F13401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33B5028"/>
    <w:multiLevelType w:val="hybridMultilevel"/>
    <w:tmpl w:val="A3DA4D8A"/>
    <w:lvl w:ilvl="0" w:tplc="0C090011">
      <w:start w:val="1"/>
      <w:numFmt w:val="decimal"/>
      <w:lvlText w:val="%1)"/>
      <w:lvlJc w:val="left"/>
      <w:pPr>
        <w:ind w:left="1495" w:hanging="360"/>
      </w:pPr>
    </w:lvl>
    <w:lvl w:ilvl="1" w:tplc="0C090019">
      <w:start w:val="1"/>
      <w:numFmt w:val="lowerLetter"/>
      <w:lvlText w:val="%2."/>
      <w:lvlJc w:val="left"/>
      <w:pPr>
        <w:ind w:left="2215" w:hanging="360"/>
      </w:pPr>
    </w:lvl>
    <w:lvl w:ilvl="2" w:tplc="0C09001B">
      <w:start w:val="1"/>
      <w:numFmt w:val="lowerRoman"/>
      <w:lvlText w:val="%3."/>
      <w:lvlJc w:val="right"/>
      <w:pPr>
        <w:ind w:left="2935" w:hanging="180"/>
      </w:pPr>
    </w:lvl>
    <w:lvl w:ilvl="3" w:tplc="0C09000F">
      <w:start w:val="1"/>
      <w:numFmt w:val="decimal"/>
      <w:lvlText w:val="%4."/>
      <w:lvlJc w:val="left"/>
      <w:pPr>
        <w:ind w:left="3655" w:hanging="360"/>
      </w:pPr>
    </w:lvl>
    <w:lvl w:ilvl="4" w:tplc="0C090019">
      <w:start w:val="1"/>
      <w:numFmt w:val="lowerLetter"/>
      <w:lvlText w:val="%5."/>
      <w:lvlJc w:val="left"/>
      <w:pPr>
        <w:ind w:left="4375" w:hanging="360"/>
      </w:pPr>
    </w:lvl>
    <w:lvl w:ilvl="5" w:tplc="0C09001B">
      <w:start w:val="1"/>
      <w:numFmt w:val="lowerRoman"/>
      <w:lvlText w:val="%6."/>
      <w:lvlJc w:val="right"/>
      <w:pPr>
        <w:ind w:left="5095" w:hanging="180"/>
      </w:pPr>
    </w:lvl>
    <w:lvl w:ilvl="6" w:tplc="0C09000F">
      <w:start w:val="1"/>
      <w:numFmt w:val="decimal"/>
      <w:lvlText w:val="%7."/>
      <w:lvlJc w:val="left"/>
      <w:pPr>
        <w:ind w:left="5815" w:hanging="360"/>
      </w:pPr>
    </w:lvl>
    <w:lvl w:ilvl="7" w:tplc="0C090019">
      <w:start w:val="1"/>
      <w:numFmt w:val="lowerLetter"/>
      <w:lvlText w:val="%8."/>
      <w:lvlJc w:val="left"/>
      <w:pPr>
        <w:ind w:left="6535" w:hanging="360"/>
      </w:pPr>
    </w:lvl>
    <w:lvl w:ilvl="8" w:tplc="0C09001B">
      <w:start w:val="1"/>
      <w:numFmt w:val="lowerRoman"/>
      <w:lvlText w:val="%9."/>
      <w:lvlJc w:val="right"/>
      <w:pPr>
        <w:ind w:left="7255" w:hanging="180"/>
      </w:pPr>
    </w:lvl>
  </w:abstractNum>
  <w:abstractNum w:abstractNumId="7" w15:restartNumberingAfterBreak="0">
    <w:nsid w:val="245B67F7"/>
    <w:multiLevelType w:val="hybridMultilevel"/>
    <w:tmpl w:val="27902FB6"/>
    <w:lvl w:ilvl="0" w:tplc="C588764A">
      <w:start w:val="1"/>
      <w:numFmt w:val="bullet"/>
      <w:pStyle w:val="Dotpoint"/>
      <w:lvlText w:val=""/>
      <w:lvlJc w:val="left"/>
      <w:pPr>
        <w:ind w:left="3338" w:hanging="360"/>
      </w:pPr>
      <w:rPr>
        <w:rFonts w:ascii="Symbol" w:hAnsi="Symbol" w:hint="default"/>
        <w:color w:val="AEAEAE"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4C65E0"/>
    <w:multiLevelType w:val="hybridMultilevel"/>
    <w:tmpl w:val="2D5A49FC"/>
    <w:lvl w:ilvl="0" w:tplc="D4B6FD30">
      <w:start w:val="1"/>
      <w:numFmt w:val="bullet"/>
      <w:pStyle w:val="Purpledotpoint"/>
      <w:lvlText w:val=""/>
      <w:lvlJc w:val="left"/>
      <w:pPr>
        <w:ind w:left="720" w:hanging="360"/>
      </w:pPr>
      <w:rPr>
        <w:rFonts w:ascii="Symbol" w:hAnsi="Symbol" w:hint="default"/>
        <w:color w:val="6B29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6B7D73"/>
    <w:multiLevelType w:val="hybridMultilevel"/>
    <w:tmpl w:val="02549170"/>
    <w:lvl w:ilvl="0" w:tplc="51E431AE">
      <w:start w:val="1"/>
      <w:numFmt w:val="lowerRoman"/>
      <w:pStyle w:val="numeralpoint"/>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767B1B"/>
    <w:multiLevelType w:val="hybridMultilevel"/>
    <w:tmpl w:val="090EC162"/>
    <w:lvl w:ilvl="0" w:tplc="4C2EF174">
      <w:start w:val="1"/>
      <w:numFmt w:val="decimal"/>
      <w:pStyle w:val="1jb"/>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9A48A1"/>
    <w:multiLevelType w:val="hybridMultilevel"/>
    <w:tmpl w:val="69C662E6"/>
    <w:lvl w:ilvl="0" w:tplc="9DC0712C">
      <w:start w:val="1"/>
      <w:numFmt w:val="bullet"/>
      <w:pStyle w:val="dotpoint0"/>
      <w:lvlText w:val=""/>
      <w:lvlJc w:val="left"/>
      <w:pPr>
        <w:ind w:left="64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EE5FCC"/>
    <w:multiLevelType w:val="hybridMultilevel"/>
    <w:tmpl w:val="CA9C55D4"/>
    <w:lvl w:ilvl="0" w:tplc="56A69042">
      <w:start w:val="1"/>
      <w:numFmt w:val="upperLetter"/>
      <w:pStyle w:val="Appendix"/>
      <w:lvlText w:val="Appendix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856598B"/>
    <w:multiLevelType w:val="hybridMultilevel"/>
    <w:tmpl w:val="780C03EE"/>
    <w:lvl w:ilvl="0" w:tplc="16868A56">
      <w:start w:val="1"/>
      <w:numFmt w:val="decimal"/>
      <w:pStyle w:val="numberpoin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93F3D19"/>
    <w:multiLevelType w:val="hybridMultilevel"/>
    <w:tmpl w:val="9F04C506"/>
    <w:lvl w:ilvl="0" w:tplc="B8A89756">
      <w:start w:val="1"/>
      <w:numFmt w:val="lowerLetter"/>
      <w:pStyle w:val="FSRzlegislation"/>
      <w:lvlText w:val="%1)"/>
      <w:lvlJc w:val="left"/>
      <w:pPr>
        <w:ind w:left="720" w:hanging="360"/>
      </w:pPr>
    </w:lvl>
    <w:lvl w:ilvl="1" w:tplc="FA9A6E08">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FC45803"/>
    <w:multiLevelType w:val="multilevel"/>
    <w:tmpl w:val="EA2C26EA"/>
    <w:lvl w:ilvl="0">
      <w:start w:val="9"/>
      <w:numFmt w:val="decimal"/>
      <w:pStyle w:val="Heading1"/>
      <w:lvlText w:val="Section %1"/>
      <w:lvlJc w:val="left"/>
      <w:pPr>
        <w:ind w:left="2608" w:hanging="2608"/>
      </w:pPr>
      <w:rPr>
        <w:rFonts w:ascii="Aptos" w:hAnsi="Aptos" w:hint="default"/>
        <w:b/>
        <w:i w:val="0"/>
        <w:color w:val="6B2976"/>
        <w:sz w:val="36"/>
      </w:rPr>
    </w:lvl>
    <w:lvl w:ilvl="1">
      <w:start w:val="1"/>
      <w:numFmt w:val="decimal"/>
      <w:pStyle w:val="Heading2"/>
      <w:lvlText w:val="%1.%2"/>
      <w:lvlJc w:val="left"/>
      <w:pPr>
        <w:ind w:left="907" w:hanging="907"/>
      </w:pPr>
      <w:rPr>
        <w:rFonts w:ascii="Aptos" w:hAnsi="Aptos" w:hint="default"/>
        <w:b/>
        <w:i w:val="0"/>
        <w:color w:val="6B2976"/>
        <w:sz w:val="29"/>
      </w:rPr>
    </w:lvl>
    <w:lvl w:ilvl="2">
      <w:start w:val="1"/>
      <w:numFmt w:val="decimal"/>
      <w:pStyle w:val="Heading3"/>
      <w:lvlText w:val="%1.%2.%3"/>
      <w:lvlJc w:val="left"/>
      <w:pPr>
        <w:ind w:left="3800" w:hanging="964"/>
      </w:pPr>
      <w:rPr>
        <w:rFonts w:ascii="Aptos" w:hAnsi="Aptos" w:hint="default"/>
        <w:b/>
        <w:i w:val="0"/>
        <w:color w:val="6B2976"/>
        <w:sz w:val="24"/>
        <w14:stylisticSets>
          <w14:styleSet w14:id="3"/>
        </w14:stylisticSets>
      </w:rPr>
    </w:lvl>
    <w:lvl w:ilvl="3">
      <w:start w:val="1"/>
      <w:numFmt w:val="upperLetter"/>
      <w:lvlRestart w:val="1"/>
      <w:pStyle w:val="Heading4"/>
      <w:lvlText w:val="Appendix %4 "/>
      <w:lvlJc w:val="left"/>
      <w:pPr>
        <w:ind w:left="0" w:firstLine="0"/>
      </w:pPr>
    </w:lvl>
    <w:lvl w:ilvl="4">
      <w:start w:val="1"/>
      <w:numFmt w:val="none"/>
      <w:pStyle w:val="Heading5"/>
      <w:lvlText w:val=""/>
      <w:lvlJc w:val="left"/>
      <w:pPr>
        <w:ind w:left="964" w:hanging="964"/>
      </w:pPr>
      <w:rPr>
        <w:rFonts w:ascii="Aptos" w:hAnsi="Aptos" w:hint="default"/>
        <w:b/>
        <w:i/>
        <w:sz w:val="25"/>
      </w:rPr>
    </w:lvl>
    <w:lvl w:ilvl="5">
      <w:start w:val="1"/>
      <w:numFmt w:val="decimal"/>
      <w:lvlRestart w:val="4"/>
      <w:pStyle w:val="Heading6"/>
      <w:lvlText w:val="%4%5.%6 "/>
      <w:lvlJc w:val="left"/>
      <w:pPr>
        <w:ind w:left="907" w:hanging="907"/>
      </w:pPr>
      <w:rPr>
        <w:rFonts w:ascii="Aptos" w:hAnsi="Aptos" w:hint="default"/>
        <w:b/>
        <w:i/>
        <w:color w:val="auto"/>
        <w:sz w:val="23"/>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569D0229"/>
    <w:multiLevelType w:val="hybridMultilevel"/>
    <w:tmpl w:val="9D344188"/>
    <w:lvl w:ilvl="0" w:tplc="722A24E8">
      <w:start w:val="1"/>
      <w:numFmt w:val="lowerLetter"/>
      <w:pStyle w:val="LetterBulletList"/>
      <w:lvlText w:val="%1)"/>
      <w:lvlJc w:val="left"/>
      <w:pPr>
        <w:ind w:left="1069"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pStyle w:val="LetterBulletList"/>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A447E5D"/>
    <w:multiLevelType w:val="hybridMultilevel"/>
    <w:tmpl w:val="FE9C4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FD17492"/>
    <w:multiLevelType w:val="hybridMultilevel"/>
    <w:tmpl w:val="EE34F910"/>
    <w:lvl w:ilvl="0" w:tplc="764A6D1A">
      <w:start w:val="1"/>
      <w:numFmt w:val="bullet"/>
      <w:pStyle w:val="DotPoint1"/>
      <w:lvlText w:val=""/>
      <w:lvlJc w:val="left"/>
      <w:pPr>
        <w:ind w:left="-2680" w:hanging="360"/>
      </w:pPr>
      <w:rPr>
        <w:rFonts w:ascii="Symbol" w:hAnsi="Symbol" w:hint="default"/>
      </w:rPr>
    </w:lvl>
    <w:lvl w:ilvl="1" w:tplc="0C090003">
      <w:start w:val="1"/>
      <w:numFmt w:val="bullet"/>
      <w:lvlText w:val="o"/>
      <w:lvlJc w:val="left"/>
      <w:pPr>
        <w:ind w:left="-1960" w:hanging="360"/>
      </w:pPr>
      <w:rPr>
        <w:rFonts w:ascii="Courier New" w:hAnsi="Courier New" w:cs="Courier New" w:hint="default"/>
      </w:rPr>
    </w:lvl>
    <w:lvl w:ilvl="2" w:tplc="0C090005" w:tentative="1">
      <w:start w:val="1"/>
      <w:numFmt w:val="bullet"/>
      <w:lvlText w:val=""/>
      <w:lvlJc w:val="left"/>
      <w:pPr>
        <w:ind w:left="-1240" w:hanging="360"/>
      </w:pPr>
      <w:rPr>
        <w:rFonts w:ascii="Wingdings" w:hAnsi="Wingdings" w:hint="default"/>
      </w:rPr>
    </w:lvl>
    <w:lvl w:ilvl="3" w:tplc="0C090001" w:tentative="1">
      <w:start w:val="1"/>
      <w:numFmt w:val="bullet"/>
      <w:lvlText w:val=""/>
      <w:lvlJc w:val="left"/>
      <w:pPr>
        <w:ind w:left="-520" w:hanging="360"/>
      </w:pPr>
      <w:rPr>
        <w:rFonts w:ascii="Symbol" w:hAnsi="Symbol" w:hint="default"/>
      </w:rPr>
    </w:lvl>
    <w:lvl w:ilvl="4" w:tplc="0C090003" w:tentative="1">
      <w:start w:val="1"/>
      <w:numFmt w:val="bullet"/>
      <w:lvlText w:val="o"/>
      <w:lvlJc w:val="left"/>
      <w:pPr>
        <w:ind w:left="200" w:hanging="360"/>
      </w:pPr>
      <w:rPr>
        <w:rFonts w:ascii="Courier New" w:hAnsi="Courier New" w:cs="Courier New" w:hint="default"/>
      </w:rPr>
    </w:lvl>
    <w:lvl w:ilvl="5" w:tplc="0C090005" w:tentative="1">
      <w:start w:val="1"/>
      <w:numFmt w:val="bullet"/>
      <w:lvlText w:val=""/>
      <w:lvlJc w:val="left"/>
      <w:pPr>
        <w:ind w:left="920" w:hanging="360"/>
      </w:pPr>
      <w:rPr>
        <w:rFonts w:ascii="Wingdings" w:hAnsi="Wingdings" w:hint="default"/>
      </w:rPr>
    </w:lvl>
    <w:lvl w:ilvl="6" w:tplc="0C090001" w:tentative="1">
      <w:start w:val="1"/>
      <w:numFmt w:val="bullet"/>
      <w:lvlText w:val=""/>
      <w:lvlJc w:val="left"/>
      <w:pPr>
        <w:ind w:left="1640" w:hanging="360"/>
      </w:pPr>
      <w:rPr>
        <w:rFonts w:ascii="Symbol" w:hAnsi="Symbol" w:hint="default"/>
      </w:rPr>
    </w:lvl>
    <w:lvl w:ilvl="7" w:tplc="0C090003" w:tentative="1">
      <w:start w:val="1"/>
      <w:numFmt w:val="bullet"/>
      <w:lvlText w:val="o"/>
      <w:lvlJc w:val="left"/>
      <w:pPr>
        <w:ind w:left="2360" w:hanging="360"/>
      </w:pPr>
      <w:rPr>
        <w:rFonts w:ascii="Courier New" w:hAnsi="Courier New" w:cs="Courier New" w:hint="default"/>
      </w:rPr>
    </w:lvl>
    <w:lvl w:ilvl="8" w:tplc="0C090005" w:tentative="1">
      <w:start w:val="1"/>
      <w:numFmt w:val="bullet"/>
      <w:lvlText w:val=""/>
      <w:lvlJc w:val="left"/>
      <w:pPr>
        <w:ind w:left="3080" w:hanging="360"/>
      </w:pPr>
      <w:rPr>
        <w:rFonts w:ascii="Wingdings" w:hAnsi="Wingdings" w:hint="default"/>
      </w:rPr>
    </w:lvl>
  </w:abstractNum>
  <w:abstractNum w:abstractNumId="20"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D12C3D"/>
    <w:multiLevelType w:val="hybridMultilevel"/>
    <w:tmpl w:val="4D0E769A"/>
    <w:lvl w:ilvl="0" w:tplc="0E3EB114">
      <w:start w:val="1"/>
      <w:numFmt w:val="lowerLetter"/>
      <w:pStyle w:val="alphapoin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F123A5E"/>
    <w:multiLevelType w:val="hybridMultilevel"/>
    <w:tmpl w:val="A96282AC"/>
    <w:lvl w:ilvl="0" w:tplc="24AADF2E">
      <w:start w:val="1"/>
      <w:numFmt w:val="decimal"/>
      <w:pStyle w:val="ParagraphSectio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5968444">
    <w:abstractNumId w:val="12"/>
  </w:num>
  <w:num w:numId="2" w16cid:durableId="1690990092">
    <w:abstractNumId w:val="0"/>
  </w:num>
  <w:num w:numId="3" w16cid:durableId="1209878847">
    <w:abstractNumId w:val="14"/>
  </w:num>
  <w:num w:numId="4" w16cid:durableId="656494311">
    <w:abstractNumId w:val="10"/>
  </w:num>
  <w:num w:numId="5" w16cid:durableId="1024594057">
    <w:abstractNumId w:val="2"/>
  </w:num>
  <w:num w:numId="6" w16cid:durableId="1952742933">
    <w:abstractNumId w:val="13"/>
  </w:num>
  <w:num w:numId="7" w16cid:durableId="303118760">
    <w:abstractNumId w:val="8"/>
  </w:num>
  <w:num w:numId="8" w16cid:durableId="1258175604">
    <w:abstractNumId w:val="21"/>
    <w:lvlOverride w:ilvl="0">
      <w:startOverride w:val="1"/>
    </w:lvlOverride>
  </w:num>
  <w:num w:numId="9" w16cid:durableId="1538006850">
    <w:abstractNumId w:val="16"/>
  </w:num>
  <w:num w:numId="10" w16cid:durableId="1290167396">
    <w:abstractNumId w:val="7"/>
  </w:num>
  <w:num w:numId="11" w16cid:durableId="193201131">
    <w:abstractNumId w:val="3"/>
  </w:num>
  <w:num w:numId="12" w16cid:durableId="922573023">
    <w:abstractNumId w:val="9"/>
  </w:num>
  <w:num w:numId="13" w16cid:durableId="384790932">
    <w:abstractNumId w:val="1"/>
  </w:num>
  <w:num w:numId="14" w16cid:durableId="318273387">
    <w:abstractNumId w:val="15"/>
  </w:num>
  <w:num w:numId="15" w16cid:durableId="1973555668">
    <w:abstractNumId w:val="20"/>
  </w:num>
  <w:num w:numId="16" w16cid:durableId="624963204">
    <w:abstractNumId w:val="22"/>
  </w:num>
  <w:num w:numId="17" w16cid:durableId="929238421">
    <w:abstractNumId w:val="11"/>
  </w:num>
  <w:num w:numId="18" w16cid:durableId="325977534">
    <w:abstractNumId w:val="17"/>
  </w:num>
  <w:num w:numId="19" w16cid:durableId="1660502090">
    <w:abstractNumId w:val="19"/>
  </w:num>
  <w:num w:numId="20" w16cid:durableId="13435120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92172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2702313">
    <w:abstractNumId w:val="5"/>
  </w:num>
  <w:num w:numId="23" w16cid:durableId="1059136732">
    <w:abstractNumId w:val="18"/>
  </w:num>
  <w:num w:numId="24" w16cid:durableId="1042948658">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formsDesign/>
  <w:documentProtection w:edit="readOnly"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31"/>
    <w:rsid w:val="00000E7E"/>
    <w:rsid w:val="000015F9"/>
    <w:rsid w:val="00001C38"/>
    <w:rsid w:val="000031D7"/>
    <w:rsid w:val="000032E0"/>
    <w:rsid w:val="00003399"/>
    <w:rsid w:val="00003F29"/>
    <w:rsid w:val="0000409D"/>
    <w:rsid w:val="00004E39"/>
    <w:rsid w:val="00004E92"/>
    <w:rsid w:val="00005121"/>
    <w:rsid w:val="000051AC"/>
    <w:rsid w:val="00005884"/>
    <w:rsid w:val="00005EEB"/>
    <w:rsid w:val="00007AD5"/>
    <w:rsid w:val="0001131D"/>
    <w:rsid w:val="0001263E"/>
    <w:rsid w:val="0001440B"/>
    <w:rsid w:val="00014C59"/>
    <w:rsid w:val="0001625E"/>
    <w:rsid w:val="000166E8"/>
    <w:rsid w:val="0001743D"/>
    <w:rsid w:val="00017AF8"/>
    <w:rsid w:val="00017EBF"/>
    <w:rsid w:val="00020B17"/>
    <w:rsid w:val="00020F51"/>
    <w:rsid w:val="00021D4F"/>
    <w:rsid w:val="000230EC"/>
    <w:rsid w:val="000234F4"/>
    <w:rsid w:val="000235DE"/>
    <w:rsid w:val="00023920"/>
    <w:rsid w:val="0002398E"/>
    <w:rsid w:val="00024BCE"/>
    <w:rsid w:val="00024C25"/>
    <w:rsid w:val="0002597A"/>
    <w:rsid w:val="000268D8"/>
    <w:rsid w:val="00026DB1"/>
    <w:rsid w:val="000277AF"/>
    <w:rsid w:val="00030155"/>
    <w:rsid w:val="00030C2C"/>
    <w:rsid w:val="00030C31"/>
    <w:rsid w:val="000318F5"/>
    <w:rsid w:val="000337A3"/>
    <w:rsid w:val="00033DE7"/>
    <w:rsid w:val="00033EA6"/>
    <w:rsid w:val="0003579B"/>
    <w:rsid w:val="000357A4"/>
    <w:rsid w:val="00036A80"/>
    <w:rsid w:val="00036EA9"/>
    <w:rsid w:val="00037FC9"/>
    <w:rsid w:val="000401C5"/>
    <w:rsid w:val="000407A0"/>
    <w:rsid w:val="0004238B"/>
    <w:rsid w:val="00042632"/>
    <w:rsid w:val="00042AC9"/>
    <w:rsid w:val="00043EA0"/>
    <w:rsid w:val="0004430F"/>
    <w:rsid w:val="000445A1"/>
    <w:rsid w:val="00044957"/>
    <w:rsid w:val="00045111"/>
    <w:rsid w:val="00045E45"/>
    <w:rsid w:val="0005030F"/>
    <w:rsid w:val="0005157D"/>
    <w:rsid w:val="0005163D"/>
    <w:rsid w:val="00053B6A"/>
    <w:rsid w:val="00054738"/>
    <w:rsid w:val="000548B1"/>
    <w:rsid w:val="00055A17"/>
    <w:rsid w:val="00055B8C"/>
    <w:rsid w:val="000566CA"/>
    <w:rsid w:val="00056CDD"/>
    <w:rsid w:val="00057902"/>
    <w:rsid w:val="00057B74"/>
    <w:rsid w:val="00061417"/>
    <w:rsid w:val="00061FBC"/>
    <w:rsid w:val="0006280F"/>
    <w:rsid w:val="000633E3"/>
    <w:rsid w:val="0006442B"/>
    <w:rsid w:val="0006505D"/>
    <w:rsid w:val="0006517A"/>
    <w:rsid w:val="000654DF"/>
    <w:rsid w:val="00066720"/>
    <w:rsid w:val="000670A8"/>
    <w:rsid w:val="0006750F"/>
    <w:rsid w:val="0007056D"/>
    <w:rsid w:val="00070FE4"/>
    <w:rsid w:val="000717AF"/>
    <w:rsid w:val="00071C5E"/>
    <w:rsid w:val="0007305E"/>
    <w:rsid w:val="000743A8"/>
    <w:rsid w:val="00074B47"/>
    <w:rsid w:val="0007539E"/>
    <w:rsid w:val="0007561D"/>
    <w:rsid w:val="000759B8"/>
    <w:rsid w:val="0007709E"/>
    <w:rsid w:val="00077687"/>
    <w:rsid w:val="0007789B"/>
    <w:rsid w:val="00077AFE"/>
    <w:rsid w:val="000813F1"/>
    <w:rsid w:val="0008282F"/>
    <w:rsid w:val="000832AD"/>
    <w:rsid w:val="000834A6"/>
    <w:rsid w:val="00083FE2"/>
    <w:rsid w:val="00084A61"/>
    <w:rsid w:val="00085020"/>
    <w:rsid w:val="00085BCB"/>
    <w:rsid w:val="00085EE1"/>
    <w:rsid w:val="000876AF"/>
    <w:rsid w:val="000878DA"/>
    <w:rsid w:val="000909AB"/>
    <w:rsid w:val="00090A3B"/>
    <w:rsid w:val="000944EC"/>
    <w:rsid w:val="00094ABB"/>
    <w:rsid w:val="000967DA"/>
    <w:rsid w:val="00096BCE"/>
    <w:rsid w:val="000A0029"/>
    <w:rsid w:val="000A016A"/>
    <w:rsid w:val="000A0AA9"/>
    <w:rsid w:val="000A17C9"/>
    <w:rsid w:val="000A27C7"/>
    <w:rsid w:val="000A5007"/>
    <w:rsid w:val="000A5787"/>
    <w:rsid w:val="000A7D48"/>
    <w:rsid w:val="000B0933"/>
    <w:rsid w:val="000B098E"/>
    <w:rsid w:val="000B13D3"/>
    <w:rsid w:val="000B2E5A"/>
    <w:rsid w:val="000B34C4"/>
    <w:rsid w:val="000B3A5D"/>
    <w:rsid w:val="000B5B26"/>
    <w:rsid w:val="000B6530"/>
    <w:rsid w:val="000B6F92"/>
    <w:rsid w:val="000B7B3D"/>
    <w:rsid w:val="000B7F17"/>
    <w:rsid w:val="000C06F7"/>
    <w:rsid w:val="000C0851"/>
    <w:rsid w:val="000C106B"/>
    <w:rsid w:val="000C1583"/>
    <w:rsid w:val="000C2103"/>
    <w:rsid w:val="000C2A0A"/>
    <w:rsid w:val="000C2C6F"/>
    <w:rsid w:val="000C3177"/>
    <w:rsid w:val="000C39E0"/>
    <w:rsid w:val="000C3AC9"/>
    <w:rsid w:val="000C59A0"/>
    <w:rsid w:val="000C63E5"/>
    <w:rsid w:val="000C65E5"/>
    <w:rsid w:val="000C67AC"/>
    <w:rsid w:val="000C73D4"/>
    <w:rsid w:val="000C7739"/>
    <w:rsid w:val="000C7A96"/>
    <w:rsid w:val="000C7C98"/>
    <w:rsid w:val="000D03FB"/>
    <w:rsid w:val="000D0BFE"/>
    <w:rsid w:val="000D188F"/>
    <w:rsid w:val="000D214D"/>
    <w:rsid w:val="000D2984"/>
    <w:rsid w:val="000D3542"/>
    <w:rsid w:val="000D371A"/>
    <w:rsid w:val="000D3B78"/>
    <w:rsid w:val="000D4B30"/>
    <w:rsid w:val="000D4BFF"/>
    <w:rsid w:val="000D6D81"/>
    <w:rsid w:val="000D6E43"/>
    <w:rsid w:val="000D7EB3"/>
    <w:rsid w:val="000E1882"/>
    <w:rsid w:val="000E1E7E"/>
    <w:rsid w:val="000E20D7"/>
    <w:rsid w:val="000E35DD"/>
    <w:rsid w:val="000E7524"/>
    <w:rsid w:val="000E7EE8"/>
    <w:rsid w:val="000F11F4"/>
    <w:rsid w:val="000F3132"/>
    <w:rsid w:val="000F3269"/>
    <w:rsid w:val="000F3CBD"/>
    <w:rsid w:val="000F4727"/>
    <w:rsid w:val="000F4D9E"/>
    <w:rsid w:val="000F4E0C"/>
    <w:rsid w:val="000F5812"/>
    <w:rsid w:val="000F654E"/>
    <w:rsid w:val="000F69E0"/>
    <w:rsid w:val="000F71FF"/>
    <w:rsid w:val="000F76B8"/>
    <w:rsid w:val="000F78FC"/>
    <w:rsid w:val="000F7D0F"/>
    <w:rsid w:val="00100349"/>
    <w:rsid w:val="00100F84"/>
    <w:rsid w:val="00102031"/>
    <w:rsid w:val="00102254"/>
    <w:rsid w:val="001024EE"/>
    <w:rsid w:val="00103BEF"/>
    <w:rsid w:val="00103C16"/>
    <w:rsid w:val="00104508"/>
    <w:rsid w:val="00105AE0"/>
    <w:rsid w:val="00105C31"/>
    <w:rsid w:val="00105E30"/>
    <w:rsid w:val="00106F93"/>
    <w:rsid w:val="00107E6C"/>
    <w:rsid w:val="001101B2"/>
    <w:rsid w:val="00110F9D"/>
    <w:rsid w:val="0011295B"/>
    <w:rsid w:val="00112EF2"/>
    <w:rsid w:val="00114896"/>
    <w:rsid w:val="00115D99"/>
    <w:rsid w:val="0011641C"/>
    <w:rsid w:val="00116FBD"/>
    <w:rsid w:val="00117656"/>
    <w:rsid w:val="00117742"/>
    <w:rsid w:val="00120B2A"/>
    <w:rsid w:val="00121414"/>
    <w:rsid w:val="001230AE"/>
    <w:rsid w:val="00123925"/>
    <w:rsid w:val="001240ED"/>
    <w:rsid w:val="00125A21"/>
    <w:rsid w:val="00125E27"/>
    <w:rsid w:val="00127292"/>
    <w:rsid w:val="00130214"/>
    <w:rsid w:val="00130335"/>
    <w:rsid w:val="00130CE0"/>
    <w:rsid w:val="00133A92"/>
    <w:rsid w:val="00133CFD"/>
    <w:rsid w:val="00133E8D"/>
    <w:rsid w:val="0013488D"/>
    <w:rsid w:val="001364AF"/>
    <w:rsid w:val="00136FBE"/>
    <w:rsid w:val="00137449"/>
    <w:rsid w:val="00140613"/>
    <w:rsid w:val="0014091E"/>
    <w:rsid w:val="00140DA8"/>
    <w:rsid w:val="001421C5"/>
    <w:rsid w:val="001427B2"/>
    <w:rsid w:val="00142B6D"/>
    <w:rsid w:val="0014349C"/>
    <w:rsid w:val="0014484E"/>
    <w:rsid w:val="001452C2"/>
    <w:rsid w:val="0014573C"/>
    <w:rsid w:val="001465A2"/>
    <w:rsid w:val="00147966"/>
    <w:rsid w:val="00147B8E"/>
    <w:rsid w:val="00147D37"/>
    <w:rsid w:val="001503A0"/>
    <w:rsid w:val="00151594"/>
    <w:rsid w:val="0015170E"/>
    <w:rsid w:val="0015260B"/>
    <w:rsid w:val="00152A7B"/>
    <w:rsid w:val="00153AEA"/>
    <w:rsid w:val="00154EEB"/>
    <w:rsid w:val="001556A3"/>
    <w:rsid w:val="0015703A"/>
    <w:rsid w:val="001602C2"/>
    <w:rsid w:val="001605E1"/>
    <w:rsid w:val="00160836"/>
    <w:rsid w:val="00160FF3"/>
    <w:rsid w:val="00161513"/>
    <w:rsid w:val="00161845"/>
    <w:rsid w:val="0016220D"/>
    <w:rsid w:val="00163897"/>
    <w:rsid w:val="00165DF3"/>
    <w:rsid w:val="00170407"/>
    <w:rsid w:val="00170A7E"/>
    <w:rsid w:val="001712AB"/>
    <w:rsid w:val="001743ED"/>
    <w:rsid w:val="00174C3C"/>
    <w:rsid w:val="00174D99"/>
    <w:rsid w:val="001767E6"/>
    <w:rsid w:val="001767FF"/>
    <w:rsid w:val="0017708D"/>
    <w:rsid w:val="00180481"/>
    <w:rsid w:val="00180A0F"/>
    <w:rsid w:val="00180E98"/>
    <w:rsid w:val="001810A3"/>
    <w:rsid w:val="0018131F"/>
    <w:rsid w:val="00182239"/>
    <w:rsid w:val="00183B33"/>
    <w:rsid w:val="00183CD7"/>
    <w:rsid w:val="001843A8"/>
    <w:rsid w:val="00184679"/>
    <w:rsid w:val="00185A1C"/>
    <w:rsid w:val="00185D97"/>
    <w:rsid w:val="001862E5"/>
    <w:rsid w:val="00191C29"/>
    <w:rsid w:val="00192EB7"/>
    <w:rsid w:val="001950D8"/>
    <w:rsid w:val="0019566E"/>
    <w:rsid w:val="00195BD6"/>
    <w:rsid w:val="00195CE6"/>
    <w:rsid w:val="001A0100"/>
    <w:rsid w:val="001A0430"/>
    <w:rsid w:val="001A08A7"/>
    <w:rsid w:val="001A0FEF"/>
    <w:rsid w:val="001A1AFB"/>
    <w:rsid w:val="001A1D66"/>
    <w:rsid w:val="001A4491"/>
    <w:rsid w:val="001A470F"/>
    <w:rsid w:val="001A474E"/>
    <w:rsid w:val="001A5807"/>
    <w:rsid w:val="001A607B"/>
    <w:rsid w:val="001A6BC6"/>
    <w:rsid w:val="001A7689"/>
    <w:rsid w:val="001A7FA8"/>
    <w:rsid w:val="001B0B71"/>
    <w:rsid w:val="001B0F88"/>
    <w:rsid w:val="001B1107"/>
    <w:rsid w:val="001B142E"/>
    <w:rsid w:val="001B4BF0"/>
    <w:rsid w:val="001B4D7A"/>
    <w:rsid w:val="001B59B1"/>
    <w:rsid w:val="001B6E2D"/>
    <w:rsid w:val="001B745D"/>
    <w:rsid w:val="001B7692"/>
    <w:rsid w:val="001C2738"/>
    <w:rsid w:val="001C317C"/>
    <w:rsid w:val="001C4A5A"/>
    <w:rsid w:val="001C50C4"/>
    <w:rsid w:val="001C5137"/>
    <w:rsid w:val="001C75D1"/>
    <w:rsid w:val="001D06DD"/>
    <w:rsid w:val="001D1839"/>
    <w:rsid w:val="001D19CC"/>
    <w:rsid w:val="001D2137"/>
    <w:rsid w:val="001D29D7"/>
    <w:rsid w:val="001D366B"/>
    <w:rsid w:val="001D3BFC"/>
    <w:rsid w:val="001D4187"/>
    <w:rsid w:val="001D4891"/>
    <w:rsid w:val="001D5AB1"/>
    <w:rsid w:val="001D6053"/>
    <w:rsid w:val="001D61EB"/>
    <w:rsid w:val="001D73F8"/>
    <w:rsid w:val="001E1325"/>
    <w:rsid w:val="001E13B0"/>
    <w:rsid w:val="001E21F3"/>
    <w:rsid w:val="001E320A"/>
    <w:rsid w:val="001E3D1C"/>
    <w:rsid w:val="001E3F2C"/>
    <w:rsid w:val="001E425C"/>
    <w:rsid w:val="001E585B"/>
    <w:rsid w:val="001E5AF7"/>
    <w:rsid w:val="001E5B3D"/>
    <w:rsid w:val="001E663D"/>
    <w:rsid w:val="001E67E9"/>
    <w:rsid w:val="001E7629"/>
    <w:rsid w:val="001E7A1B"/>
    <w:rsid w:val="001E7C29"/>
    <w:rsid w:val="001E7FD7"/>
    <w:rsid w:val="001F0A98"/>
    <w:rsid w:val="001F12FA"/>
    <w:rsid w:val="001F1DFB"/>
    <w:rsid w:val="001F2C10"/>
    <w:rsid w:val="001F3019"/>
    <w:rsid w:val="001F31F6"/>
    <w:rsid w:val="001F39A2"/>
    <w:rsid w:val="001F3E1C"/>
    <w:rsid w:val="001F47A6"/>
    <w:rsid w:val="001F4BD9"/>
    <w:rsid w:val="001F5A2D"/>
    <w:rsid w:val="001F61F7"/>
    <w:rsid w:val="001F67D5"/>
    <w:rsid w:val="001F7E4E"/>
    <w:rsid w:val="001F7F17"/>
    <w:rsid w:val="0020171C"/>
    <w:rsid w:val="00201A73"/>
    <w:rsid w:val="00201C61"/>
    <w:rsid w:val="002034B9"/>
    <w:rsid w:val="002035A1"/>
    <w:rsid w:val="00203925"/>
    <w:rsid w:val="002039E2"/>
    <w:rsid w:val="002048FD"/>
    <w:rsid w:val="00205CED"/>
    <w:rsid w:val="002079C1"/>
    <w:rsid w:val="002113D4"/>
    <w:rsid w:val="00211AB3"/>
    <w:rsid w:val="00212449"/>
    <w:rsid w:val="00212CEA"/>
    <w:rsid w:val="00212D17"/>
    <w:rsid w:val="0021397F"/>
    <w:rsid w:val="002141DF"/>
    <w:rsid w:val="002147F6"/>
    <w:rsid w:val="00214C95"/>
    <w:rsid w:val="00214D5C"/>
    <w:rsid w:val="00217C2F"/>
    <w:rsid w:val="00217CB5"/>
    <w:rsid w:val="00220D9A"/>
    <w:rsid w:val="0022334D"/>
    <w:rsid w:val="00223992"/>
    <w:rsid w:val="00223F12"/>
    <w:rsid w:val="0022457C"/>
    <w:rsid w:val="00224CE0"/>
    <w:rsid w:val="00224EC9"/>
    <w:rsid w:val="00225601"/>
    <w:rsid w:val="00226989"/>
    <w:rsid w:val="002276CC"/>
    <w:rsid w:val="00231B7E"/>
    <w:rsid w:val="00232445"/>
    <w:rsid w:val="002328EA"/>
    <w:rsid w:val="002374B3"/>
    <w:rsid w:val="00237ABC"/>
    <w:rsid w:val="00240F9F"/>
    <w:rsid w:val="00242968"/>
    <w:rsid w:val="00242EEF"/>
    <w:rsid w:val="00243DC5"/>
    <w:rsid w:val="0024481C"/>
    <w:rsid w:val="0024589E"/>
    <w:rsid w:val="0025285F"/>
    <w:rsid w:val="00253190"/>
    <w:rsid w:val="00253316"/>
    <w:rsid w:val="0025378B"/>
    <w:rsid w:val="002539B0"/>
    <w:rsid w:val="0025559F"/>
    <w:rsid w:val="00255736"/>
    <w:rsid w:val="002571A8"/>
    <w:rsid w:val="00257911"/>
    <w:rsid w:val="00257970"/>
    <w:rsid w:val="00257AF4"/>
    <w:rsid w:val="002609B5"/>
    <w:rsid w:val="00260E23"/>
    <w:rsid w:val="00263135"/>
    <w:rsid w:val="00264960"/>
    <w:rsid w:val="002650C6"/>
    <w:rsid w:val="00265657"/>
    <w:rsid w:val="00266ECB"/>
    <w:rsid w:val="00267959"/>
    <w:rsid w:val="00267DA7"/>
    <w:rsid w:val="00270017"/>
    <w:rsid w:val="002702D6"/>
    <w:rsid w:val="0027037D"/>
    <w:rsid w:val="002708DB"/>
    <w:rsid w:val="00270A80"/>
    <w:rsid w:val="0027133B"/>
    <w:rsid w:val="0027248E"/>
    <w:rsid w:val="00272E88"/>
    <w:rsid w:val="00272FD1"/>
    <w:rsid w:val="00273694"/>
    <w:rsid w:val="0027413A"/>
    <w:rsid w:val="00274613"/>
    <w:rsid w:val="0027594A"/>
    <w:rsid w:val="00275AE0"/>
    <w:rsid w:val="00276B16"/>
    <w:rsid w:val="0027725B"/>
    <w:rsid w:val="0027731F"/>
    <w:rsid w:val="00277466"/>
    <w:rsid w:val="0027772A"/>
    <w:rsid w:val="002802A7"/>
    <w:rsid w:val="00281898"/>
    <w:rsid w:val="00283B7E"/>
    <w:rsid w:val="00284AE8"/>
    <w:rsid w:val="00284F12"/>
    <w:rsid w:val="00285637"/>
    <w:rsid w:val="00285D4C"/>
    <w:rsid w:val="002878AF"/>
    <w:rsid w:val="0029014A"/>
    <w:rsid w:val="002937BF"/>
    <w:rsid w:val="00293B45"/>
    <w:rsid w:val="00294BCD"/>
    <w:rsid w:val="00294E59"/>
    <w:rsid w:val="002972FA"/>
    <w:rsid w:val="002978D6"/>
    <w:rsid w:val="00297C40"/>
    <w:rsid w:val="002A0092"/>
    <w:rsid w:val="002A12BA"/>
    <w:rsid w:val="002A136A"/>
    <w:rsid w:val="002A1844"/>
    <w:rsid w:val="002A1AE3"/>
    <w:rsid w:val="002A2FFC"/>
    <w:rsid w:val="002A3380"/>
    <w:rsid w:val="002A364C"/>
    <w:rsid w:val="002A3998"/>
    <w:rsid w:val="002A4CB8"/>
    <w:rsid w:val="002A5172"/>
    <w:rsid w:val="002A5AF9"/>
    <w:rsid w:val="002A5B2D"/>
    <w:rsid w:val="002A65DC"/>
    <w:rsid w:val="002A6F81"/>
    <w:rsid w:val="002A7656"/>
    <w:rsid w:val="002A7983"/>
    <w:rsid w:val="002B0413"/>
    <w:rsid w:val="002B081E"/>
    <w:rsid w:val="002B0D16"/>
    <w:rsid w:val="002B1383"/>
    <w:rsid w:val="002B1E28"/>
    <w:rsid w:val="002B28A3"/>
    <w:rsid w:val="002B339C"/>
    <w:rsid w:val="002B366A"/>
    <w:rsid w:val="002B3B00"/>
    <w:rsid w:val="002B3D73"/>
    <w:rsid w:val="002B4290"/>
    <w:rsid w:val="002B5406"/>
    <w:rsid w:val="002B5590"/>
    <w:rsid w:val="002B58F2"/>
    <w:rsid w:val="002B5D28"/>
    <w:rsid w:val="002B5D65"/>
    <w:rsid w:val="002B6DE2"/>
    <w:rsid w:val="002B7706"/>
    <w:rsid w:val="002C0BA5"/>
    <w:rsid w:val="002C0C73"/>
    <w:rsid w:val="002C3D78"/>
    <w:rsid w:val="002C4170"/>
    <w:rsid w:val="002C4706"/>
    <w:rsid w:val="002C63CB"/>
    <w:rsid w:val="002C63E1"/>
    <w:rsid w:val="002C745F"/>
    <w:rsid w:val="002C7D0F"/>
    <w:rsid w:val="002D0316"/>
    <w:rsid w:val="002D1F79"/>
    <w:rsid w:val="002D2A8F"/>
    <w:rsid w:val="002D3D57"/>
    <w:rsid w:val="002D4953"/>
    <w:rsid w:val="002D620E"/>
    <w:rsid w:val="002D66E7"/>
    <w:rsid w:val="002D6771"/>
    <w:rsid w:val="002D6F7D"/>
    <w:rsid w:val="002E063C"/>
    <w:rsid w:val="002E06E4"/>
    <w:rsid w:val="002E09C3"/>
    <w:rsid w:val="002E0DE1"/>
    <w:rsid w:val="002E161F"/>
    <w:rsid w:val="002E2B12"/>
    <w:rsid w:val="002E2E3D"/>
    <w:rsid w:val="002E300D"/>
    <w:rsid w:val="002E40F6"/>
    <w:rsid w:val="002E4D06"/>
    <w:rsid w:val="002E5325"/>
    <w:rsid w:val="002E5553"/>
    <w:rsid w:val="002E55FD"/>
    <w:rsid w:val="002E5992"/>
    <w:rsid w:val="002E59FE"/>
    <w:rsid w:val="002E5CF7"/>
    <w:rsid w:val="002E6731"/>
    <w:rsid w:val="002E77F5"/>
    <w:rsid w:val="002F246F"/>
    <w:rsid w:val="002F2BCB"/>
    <w:rsid w:val="002F363C"/>
    <w:rsid w:val="002F3C60"/>
    <w:rsid w:val="002F44AF"/>
    <w:rsid w:val="002F5614"/>
    <w:rsid w:val="002F5FBA"/>
    <w:rsid w:val="002F5FF6"/>
    <w:rsid w:val="002F6810"/>
    <w:rsid w:val="002F68DF"/>
    <w:rsid w:val="002F6B3C"/>
    <w:rsid w:val="002F72E5"/>
    <w:rsid w:val="002F7A04"/>
    <w:rsid w:val="002F7FBD"/>
    <w:rsid w:val="0030032F"/>
    <w:rsid w:val="00300A46"/>
    <w:rsid w:val="00300E03"/>
    <w:rsid w:val="003014C4"/>
    <w:rsid w:val="00301B3D"/>
    <w:rsid w:val="00301ED2"/>
    <w:rsid w:val="00302B7F"/>
    <w:rsid w:val="003035AD"/>
    <w:rsid w:val="00303605"/>
    <w:rsid w:val="00304D11"/>
    <w:rsid w:val="00305B52"/>
    <w:rsid w:val="00305E59"/>
    <w:rsid w:val="00306639"/>
    <w:rsid w:val="003074CC"/>
    <w:rsid w:val="003102D5"/>
    <w:rsid w:val="0031161A"/>
    <w:rsid w:val="0031199D"/>
    <w:rsid w:val="00311FF9"/>
    <w:rsid w:val="00313355"/>
    <w:rsid w:val="00314418"/>
    <w:rsid w:val="003158DA"/>
    <w:rsid w:val="003159A3"/>
    <w:rsid w:val="00315C51"/>
    <w:rsid w:val="00316471"/>
    <w:rsid w:val="003172EF"/>
    <w:rsid w:val="00317670"/>
    <w:rsid w:val="00320276"/>
    <w:rsid w:val="003224AF"/>
    <w:rsid w:val="003233C3"/>
    <w:rsid w:val="003255B5"/>
    <w:rsid w:val="00325D51"/>
    <w:rsid w:val="003260B4"/>
    <w:rsid w:val="003304C7"/>
    <w:rsid w:val="00330AB3"/>
    <w:rsid w:val="00330C03"/>
    <w:rsid w:val="0033135A"/>
    <w:rsid w:val="00331427"/>
    <w:rsid w:val="00331710"/>
    <w:rsid w:val="0033231A"/>
    <w:rsid w:val="00332FFE"/>
    <w:rsid w:val="00333D43"/>
    <w:rsid w:val="00334045"/>
    <w:rsid w:val="00334D64"/>
    <w:rsid w:val="00336A68"/>
    <w:rsid w:val="0033715D"/>
    <w:rsid w:val="003376B5"/>
    <w:rsid w:val="00337848"/>
    <w:rsid w:val="003412DC"/>
    <w:rsid w:val="00341366"/>
    <w:rsid w:val="003417EE"/>
    <w:rsid w:val="003425B1"/>
    <w:rsid w:val="00343A13"/>
    <w:rsid w:val="0034477C"/>
    <w:rsid w:val="003447CA"/>
    <w:rsid w:val="00344835"/>
    <w:rsid w:val="00344F44"/>
    <w:rsid w:val="00345BBE"/>
    <w:rsid w:val="00346965"/>
    <w:rsid w:val="00347367"/>
    <w:rsid w:val="003473C7"/>
    <w:rsid w:val="00347637"/>
    <w:rsid w:val="00347CD8"/>
    <w:rsid w:val="003501DF"/>
    <w:rsid w:val="003502A2"/>
    <w:rsid w:val="00352D84"/>
    <w:rsid w:val="00353BA0"/>
    <w:rsid w:val="00353DA5"/>
    <w:rsid w:val="003550D9"/>
    <w:rsid w:val="00356751"/>
    <w:rsid w:val="00356AC2"/>
    <w:rsid w:val="00356C7C"/>
    <w:rsid w:val="003576D9"/>
    <w:rsid w:val="003579A8"/>
    <w:rsid w:val="00357FB7"/>
    <w:rsid w:val="0036022D"/>
    <w:rsid w:val="00361394"/>
    <w:rsid w:val="00361930"/>
    <w:rsid w:val="00361C6E"/>
    <w:rsid w:val="00362B9A"/>
    <w:rsid w:val="00362CF9"/>
    <w:rsid w:val="00363170"/>
    <w:rsid w:val="00364B08"/>
    <w:rsid w:val="00364F7D"/>
    <w:rsid w:val="003658DA"/>
    <w:rsid w:val="00367353"/>
    <w:rsid w:val="003701C1"/>
    <w:rsid w:val="0037067C"/>
    <w:rsid w:val="00372091"/>
    <w:rsid w:val="003722BF"/>
    <w:rsid w:val="00373660"/>
    <w:rsid w:val="00373BBA"/>
    <w:rsid w:val="003750A5"/>
    <w:rsid w:val="00375567"/>
    <w:rsid w:val="00375A7C"/>
    <w:rsid w:val="00376D7F"/>
    <w:rsid w:val="00377605"/>
    <w:rsid w:val="00381496"/>
    <w:rsid w:val="0038295F"/>
    <w:rsid w:val="00382FBB"/>
    <w:rsid w:val="00385019"/>
    <w:rsid w:val="00386095"/>
    <w:rsid w:val="00386499"/>
    <w:rsid w:val="00387333"/>
    <w:rsid w:val="00387AA0"/>
    <w:rsid w:val="00387EA6"/>
    <w:rsid w:val="00390207"/>
    <w:rsid w:val="003902A3"/>
    <w:rsid w:val="0039037E"/>
    <w:rsid w:val="00390F95"/>
    <w:rsid w:val="0039156F"/>
    <w:rsid w:val="00391904"/>
    <w:rsid w:val="00391DED"/>
    <w:rsid w:val="00393332"/>
    <w:rsid w:val="00394D90"/>
    <w:rsid w:val="00395588"/>
    <w:rsid w:val="00395688"/>
    <w:rsid w:val="00396A8F"/>
    <w:rsid w:val="00397D8B"/>
    <w:rsid w:val="003A0235"/>
    <w:rsid w:val="003A0D44"/>
    <w:rsid w:val="003A0E96"/>
    <w:rsid w:val="003A1A23"/>
    <w:rsid w:val="003A2C0E"/>
    <w:rsid w:val="003A2CA2"/>
    <w:rsid w:val="003A3345"/>
    <w:rsid w:val="003A6342"/>
    <w:rsid w:val="003A6FA6"/>
    <w:rsid w:val="003A7894"/>
    <w:rsid w:val="003B2897"/>
    <w:rsid w:val="003B3A55"/>
    <w:rsid w:val="003B3EEF"/>
    <w:rsid w:val="003B3F9C"/>
    <w:rsid w:val="003B42D2"/>
    <w:rsid w:val="003B50FA"/>
    <w:rsid w:val="003B5A86"/>
    <w:rsid w:val="003B5E12"/>
    <w:rsid w:val="003B7EB8"/>
    <w:rsid w:val="003C09B5"/>
    <w:rsid w:val="003C1622"/>
    <w:rsid w:val="003C16AD"/>
    <w:rsid w:val="003C1811"/>
    <w:rsid w:val="003C18FC"/>
    <w:rsid w:val="003C2AC4"/>
    <w:rsid w:val="003C42AE"/>
    <w:rsid w:val="003C4AA6"/>
    <w:rsid w:val="003C6604"/>
    <w:rsid w:val="003C6B6F"/>
    <w:rsid w:val="003C7AC6"/>
    <w:rsid w:val="003D0CF3"/>
    <w:rsid w:val="003D29C4"/>
    <w:rsid w:val="003D30F3"/>
    <w:rsid w:val="003D364D"/>
    <w:rsid w:val="003D630A"/>
    <w:rsid w:val="003D669E"/>
    <w:rsid w:val="003D6803"/>
    <w:rsid w:val="003D6BF3"/>
    <w:rsid w:val="003D6C6D"/>
    <w:rsid w:val="003D7163"/>
    <w:rsid w:val="003D7745"/>
    <w:rsid w:val="003D7CFC"/>
    <w:rsid w:val="003D7FE6"/>
    <w:rsid w:val="003E2038"/>
    <w:rsid w:val="003E2123"/>
    <w:rsid w:val="003E3A4D"/>
    <w:rsid w:val="003E4608"/>
    <w:rsid w:val="003E5394"/>
    <w:rsid w:val="003E6858"/>
    <w:rsid w:val="003E6EE5"/>
    <w:rsid w:val="003E7951"/>
    <w:rsid w:val="003E7CB7"/>
    <w:rsid w:val="003F09CA"/>
    <w:rsid w:val="003F0CC4"/>
    <w:rsid w:val="003F1250"/>
    <w:rsid w:val="003F2390"/>
    <w:rsid w:val="003F3571"/>
    <w:rsid w:val="003F3956"/>
    <w:rsid w:val="003F4489"/>
    <w:rsid w:val="003F4940"/>
    <w:rsid w:val="003F4EA4"/>
    <w:rsid w:val="003F5085"/>
    <w:rsid w:val="003F5530"/>
    <w:rsid w:val="003F7AD6"/>
    <w:rsid w:val="00400CA8"/>
    <w:rsid w:val="004010FE"/>
    <w:rsid w:val="004018A9"/>
    <w:rsid w:val="00401995"/>
    <w:rsid w:val="00401E04"/>
    <w:rsid w:val="00401E54"/>
    <w:rsid w:val="00402331"/>
    <w:rsid w:val="0040234F"/>
    <w:rsid w:val="0040279B"/>
    <w:rsid w:val="0040389A"/>
    <w:rsid w:val="00406525"/>
    <w:rsid w:val="00407413"/>
    <w:rsid w:val="00410AA3"/>
    <w:rsid w:val="0041340F"/>
    <w:rsid w:val="00413F7C"/>
    <w:rsid w:val="00414307"/>
    <w:rsid w:val="00414B3A"/>
    <w:rsid w:val="00414DA4"/>
    <w:rsid w:val="0041559A"/>
    <w:rsid w:val="00415893"/>
    <w:rsid w:val="004159EF"/>
    <w:rsid w:val="00420100"/>
    <w:rsid w:val="0042040C"/>
    <w:rsid w:val="00420A52"/>
    <w:rsid w:val="00420FA5"/>
    <w:rsid w:val="004223CB"/>
    <w:rsid w:val="00422A1F"/>
    <w:rsid w:val="00422C9E"/>
    <w:rsid w:val="004239FC"/>
    <w:rsid w:val="00424666"/>
    <w:rsid w:val="00424936"/>
    <w:rsid w:val="004252B4"/>
    <w:rsid w:val="00426D6A"/>
    <w:rsid w:val="00427437"/>
    <w:rsid w:val="00427EB7"/>
    <w:rsid w:val="00430835"/>
    <w:rsid w:val="004316F8"/>
    <w:rsid w:val="004326BA"/>
    <w:rsid w:val="004347F8"/>
    <w:rsid w:val="00434892"/>
    <w:rsid w:val="00434E86"/>
    <w:rsid w:val="00436937"/>
    <w:rsid w:val="004375C8"/>
    <w:rsid w:val="004424D6"/>
    <w:rsid w:val="00442AB8"/>
    <w:rsid w:val="00443E8F"/>
    <w:rsid w:val="00444F86"/>
    <w:rsid w:val="00445C35"/>
    <w:rsid w:val="0044749C"/>
    <w:rsid w:val="00447F7A"/>
    <w:rsid w:val="004517F2"/>
    <w:rsid w:val="004527C6"/>
    <w:rsid w:val="00453158"/>
    <w:rsid w:val="00453160"/>
    <w:rsid w:val="0045346A"/>
    <w:rsid w:val="00453B82"/>
    <w:rsid w:val="0045625A"/>
    <w:rsid w:val="004576F0"/>
    <w:rsid w:val="00462679"/>
    <w:rsid w:val="00462E3E"/>
    <w:rsid w:val="00463C64"/>
    <w:rsid w:val="004649A6"/>
    <w:rsid w:val="00465296"/>
    <w:rsid w:val="00466FCB"/>
    <w:rsid w:val="004672F8"/>
    <w:rsid w:val="0047052D"/>
    <w:rsid w:val="00470D54"/>
    <w:rsid w:val="00471289"/>
    <w:rsid w:val="004717C7"/>
    <w:rsid w:val="00472537"/>
    <w:rsid w:val="0047342A"/>
    <w:rsid w:val="0047345F"/>
    <w:rsid w:val="004758C9"/>
    <w:rsid w:val="00475B2D"/>
    <w:rsid w:val="00476130"/>
    <w:rsid w:val="00476BB2"/>
    <w:rsid w:val="00476C32"/>
    <w:rsid w:val="00476FB0"/>
    <w:rsid w:val="00477782"/>
    <w:rsid w:val="00477DB5"/>
    <w:rsid w:val="004802BB"/>
    <w:rsid w:val="00480EAF"/>
    <w:rsid w:val="00481586"/>
    <w:rsid w:val="004829BF"/>
    <w:rsid w:val="0048361E"/>
    <w:rsid w:val="00483FEE"/>
    <w:rsid w:val="0048438E"/>
    <w:rsid w:val="00484D6A"/>
    <w:rsid w:val="004904E5"/>
    <w:rsid w:val="00490A8C"/>
    <w:rsid w:val="004926D5"/>
    <w:rsid w:val="00492CF7"/>
    <w:rsid w:val="00494B03"/>
    <w:rsid w:val="00494DD5"/>
    <w:rsid w:val="004962A6"/>
    <w:rsid w:val="00496A91"/>
    <w:rsid w:val="00496BCF"/>
    <w:rsid w:val="0049765A"/>
    <w:rsid w:val="00497ECF"/>
    <w:rsid w:val="004A0A60"/>
    <w:rsid w:val="004A1DAD"/>
    <w:rsid w:val="004A2050"/>
    <w:rsid w:val="004A270D"/>
    <w:rsid w:val="004A4D94"/>
    <w:rsid w:val="004A545A"/>
    <w:rsid w:val="004A64C8"/>
    <w:rsid w:val="004A7CB7"/>
    <w:rsid w:val="004B105A"/>
    <w:rsid w:val="004B144A"/>
    <w:rsid w:val="004B17B5"/>
    <w:rsid w:val="004B18E1"/>
    <w:rsid w:val="004B328A"/>
    <w:rsid w:val="004B3780"/>
    <w:rsid w:val="004B3C07"/>
    <w:rsid w:val="004B3F66"/>
    <w:rsid w:val="004B53A4"/>
    <w:rsid w:val="004B5457"/>
    <w:rsid w:val="004B54F4"/>
    <w:rsid w:val="004B796B"/>
    <w:rsid w:val="004C0FEB"/>
    <w:rsid w:val="004C13C7"/>
    <w:rsid w:val="004C1DDB"/>
    <w:rsid w:val="004C2282"/>
    <w:rsid w:val="004C4221"/>
    <w:rsid w:val="004C42B0"/>
    <w:rsid w:val="004C478E"/>
    <w:rsid w:val="004C5FF9"/>
    <w:rsid w:val="004C7AE6"/>
    <w:rsid w:val="004C7F2E"/>
    <w:rsid w:val="004D15A8"/>
    <w:rsid w:val="004D356E"/>
    <w:rsid w:val="004D4720"/>
    <w:rsid w:val="004D4916"/>
    <w:rsid w:val="004D507C"/>
    <w:rsid w:val="004D5D70"/>
    <w:rsid w:val="004D60C4"/>
    <w:rsid w:val="004D62DD"/>
    <w:rsid w:val="004D650B"/>
    <w:rsid w:val="004D780D"/>
    <w:rsid w:val="004E20F8"/>
    <w:rsid w:val="004E3095"/>
    <w:rsid w:val="004E3C10"/>
    <w:rsid w:val="004E4287"/>
    <w:rsid w:val="004E44CC"/>
    <w:rsid w:val="004E518A"/>
    <w:rsid w:val="004E5625"/>
    <w:rsid w:val="004E6F19"/>
    <w:rsid w:val="004F1E2A"/>
    <w:rsid w:val="004F224D"/>
    <w:rsid w:val="004F4324"/>
    <w:rsid w:val="004F468B"/>
    <w:rsid w:val="004F580E"/>
    <w:rsid w:val="004F5B6D"/>
    <w:rsid w:val="004F7314"/>
    <w:rsid w:val="004F76D4"/>
    <w:rsid w:val="00500104"/>
    <w:rsid w:val="005007A8"/>
    <w:rsid w:val="00500AE3"/>
    <w:rsid w:val="005010FC"/>
    <w:rsid w:val="00501B47"/>
    <w:rsid w:val="00502621"/>
    <w:rsid w:val="005056DC"/>
    <w:rsid w:val="00505781"/>
    <w:rsid w:val="00506072"/>
    <w:rsid w:val="0050687D"/>
    <w:rsid w:val="00506D61"/>
    <w:rsid w:val="00507E23"/>
    <w:rsid w:val="00507EF9"/>
    <w:rsid w:val="005101E3"/>
    <w:rsid w:val="005106B3"/>
    <w:rsid w:val="00510EDE"/>
    <w:rsid w:val="00512F20"/>
    <w:rsid w:val="0051353D"/>
    <w:rsid w:val="00513DFC"/>
    <w:rsid w:val="00514463"/>
    <w:rsid w:val="00514B8E"/>
    <w:rsid w:val="00522F92"/>
    <w:rsid w:val="00523036"/>
    <w:rsid w:val="00523103"/>
    <w:rsid w:val="005232BA"/>
    <w:rsid w:val="00523312"/>
    <w:rsid w:val="005235AA"/>
    <w:rsid w:val="0052396B"/>
    <w:rsid w:val="005241D0"/>
    <w:rsid w:val="0052556E"/>
    <w:rsid w:val="005273CC"/>
    <w:rsid w:val="00527DAB"/>
    <w:rsid w:val="00530DA3"/>
    <w:rsid w:val="0053152C"/>
    <w:rsid w:val="00531A07"/>
    <w:rsid w:val="00532826"/>
    <w:rsid w:val="005332DA"/>
    <w:rsid w:val="0053457E"/>
    <w:rsid w:val="00535EB9"/>
    <w:rsid w:val="00536689"/>
    <w:rsid w:val="00537479"/>
    <w:rsid w:val="005375EA"/>
    <w:rsid w:val="00537C0E"/>
    <w:rsid w:val="00540166"/>
    <w:rsid w:val="0054025F"/>
    <w:rsid w:val="00540DFE"/>
    <w:rsid w:val="005444DC"/>
    <w:rsid w:val="005463C6"/>
    <w:rsid w:val="00546588"/>
    <w:rsid w:val="00546FDF"/>
    <w:rsid w:val="00547F02"/>
    <w:rsid w:val="005501F0"/>
    <w:rsid w:val="0055027E"/>
    <w:rsid w:val="00553AF9"/>
    <w:rsid w:val="00555945"/>
    <w:rsid w:val="00556C76"/>
    <w:rsid w:val="005572E7"/>
    <w:rsid w:val="00560FC4"/>
    <w:rsid w:val="00561BD9"/>
    <w:rsid w:val="00562511"/>
    <w:rsid w:val="00562D2E"/>
    <w:rsid w:val="00564797"/>
    <w:rsid w:val="00564904"/>
    <w:rsid w:val="00564BA9"/>
    <w:rsid w:val="005674BE"/>
    <w:rsid w:val="00567B5B"/>
    <w:rsid w:val="00570460"/>
    <w:rsid w:val="00571CEA"/>
    <w:rsid w:val="00572A00"/>
    <w:rsid w:val="005737F3"/>
    <w:rsid w:val="00574986"/>
    <w:rsid w:val="005749ED"/>
    <w:rsid w:val="00574EE1"/>
    <w:rsid w:val="00575F75"/>
    <w:rsid w:val="0057695C"/>
    <w:rsid w:val="00576E06"/>
    <w:rsid w:val="00577FE7"/>
    <w:rsid w:val="00580914"/>
    <w:rsid w:val="00580EB3"/>
    <w:rsid w:val="00581A04"/>
    <w:rsid w:val="005828DF"/>
    <w:rsid w:val="00583618"/>
    <w:rsid w:val="005846DD"/>
    <w:rsid w:val="005900CB"/>
    <w:rsid w:val="00590115"/>
    <w:rsid w:val="005910E8"/>
    <w:rsid w:val="00593773"/>
    <w:rsid w:val="00593ADA"/>
    <w:rsid w:val="00593B3E"/>
    <w:rsid w:val="00594F0A"/>
    <w:rsid w:val="00596810"/>
    <w:rsid w:val="00597E3C"/>
    <w:rsid w:val="005A10B4"/>
    <w:rsid w:val="005A1987"/>
    <w:rsid w:val="005A19F4"/>
    <w:rsid w:val="005A241B"/>
    <w:rsid w:val="005A2551"/>
    <w:rsid w:val="005A2F65"/>
    <w:rsid w:val="005A3089"/>
    <w:rsid w:val="005A3D60"/>
    <w:rsid w:val="005A4499"/>
    <w:rsid w:val="005A4572"/>
    <w:rsid w:val="005A4EBF"/>
    <w:rsid w:val="005A7500"/>
    <w:rsid w:val="005A776A"/>
    <w:rsid w:val="005A7C11"/>
    <w:rsid w:val="005B048C"/>
    <w:rsid w:val="005B0ACE"/>
    <w:rsid w:val="005B3E7B"/>
    <w:rsid w:val="005B4404"/>
    <w:rsid w:val="005B7A05"/>
    <w:rsid w:val="005C03D1"/>
    <w:rsid w:val="005C0882"/>
    <w:rsid w:val="005C0B48"/>
    <w:rsid w:val="005C1DA5"/>
    <w:rsid w:val="005C23C4"/>
    <w:rsid w:val="005C32BF"/>
    <w:rsid w:val="005C3FAF"/>
    <w:rsid w:val="005C46B4"/>
    <w:rsid w:val="005C476A"/>
    <w:rsid w:val="005C594F"/>
    <w:rsid w:val="005C6A08"/>
    <w:rsid w:val="005C6BF0"/>
    <w:rsid w:val="005C775C"/>
    <w:rsid w:val="005C77EF"/>
    <w:rsid w:val="005C7950"/>
    <w:rsid w:val="005D03BE"/>
    <w:rsid w:val="005D07A0"/>
    <w:rsid w:val="005D09D8"/>
    <w:rsid w:val="005D0D29"/>
    <w:rsid w:val="005D164E"/>
    <w:rsid w:val="005D1885"/>
    <w:rsid w:val="005D24FB"/>
    <w:rsid w:val="005D371A"/>
    <w:rsid w:val="005D4B71"/>
    <w:rsid w:val="005D4EA3"/>
    <w:rsid w:val="005D542E"/>
    <w:rsid w:val="005D5701"/>
    <w:rsid w:val="005D5AB9"/>
    <w:rsid w:val="005D755B"/>
    <w:rsid w:val="005E0052"/>
    <w:rsid w:val="005E2145"/>
    <w:rsid w:val="005E3172"/>
    <w:rsid w:val="005E31B4"/>
    <w:rsid w:val="005E38F1"/>
    <w:rsid w:val="005E3F76"/>
    <w:rsid w:val="005E48FE"/>
    <w:rsid w:val="005E4D20"/>
    <w:rsid w:val="005E5A52"/>
    <w:rsid w:val="005E6FD8"/>
    <w:rsid w:val="005E70F2"/>
    <w:rsid w:val="005E724C"/>
    <w:rsid w:val="005F1E99"/>
    <w:rsid w:val="005F2316"/>
    <w:rsid w:val="005F255C"/>
    <w:rsid w:val="005F2C59"/>
    <w:rsid w:val="005F335B"/>
    <w:rsid w:val="005F3F58"/>
    <w:rsid w:val="005F5512"/>
    <w:rsid w:val="005F5624"/>
    <w:rsid w:val="005F571F"/>
    <w:rsid w:val="005F59B8"/>
    <w:rsid w:val="005F5E2E"/>
    <w:rsid w:val="005F7D08"/>
    <w:rsid w:val="00600376"/>
    <w:rsid w:val="00600F3F"/>
    <w:rsid w:val="00601037"/>
    <w:rsid w:val="00602835"/>
    <w:rsid w:val="00603589"/>
    <w:rsid w:val="006041EC"/>
    <w:rsid w:val="0060473E"/>
    <w:rsid w:val="00604E65"/>
    <w:rsid w:val="00605C40"/>
    <w:rsid w:val="006064DA"/>
    <w:rsid w:val="00606726"/>
    <w:rsid w:val="006071EF"/>
    <w:rsid w:val="00610B93"/>
    <w:rsid w:val="00610EB4"/>
    <w:rsid w:val="006117B3"/>
    <w:rsid w:val="00612C6E"/>
    <w:rsid w:val="006149B8"/>
    <w:rsid w:val="00616328"/>
    <w:rsid w:val="00616D9A"/>
    <w:rsid w:val="00621434"/>
    <w:rsid w:val="006218A8"/>
    <w:rsid w:val="0062198B"/>
    <w:rsid w:val="00621B0D"/>
    <w:rsid w:val="00623124"/>
    <w:rsid w:val="00623AA4"/>
    <w:rsid w:val="00626218"/>
    <w:rsid w:val="006275F9"/>
    <w:rsid w:val="006300F1"/>
    <w:rsid w:val="00630549"/>
    <w:rsid w:val="0063118A"/>
    <w:rsid w:val="006313D7"/>
    <w:rsid w:val="00631719"/>
    <w:rsid w:val="00632289"/>
    <w:rsid w:val="00632E15"/>
    <w:rsid w:val="006339A1"/>
    <w:rsid w:val="00635591"/>
    <w:rsid w:val="00635B69"/>
    <w:rsid w:val="006368F7"/>
    <w:rsid w:val="00637526"/>
    <w:rsid w:val="00640ACD"/>
    <w:rsid w:val="00640FCB"/>
    <w:rsid w:val="00641667"/>
    <w:rsid w:val="006417BC"/>
    <w:rsid w:val="00647CFC"/>
    <w:rsid w:val="00647D77"/>
    <w:rsid w:val="00650366"/>
    <w:rsid w:val="006505E9"/>
    <w:rsid w:val="0065116D"/>
    <w:rsid w:val="00651FA2"/>
    <w:rsid w:val="00652517"/>
    <w:rsid w:val="00652745"/>
    <w:rsid w:val="00652F25"/>
    <w:rsid w:val="00653939"/>
    <w:rsid w:val="006542AD"/>
    <w:rsid w:val="00656C2C"/>
    <w:rsid w:val="00661794"/>
    <w:rsid w:val="0066180B"/>
    <w:rsid w:val="006622C4"/>
    <w:rsid w:val="00663164"/>
    <w:rsid w:val="00663B8E"/>
    <w:rsid w:val="00663BAC"/>
    <w:rsid w:val="00665CE9"/>
    <w:rsid w:val="00665D77"/>
    <w:rsid w:val="006665E9"/>
    <w:rsid w:val="00666848"/>
    <w:rsid w:val="00671898"/>
    <w:rsid w:val="006719E8"/>
    <w:rsid w:val="00671ADD"/>
    <w:rsid w:val="006723FC"/>
    <w:rsid w:val="006743AB"/>
    <w:rsid w:val="00674567"/>
    <w:rsid w:val="006745BE"/>
    <w:rsid w:val="00675A55"/>
    <w:rsid w:val="00676278"/>
    <w:rsid w:val="00676B8C"/>
    <w:rsid w:val="0067755F"/>
    <w:rsid w:val="0067775E"/>
    <w:rsid w:val="0068274D"/>
    <w:rsid w:val="00682B36"/>
    <w:rsid w:val="00683644"/>
    <w:rsid w:val="00683DA6"/>
    <w:rsid w:val="006846A9"/>
    <w:rsid w:val="00686D5E"/>
    <w:rsid w:val="0068786C"/>
    <w:rsid w:val="00690929"/>
    <w:rsid w:val="00692E0A"/>
    <w:rsid w:val="00692F73"/>
    <w:rsid w:val="00693017"/>
    <w:rsid w:val="006948F6"/>
    <w:rsid w:val="00695222"/>
    <w:rsid w:val="00695296"/>
    <w:rsid w:val="0069551B"/>
    <w:rsid w:val="006958FD"/>
    <w:rsid w:val="00695EDF"/>
    <w:rsid w:val="0069637D"/>
    <w:rsid w:val="006978C3"/>
    <w:rsid w:val="00697FBB"/>
    <w:rsid w:val="006A11E5"/>
    <w:rsid w:val="006A25CE"/>
    <w:rsid w:val="006A37CE"/>
    <w:rsid w:val="006A4438"/>
    <w:rsid w:val="006A52A0"/>
    <w:rsid w:val="006A58DC"/>
    <w:rsid w:val="006A7373"/>
    <w:rsid w:val="006A7E0E"/>
    <w:rsid w:val="006B01E1"/>
    <w:rsid w:val="006B0261"/>
    <w:rsid w:val="006B0715"/>
    <w:rsid w:val="006B0DE4"/>
    <w:rsid w:val="006B1B75"/>
    <w:rsid w:val="006B2154"/>
    <w:rsid w:val="006B23B6"/>
    <w:rsid w:val="006B33D5"/>
    <w:rsid w:val="006B3407"/>
    <w:rsid w:val="006B4626"/>
    <w:rsid w:val="006B58B4"/>
    <w:rsid w:val="006B646C"/>
    <w:rsid w:val="006B68DA"/>
    <w:rsid w:val="006B6C75"/>
    <w:rsid w:val="006B7EEA"/>
    <w:rsid w:val="006C0650"/>
    <w:rsid w:val="006C0802"/>
    <w:rsid w:val="006C0953"/>
    <w:rsid w:val="006C09F5"/>
    <w:rsid w:val="006C140E"/>
    <w:rsid w:val="006C3B54"/>
    <w:rsid w:val="006C7DC2"/>
    <w:rsid w:val="006D1181"/>
    <w:rsid w:val="006D1E5B"/>
    <w:rsid w:val="006D2076"/>
    <w:rsid w:val="006D21E0"/>
    <w:rsid w:val="006D2785"/>
    <w:rsid w:val="006D4BCC"/>
    <w:rsid w:val="006D4DA2"/>
    <w:rsid w:val="006D5B8B"/>
    <w:rsid w:val="006D6303"/>
    <w:rsid w:val="006D6763"/>
    <w:rsid w:val="006D6B1F"/>
    <w:rsid w:val="006E14B4"/>
    <w:rsid w:val="006E35EE"/>
    <w:rsid w:val="006E570D"/>
    <w:rsid w:val="006E58A0"/>
    <w:rsid w:val="006E6234"/>
    <w:rsid w:val="006E64EE"/>
    <w:rsid w:val="006E7F17"/>
    <w:rsid w:val="006F0FD8"/>
    <w:rsid w:val="006F11CD"/>
    <w:rsid w:val="006F1619"/>
    <w:rsid w:val="006F242D"/>
    <w:rsid w:val="006F365D"/>
    <w:rsid w:val="006F39B7"/>
    <w:rsid w:val="006F3A4E"/>
    <w:rsid w:val="006F4854"/>
    <w:rsid w:val="006F58AC"/>
    <w:rsid w:val="0070133C"/>
    <w:rsid w:val="00701750"/>
    <w:rsid w:val="00701EF4"/>
    <w:rsid w:val="0070262E"/>
    <w:rsid w:val="00704CCB"/>
    <w:rsid w:val="00705E4D"/>
    <w:rsid w:val="00706B91"/>
    <w:rsid w:val="00706ED1"/>
    <w:rsid w:val="0070704E"/>
    <w:rsid w:val="007073F7"/>
    <w:rsid w:val="00707812"/>
    <w:rsid w:val="007079CB"/>
    <w:rsid w:val="00707BC2"/>
    <w:rsid w:val="00712328"/>
    <w:rsid w:val="0071386E"/>
    <w:rsid w:val="00713B61"/>
    <w:rsid w:val="00714189"/>
    <w:rsid w:val="00715D7F"/>
    <w:rsid w:val="00715E6B"/>
    <w:rsid w:val="007161DE"/>
    <w:rsid w:val="00716212"/>
    <w:rsid w:val="00716D51"/>
    <w:rsid w:val="0071751A"/>
    <w:rsid w:val="00720086"/>
    <w:rsid w:val="00720271"/>
    <w:rsid w:val="00720301"/>
    <w:rsid w:val="007204F8"/>
    <w:rsid w:val="00720677"/>
    <w:rsid w:val="0072078F"/>
    <w:rsid w:val="007216C2"/>
    <w:rsid w:val="00721EC8"/>
    <w:rsid w:val="00722E2F"/>
    <w:rsid w:val="0072380F"/>
    <w:rsid w:val="007255F3"/>
    <w:rsid w:val="007271FB"/>
    <w:rsid w:val="007303F7"/>
    <w:rsid w:val="007304C0"/>
    <w:rsid w:val="0073096D"/>
    <w:rsid w:val="00730B85"/>
    <w:rsid w:val="00730DC5"/>
    <w:rsid w:val="007339AF"/>
    <w:rsid w:val="00734251"/>
    <w:rsid w:val="00734B72"/>
    <w:rsid w:val="00735670"/>
    <w:rsid w:val="0073604B"/>
    <w:rsid w:val="00741682"/>
    <w:rsid w:val="007417D3"/>
    <w:rsid w:val="00742054"/>
    <w:rsid w:val="00745055"/>
    <w:rsid w:val="00745BED"/>
    <w:rsid w:val="007505C5"/>
    <w:rsid w:val="007525ED"/>
    <w:rsid w:val="0075343E"/>
    <w:rsid w:val="0075645F"/>
    <w:rsid w:val="007564B9"/>
    <w:rsid w:val="00756829"/>
    <w:rsid w:val="007575BC"/>
    <w:rsid w:val="00760840"/>
    <w:rsid w:val="0076096E"/>
    <w:rsid w:val="00762B01"/>
    <w:rsid w:val="00763470"/>
    <w:rsid w:val="00764AF4"/>
    <w:rsid w:val="007650EC"/>
    <w:rsid w:val="00765FAD"/>
    <w:rsid w:val="007666CE"/>
    <w:rsid w:val="0076671D"/>
    <w:rsid w:val="00770273"/>
    <w:rsid w:val="007704BC"/>
    <w:rsid w:val="00771026"/>
    <w:rsid w:val="00771667"/>
    <w:rsid w:val="00771F07"/>
    <w:rsid w:val="0077221B"/>
    <w:rsid w:val="007723BD"/>
    <w:rsid w:val="00772D75"/>
    <w:rsid w:val="00773961"/>
    <w:rsid w:val="00774240"/>
    <w:rsid w:val="0077446F"/>
    <w:rsid w:val="00774483"/>
    <w:rsid w:val="007758CA"/>
    <w:rsid w:val="0077654F"/>
    <w:rsid w:val="00776E3D"/>
    <w:rsid w:val="00776F6A"/>
    <w:rsid w:val="00777393"/>
    <w:rsid w:val="0077756B"/>
    <w:rsid w:val="007801D9"/>
    <w:rsid w:val="0078027F"/>
    <w:rsid w:val="007813CE"/>
    <w:rsid w:val="007845E6"/>
    <w:rsid w:val="00784BBE"/>
    <w:rsid w:val="00785B0D"/>
    <w:rsid w:val="00785D04"/>
    <w:rsid w:val="00785D26"/>
    <w:rsid w:val="00786DFD"/>
    <w:rsid w:val="00787006"/>
    <w:rsid w:val="0078716E"/>
    <w:rsid w:val="0078778B"/>
    <w:rsid w:val="0079265E"/>
    <w:rsid w:val="00795501"/>
    <w:rsid w:val="007955AA"/>
    <w:rsid w:val="00795E9F"/>
    <w:rsid w:val="00795F77"/>
    <w:rsid w:val="00797721"/>
    <w:rsid w:val="007A0DDC"/>
    <w:rsid w:val="007A1EF2"/>
    <w:rsid w:val="007A23D6"/>
    <w:rsid w:val="007A26A3"/>
    <w:rsid w:val="007A283C"/>
    <w:rsid w:val="007A31FC"/>
    <w:rsid w:val="007A3404"/>
    <w:rsid w:val="007A34A6"/>
    <w:rsid w:val="007A6B0F"/>
    <w:rsid w:val="007A7350"/>
    <w:rsid w:val="007B0125"/>
    <w:rsid w:val="007B29C6"/>
    <w:rsid w:val="007B2FE1"/>
    <w:rsid w:val="007B4127"/>
    <w:rsid w:val="007B4238"/>
    <w:rsid w:val="007B445A"/>
    <w:rsid w:val="007B58BA"/>
    <w:rsid w:val="007B5CBD"/>
    <w:rsid w:val="007B7784"/>
    <w:rsid w:val="007B7A0F"/>
    <w:rsid w:val="007C1559"/>
    <w:rsid w:val="007C22FD"/>
    <w:rsid w:val="007C30DA"/>
    <w:rsid w:val="007C39EE"/>
    <w:rsid w:val="007C4AAC"/>
    <w:rsid w:val="007C697A"/>
    <w:rsid w:val="007D0930"/>
    <w:rsid w:val="007D0D5A"/>
    <w:rsid w:val="007D1A80"/>
    <w:rsid w:val="007D3E47"/>
    <w:rsid w:val="007D45D6"/>
    <w:rsid w:val="007D4963"/>
    <w:rsid w:val="007D4FF9"/>
    <w:rsid w:val="007D54B4"/>
    <w:rsid w:val="007D57DD"/>
    <w:rsid w:val="007D5C1D"/>
    <w:rsid w:val="007D5C37"/>
    <w:rsid w:val="007D6D8A"/>
    <w:rsid w:val="007D77A0"/>
    <w:rsid w:val="007E2E78"/>
    <w:rsid w:val="007E2EBE"/>
    <w:rsid w:val="007E32A6"/>
    <w:rsid w:val="007E47A2"/>
    <w:rsid w:val="007E482B"/>
    <w:rsid w:val="007E5529"/>
    <w:rsid w:val="007E5C7C"/>
    <w:rsid w:val="007E7468"/>
    <w:rsid w:val="007F00C1"/>
    <w:rsid w:val="007F02E7"/>
    <w:rsid w:val="007F14A0"/>
    <w:rsid w:val="007F1C4B"/>
    <w:rsid w:val="007F20F1"/>
    <w:rsid w:val="007F2DFB"/>
    <w:rsid w:val="007F5B4E"/>
    <w:rsid w:val="007F641B"/>
    <w:rsid w:val="007F6CB7"/>
    <w:rsid w:val="007F6F21"/>
    <w:rsid w:val="007F75E8"/>
    <w:rsid w:val="00800E43"/>
    <w:rsid w:val="00801CEB"/>
    <w:rsid w:val="008027A6"/>
    <w:rsid w:val="008032F7"/>
    <w:rsid w:val="008036DB"/>
    <w:rsid w:val="008045DC"/>
    <w:rsid w:val="00804F80"/>
    <w:rsid w:val="0080542A"/>
    <w:rsid w:val="00805C88"/>
    <w:rsid w:val="00806FE7"/>
    <w:rsid w:val="008078E9"/>
    <w:rsid w:val="00807D45"/>
    <w:rsid w:val="0081056B"/>
    <w:rsid w:val="00810DE2"/>
    <w:rsid w:val="00812570"/>
    <w:rsid w:val="00813874"/>
    <w:rsid w:val="0081509B"/>
    <w:rsid w:val="008156EF"/>
    <w:rsid w:val="00815DEF"/>
    <w:rsid w:val="00816186"/>
    <w:rsid w:val="00820C63"/>
    <w:rsid w:val="00821FC0"/>
    <w:rsid w:val="00823F51"/>
    <w:rsid w:val="008246CB"/>
    <w:rsid w:val="008249EF"/>
    <w:rsid w:val="0082502C"/>
    <w:rsid w:val="00826214"/>
    <w:rsid w:val="0082653B"/>
    <w:rsid w:val="0083058C"/>
    <w:rsid w:val="00832427"/>
    <w:rsid w:val="00832AA4"/>
    <w:rsid w:val="00833A8B"/>
    <w:rsid w:val="00833B51"/>
    <w:rsid w:val="00835ED9"/>
    <w:rsid w:val="0083626D"/>
    <w:rsid w:val="0083680E"/>
    <w:rsid w:val="00836FDF"/>
    <w:rsid w:val="008371B9"/>
    <w:rsid w:val="008379D7"/>
    <w:rsid w:val="00837AAC"/>
    <w:rsid w:val="008423B0"/>
    <w:rsid w:val="00842766"/>
    <w:rsid w:val="00844C1B"/>
    <w:rsid w:val="00844E77"/>
    <w:rsid w:val="00845C09"/>
    <w:rsid w:val="00846376"/>
    <w:rsid w:val="008463AD"/>
    <w:rsid w:val="00846899"/>
    <w:rsid w:val="00846F5F"/>
    <w:rsid w:val="00850F04"/>
    <w:rsid w:val="0085177C"/>
    <w:rsid w:val="00851B83"/>
    <w:rsid w:val="008520A5"/>
    <w:rsid w:val="008528E8"/>
    <w:rsid w:val="00853B81"/>
    <w:rsid w:val="00853CAF"/>
    <w:rsid w:val="008540D5"/>
    <w:rsid w:val="008549DE"/>
    <w:rsid w:val="00854C5E"/>
    <w:rsid w:val="0085521A"/>
    <w:rsid w:val="00855876"/>
    <w:rsid w:val="0085620A"/>
    <w:rsid w:val="008564BD"/>
    <w:rsid w:val="008604BD"/>
    <w:rsid w:val="00860AA0"/>
    <w:rsid w:val="00860B74"/>
    <w:rsid w:val="0086181E"/>
    <w:rsid w:val="00862240"/>
    <w:rsid w:val="008635CB"/>
    <w:rsid w:val="00863EB4"/>
    <w:rsid w:val="008643F7"/>
    <w:rsid w:val="00864D4B"/>
    <w:rsid w:val="00865486"/>
    <w:rsid w:val="00865607"/>
    <w:rsid w:val="00865A93"/>
    <w:rsid w:val="00865CD6"/>
    <w:rsid w:val="00866380"/>
    <w:rsid w:val="0086660A"/>
    <w:rsid w:val="008669E9"/>
    <w:rsid w:val="0086718B"/>
    <w:rsid w:val="008672DA"/>
    <w:rsid w:val="00867848"/>
    <w:rsid w:val="00867F72"/>
    <w:rsid w:val="00870C1F"/>
    <w:rsid w:val="00870C4A"/>
    <w:rsid w:val="00872EB5"/>
    <w:rsid w:val="00872F66"/>
    <w:rsid w:val="00872F85"/>
    <w:rsid w:val="00872FB0"/>
    <w:rsid w:val="00873314"/>
    <w:rsid w:val="008733BB"/>
    <w:rsid w:val="00875165"/>
    <w:rsid w:val="00876587"/>
    <w:rsid w:val="008765CD"/>
    <w:rsid w:val="0087793E"/>
    <w:rsid w:val="00880BFD"/>
    <w:rsid w:val="008811EE"/>
    <w:rsid w:val="00881A20"/>
    <w:rsid w:val="00883440"/>
    <w:rsid w:val="008840EA"/>
    <w:rsid w:val="0088494B"/>
    <w:rsid w:val="00884D4D"/>
    <w:rsid w:val="00885348"/>
    <w:rsid w:val="00885D0E"/>
    <w:rsid w:val="00885E1C"/>
    <w:rsid w:val="0088651E"/>
    <w:rsid w:val="0088652D"/>
    <w:rsid w:val="00886DD0"/>
    <w:rsid w:val="008876B0"/>
    <w:rsid w:val="00887E79"/>
    <w:rsid w:val="00890271"/>
    <w:rsid w:val="00891982"/>
    <w:rsid w:val="00892478"/>
    <w:rsid w:val="00892528"/>
    <w:rsid w:val="00893C96"/>
    <w:rsid w:val="0089454B"/>
    <w:rsid w:val="00894C5D"/>
    <w:rsid w:val="00894D01"/>
    <w:rsid w:val="00894DC3"/>
    <w:rsid w:val="008956BA"/>
    <w:rsid w:val="00897288"/>
    <w:rsid w:val="008A3273"/>
    <w:rsid w:val="008A3721"/>
    <w:rsid w:val="008A50E7"/>
    <w:rsid w:val="008A7541"/>
    <w:rsid w:val="008A7D99"/>
    <w:rsid w:val="008B02C8"/>
    <w:rsid w:val="008B045D"/>
    <w:rsid w:val="008B04B6"/>
    <w:rsid w:val="008B1803"/>
    <w:rsid w:val="008B1A94"/>
    <w:rsid w:val="008B24AB"/>
    <w:rsid w:val="008B2B62"/>
    <w:rsid w:val="008B3030"/>
    <w:rsid w:val="008B3961"/>
    <w:rsid w:val="008B602A"/>
    <w:rsid w:val="008B6711"/>
    <w:rsid w:val="008B6951"/>
    <w:rsid w:val="008B6D6C"/>
    <w:rsid w:val="008C0146"/>
    <w:rsid w:val="008C13CD"/>
    <w:rsid w:val="008C145E"/>
    <w:rsid w:val="008C1A42"/>
    <w:rsid w:val="008C22E1"/>
    <w:rsid w:val="008C36B7"/>
    <w:rsid w:val="008C4353"/>
    <w:rsid w:val="008C43A5"/>
    <w:rsid w:val="008C5731"/>
    <w:rsid w:val="008C5F1A"/>
    <w:rsid w:val="008C60AC"/>
    <w:rsid w:val="008C67F8"/>
    <w:rsid w:val="008C76C5"/>
    <w:rsid w:val="008C77C8"/>
    <w:rsid w:val="008C7E9F"/>
    <w:rsid w:val="008D00CC"/>
    <w:rsid w:val="008D0514"/>
    <w:rsid w:val="008D1917"/>
    <w:rsid w:val="008D1F04"/>
    <w:rsid w:val="008D3319"/>
    <w:rsid w:val="008D33CC"/>
    <w:rsid w:val="008D33F1"/>
    <w:rsid w:val="008D3594"/>
    <w:rsid w:val="008D3A95"/>
    <w:rsid w:val="008D5595"/>
    <w:rsid w:val="008D5B25"/>
    <w:rsid w:val="008D5F50"/>
    <w:rsid w:val="008D775C"/>
    <w:rsid w:val="008D787D"/>
    <w:rsid w:val="008E204E"/>
    <w:rsid w:val="008E2928"/>
    <w:rsid w:val="008E32A0"/>
    <w:rsid w:val="008E388F"/>
    <w:rsid w:val="008E3BBF"/>
    <w:rsid w:val="008E4D38"/>
    <w:rsid w:val="008E6FEC"/>
    <w:rsid w:val="008F09B3"/>
    <w:rsid w:val="008F2C00"/>
    <w:rsid w:val="008F2FE7"/>
    <w:rsid w:val="008F2FEE"/>
    <w:rsid w:val="008F3519"/>
    <w:rsid w:val="008F515D"/>
    <w:rsid w:val="008F51D6"/>
    <w:rsid w:val="008F6D14"/>
    <w:rsid w:val="008F7519"/>
    <w:rsid w:val="009010A5"/>
    <w:rsid w:val="00901ACB"/>
    <w:rsid w:val="00902778"/>
    <w:rsid w:val="00902E74"/>
    <w:rsid w:val="009041F7"/>
    <w:rsid w:val="00904F0E"/>
    <w:rsid w:val="00904F89"/>
    <w:rsid w:val="00905A68"/>
    <w:rsid w:val="00907000"/>
    <w:rsid w:val="009077FA"/>
    <w:rsid w:val="00910211"/>
    <w:rsid w:val="009110A8"/>
    <w:rsid w:val="00911C3C"/>
    <w:rsid w:val="0091365C"/>
    <w:rsid w:val="00913862"/>
    <w:rsid w:val="00914696"/>
    <w:rsid w:val="009155DC"/>
    <w:rsid w:val="00915B62"/>
    <w:rsid w:val="00915D3F"/>
    <w:rsid w:val="00916DCE"/>
    <w:rsid w:val="00916ED0"/>
    <w:rsid w:val="00916ED7"/>
    <w:rsid w:val="00916EEC"/>
    <w:rsid w:val="00917279"/>
    <w:rsid w:val="00917CAF"/>
    <w:rsid w:val="00917D66"/>
    <w:rsid w:val="00923F2F"/>
    <w:rsid w:val="00924018"/>
    <w:rsid w:val="00924231"/>
    <w:rsid w:val="00925150"/>
    <w:rsid w:val="00925EE9"/>
    <w:rsid w:val="0092659A"/>
    <w:rsid w:val="00927827"/>
    <w:rsid w:val="00927FC2"/>
    <w:rsid w:val="00930BAA"/>
    <w:rsid w:val="009311E4"/>
    <w:rsid w:val="009311F3"/>
    <w:rsid w:val="00932241"/>
    <w:rsid w:val="00932671"/>
    <w:rsid w:val="009330AE"/>
    <w:rsid w:val="0093336C"/>
    <w:rsid w:val="00933450"/>
    <w:rsid w:val="00936891"/>
    <w:rsid w:val="00937350"/>
    <w:rsid w:val="00937697"/>
    <w:rsid w:val="00940D24"/>
    <w:rsid w:val="00941171"/>
    <w:rsid w:val="00941AF9"/>
    <w:rsid w:val="00942884"/>
    <w:rsid w:val="00943C72"/>
    <w:rsid w:val="00943FD8"/>
    <w:rsid w:val="009442F4"/>
    <w:rsid w:val="0094441D"/>
    <w:rsid w:val="00944421"/>
    <w:rsid w:val="00945929"/>
    <w:rsid w:val="0094649E"/>
    <w:rsid w:val="00946AA1"/>
    <w:rsid w:val="009475A6"/>
    <w:rsid w:val="00947BE8"/>
    <w:rsid w:val="009501B8"/>
    <w:rsid w:val="009507DC"/>
    <w:rsid w:val="0095229C"/>
    <w:rsid w:val="00952968"/>
    <w:rsid w:val="00952A6D"/>
    <w:rsid w:val="00952AF1"/>
    <w:rsid w:val="0095356C"/>
    <w:rsid w:val="0095391F"/>
    <w:rsid w:val="00954D6B"/>
    <w:rsid w:val="009565D1"/>
    <w:rsid w:val="00956C38"/>
    <w:rsid w:val="0095725F"/>
    <w:rsid w:val="00957515"/>
    <w:rsid w:val="009577F0"/>
    <w:rsid w:val="00957F9F"/>
    <w:rsid w:val="009603DC"/>
    <w:rsid w:val="00960BED"/>
    <w:rsid w:val="00961075"/>
    <w:rsid w:val="0096152F"/>
    <w:rsid w:val="00962CE5"/>
    <w:rsid w:val="009633E3"/>
    <w:rsid w:val="00963608"/>
    <w:rsid w:val="00963A50"/>
    <w:rsid w:val="0096696E"/>
    <w:rsid w:val="0096705D"/>
    <w:rsid w:val="00967E1F"/>
    <w:rsid w:val="00967F23"/>
    <w:rsid w:val="00967FBB"/>
    <w:rsid w:val="009703CE"/>
    <w:rsid w:val="009709B3"/>
    <w:rsid w:val="00970E4A"/>
    <w:rsid w:val="00971382"/>
    <w:rsid w:val="00971A2F"/>
    <w:rsid w:val="00971FC2"/>
    <w:rsid w:val="00972D93"/>
    <w:rsid w:val="00972EB7"/>
    <w:rsid w:val="00972FBF"/>
    <w:rsid w:val="009747F1"/>
    <w:rsid w:val="009749EA"/>
    <w:rsid w:val="00976007"/>
    <w:rsid w:val="009764C1"/>
    <w:rsid w:val="00977388"/>
    <w:rsid w:val="00980196"/>
    <w:rsid w:val="0098022A"/>
    <w:rsid w:val="00981652"/>
    <w:rsid w:val="00982759"/>
    <w:rsid w:val="00982931"/>
    <w:rsid w:val="009829F9"/>
    <w:rsid w:val="00982D86"/>
    <w:rsid w:val="00983886"/>
    <w:rsid w:val="009839C4"/>
    <w:rsid w:val="00985164"/>
    <w:rsid w:val="0098520C"/>
    <w:rsid w:val="009866D9"/>
    <w:rsid w:val="00987BC1"/>
    <w:rsid w:val="00990471"/>
    <w:rsid w:val="0099076F"/>
    <w:rsid w:val="0099198C"/>
    <w:rsid w:val="00991E4E"/>
    <w:rsid w:val="00992E2F"/>
    <w:rsid w:val="00994795"/>
    <w:rsid w:val="00994E79"/>
    <w:rsid w:val="009952E8"/>
    <w:rsid w:val="009955C2"/>
    <w:rsid w:val="00995FEC"/>
    <w:rsid w:val="00996A81"/>
    <w:rsid w:val="009A2044"/>
    <w:rsid w:val="009A4553"/>
    <w:rsid w:val="009A69D6"/>
    <w:rsid w:val="009A7F01"/>
    <w:rsid w:val="009B004B"/>
    <w:rsid w:val="009B0465"/>
    <w:rsid w:val="009B2737"/>
    <w:rsid w:val="009B3105"/>
    <w:rsid w:val="009B4A6D"/>
    <w:rsid w:val="009B554D"/>
    <w:rsid w:val="009B581B"/>
    <w:rsid w:val="009B5B9C"/>
    <w:rsid w:val="009B5E9A"/>
    <w:rsid w:val="009B6969"/>
    <w:rsid w:val="009B70D7"/>
    <w:rsid w:val="009B744F"/>
    <w:rsid w:val="009C0A73"/>
    <w:rsid w:val="009C0B95"/>
    <w:rsid w:val="009C4B35"/>
    <w:rsid w:val="009D0B29"/>
    <w:rsid w:val="009D1F5A"/>
    <w:rsid w:val="009D279A"/>
    <w:rsid w:val="009D388B"/>
    <w:rsid w:val="009D4776"/>
    <w:rsid w:val="009D4EAB"/>
    <w:rsid w:val="009D5370"/>
    <w:rsid w:val="009D5FD2"/>
    <w:rsid w:val="009D63B2"/>
    <w:rsid w:val="009D6C44"/>
    <w:rsid w:val="009D79EF"/>
    <w:rsid w:val="009E0218"/>
    <w:rsid w:val="009E08C1"/>
    <w:rsid w:val="009E0F49"/>
    <w:rsid w:val="009E137B"/>
    <w:rsid w:val="009E157C"/>
    <w:rsid w:val="009E2747"/>
    <w:rsid w:val="009E4286"/>
    <w:rsid w:val="009E4393"/>
    <w:rsid w:val="009E6075"/>
    <w:rsid w:val="009E67CF"/>
    <w:rsid w:val="009E692B"/>
    <w:rsid w:val="009F0A53"/>
    <w:rsid w:val="009F134E"/>
    <w:rsid w:val="009F2320"/>
    <w:rsid w:val="009F3DB5"/>
    <w:rsid w:val="009F4211"/>
    <w:rsid w:val="009F469D"/>
    <w:rsid w:val="009F51FC"/>
    <w:rsid w:val="009F6367"/>
    <w:rsid w:val="009F63A7"/>
    <w:rsid w:val="009F6522"/>
    <w:rsid w:val="009F752C"/>
    <w:rsid w:val="009F7F71"/>
    <w:rsid w:val="00A0053A"/>
    <w:rsid w:val="00A00D1A"/>
    <w:rsid w:val="00A0161F"/>
    <w:rsid w:val="00A01F5B"/>
    <w:rsid w:val="00A02268"/>
    <w:rsid w:val="00A02383"/>
    <w:rsid w:val="00A027F9"/>
    <w:rsid w:val="00A029E0"/>
    <w:rsid w:val="00A035DA"/>
    <w:rsid w:val="00A03D5E"/>
    <w:rsid w:val="00A04B92"/>
    <w:rsid w:val="00A05BF3"/>
    <w:rsid w:val="00A06125"/>
    <w:rsid w:val="00A10418"/>
    <w:rsid w:val="00A108DE"/>
    <w:rsid w:val="00A10FCD"/>
    <w:rsid w:val="00A13C38"/>
    <w:rsid w:val="00A143E7"/>
    <w:rsid w:val="00A1462A"/>
    <w:rsid w:val="00A1498E"/>
    <w:rsid w:val="00A14E1F"/>
    <w:rsid w:val="00A14FFF"/>
    <w:rsid w:val="00A15C98"/>
    <w:rsid w:val="00A16E39"/>
    <w:rsid w:val="00A16F6A"/>
    <w:rsid w:val="00A177A5"/>
    <w:rsid w:val="00A17E04"/>
    <w:rsid w:val="00A21655"/>
    <w:rsid w:val="00A21729"/>
    <w:rsid w:val="00A21E09"/>
    <w:rsid w:val="00A22FFC"/>
    <w:rsid w:val="00A2347C"/>
    <w:rsid w:val="00A23D83"/>
    <w:rsid w:val="00A245CA"/>
    <w:rsid w:val="00A248EE"/>
    <w:rsid w:val="00A24B0A"/>
    <w:rsid w:val="00A24C0F"/>
    <w:rsid w:val="00A2728B"/>
    <w:rsid w:val="00A27E80"/>
    <w:rsid w:val="00A316BF"/>
    <w:rsid w:val="00A32138"/>
    <w:rsid w:val="00A32B64"/>
    <w:rsid w:val="00A32FA9"/>
    <w:rsid w:val="00A33698"/>
    <w:rsid w:val="00A33998"/>
    <w:rsid w:val="00A340C2"/>
    <w:rsid w:val="00A351BD"/>
    <w:rsid w:val="00A352C3"/>
    <w:rsid w:val="00A36F85"/>
    <w:rsid w:val="00A37FA3"/>
    <w:rsid w:val="00A40C2D"/>
    <w:rsid w:val="00A40D60"/>
    <w:rsid w:val="00A42CA3"/>
    <w:rsid w:val="00A43786"/>
    <w:rsid w:val="00A437B9"/>
    <w:rsid w:val="00A4384A"/>
    <w:rsid w:val="00A450BE"/>
    <w:rsid w:val="00A45310"/>
    <w:rsid w:val="00A4629F"/>
    <w:rsid w:val="00A466B8"/>
    <w:rsid w:val="00A46E04"/>
    <w:rsid w:val="00A47159"/>
    <w:rsid w:val="00A4762E"/>
    <w:rsid w:val="00A47951"/>
    <w:rsid w:val="00A50F56"/>
    <w:rsid w:val="00A5140E"/>
    <w:rsid w:val="00A518B4"/>
    <w:rsid w:val="00A52D89"/>
    <w:rsid w:val="00A53561"/>
    <w:rsid w:val="00A55154"/>
    <w:rsid w:val="00A551C4"/>
    <w:rsid w:val="00A555CF"/>
    <w:rsid w:val="00A56BD7"/>
    <w:rsid w:val="00A60E7C"/>
    <w:rsid w:val="00A6101C"/>
    <w:rsid w:val="00A61102"/>
    <w:rsid w:val="00A614A2"/>
    <w:rsid w:val="00A61B6D"/>
    <w:rsid w:val="00A62005"/>
    <w:rsid w:val="00A628C9"/>
    <w:rsid w:val="00A628DC"/>
    <w:rsid w:val="00A638E3"/>
    <w:rsid w:val="00A63E4D"/>
    <w:rsid w:val="00A649B7"/>
    <w:rsid w:val="00A64B96"/>
    <w:rsid w:val="00A65185"/>
    <w:rsid w:val="00A65258"/>
    <w:rsid w:val="00A6571D"/>
    <w:rsid w:val="00A662D0"/>
    <w:rsid w:val="00A66C14"/>
    <w:rsid w:val="00A678AD"/>
    <w:rsid w:val="00A67AB0"/>
    <w:rsid w:val="00A67ADC"/>
    <w:rsid w:val="00A67CD0"/>
    <w:rsid w:val="00A71797"/>
    <w:rsid w:val="00A722FA"/>
    <w:rsid w:val="00A754B7"/>
    <w:rsid w:val="00A75B60"/>
    <w:rsid w:val="00A75CA3"/>
    <w:rsid w:val="00A766FD"/>
    <w:rsid w:val="00A80354"/>
    <w:rsid w:val="00A8270E"/>
    <w:rsid w:val="00A82849"/>
    <w:rsid w:val="00A83C08"/>
    <w:rsid w:val="00A8443B"/>
    <w:rsid w:val="00A864E1"/>
    <w:rsid w:val="00A87A5B"/>
    <w:rsid w:val="00A90346"/>
    <w:rsid w:val="00A91D1C"/>
    <w:rsid w:val="00A930F5"/>
    <w:rsid w:val="00A93A7F"/>
    <w:rsid w:val="00A93C7E"/>
    <w:rsid w:val="00A95014"/>
    <w:rsid w:val="00A955EB"/>
    <w:rsid w:val="00A96459"/>
    <w:rsid w:val="00A96C39"/>
    <w:rsid w:val="00A96CB1"/>
    <w:rsid w:val="00AA0780"/>
    <w:rsid w:val="00AA0830"/>
    <w:rsid w:val="00AA1C64"/>
    <w:rsid w:val="00AA27FF"/>
    <w:rsid w:val="00AA46F3"/>
    <w:rsid w:val="00AA4FB1"/>
    <w:rsid w:val="00AA5C3A"/>
    <w:rsid w:val="00AA60D4"/>
    <w:rsid w:val="00AA682F"/>
    <w:rsid w:val="00AA7570"/>
    <w:rsid w:val="00AA79D0"/>
    <w:rsid w:val="00AA7C26"/>
    <w:rsid w:val="00AA7F93"/>
    <w:rsid w:val="00AB101A"/>
    <w:rsid w:val="00AB1867"/>
    <w:rsid w:val="00AB29AD"/>
    <w:rsid w:val="00AB2A4F"/>
    <w:rsid w:val="00AB30F6"/>
    <w:rsid w:val="00AB3FB6"/>
    <w:rsid w:val="00AB4A9E"/>
    <w:rsid w:val="00AB4AC1"/>
    <w:rsid w:val="00AB5F65"/>
    <w:rsid w:val="00AB69C3"/>
    <w:rsid w:val="00AB7170"/>
    <w:rsid w:val="00AB7BEF"/>
    <w:rsid w:val="00AB7CDD"/>
    <w:rsid w:val="00AB7D40"/>
    <w:rsid w:val="00AC0334"/>
    <w:rsid w:val="00AC0746"/>
    <w:rsid w:val="00AC0833"/>
    <w:rsid w:val="00AC1A27"/>
    <w:rsid w:val="00AC1E14"/>
    <w:rsid w:val="00AC2F73"/>
    <w:rsid w:val="00AC4766"/>
    <w:rsid w:val="00AC5AEF"/>
    <w:rsid w:val="00AC725E"/>
    <w:rsid w:val="00AC76C2"/>
    <w:rsid w:val="00AC7A69"/>
    <w:rsid w:val="00AC7DCF"/>
    <w:rsid w:val="00AC7F14"/>
    <w:rsid w:val="00AD0533"/>
    <w:rsid w:val="00AD0C9B"/>
    <w:rsid w:val="00AD1F1D"/>
    <w:rsid w:val="00AD2611"/>
    <w:rsid w:val="00AD2CD4"/>
    <w:rsid w:val="00AD34C2"/>
    <w:rsid w:val="00AD436D"/>
    <w:rsid w:val="00AD50DD"/>
    <w:rsid w:val="00AD5443"/>
    <w:rsid w:val="00AD6622"/>
    <w:rsid w:val="00AE07C9"/>
    <w:rsid w:val="00AE116B"/>
    <w:rsid w:val="00AE420E"/>
    <w:rsid w:val="00AE49C8"/>
    <w:rsid w:val="00AE4D5F"/>
    <w:rsid w:val="00AE7972"/>
    <w:rsid w:val="00AE7E3B"/>
    <w:rsid w:val="00AF05EA"/>
    <w:rsid w:val="00AF0918"/>
    <w:rsid w:val="00AF0C7D"/>
    <w:rsid w:val="00AF2A85"/>
    <w:rsid w:val="00AF5A7D"/>
    <w:rsid w:val="00AF5D88"/>
    <w:rsid w:val="00AF700F"/>
    <w:rsid w:val="00AF71F8"/>
    <w:rsid w:val="00AF7C07"/>
    <w:rsid w:val="00AF7E99"/>
    <w:rsid w:val="00B00771"/>
    <w:rsid w:val="00B03B2E"/>
    <w:rsid w:val="00B03ED2"/>
    <w:rsid w:val="00B05BC0"/>
    <w:rsid w:val="00B07B86"/>
    <w:rsid w:val="00B11D6D"/>
    <w:rsid w:val="00B129F2"/>
    <w:rsid w:val="00B13E45"/>
    <w:rsid w:val="00B14492"/>
    <w:rsid w:val="00B14CD1"/>
    <w:rsid w:val="00B151C5"/>
    <w:rsid w:val="00B153C3"/>
    <w:rsid w:val="00B156F4"/>
    <w:rsid w:val="00B15FF8"/>
    <w:rsid w:val="00B16E53"/>
    <w:rsid w:val="00B17257"/>
    <w:rsid w:val="00B172AA"/>
    <w:rsid w:val="00B17D5B"/>
    <w:rsid w:val="00B17E1A"/>
    <w:rsid w:val="00B212EF"/>
    <w:rsid w:val="00B21D45"/>
    <w:rsid w:val="00B21E13"/>
    <w:rsid w:val="00B22098"/>
    <w:rsid w:val="00B227A0"/>
    <w:rsid w:val="00B233D9"/>
    <w:rsid w:val="00B24E62"/>
    <w:rsid w:val="00B253D8"/>
    <w:rsid w:val="00B2588D"/>
    <w:rsid w:val="00B261DA"/>
    <w:rsid w:val="00B263F1"/>
    <w:rsid w:val="00B264DF"/>
    <w:rsid w:val="00B3157D"/>
    <w:rsid w:val="00B316F1"/>
    <w:rsid w:val="00B32892"/>
    <w:rsid w:val="00B33398"/>
    <w:rsid w:val="00B366E3"/>
    <w:rsid w:val="00B40CDE"/>
    <w:rsid w:val="00B41F3B"/>
    <w:rsid w:val="00B42578"/>
    <w:rsid w:val="00B42678"/>
    <w:rsid w:val="00B42F02"/>
    <w:rsid w:val="00B4305B"/>
    <w:rsid w:val="00B43798"/>
    <w:rsid w:val="00B46FE7"/>
    <w:rsid w:val="00B474A4"/>
    <w:rsid w:val="00B47EE6"/>
    <w:rsid w:val="00B50222"/>
    <w:rsid w:val="00B5054C"/>
    <w:rsid w:val="00B50AF1"/>
    <w:rsid w:val="00B5107A"/>
    <w:rsid w:val="00B51603"/>
    <w:rsid w:val="00B51E3D"/>
    <w:rsid w:val="00B54C90"/>
    <w:rsid w:val="00B558C0"/>
    <w:rsid w:val="00B56C76"/>
    <w:rsid w:val="00B615B6"/>
    <w:rsid w:val="00B615C2"/>
    <w:rsid w:val="00B61BF4"/>
    <w:rsid w:val="00B63E25"/>
    <w:rsid w:val="00B668B1"/>
    <w:rsid w:val="00B673C3"/>
    <w:rsid w:val="00B70627"/>
    <w:rsid w:val="00B706B5"/>
    <w:rsid w:val="00B70B05"/>
    <w:rsid w:val="00B71677"/>
    <w:rsid w:val="00B71F71"/>
    <w:rsid w:val="00B727E5"/>
    <w:rsid w:val="00B72902"/>
    <w:rsid w:val="00B72FD2"/>
    <w:rsid w:val="00B74B3C"/>
    <w:rsid w:val="00B755FD"/>
    <w:rsid w:val="00B75F39"/>
    <w:rsid w:val="00B76346"/>
    <w:rsid w:val="00B76BBF"/>
    <w:rsid w:val="00B76C38"/>
    <w:rsid w:val="00B81611"/>
    <w:rsid w:val="00B82C92"/>
    <w:rsid w:val="00B836B4"/>
    <w:rsid w:val="00B8461C"/>
    <w:rsid w:val="00B8492E"/>
    <w:rsid w:val="00B84FA0"/>
    <w:rsid w:val="00B86910"/>
    <w:rsid w:val="00B87321"/>
    <w:rsid w:val="00B87C8B"/>
    <w:rsid w:val="00B90386"/>
    <w:rsid w:val="00B90C92"/>
    <w:rsid w:val="00B91532"/>
    <w:rsid w:val="00B919DC"/>
    <w:rsid w:val="00B91FAE"/>
    <w:rsid w:val="00B92ADE"/>
    <w:rsid w:val="00B94BCE"/>
    <w:rsid w:val="00B94E81"/>
    <w:rsid w:val="00B951C7"/>
    <w:rsid w:val="00B95D9E"/>
    <w:rsid w:val="00BA03DF"/>
    <w:rsid w:val="00BA087B"/>
    <w:rsid w:val="00BA0EB4"/>
    <w:rsid w:val="00BA16D3"/>
    <w:rsid w:val="00BA1A44"/>
    <w:rsid w:val="00BA2A2B"/>
    <w:rsid w:val="00BA2FD6"/>
    <w:rsid w:val="00BA385A"/>
    <w:rsid w:val="00BA3F5C"/>
    <w:rsid w:val="00BA5911"/>
    <w:rsid w:val="00BA69DF"/>
    <w:rsid w:val="00BA720B"/>
    <w:rsid w:val="00BA7739"/>
    <w:rsid w:val="00BB12A9"/>
    <w:rsid w:val="00BB13D4"/>
    <w:rsid w:val="00BB1504"/>
    <w:rsid w:val="00BB165D"/>
    <w:rsid w:val="00BB2332"/>
    <w:rsid w:val="00BB2540"/>
    <w:rsid w:val="00BB2A83"/>
    <w:rsid w:val="00BB39F3"/>
    <w:rsid w:val="00BB3EC3"/>
    <w:rsid w:val="00BB5CAC"/>
    <w:rsid w:val="00BB6864"/>
    <w:rsid w:val="00BB760E"/>
    <w:rsid w:val="00BB764A"/>
    <w:rsid w:val="00BC3001"/>
    <w:rsid w:val="00BC300C"/>
    <w:rsid w:val="00BC3191"/>
    <w:rsid w:val="00BC58D5"/>
    <w:rsid w:val="00BC6804"/>
    <w:rsid w:val="00BC6E30"/>
    <w:rsid w:val="00BC7D12"/>
    <w:rsid w:val="00BC7D58"/>
    <w:rsid w:val="00BD000D"/>
    <w:rsid w:val="00BD1DED"/>
    <w:rsid w:val="00BD2B7F"/>
    <w:rsid w:val="00BD335C"/>
    <w:rsid w:val="00BD3B9E"/>
    <w:rsid w:val="00BD67F3"/>
    <w:rsid w:val="00BD6CD4"/>
    <w:rsid w:val="00BE10A6"/>
    <w:rsid w:val="00BE227C"/>
    <w:rsid w:val="00BE2A57"/>
    <w:rsid w:val="00BE5685"/>
    <w:rsid w:val="00BE5E37"/>
    <w:rsid w:val="00BE67E5"/>
    <w:rsid w:val="00BE7921"/>
    <w:rsid w:val="00BE79F7"/>
    <w:rsid w:val="00BE7A68"/>
    <w:rsid w:val="00BF329C"/>
    <w:rsid w:val="00BF383B"/>
    <w:rsid w:val="00BF3E6A"/>
    <w:rsid w:val="00BF530F"/>
    <w:rsid w:val="00BF5B76"/>
    <w:rsid w:val="00BF7995"/>
    <w:rsid w:val="00C01368"/>
    <w:rsid w:val="00C017E1"/>
    <w:rsid w:val="00C01D47"/>
    <w:rsid w:val="00C0452C"/>
    <w:rsid w:val="00C0586E"/>
    <w:rsid w:val="00C05EA9"/>
    <w:rsid w:val="00C05F01"/>
    <w:rsid w:val="00C07B3C"/>
    <w:rsid w:val="00C11633"/>
    <w:rsid w:val="00C120F9"/>
    <w:rsid w:val="00C125EC"/>
    <w:rsid w:val="00C13201"/>
    <w:rsid w:val="00C140AC"/>
    <w:rsid w:val="00C141EE"/>
    <w:rsid w:val="00C14A28"/>
    <w:rsid w:val="00C16777"/>
    <w:rsid w:val="00C2009A"/>
    <w:rsid w:val="00C203A7"/>
    <w:rsid w:val="00C20AFB"/>
    <w:rsid w:val="00C218DE"/>
    <w:rsid w:val="00C23226"/>
    <w:rsid w:val="00C23EA4"/>
    <w:rsid w:val="00C268EE"/>
    <w:rsid w:val="00C26D65"/>
    <w:rsid w:val="00C30239"/>
    <w:rsid w:val="00C303F4"/>
    <w:rsid w:val="00C30693"/>
    <w:rsid w:val="00C30B0F"/>
    <w:rsid w:val="00C30FD3"/>
    <w:rsid w:val="00C34DE8"/>
    <w:rsid w:val="00C35ACA"/>
    <w:rsid w:val="00C35BC3"/>
    <w:rsid w:val="00C35DC3"/>
    <w:rsid w:val="00C365D3"/>
    <w:rsid w:val="00C36FE0"/>
    <w:rsid w:val="00C373B2"/>
    <w:rsid w:val="00C376E5"/>
    <w:rsid w:val="00C37D9F"/>
    <w:rsid w:val="00C40B2C"/>
    <w:rsid w:val="00C417F3"/>
    <w:rsid w:val="00C420AC"/>
    <w:rsid w:val="00C4265A"/>
    <w:rsid w:val="00C42673"/>
    <w:rsid w:val="00C42D61"/>
    <w:rsid w:val="00C42F6C"/>
    <w:rsid w:val="00C430C5"/>
    <w:rsid w:val="00C441FD"/>
    <w:rsid w:val="00C446A4"/>
    <w:rsid w:val="00C44836"/>
    <w:rsid w:val="00C44CB9"/>
    <w:rsid w:val="00C45DF8"/>
    <w:rsid w:val="00C464F9"/>
    <w:rsid w:val="00C46ED7"/>
    <w:rsid w:val="00C474D8"/>
    <w:rsid w:val="00C5036C"/>
    <w:rsid w:val="00C50855"/>
    <w:rsid w:val="00C50906"/>
    <w:rsid w:val="00C50B1D"/>
    <w:rsid w:val="00C50F48"/>
    <w:rsid w:val="00C51D82"/>
    <w:rsid w:val="00C56A65"/>
    <w:rsid w:val="00C56C0C"/>
    <w:rsid w:val="00C56D92"/>
    <w:rsid w:val="00C56F05"/>
    <w:rsid w:val="00C57337"/>
    <w:rsid w:val="00C5791A"/>
    <w:rsid w:val="00C60DAB"/>
    <w:rsid w:val="00C61AD0"/>
    <w:rsid w:val="00C61D48"/>
    <w:rsid w:val="00C62204"/>
    <w:rsid w:val="00C62AB3"/>
    <w:rsid w:val="00C62D6A"/>
    <w:rsid w:val="00C63087"/>
    <w:rsid w:val="00C6547B"/>
    <w:rsid w:val="00C65930"/>
    <w:rsid w:val="00C65A34"/>
    <w:rsid w:val="00C66906"/>
    <w:rsid w:val="00C66F3C"/>
    <w:rsid w:val="00C67E5C"/>
    <w:rsid w:val="00C70853"/>
    <w:rsid w:val="00C70A7A"/>
    <w:rsid w:val="00C72703"/>
    <w:rsid w:val="00C72A95"/>
    <w:rsid w:val="00C72CF8"/>
    <w:rsid w:val="00C73104"/>
    <w:rsid w:val="00C73C5D"/>
    <w:rsid w:val="00C75BE5"/>
    <w:rsid w:val="00C76A96"/>
    <w:rsid w:val="00C77ABB"/>
    <w:rsid w:val="00C800CC"/>
    <w:rsid w:val="00C80DDC"/>
    <w:rsid w:val="00C80DE8"/>
    <w:rsid w:val="00C810E1"/>
    <w:rsid w:val="00C82A6B"/>
    <w:rsid w:val="00C82ED7"/>
    <w:rsid w:val="00C844D9"/>
    <w:rsid w:val="00C84898"/>
    <w:rsid w:val="00C852DC"/>
    <w:rsid w:val="00C91649"/>
    <w:rsid w:val="00C91E96"/>
    <w:rsid w:val="00C9255E"/>
    <w:rsid w:val="00C928DB"/>
    <w:rsid w:val="00C93387"/>
    <w:rsid w:val="00C95190"/>
    <w:rsid w:val="00C95D7F"/>
    <w:rsid w:val="00C97A8E"/>
    <w:rsid w:val="00C97C3D"/>
    <w:rsid w:val="00CA1EC6"/>
    <w:rsid w:val="00CA23E9"/>
    <w:rsid w:val="00CA33F0"/>
    <w:rsid w:val="00CA4170"/>
    <w:rsid w:val="00CA458B"/>
    <w:rsid w:val="00CA495C"/>
    <w:rsid w:val="00CA4D81"/>
    <w:rsid w:val="00CA4FA9"/>
    <w:rsid w:val="00CA5341"/>
    <w:rsid w:val="00CA696E"/>
    <w:rsid w:val="00CA6ABB"/>
    <w:rsid w:val="00CA6BCB"/>
    <w:rsid w:val="00CA76C8"/>
    <w:rsid w:val="00CB3190"/>
    <w:rsid w:val="00CB3FB7"/>
    <w:rsid w:val="00CB4BE8"/>
    <w:rsid w:val="00CB4F38"/>
    <w:rsid w:val="00CC0A77"/>
    <w:rsid w:val="00CC0D60"/>
    <w:rsid w:val="00CC14BE"/>
    <w:rsid w:val="00CC19B6"/>
    <w:rsid w:val="00CC1A27"/>
    <w:rsid w:val="00CC1A4B"/>
    <w:rsid w:val="00CC1E26"/>
    <w:rsid w:val="00CC1FFF"/>
    <w:rsid w:val="00CC22F7"/>
    <w:rsid w:val="00CC2332"/>
    <w:rsid w:val="00CC298D"/>
    <w:rsid w:val="00CC5870"/>
    <w:rsid w:val="00CC656C"/>
    <w:rsid w:val="00CC68CF"/>
    <w:rsid w:val="00CC713C"/>
    <w:rsid w:val="00CC79E1"/>
    <w:rsid w:val="00CC7A78"/>
    <w:rsid w:val="00CD11CE"/>
    <w:rsid w:val="00CD19BF"/>
    <w:rsid w:val="00CD1BDB"/>
    <w:rsid w:val="00CD23E6"/>
    <w:rsid w:val="00CD2E4D"/>
    <w:rsid w:val="00CD31C4"/>
    <w:rsid w:val="00CD53F9"/>
    <w:rsid w:val="00CD7B2A"/>
    <w:rsid w:val="00CE07F8"/>
    <w:rsid w:val="00CE12DF"/>
    <w:rsid w:val="00CE14D2"/>
    <w:rsid w:val="00CE29AC"/>
    <w:rsid w:val="00CE3757"/>
    <w:rsid w:val="00CE3D23"/>
    <w:rsid w:val="00CE665C"/>
    <w:rsid w:val="00CE79E8"/>
    <w:rsid w:val="00CF1346"/>
    <w:rsid w:val="00CF1447"/>
    <w:rsid w:val="00CF1510"/>
    <w:rsid w:val="00CF17A7"/>
    <w:rsid w:val="00CF2792"/>
    <w:rsid w:val="00CF4902"/>
    <w:rsid w:val="00CF49DE"/>
    <w:rsid w:val="00CF4C0E"/>
    <w:rsid w:val="00CF53E1"/>
    <w:rsid w:val="00CF5B77"/>
    <w:rsid w:val="00CF7092"/>
    <w:rsid w:val="00CF7AE4"/>
    <w:rsid w:val="00CF7F4E"/>
    <w:rsid w:val="00D01333"/>
    <w:rsid w:val="00D016D1"/>
    <w:rsid w:val="00D0176F"/>
    <w:rsid w:val="00D043D9"/>
    <w:rsid w:val="00D052A9"/>
    <w:rsid w:val="00D05B26"/>
    <w:rsid w:val="00D062ED"/>
    <w:rsid w:val="00D06898"/>
    <w:rsid w:val="00D06C7D"/>
    <w:rsid w:val="00D0706E"/>
    <w:rsid w:val="00D10610"/>
    <w:rsid w:val="00D11553"/>
    <w:rsid w:val="00D11696"/>
    <w:rsid w:val="00D11AD3"/>
    <w:rsid w:val="00D11F7F"/>
    <w:rsid w:val="00D12927"/>
    <w:rsid w:val="00D12E79"/>
    <w:rsid w:val="00D16BCD"/>
    <w:rsid w:val="00D17060"/>
    <w:rsid w:val="00D1756E"/>
    <w:rsid w:val="00D20122"/>
    <w:rsid w:val="00D206D0"/>
    <w:rsid w:val="00D20CA5"/>
    <w:rsid w:val="00D2142C"/>
    <w:rsid w:val="00D21F69"/>
    <w:rsid w:val="00D233AC"/>
    <w:rsid w:val="00D23538"/>
    <w:rsid w:val="00D24DA2"/>
    <w:rsid w:val="00D2569A"/>
    <w:rsid w:val="00D257F4"/>
    <w:rsid w:val="00D25FF0"/>
    <w:rsid w:val="00D26F1F"/>
    <w:rsid w:val="00D30173"/>
    <w:rsid w:val="00D31375"/>
    <w:rsid w:val="00D33730"/>
    <w:rsid w:val="00D33B9C"/>
    <w:rsid w:val="00D33F32"/>
    <w:rsid w:val="00D3451C"/>
    <w:rsid w:val="00D374F1"/>
    <w:rsid w:val="00D403EA"/>
    <w:rsid w:val="00D406BE"/>
    <w:rsid w:val="00D40E87"/>
    <w:rsid w:val="00D4342E"/>
    <w:rsid w:val="00D43EF3"/>
    <w:rsid w:val="00D456B7"/>
    <w:rsid w:val="00D45C52"/>
    <w:rsid w:val="00D45E8D"/>
    <w:rsid w:val="00D46937"/>
    <w:rsid w:val="00D507A1"/>
    <w:rsid w:val="00D52918"/>
    <w:rsid w:val="00D5292A"/>
    <w:rsid w:val="00D563B3"/>
    <w:rsid w:val="00D5648E"/>
    <w:rsid w:val="00D56B8B"/>
    <w:rsid w:val="00D56CDE"/>
    <w:rsid w:val="00D573AC"/>
    <w:rsid w:val="00D579CA"/>
    <w:rsid w:val="00D621F0"/>
    <w:rsid w:val="00D63E65"/>
    <w:rsid w:val="00D64078"/>
    <w:rsid w:val="00D641E8"/>
    <w:rsid w:val="00D64D9C"/>
    <w:rsid w:val="00D64EFC"/>
    <w:rsid w:val="00D659ED"/>
    <w:rsid w:val="00D65F7B"/>
    <w:rsid w:val="00D67064"/>
    <w:rsid w:val="00D676C3"/>
    <w:rsid w:val="00D67ED5"/>
    <w:rsid w:val="00D70099"/>
    <w:rsid w:val="00D70230"/>
    <w:rsid w:val="00D71026"/>
    <w:rsid w:val="00D72FB4"/>
    <w:rsid w:val="00D77BCA"/>
    <w:rsid w:val="00D77CF0"/>
    <w:rsid w:val="00D80417"/>
    <w:rsid w:val="00D80B11"/>
    <w:rsid w:val="00D81223"/>
    <w:rsid w:val="00D8263B"/>
    <w:rsid w:val="00D83498"/>
    <w:rsid w:val="00D878BC"/>
    <w:rsid w:val="00D90A29"/>
    <w:rsid w:val="00D91196"/>
    <w:rsid w:val="00D91520"/>
    <w:rsid w:val="00D91D7D"/>
    <w:rsid w:val="00D92EA0"/>
    <w:rsid w:val="00D931FE"/>
    <w:rsid w:val="00D94CCF"/>
    <w:rsid w:val="00D950EA"/>
    <w:rsid w:val="00D9754F"/>
    <w:rsid w:val="00D979B3"/>
    <w:rsid w:val="00D97F3F"/>
    <w:rsid w:val="00DA1AE3"/>
    <w:rsid w:val="00DA28FB"/>
    <w:rsid w:val="00DA2DCA"/>
    <w:rsid w:val="00DA2E31"/>
    <w:rsid w:val="00DA2E37"/>
    <w:rsid w:val="00DA327E"/>
    <w:rsid w:val="00DA36CC"/>
    <w:rsid w:val="00DA4E2A"/>
    <w:rsid w:val="00DA4F9E"/>
    <w:rsid w:val="00DA5B15"/>
    <w:rsid w:val="00DA66C2"/>
    <w:rsid w:val="00DB072A"/>
    <w:rsid w:val="00DB0D82"/>
    <w:rsid w:val="00DB220E"/>
    <w:rsid w:val="00DB2D39"/>
    <w:rsid w:val="00DB3012"/>
    <w:rsid w:val="00DB3443"/>
    <w:rsid w:val="00DB3AE3"/>
    <w:rsid w:val="00DB3DB0"/>
    <w:rsid w:val="00DB41DD"/>
    <w:rsid w:val="00DB4376"/>
    <w:rsid w:val="00DB4832"/>
    <w:rsid w:val="00DB5220"/>
    <w:rsid w:val="00DB612E"/>
    <w:rsid w:val="00DB7B8A"/>
    <w:rsid w:val="00DC01FE"/>
    <w:rsid w:val="00DC278B"/>
    <w:rsid w:val="00DC2BA3"/>
    <w:rsid w:val="00DC3F5D"/>
    <w:rsid w:val="00DC43E2"/>
    <w:rsid w:val="00DC629C"/>
    <w:rsid w:val="00DC7D9C"/>
    <w:rsid w:val="00DD08F9"/>
    <w:rsid w:val="00DD171E"/>
    <w:rsid w:val="00DD1F15"/>
    <w:rsid w:val="00DD2562"/>
    <w:rsid w:val="00DD270F"/>
    <w:rsid w:val="00DD29B6"/>
    <w:rsid w:val="00DD2CF8"/>
    <w:rsid w:val="00DD452A"/>
    <w:rsid w:val="00DD542A"/>
    <w:rsid w:val="00DD5D1F"/>
    <w:rsid w:val="00DD7467"/>
    <w:rsid w:val="00DE2E68"/>
    <w:rsid w:val="00DE3AFA"/>
    <w:rsid w:val="00DE3B07"/>
    <w:rsid w:val="00DE55D3"/>
    <w:rsid w:val="00DE5C94"/>
    <w:rsid w:val="00DE5E5D"/>
    <w:rsid w:val="00DE7003"/>
    <w:rsid w:val="00DE7146"/>
    <w:rsid w:val="00DE7552"/>
    <w:rsid w:val="00DE7A15"/>
    <w:rsid w:val="00DE7B93"/>
    <w:rsid w:val="00DE7C41"/>
    <w:rsid w:val="00DF064A"/>
    <w:rsid w:val="00DF07CD"/>
    <w:rsid w:val="00DF08FE"/>
    <w:rsid w:val="00DF25F3"/>
    <w:rsid w:val="00DF267A"/>
    <w:rsid w:val="00DF285D"/>
    <w:rsid w:val="00DF2A76"/>
    <w:rsid w:val="00DF35BA"/>
    <w:rsid w:val="00DF47A7"/>
    <w:rsid w:val="00DF4B2B"/>
    <w:rsid w:val="00DF4F6F"/>
    <w:rsid w:val="00DF7F02"/>
    <w:rsid w:val="00E00873"/>
    <w:rsid w:val="00E01D03"/>
    <w:rsid w:val="00E02551"/>
    <w:rsid w:val="00E0460C"/>
    <w:rsid w:val="00E050D4"/>
    <w:rsid w:val="00E057AF"/>
    <w:rsid w:val="00E05B67"/>
    <w:rsid w:val="00E0657D"/>
    <w:rsid w:val="00E07C23"/>
    <w:rsid w:val="00E122F8"/>
    <w:rsid w:val="00E12AE9"/>
    <w:rsid w:val="00E13032"/>
    <w:rsid w:val="00E15FCC"/>
    <w:rsid w:val="00E1603E"/>
    <w:rsid w:val="00E161BC"/>
    <w:rsid w:val="00E163FD"/>
    <w:rsid w:val="00E1666D"/>
    <w:rsid w:val="00E17527"/>
    <w:rsid w:val="00E17934"/>
    <w:rsid w:val="00E20C55"/>
    <w:rsid w:val="00E2147B"/>
    <w:rsid w:val="00E22919"/>
    <w:rsid w:val="00E24508"/>
    <w:rsid w:val="00E24929"/>
    <w:rsid w:val="00E24C08"/>
    <w:rsid w:val="00E2560B"/>
    <w:rsid w:val="00E300E9"/>
    <w:rsid w:val="00E31F70"/>
    <w:rsid w:val="00E33F9D"/>
    <w:rsid w:val="00E3474F"/>
    <w:rsid w:val="00E375C7"/>
    <w:rsid w:val="00E4032C"/>
    <w:rsid w:val="00E42D86"/>
    <w:rsid w:val="00E43E7F"/>
    <w:rsid w:val="00E466F3"/>
    <w:rsid w:val="00E4685F"/>
    <w:rsid w:val="00E46CEA"/>
    <w:rsid w:val="00E471BD"/>
    <w:rsid w:val="00E4752E"/>
    <w:rsid w:val="00E47E4D"/>
    <w:rsid w:val="00E50691"/>
    <w:rsid w:val="00E51A8F"/>
    <w:rsid w:val="00E51F52"/>
    <w:rsid w:val="00E5261C"/>
    <w:rsid w:val="00E52C2D"/>
    <w:rsid w:val="00E53AF3"/>
    <w:rsid w:val="00E53FB5"/>
    <w:rsid w:val="00E54E40"/>
    <w:rsid w:val="00E57597"/>
    <w:rsid w:val="00E6158C"/>
    <w:rsid w:val="00E63189"/>
    <w:rsid w:val="00E65192"/>
    <w:rsid w:val="00E659F6"/>
    <w:rsid w:val="00E6623E"/>
    <w:rsid w:val="00E66696"/>
    <w:rsid w:val="00E67286"/>
    <w:rsid w:val="00E70674"/>
    <w:rsid w:val="00E70B9E"/>
    <w:rsid w:val="00E7202D"/>
    <w:rsid w:val="00E73140"/>
    <w:rsid w:val="00E738DC"/>
    <w:rsid w:val="00E73C8F"/>
    <w:rsid w:val="00E7542D"/>
    <w:rsid w:val="00E754CC"/>
    <w:rsid w:val="00E75AB5"/>
    <w:rsid w:val="00E769BF"/>
    <w:rsid w:val="00E76C21"/>
    <w:rsid w:val="00E770BF"/>
    <w:rsid w:val="00E807DA"/>
    <w:rsid w:val="00E81F08"/>
    <w:rsid w:val="00E82A41"/>
    <w:rsid w:val="00E82A6A"/>
    <w:rsid w:val="00E82D26"/>
    <w:rsid w:val="00E82F1A"/>
    <w:rsid w:val="00E85D36"/>
    <w:rsid w:val="00E85EC6"/>
    <w:rsid w:val="00E903E4"/>
    <w:rsid w:val="00E90633"/>
    <w:rsid w:val="00E90B63"/>
    <w:rsid w:val="00E9179B"/>
    <w:rsid w:val="00E9202A"/>
    <w:rsid w:val="00E92D1D"/>
    <w:rsid w:val="00E93297"/>
    <w:rsid w:val="00E93355"/>
    <w:rsid w:val="00E93AD5"/>
    <w:rsid w:val="00E93C3E"/>
    <w:rsid w:val="00E94A67"/>
    <w:rsid w:val="00E94F42"/>
    <w:rsid w:val="00E96C34"/>
    <w:rsid w:val="00EA01B1"/>
    <w:rsid w:val="00EA0655"/>
    <w:rsid w:val="00EA0AE8"/>
    <w:rsid w:val="00EA1389"/>
    <w:rsid w:val="00EA1922"/>
    <w:rsid w:val="00EA1960"/>
    <w:rsid w:val="00EA1F0F"/>
    <w:rsid w:val="00EA2115"/>
    <w:rsid w:val="00EA2FC1"/>
    <w:rsid w:val="00EA367F"/>
    <w:rsid w:val="00EA36A0"/>
    <w:rsid w:val="00EA5304"/>
    <w:rsid w:val="00EA597F"/>
    <w:rsid w:val="00EA5AB8"/>
    <w:rsid w:val="00EA62E0"/>
    <w:rsid w:val="00EA6721"/>
    <w:rsid w:val="00EA6E20"/>
    <w:rsid w:val="00EB03E3"/>
    <w:rsid w:val="00EB28E4"/>
    <w:rsid w:val="00EB3493"/>
    <w:rsid w:val="00EB4375"/>
    <w:rsid w:val="00EB461F"/>
    <w:rsid w:val="00EB67D3"/>
    <w:rsid w:val="00EB6C6B"/>
    <w:rsid w:val="00EB7278"/>
    <w:rsid w:val="00EB7EBC"/>
    <w:rsid w:val="00EC073C"/>
    <w:rsid w:val="00EC0FFA"/>
    <w:rsid w:val="00EC1D36"/>
    <w:rsid w:val="00EC1E99"/>
    <w:rsid w:val="00EC22B9"/>
    <w:rsid w:val="00EC48A3"/>
    <w:rsid w:val="00EC58A5"/>
    <w:rsid w:val="00EC705F"/>
    <w:rsid w:val="00EC714A"/>
    <w:rsid w:val="00EC7686"/>
    <w:rsid w:val="00EC79DF"/>
    <w:rsid w:val="00EC7ED3"/>
    <w:rsid w:val="00ED0390"/>
    <w:rsid w:val="00ED131A"/>
    <w:rsid w:val="00ED1A6B"/>
    <w:rsid w:val="00ED1E4E"/>
    <w:rsid w:val="00ED1E63"/>
    <w:rsid w:val="00ED23E0"/>
    <w:rsid w:val="00ED2791"/>
    <w:rsid w:val="00ED27FF"/>
    <w:rsid w:val="00ED2D5E"/>
    <w:rsid w:val="00ED4A02"/>
    <w:rsid w:val="00ED4A30"/>
    <w:rsid w:val="00ED4AD4"/>
    <w:rsid w:val="00ED598F"/>
    <w:rsid w:val="00ED6A22"/>
    <w:rsid w:val="00ED714C"/>
    <w:rsid w:val="00ED73FA"/>
    <w:rsid w:val="00ED7B3C"/>
    <w:rsid w:val="00EE14CF"/>
    <w:rsid w:val="00EE1AC6"/>
    <w:rsid w:val="00EE1DF1"/>
    <w:rsid w:val="00EE262A"/>
    <w:rsid w:val="00EE2B5E"/>
    <w:rsid w:val="00EE2DC7"/>
    <w:rsid w:val="00EE32F0"/>
    <w:rsid w:val="00EE3657"/>
    <w:rsid w:val="00EE49F2"/>
    <w:rsid w:val="00EE51BD"/>
    <w:rsid w:val="00EE686D"/>
    <w:rsid w:val="00EE6D9C"/>
    <w:rsid w:val="00EE7BED"/>
    <w:rsid w:val="00EE7E58"/>
    <w:rsid w:val="00EF0CE7"/>
    <w:rsid w:val="00EF1226"/>
    <w:rsid w:val="00EF1ED8"/>
    <w:rsid w:val="00EF247A"/>
    <w:rsid w:val="00EF3C49"/>
    <w:rsid w:val="00EF41E6"/>
    <w:rsid w:val="00EF42B7"/>
    <w:rsid w:val="00EF5416"/>
    <w:rsid w:val="00EF5420"/>
    <w:rsid w:val="00EF5E50"/>
    <w:rsid w:val="00EF78B4"/>
    <w:rsid w:val="00F0169E"/>
    <w:rsid w:val="00F01BB1"/>
    <w:rsid w:val="00F027BD"/>
    <w:rsid w:val="00F0370C"/>
    <w:rsid w:val="00F042FF"/>
    <w:rsid w:val="00F04452"/>
    <w:rsid w:val="00F04EAF"/>
    <w:rsid w:val="00F05CEA"/>
    <w:rsid w:val="00F06CE7"/>
    <w:rsid w:val="00F06CF2"/>
    <w:rsid w:val="00F06D5C"/>
    <w:rsid w:val="00F0707C"/>
    <w:rsid w:val="00F0708E"/>
    <w:rsid w:val="00F10540"/>
    <w:rsid w:val="00F11247"/>
    <w:rsid w:val="00F123D4"/>
    <w:rsid w:val="00F124FC"/>
    <w:rsid w:val="00F1309C"/>
    <w:rsid w:val="00F13347"/>
    <w:rsid w:val="00F13CC6"/>
    <w:rsid w:val="00F1466F"/>
    <w:rsid w:val="00F14921"/>
    <w:rsid w:val="00F17141"/>
    <w:rsid w:val="00F17C6F"/>
    <w:rsid w:val="00F215FA"/>
    <w:rsid w:val="00F2181A"/>
    <w:rsid w:val="00F219C8"/>
    <w:rsid w:val="00F21A27"/>
    <w:rsid w:val="00F22F0D"/>
    <w:rsid w:val="00F2392B"/>
    <w:rsid w:val="00F24963"/>
    <w:rsid w:val="00F26033"/>
    <w:rsid w:val="00F26229"/>
    <w:rsid w:val="00F26322"/>
    <w:rsid w:val="00F2658A"/>
    <w:rsid w:val="00F26FFA"/>
    <w:rsid w:val="00F30E86"/>
    <w:rsid w:val="00F314DD"/>
    <w:rsid w:val="00F3248D"/>
    <w:rsid w:val="00F33586"/>
    <w:rsid w:val="00F36FE2"/>
    <w:rsid w:val="00F37657"/>
    <w:rsid w:val="00F37CFF"/>
    <w:rsid w:val="00F43140"/>
    <w:rsid w:val="00F43C03"/>
    <w:rsid w:val="00F4462D"/>
    <w:rsid w:val="00F446A5"/>
    <w:rsid w:val="00F450F4"/>
    <w:rsid w:val="00F45CD3"/>
    <w:rsid w:val="00F466CA"/>
    <w:rsid w:val="00F46BCD"/>
    <w:rsid w:val="00F47F39"/>
    <w:rsid w:val="00F505EE"/>
    <w:rsid w:val="00F52255"/>
    <w:rsid w:val="00F541DF"/>
    <w:rsid w:val="00F54A6A"/>
    <w:rsid w:val="00F54C4A"/>
    <w:rsid w:val="00F56BE3"/>
    <w:rsid w:val="00F617F9"/>
    <w:rsid w:val="00F62427"/>
    <w:rsid w:val="00F63F16"/>
    <w:rsid w:val="00F6465E"/>
    <w:rsid w:val="00F64CF1"/>
    <w:rsid w:val="00F664E2"/>
    <w:rsid w:val="00F67F98"/>
    <w:rsid w:val="00F67FD7"/>
    <w:rsid w:val="00F70485"/>
    <w:rsid w:val="00F70D26"/>
    <w:rsid w:val="00F71094"/>
    <w:rsid w:val="00F714F5"/>
    <w:rsid w:val="00F72120"/>
    <w:rsid w:val="00F7251D"/>
    <w:rsid w:val="00F72F56"/>
    <w:rsid w:val="00F72FF9"/>
    <w:rsid w:val="00F730AC"/>
    <w:rsid w:val="00F73D64"/>
    <w:rsid w:val="00F7471C"/>
    <w:rsid w:val="00F74A1E"/>
    <w:rsid w:val="00F75F3D"/>
    <w:rsid w:val="00F7732D"/>
    <w:rsid w:val="00F777A0"/>
    <w:rsid w:val="00F80303"/>
    <w:rsid w:val="00F805FE"/>
    <w:rsid w:val="00F8077C"/>
    <w:rsid w:val="00F80C5F"/>
    <w:rsid w:val="00F818A2"/>
    <w:rsid w:val="00F81B77"/>
    <w:rsid w:val="00F832EA"/>
    <w:rsid w:val="00F8426C"/>
    <w:rsid w:val="00F84B00"/>
    <w:rsid w:val="00F84BA2"/>
    <w:rsid w:val="00F84E23"/>
    <w:rsid w:val="00F85F5D"/>
    <w:rsid w:val="00F86BC4"/>
    <w:rsid w:val="00F86F6E"/>
    <w:rsid w:val="00F87060"/>
    <w:rsid w:val="00F87B99"/>
    <w:rsid w:val="00F915B8"/>
    <w:rsid w:val="00F91776"/>
    <w:rsid w:val="00F91D0E"/>
    <w:rsid w:val="00F92132"/>
    <w:rsid w:val="00F9315F"/>
    <w:rsid w:val="00F95DBD"/>
    <w:rsid w:val="00F9674A"/>
    <w:rsid w:val="00F96D8A"/>
    <w:rsid w:val="00F974D8"/>
    <w:rsid w:val="00F9755A"/>
    <w:rsid w:val="00FA0047"/>
    <w:rsid w:val="00FA0562"/>
    <w:rsid w:val="00FA113B"/>
    <w:rsid w:val="00FA11A4"/>
    <w:rsid w:val="00FA3371"/>
    <w:rsid w:val="00FA5918"/>
    <w:rsid w:val="00FA7095"/>
    <w:rsid w:val="00FB06FB"/>
    <w:rsid w:val="00FB18A2"/>
    <w:rsid w:val="00FB342E"/>
    <w:rsid w:val="00FB4653"/>
    <w:rsid w:val="00FB5418"/>
    <w:rsid w:val="00FB5F83"/>
    <w:rsid w:val="00FB6C42"/>
    <w:rsid w:val="00FB7125"/>
    <w:rsid w:val="00FB7539"/>
    <w:rsid w:val="00FC010B"/>
    <w:rsid w:val="00FC1437"/>
    <w:rsid w:val="00FC37DD"/>
    <w:rsid w:val="00FC479D"/>
    <w:rsid w:val="00FC4FA7"/>
    <w:rsid w:val="00FC639B"/>
    <w:rsid w:val="00FC6745"/>
    <w:rsid w:val="00FC67B4"/>
    <w:rsid w:val="00FC69CF"/>
    <w:rsid w:val="00FC6EDE"/>
    <w:rsid w:val="00FC6F9F"/>
    <w:rsid w:val="00FC7B68"/>
    <w:rsid w:val="00FC7D31"/>
    <w:rsid w:val="00FD15E9"/>
    <w:rsid w:val="00FD16E6"/>
    <w:rsid w:val="00FD2495"/>
    <w:rsid w:val="00FD2EF7"/>
    <w:rsid w:val="00FD30B3"/>
    <w:rsid w:val="00FD34B3"/>
    <w:rsid w:val="00FD37E6"/>
    <w:rsid w:val="00FD46E4"/>
    <w:rsid w:val="00FD5E5D"/>
    <w:rsid w:val="00FD695B"/>
    <w:rsid w:val="00FD7E10"/>
    <w:rsid w:val="00FE1320"/>
    <w:rsid w:val="00FE53F0"/>
    <w:rsid w:val="00FE582D"/>
    <w:rsid w:val="00FE648F"/>
    <w:rsid w:val="00FF0B60"/>
    <w:rsid w:val="00FF1E32"/>
    <w:rsid w:val="00FF306A"/>
    <w:rsid w:val="00FF34E1"/>
    <w:rsid w:val="00FF3ACF"/>
    <w:rsid w:val="00FF4726"/>
    <w:rsid w:val="00FF4D24"/>
    <w:rsid w:val="00FF6395"/>
    <w:rsid w:val="00FF63CC"/>
    <w:rsid w:val="00FF6517"/>
    <w:rsid w:val="00FF6925"/>
    <w:rsid w:val="00FF6B64"/>
    <w:rsid w:val="00FF7A09"/>
    <w:rsid w:val="2EDDC145"/>
    <w:rsid w:val="6578793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A3E98"/>
  <w15:chartTrackingRefBased/>
  <w15:docId w15:val="{D1D7EDA0-9224-4083-A9F3-51FDEEEB5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BBF"/>
    <w:rPr>
      <w:rFonts w:ascii="Aptos" w:hAnsi="Aptos"/>
      <w:sz w:val="23"/>
    </w:rPr>
  </w:style>
  <w:style w:type="paragraph" w:styleId="Heading1">
    <w:name w:val="heading 1"/>
    <w:aliases w:val="Section 1"/>
    <w:basedOn w:val="Normal"/>
    <w:next w:val="Normal"/>
    <w:link w:val="Heading1Char"/>
    <w:uiPriority w:val="9"/>
    <w:qFormat/>
    <w:rsid w:val="00915D3F"/>
    <w:pPr>
      <w:keepNext/>
      <w:keepLines/>
      <w:pageBreakBefore/>
      <w:numPr>
        <w:numId w:val="9"/>
      </w:numPr>
      <w:spacing w:before="360" w:after="80"/>
      <w:outlineLvl w:val="0"/>
    </w:pPr>
    <w:rPr>
      <w:rFonts w:eastAsiaTheme="majorEastAsia" w:cstheme="majorBidi"/>
      <w:b/>
      <w:color w:val="6B2976"/>
      <w:sz w:val="36"/>
      <w:szCs w:val="40"/>
    </w:rPr>
  </w:style>
  <w:style w:type="paragraph" w:styleId="Heading2">
    <w:name w:val="heading 2"/>
    <w:basedOn w:val="Normal"/>
    <w:next w:val="Normal"/>
    <w:link w:val="Heading2Char"/>
    <w:uiPriority w:val="9"/>
    <w:unhideWhenUsed/>
    <w:qFormat/>
    <w:rsid w:val="003579A8"/>
    <w:pPr>
      <w:keepNext/>
      <w:keepLines/>
      <w:numPr>
        <w:ilvl w:val="1"/>
        <w:numId w:val="9"/>
      </w:numPr>
      <w:spacing w:before="120" w:after="80"/>
      <w:outlineLvl w:val="1"/>
    </w:pPr>
    <w:rPr>
      <w:rFonts w:eastAsiaTheme="majorEastAsia" w:cstheme="majorBidi"/>
      <w:b/>
      <w:color w:val="6B2976"/>
      <w:sz w:val="29"/>
      <w:szCs w:val="32"/>
    </w:rPr>
  </w:style>
  <w:style w:type="paragraph" w:styleId="Heading3">
    <w:name w:val="heading 3"/>
    <w:aliases w:val="Heading 3 Purple Text heading 3"/>
    <w:basedOn w:val="Normal"/>
    <w:next w:val="Normal"/>
    <w:link w:val="Heading3Char"/>
    <w:uiPriority w:val="9"/>
    <w:unhideWhenUsed/>
    <w:qFormat/>
    <w:rsid w:val="00C125EC"/>
    <w:pPr>
      <w:keepNext/>
      <w:keepLines/>
      <w:numPr>
        <w:ilvl w:val="2"/>
        <w:numId w:val="9"/>
      </w:numPr>
      <w:spacing w:before="160" w:after="80"/>
      <w:ind w:left="964"/>
      <w:outlineLvl w:val="2"/>
    </w:pPr>
    <w:rPr>
      <w:rFonts w:eastAsiaTheme="majorEastAsia" w:cstheme="majorBidi"/>
      <w:b/>
      <w:color w:val="6B2976"/>
      <w:sz w:val="24"/>
      <w:szCs w:val="28"/>
    </w:rPr>
  </w:style>
  <w:style w:type="paragraph" w:styleId="Heading4">
    <w:name w:val="heading 4"/>
    <w:aliases w:val="Appendix header only"/>
    <w:basedOn w:val="Normal"/>
    <w:next w:val="Normal"/>
    <w:link w:val="Heading4Char"/>
    <w:uiPriority w:val="9"/>
    <w:unhideWhenUsed/>
    <w:qFormat/>
    <w:rsid w:val="00266ECB"/>
    <w:pPr>
      <w:keepNext/>
      <w:keepLines/>
      <w:numPr>
        <w:ilvl w:val="3"/>
        <w:numId w:val="9"/>
      </w:numPr>
      <w:spacing w:before="80" w:after="40"/>
      <w:outlineLvl w:val="3"/>
    </w:pPr>
    <w:rPr>
      <w:rFonts w:eastAsiaTheme="majorEastAsia" w:cstheme="majorBidi"/>
      <w:b/>
      <w:iCs/>
      <w:color w:val="92D050"/>
      <w:sz w:val="32"/>
    </w:rPr>
  </w:style>
  <w:style w:type="paragraph" w:styleId="Heading5">
    <w:name w:val="heading 5"/>
    <w:aliases w:val="Dot point Heading 5"/>
    <w:basedOn w:val="Normal"/>
    <w:next w:val="Normal"/>
    <w:link w:val="Heading5Char"/>
    <w:uiPriority w:val="9"/>
    <w:unhideWhenUsed/>
    <w:qFormat/>
    <w:rsid w:val="00400CA8"/>
    <w:pPr>
      <w:keepNext/>
      <w:numPr>
        <w:ilvl w:val="4"/>
        <w:numId w:val="9"/>
      </w:numPr>
      <w:spacing w:line="240" w:lineRule="auto"/>
      <w:outlineLvl w:val="4"/>
    </w:pPr>
    <w:rPr>
      <w:rFonts w:eastAsiaTheme="majorEastAsia" w:cstheme="majorBidi"/>
      <w:b/>
      <w:color w:val="3D8600"/>
      <w:sz w:val="24"/>
    </w:rPr>
  </w:style>
  <w:style w:type="paragraph" w:styleId="Heading6">
    <w:name w:val="heading 6"/>
    <w:aliases w:val="black heading Heading 6"/>
    <w:basedOn w:val="Normal"/>
    <w:next w:val="Normal"/>
    <w:link w:val="Heading6Char"/>
    <w:uiPriority w:val="9"/>
    <w:unhideWhenUsed/>
    <w:rsid w:val="00663BAC"/>
    <w:pPr>
      <w:keepNext/>
      <w:keepLines/>
      <w:numPr>
        <w:ilvl w:val="5"/>
        <w:numId w:val="9"/>
      </w:numPr>
      <w:spacing w:before="40" w:after="0"/>
      <w:outlineLvl w:val="5"/>
    </w:pPr>
    <w:rPr>
      <w:rFonts w:eastAsiaTheme="majorEastAsia" w:cstheme="majorBidi"/>
      <w:b/>
      <w:i/>
      <w:iCs/>
      <w:color w:val="020202"/>
    </w:rPr>
  </w:style>
  <w:style w:type="paragraph" w:styleId="Heading7">
    <w:name w:val="heading 7"/>
    <w:aliases w:val="Figures and tables Heading 7,zlegislation Heading 7"/>
    <w:basedOn w:val="Normal"/>
    <w:next w:val="Normal"/>
    <w:link w:val="Heading7Char"/>
    <w:uiPriority w:val="9"/>
    <w:unhideWhenUsed/>
    <w:rsid w:val="00FC7D31"/>
    <w:pPr>
      <w:keepNext/>
      <w:keepLines/>
      <w:numPr>
        <w:ilvl w:val="6"/>
        <w:numId w:val="9"/>
      </w:numPr>
      <w:spacing w:before="40" w:after="0"/>
      <w:outlineLvl w:val="6"/>
    </w:pPr>
    <w:rPr>
      <w:rFonts w:eastAsiaTheme="majorEastAsia" w:cstheme="majorBidi"/>
      <w:color w:val="CACACA" w:themeColor="text1" w:themeTint="A6"/>
    </w:rPr>
  </w:style>
  <w:style w:type="paragraph" w:styleId="Heading8">
    <w:name w:val="heading 8"/>
    <w:aliases w:val="- Dash dot point,Heading 8 Orange text"/>
    <w:basedOn w:val="Normal"/>
    <w:next w:val="Normal"/>
    <w:link w:val="Heading8Char"/>
    <w:uiPriority w:val="9"/>
    <w:unhideWhenUsed/>
    <w:rsid w:val="00FC7D31"/>
    <w:pPr>
      <w:keepNext/>
      <w:keepLines/>
      <w:numPr>
        <w:ilvl w:val="7"/>
        <w:numId w:val="9"/>
      </w:numPr>
      <w:spacing w:after="0"/>
      <w:outlineLvl w:val="7"/>
    </w:pPr>
    <w:rPr>
      <w:rFonts w:eastAsiaTheme="majorEastAsia" w:cstheme="majorBidi"/>
      <w:i/>
      <w:iCs/>
      <w:color w:val="BABABA" w:themeColor="text1" w:themeTint="D8"/>
    </w:rPr>
  </w:style>
  <w:style w:type="paragraph" w:styleId="Heading9">
    <w:name w:val="heading 9"/>
    <w:aliases w:val="Heading 9 - Appendix"/>
    <w:basedOn w:val="Normal"/>
    <w:next w:val="Normal"/>
    <w:link w:val="Heading9Char"/>
    <w:uiPriority w:val="9"/>
    <w:unhideWhenUsed/>
    <w:rsid w:val="00FC7D31"/>
    <w:pPr>
      <w:keepNext/>
      <w:keepLines/>
      <w:numPr>
        <w:ilvl w:val="8"/>
        <w:numId w:val="9"/>
      </w:numPr>
      <w:spacing w:after="0"/>
      <w:outlineLvl w:val="8"/>
    </w:pPr>
    <w:rPr>
      <w:rFonts w:eastAsiaTheme="majorEastAsia" w:cstheme="majorBidi"/>
      <w:color w:val="BABABA"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1 Char"/>
    <w:basedOn w:val="DefaultParagraphFont"/>
    <w:link w:val="Heading1"/>
    <w:uiPriority w:val="9"/>
    <w:rsid w:val="00915D3F"/>
    <w:rPr>
      <w:rFonts w:ascii="Aptos" w:eastAsiaTheme="majorEastAsia" w:hAnsi="Aptos" w:cstheme="majorBidi"/>
      <w:b/>
      <w:color w:val="6B2976"/>
      <w:sz w:val="36"/>
      <w:szCs w:val="40"/>
    </w:rPr>
  </w:style>
  <w:style w:type="character" w:customStyle="1" w:styleId="Heading2Char">
    <w:name w:val="Heading 2 Char"/>
    <w:basedOn w:val="DefaultParagraphFont"/>
    <w:link w:val="Heading2"/>
    <w:uiPriority w:val="9"/>
    <w:rsid w:val="003579A8"/>
    <w:rPr>
      <w:rFonts w:ascii="Aptos" w:eastAsiaTheme="majorEastAsia" w:hAnsi="Aptos" w:cstheme="majorBidi"/>
      <w:b/>
      <w:color w:val="6B2976"/>
      <w:sz w:val="29"/>
      <w:szCs w:val="32"/>
    </w:rPr>
  </w:style>
  <w:style w:type="character" w:customStyle="1" w:styleId="Heading3Char">
    <w:name w:val="Heading 3 Char"/>
    <w:aliases w:val="Heading 3 Purple Text heading 3 Char"/>
    <w:basedOn w:val="DefaultParagraphFont"/>
    <w:link w:val="Heading3"/>
    <w:uiPriority w:val="9"/>
    <w:rsid w:val="00C125EC"/>
    <w:rPr>
      <w:rFonts w:ascii="Aptos" w:eastAsiaTheme="majorEastAsia" w:hAnsi="Aptos" w:cstheme="majorBidi"/>
      <w:b/>
      <w:color w:val="6B2976"/>
      <w:szCs w:val="28"/>
    </w:rPr>
  </w:style>
  <w:style w:type="character" w:customStyle="1" w:styleId="Heading4Char">
    <w:name w:val="Heading 4 Char"/>
    <w:aliases w:val="Appendix header only Char"/>
    <w:basedOn w:val="DefaultParagraphFont"/>
    <w:link w:val="Heading4"/>
    <w:uiPriority w:val="9"/>
    <w:rsid w:val="00266ECB"/>
    <w:rPr>
      <w:rFonts w:ascii="Aptos" w:eastAsiaTheme="majorEastAsia" w:hAnsi="Aptos" w:cstheme="majorBidi"/>
      <w:b/>
      <w:iCs/>
      <w:color w:val="92D050"/>
      <w:sz w:val="32"/>
    </w:rPr>
  </w:style>
  <w:style w:type="character" w:customStyle="1" w:styleId="Heading5Char">
    <w:name w:val="Heading 5 Char"/>
    <w:aliases w:val="Dot point Heading 5 Char"/>
    <w:basedOn w:val="DefaultParagraphFont"/>
    <w:link w:val="Heading5"/>
    <w:uiPriority w:val="9"/>
    <w:rsid w:val="00400CA8"/>
    <w:rPr>
      <w:rFonts w:ascii="Aptos" w:eastAsiaTheme="majorEastAsia" w:hAnsi="Aptos" w:cstheme="majorBidi"/>
      <w:b/>
      <w:color w:val="3D8600"/>
    </w:rPr>
  </w:style>
  <w:style w:type="character" w:customStyle="1" w:styleId="Heading6Char">
    <w:name w:val="Heading 6 Char"/>
    <w:aliases w:val="black heading Heading 6 Char"/>
    <w:basedOn w:val="DefaultParagraphFont"/>
    <w:link w:val="Heading6"/>
    <w:uiPriority w:val="9"/>
    <w:rsid w:val="00663BAC"/>
    <w:rPr>
      <w:rFonts w:ascii="Aptos" w:eastAsiaTheme="majorEastAsia" w:hAnsi="Aptos" w:cstheme="majorBidi"/>
      <w:b/>
      <w:i/>
      <w:iCs/>
      <w:color w:val="020202"/>
      <w:sz w:val="23"/>
    </w:rPr>
  </w:style>
  <w:style w:type="character" w:customStyle="1" w:styleId="Heading7Char">
    <w:name w:val="Heading 7 Char"/>
    <w:aliases w:val="Figures and tables Heading 7 Char,zlegislation Heading 7 Char"/>
    <w:basedOn w:val="DefaultParagraphFont"/>
    <w:link w:val="Heading7"/>
    <w:uiPriority w:val="9"/>
    <w:rsid w:val="00FC7D31"/>
    <w:rPr>
      <w:rFonts w:ascii="Aptos" w:eastAsiaTheme="majorEastAsia" w:hAnsi="Aptos" w:cstheme="majorBidi"/>
      <w:color w:val="CACACA" w:themeColor="text1" w:themeTint="A6"/>
      <w:sz w:val="23"/>
    </w:rPr>
  </w:style>
  <w:style w:type="character" w:customStyle="1" w:styleId="Heading8Char">
    <w:name w:val="Heading 8 Char"/>
    <w:aliases w:val="- Dash dot point Char,Heading 8 Orange text Char"/>
    <w:basedOn w:val="DefaultParagraphFont"/>
    <w:link w:val="Heading8"/>
    <w:uiPriority w:val="9"/>
    <w:rsid w:val="00FC7D31"/>
    <w:rPr>
      <w:rFonts w:ascii="Aptos" w:eastAsiaTheme="majorEastAsia" w:hAnsi="Aptos" w:cstheme="majorBidi"/>
      <w:i/>
      <w:iCs/>
      <w:color w:val="BABABA" w:themeColor="text1" w:themeTint="D8"/>
      <w:sz w:val="23"/>
    </w:rPr>
  </w:style>
  <w:style w:type="character" w:customStyle="1" w:styleId="Heading9Char">
    <w:name w:val="Heading 9 Char"/>
    <w:aliases w:val="Heading 9 - Appendix Char"/>
    <w:basedOn w:val="DefaultParagraphFont"/>
    <w:link w:val="Heading9"/>
    <w:uiPriority w:val="9"/>
    <w:rsid w:val="00FC7D31"/>
    <w:rPr>
      <w:rFonts w:ascii="Aptos" w:eastAsiaTheme="majorEastAsia" w:hAnsi="Aptos" w:cstheme="majorBidi"/>
      <w:color w:val="BABABA" w:themeColor="text1" w:themeTint="D8"/>
      <w:sz w:val="23"/>
    </w:rPr>
  </w:style>
  <w:style w:type="paragraph" w:styleId="Title">
    <w:name w:val="Title"/>
    <w:basedOn w:val="Normal"/>
    <w:next w:val="Normal"/>
    <w:link w:val="TitleChar"/>
    <w:uiPriority w:val="10"/>
    <w:rsid w:val="00414307"/>
    <w:pPr>
      <w:spacing w:after="80" w:line="240" w:lineRule="auto"/>
      <w:contextualSpacing/>
    </w:pPr>
    <w:rPr>
      <w:rFonts w:asciiTheme="majorHAnsi" w:eastAsiaTheme="majorEastAsia" w:hAnsiTheme="majorHAnsi" w:cstheme="majorBidi"/>
      <w:color w:val="D9D9D9" w:themeColor="background1" w:themeShade="D9"/>
      <w:spacing w:val="-10"/>
      <w:kern w:val="28"/>
      <w:sz w:val="56"/>
      <w:szCs w:val="56"/>
    </w:rPr>
  </w:style>
  <w:style w:type="character" w:customStyle="1" w:styleId="TitleChar">
    <w:name w:val="Title Char"/>
    <w:basedOn w:val="DefaultParagraphFont"/>
    <w:link w:val="Title"/>
    <w:uiPriority w:val="10"/>
    <w:rsid w:val="00414307"/>
    <w:rPr>
      <w:rFonts w:asciiTheme="majorHAnsi" w:eastAsiaTheme="majorEastAsia" w:hAnsiTheme="majorHAnsi" w:cstheme="majorBidi"/>
      <w:color w:val="D9D9D9" w:themeColor="background1" w:themeShade="D9"/>
      <w:spacing w:val="-10"/>
      <w:kern w:val="28"/>
      <w:sz w:val="56"/>
      <w:szCs w:val="56"/>
    </w:rPr>
  </w:style>
  <w:style w:type="paragraph" w:styleId="Subtitle">
    <w:name w:val="Subtitle"/>
    <w:basedOn w:val="Normal"/>
    <w:next w:val="Normal"/>
    <w:link w:val="SubtitleChar"/>
    <w:uiPriority w:val="11"/>
    <w:rsid w:val="00FC7D31"/>
    <w:pPr>
      <w:numPr>
        <w:ilvl w:val="1"/>
      </w:numPr>
    </w:pPr>
    <w:rPr>
      <w:rFonts w:eastAsiaTheme="majorEastAsia" w:cstheme="majorBidi"/>
      <w:color w:val="CACACA" w:themeColor="text1" w:themeTint="A6"/>
      <w:spacing w:val="15"/>
      <w:sz w:val="28"/>
      <w:szCs w:val="28"/>
    </w:rPr>
  </w:style>
  <w:style w:type="character" w:customStyle="1" w:styleId="SubtitleChar">
    <w:name w:val="Subtitle Char"/>
    <w:basedOn w:val="DefaultParagraphFont"/>
    <w:link w:val="Subtitle"/>
    <w:uiPriority w:val="11"/>
    <w:rsid w:val="00FC7D31"/>
    <w:rPr>
      <w:rFonts w:eastAsiaTheme="majorEastAsia" w:cstheme="majorBidi"/>
      <w:color w:val="CACACA" w:themeColor="text1" w:themeTint="A6"/>
      <w:spacing w:val="15"/>
      <w:sz w:val="28"/>
      <w:szCs w:val="28"/>
    </w:rPr>
  </w:style>
  <w:style w:type="paragraph" w:styleId="Quote">
    <w:name w:val="Quote"/>
    <w:basedOn w:val="Normal"/>
    <w:next w:val="Normal"/>
    <w:link w:val="QuoteChar"/>
    <w:uiPriority w:val="29"/>
    <w:rsid w:val="00FC7D31"/>
    <w:pPr>
      <w:spacing w:before="160"/>
      <w:jc w:val="center"/>
    </w:pPr>
    <w:rPr>
      <w:i/>
      <w:iCs/>
      <w:color w:val="C2C2C2" w:themeColor="text1" w:themeTint="BF"/>
    </w:rPr>
  </w:style>
  <w:style w:type="character" w:customStyle="1" w:styleId="QuoteChar">
    <w:name w:val="Quote Char"/>
    <w:basedOn w:val="DefaultParagraphFont"/>
    <w:link w:val="Quote"/>
    <w:uiPriority w:val="29"/>
    <w:rsid w:val="00FC7D31"/>
    <w:rPr>
      <w:i/>
      <w:iCs/>
      <w:color w:val="C2C2C2" w:themeColor="text1" w:themeTint="BF"/>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Number"/>
    <w:basedOn w:val="Normal"/>
    <w:link w:val="ListParagraphChar"/>
    <w:uiPriority w:val="34"/>
    <w:rsid w:val="00FC7D31"/>
    <w:pPr>
      <w:ind w:left="720"/>
      <w:contextualSpacing/>
    </w:pPr>
  </w:style>
  <w:style w:type="character" w:styleId="IntenseEmphasis">
    <w:name w:val="Intense Emphasis"/>
    <w:basedOn w:val="DefaultParagraphFont"/>
    <w:uiPriority w:val="21"/>
    <w:rsid w:val="00FC7D31"/>
    <w:rPr>
      <w:i/>
      <w:iCs/>
      <w:color w:val="4F1E58" w:themeColor="accent1" w:themeShade="BF"/>
    </w:rPr>
  </w:style>
  <w:style w:type="paragraph" w:styleId="IntenseQuote">
    <w:name w:val="Intense Quote"/>
    <w:basedOn w:val="Normal"/>
    <w:next w:val="Normal"/>
    <w:link w:val="IntenseQuoteChar"/>
    <w:uiPriority w:val="30"/>
    <w:rsid w:val="00FC7D31"/>
    <w:pPr>
      <w:pBdr>
        <w:top w:val="single" w:sz="4" w:space="10" w:color="4F1E58" w:themeColor="accent1" w:themeShade="BF"/>
        <w:bottom w:val="single" w:sz="4" w:space="10" w:color="4F1E58" w:themeColor="accent1" w:themeShade="BF"/>
      </w:pBdr>
      <w:spacing w:before="360" w:after="360"/>
      <w:ind w:left="864" w:right="864"/>
      <w:jc w:val="center"/>
    </w:pPr>
    <w:rPr>
      <w:i/>
      <w:iCs/>
      <w:color w:val="4F1E58" w:themeColor="accent1" w:themeShade="BF"/>
    </w:rPr>
  </w:style>
  <w:style w:type="character" w:customStyle="1" w:styleId="IntenseQuoteChar">
    <w:name w:val="Intense Quote Char"/>
    <w:basedOn w:val="DefaultParagraphFont"/>
    <w:link w:val="IntenseQuote"/>
    <w:uiPriority w:val="30"/>
    <w:rsid w:val="00FC7D31"/>
    <w:rPr>
      <w:i/>
      <w:iCs/>
      <w:color w:val="4F1E58" w:themeColor="accent1" w:themeShade="BF"/>
    </w:rPr>
  </w:style>
  <w:style w:type="character" w:styleId="IntenseReference">
    <w:name w:val="Intense Reference"/>
    <w:basedOn w:val="DefaultParagraphFont"/>
    <w:uiPriority w:val="32"/>
    <w:rsid w:val="00FC7D31"/>
    <w:rPr>
      <w:b/>
      <w:bCs/>
      <w:smallCaps/>
      <w:color w:val="4F1E58" w:themeColor="accent1" w:themeShade="BF"/>
      <w:spacing w:val="5"/>
    </w:rPr>
  </w:style>
  <w:style w:type="paragraph" w:styleId="Header">
    <w:name w:val="header"/>
    <w:basedOn w:val="Normal"/>
    <w:link w:val="HeaderChar"/>
    <w:uiPriority w:val="99"/>
    <w:unhideWhenUsed/>
    <w:rsid w:val="00D94C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4CCF"/>
  </w:style>
  <w:style w:type="paragraph" w:styleId="Footer">
    <w:name w:val="footer"/>
    <w:basedOn w:val="Normal"/>
    <w:link w:val="FooterChar"/>
    <w:uiPriority w:val="99"/>
    <w:unhideWhenUsed/>
    <w:rsid w:val="00D94C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CCF"/>
  </w:style>
  <w:style w:type="paragraph" w:customStyle="1" w:styleId="dotpoint0">
    <w:name w:val="dot point"/>
    <w:basedOn w:val="Normal"/>
    <w:link w:val="dotpointChar"/>
    <w:qFormat/>
    <w:rsid w:val="00823F51"/>
    <w:pPr>
      <w:numPr>
        <w:numId w:val="1"/>
      </w:numPr>
      <w:spacing w:before="80" w:after="120"/>
      <w:ind w:left="850" w:hanging="340"/>
    </w:pPr>
  </w:style>
  <w:style w:type="character" w:customStyle="1" w:styleId="dotpointChar">
    <w:name w:val="dot point Char"/>
    <w:basedOn w:val="DefaultParagraphFont"/>
    <w:link w:val="dotpoint0"/>
    <w:rsid w:val="00823F51"/>
    <w:rPr>
      <w:rFonts w:ascii="Aptos" w:hAnsi="Aptos"/>
      <w:sz w:val="23"/>
    </w:rPr>
  </w:style>
  <w:style w:type="paragraph" w:customStyle="1" w:styleId="Subpoint">
    <w:name w:val="Sub point"/>
    <w:basedOn w:val="dotpoint0"/>
    <w:link w:val="SubpointChar"/>
    <w:qFormat/>
    <w:rsid w:val="008B3030"/>
    <w:pPr>
      <w:numPr>
        <w:numId w:val="2"/>
      </w:numPr>
      <w:ind w:left="1264" w:hanging="357"/>
    </w:pPr>
  </w:style>
  <w:style w:type="character" w:customStyle="1" w:styleId="SubpointChar">
    <w:name w:val="Sub point Char"/>
    <w:basedOn w:val="dotpointChar"/>
    <w:link w:val="Subpoint"/>
    <w:rsid w:val="008B3030"/>
    <w:rPr>
      <w:rFonts w:ascii="Aptos" w:hAnsi="Aptos"/>
      <w:sz w:val="23"/>
    </w:rPr>
  </w:style>
  <w:style w:type="paragraph" w:customStyle="1" w:styleId="numberpoint">
    <w:name w:val="number point"/>
    <w:basedOn w:val="Subpoint"/>
    <w:link w:val="numberpointChar"/>
    <w:qFormat/>
    <w:rsid w:val="006064DA"/>
    <w:pPr>
      <w:numPr>
        <w:numId w:val="3"/>
      </w:numPr>
    </w:pPr>
  </w:style>
  <w:style w:type="character" w:customStyle="1" w:styleId="numberpointChar">
    <w:name w:val="number point Char"/>
    <w:basedOn w:val="SubpointChar"/>
    <w:link w:val="numberpoint"/>
    <w:rsid w:val="006064DA"/>
    <w:rPr>
      <w:rFonts w:ascii="Aptos" w:hAnsi="Aptos"/>
      <w:sz w:val="23"/>
    </w:rPr>
  </w:style>
  <w:style w:type="paragraph" w:customStyle="1" w:styleId="numeralpoint">
    <w:name w:val="numeral point"/>
    <w:basedOn w:val="numberpoint"/>
    <w:link w:val="numeralpointChar"/>
    <w:rsid w:val="0063118A"/>
    <w:pPr>
      <w:numPr>
        <w:numId w:val="4"/>
      </w:numPr>
    </w:pPr>
  </w:style>
  <w:style w:type="character" w:customStyle="1" w:styleId="numeralpointChar">
    <w:name w:val="numeral point Char"/>
    <w:basedOn w:val="DefaultParagraphFont"/>
    <w:link w:val="numeralpoint"/>
    <w:rsid w:val="0063118A"/>
    <w:rPr>
      <w:rFonts w:ascii="Aptos" w:hAnsi="Aptos"/>
      <w:sz w:val="23"/>
    </w:rPr>
  </w:style>
  <w:style w:type="paragraph" w:customStyle="1" w:styleId="Blackboldtext-subheading">
    <w:name w:val="Black bold text - sub heading"/>
    <w:basedOn w:val="Normal"/>
    <w:link w:val="Blackboldtext-subheadingChar"/>
    <w:qFormat/>
    <w:rsid w:val="00F21A27"/>
    <w:pPr>
      <w:keepNext/>
      <w:keepLines/>
    </w:pPr>
    <w:rPr>
      <w:b/>
      <w:sz w:val="24"/>
    </w:rPr>
  </w:style>
  <w:style w:type="character" w:customStyle="1" w:styleId="Blackboldtext-subheadingChar">
    <w:name w:val="Black bold text - sub heading Char"/>
    <w:basedOn w:val="DefaultParagraphFont"/>
    <w:link w:val="Blackboldtext-subheading"/>
    <w:rsid w:val="00F21A27"/>
    <w:rPr>
      <w:rFonts w:ascii="Aptos" w:hAnsi="Aptos"/>
      <w:b/>
    </w:rPr>
  </w:style>
  <w:style w:type="paragraph" w:customStyle="1" w:styleId="Purpleboldtextsub-heading">
    <w:name w:val="Purple bold text sub-heading"/>
    <w:basedOn w:val="Blackboldtext-subheading"/>
    <w:link w:val="Purpleboldtextsub-headingChar"/>
    <w:qFormat/>
    <w:rsid w:val="0063118A"/>
    <w:rPr>
      <w:color w:val="6B2976"/>
    </w:rPr>
  </w:style>
  <w:style w:type="character" w:customStyle="1" w:styleId="Purpleboldtextsub-headingChar">
    <w:name w:val="Purple bold text sub-heading Char"/>
    <w:basedOn w:val="Blackboldtext-subheadingChar"/>
    <w:link w:val="Purpleboldtextsub-heading"/>
    <w:rsid w:val="0063118A"/>
    <w:rPr>
      <w:rFonts w:ascii="Arial" w:hAnsi="Arial"/>
      <w:b/>
      <w:color w:val="6B2976"/>
      <w:sz w:val="23"/>
    </w:rPr>
  </w:style>
  <w:style w:type="paragraph" w:customStyle="1" w:styleId="alphapoint">
    <w:name w:val="alpha point"/>
    <w:basedOn w:val="numeralpoint"/>
    <w:link w:val="alphapointChar"/>
    <w:qFormat/>
    <w:rsid w:val="0063118A"/>
    <w:pPr>
      <w:numPr>
        <w:numId w:val="8"/>
      </w:numPr>
    </w:pPr>
  </w:style>
  <w:style w:type="character" w:customStyle="1" w:styleId="alphapointChar">
    <w:name w:val="alpha point Char"/>
    <w:basedOn w:val="numeralpointChar"/>
    <w:link w:val="alphapoint"/>
    <w:rsid w:val="0063118A"/>
    <w:rPr>
      <w:rFonts w:ascii="Aptos" w:hAnsi="Aptos"/>
      <w:sz w:val="23"/>
    </w:rPr>
  </w:style>
  <w:style w:type="paragraph" w:customStyle="1" w:styleId="numeralpointstyle">
    <w:name w:val="numeral point style"/>
    <w:basedOn w:val="numberpoint"/>
    <w:link w:val="numeralpointstyleChar"/>
    <w:qFormat/>
    <w:rsid w:val="00053B6A"/>
    <w:pPr>
      <w:numPr>
        <w:numId w:val="5"/>
      </w:numPr>
    </w:pPr>
  </w:style>
  <w:style w:type="character" w:customStyle="1" w:styleId="numeralpointstyleChar">
    <w:name w:val="numeral point style Char"/>
    <w:basedOn w:val="numberpointChar"/>
    <w:link w:val="numeralpointstyle"/>
    <w:rsid w:val="00053B6A"/>
    <w:rPr>
      <w:rFonts w:ascii="Aptos" w:hAnsi="Aptos"/>
      <w:sz w:val="23"/>
    </w:rPr>
  </w:style>
  <w:style w:type="paragraph" w:styleId="TOC1">
    <w:name w:val="toc 1"/>
    <w:aliases w:val="TOC 1 - APPENDIX"/>
    <w:basedOn w:val="Normal"/>
    <w:next w:val="Normal"/>
    <w:autoRedefine/>
    <w:uiPriority w:val="39"/>
    <w:unhideWhenUsed/>
    <w:rsid w:val="00496A91"/>
    <w:pPr>
      <w:tabs>
        <w:tab w:val="right" w:leader="dot" w:pos="9016"/>
      </w:tabs>
      <w:spacing w:before="160" w:after="0"/>
      <w:ind w:left="1560" w:hanging="1560"/>
    </w:pPr>
    <w:rPr>
      <w:b/>
      <w:noProof/>
      <w:color w:val="6B2976"/>
      <w:sz w:val="26"/>
    </w:rPr>
  </w:style>
  <w:style w:type="paragraph" w:styleId="TOC2">
    <w:name w:val="toc 2"/>
    <w:basedOn w:val="Normal"/>
    <w:next w:val="Normal"/>
    <w:autoRedefine/>
    <w:uiPriority w:val="39"/>
    <w:unhideWhenUsed/>
    <w:rsid w:val="008423B0"/>
    <w:pPr>
      <w:tabs>
        <w:tab w:val="left" w:pos="1134"/>
        <w:tab w:val="right" w:leader="dot" w:pos="9016"/>
      </w:tabs>
      <w:spacing w:after="60"/>
      <w:ind w:left="993" w:hanging="709"/>
    </w:pPr>
  </w:style>
  <w:style w:type="character" w:styleId="Hyperlink">
    <w:name w:val="Hyperlink"/>
    <w:basedOn w:val="DefaultParagraphFont"/>
    <w:uiPriority w:val="99"/>
    <w:unhideWhenUsed/>
    <w:rsid w:val="00A1498E"/>
    <w:rPr>
      <w:color w:val="6B2976" w:themeColor="hyperlink"/>
      <w:u w:val="single"/>
    </w:rPr>
  </w:style>
  <w:style w:type="paragraph" w:customStyle="1" w:styleId="Figureandtableheading">
    <w:name w:val="Figure and table heading"/>
    <w:basedOn w:val="Normal"/>
    <w:link w:val="FigureandtableheadingChar"/>
    <w:qFormat/>
    <w:rsid w:val="006B01E1"/>
    <w:pPr>
      <w:spacing w:after="0" w:line="240" w:lineRule="auto"/>
      <w:ind w:left="1191" w:hanging="1191"/>
    </w:pPr>
    <w:rPr>
      <w:b/>
      <w:i/>
    </w:rPr>
  </w:style>
  <w:style w:type="character" w:customStyle="1" w:styleId="FigureandtableheadingChar">
    <w:name w:val="Figure and table heading Char"/>
    <w:basedOn w:val="DefaultParagraphFont"/>
    <w:link w:val="Figureandtableheading"/>
    <w:rsid w:val="006B01E1"/>
    <w:rPr>
      <w:rFonts w:ascii="Aptos" w:hAnsi="Aptos"/>
      <w:b/>
      <w:i/>
      <w:sz w:val="23"/>
    </w:rPr>
  </w:style>
  <w:style w:type="paragraph" w:customStyle="1" w:styleId="Appendix">
    <w:name w:val="Appendix"/>
    <w:basedOn w:val="Heading1"/>
    <w:link w:val="AppendixChar"/>
    <w:rsid w:val="00C80DDC"/>
    <w:pPr>
      <w:numPr>
        <w:numId w:val="6"/>
      </w:numPr>
    </w:pPr>
  </w:style>
  <w:style w:type="character" w:customStyle="1" w:styleId="AppendixChar">
    <w:name w:val="Appendix Char"/>
    <w:basedOn w:val="Heading1Char"/>
    <w:link w:val="Appendix"/>
    <w:rsid w:val="00C80DDC"/>
    <w:rPr>
      <w:rFonts w:ascii="Aptos" w:eastAsiaTheme="majorEastAsia" w:hAnsi="Aptos" w:cstheme="majorBidi"/>
      <w:b/>
      <w:color w:val="6B2976"/>
      <w:sz w:val="36"/>
      <w:szCs w:val="40"/>
    </w:rPr>
  </w:style>
  <w:style w:type="paragraph" w:styleId="TOC3">
    <w:name w:val="toc 3"/>
    <w:basedOn w:val="Normal"/>
    <w:next w:val="Normal"/>
    <w:autoRedefine/>
    <w:uiPriority w:val="39"/>
    <w:unhideWhenUsed/>
    <w:rsid w:val="00693017"/>
    <w:pPr>
      <w:spacing w:after="60"/>
      <w:ind w:left="459"/>
    </w:pPr>
  </w:style>
  <w:style w:type="paragraph" w:styleId="TOC4">
    <w:name w:val="toc 4"/>
    <w:basedOn w:val="Normal"/>
    <w:next w:val="Normal"/>
    <w:autoRedefine/>
    <w:uiPriority w:val="39"/>
    <w:unhideWhenUsed/>
    <w:rsid w:val="00693017"/>
    <w:pPr>
      <w:tabs>
        <w:tab w:val="right" w:leader="dot" w:pos="9016"/>
      </w:tabs>
      <w:spacing w:after="60"/>
    </w:pPr>
    <w:rPr>
      <w:b/>
      <w:color w:val="6B2976"/>
      <w:sz w:val="26"/>
    </w:rPr>
  </w:style>
  <w:style w:type="paragraph" w:styleId="NormalWeb">
    <w:name w:val="Normal (Web)"/>
    <w:basedOn w:val="Normal"/>
    <w:uiPriority w:val="99"/>
    <w:semiHidden/>
    <w:unhideWhenUsed/>
    <w:rsid w:val="006F365D"/>
    <w:pPr>
      <w:spacing w:before="100" w:beforeAutospacing="1" w:after="100" w:afterAutospacing="1" w:line="240" w:lineRule="auto"/>
    </w:pPr>
    <w:rPr>
      <w:rFonts w:ascii="Times New Roman" w:eastAsia="Times New Roman" w:hAnsi="Times New Roman" w:cs="Times New Roman"/>
      <w:kern w:val="0"/>
      <w:sz w:val="24"/>
      <w:lang w:eastAsia="en-AU"/>
      <w14:ligatures w14:val="none"/>
    </w:rPr>
  </w:style>
  <w:style w:type="paragraph" w:styleId="NoSpacing">
    <w:name w:val="No Spacing"/>
    <w:link w:val="NoSpacingChar"/>
    <w:uiPriority w:val="1"/>
    <w:rsid w:val="001D1839"/>
    <w:pPr>
      <w:spacing w:after="0" w:line="240" w:lineRule="auto"/>
    </w:pPr>
    <w:rPr>
      <w:rFonts w:ascii="Arial" w:hAnsi="Arial"/>
      <w:sz w:val="23"/>
    </w:rPr>
  </w:style>
  <w:style w:type="paragraph" w:styleId="BodyText">
    <w:name w:val="Body Text"/>
    <w:basedOn w:val="Normal"/>
    <w:link w:val="BodyTextChar"/>
    <w:uiPriority w:val="99"/>
    <w:semiHidden/>
    <w:unhideWhenUsed/>
    <w:rsid w:val="006E58A0"/>
    <w:pPr>
      <w:spacing w:after="120"/>
    </w:pPr>
  </w:style>
  <w:style w:type="character" w:customStyle="1" w:styleId="BodyTextChar">
    <w:name w:val="Body Text Char"/>
    <w:basedOn w:val="DefaultParagraphFont"/>
    <w:link w:val="BodyText"/>
    <w:uiPriority w:val="99"/>
    <w:semiHidden/>
    <w:rsid w:val="006E58A0"/>
    <w:rPr>
      <w:rFonts w:ascii="Aptos" w:hAnsi="Aptos"/>
      <w:sz w:val="23"/>
    </w:rPr>
  </w:style>
  <w:style w:type="paragraph" w:styleId="FootnoteText">
    <w:name w:val="footnote text"/>
    <w:basedOn w:val="Normal"/>
    <w:link w:val="FootnoteTextChar"/>
    <w:uiPriority w:val="99"/>
    <w:unhideWhenUsed/>
    <w:qFormat/>
    <w:rsid w:val="00605C40"/>
    <w:pPr>
      <w:spacing w:after="0" w:line="240" w:lineRule="auto"/>
    </w:pPr>
    <w:rPr>
      <w:sz w:val="20"/>
      <w:szCs w:val="20"/>
    </w:rPr>
  </w:style>
  <w:style w:type="character" w:customStyle="1" w:styleId="FootnoteTextChar">
    <w:name w:val="Footnote Text Char"/>
    <w:basedOn w:val="DefaultParagraphFont"/>
    <w:link w:val="FootnoteText"/>
    <w:uiPriority w:val="99"/>
    <w:rsid w:val="00605C40"/>
    <w:rPr>
      <w:rFonts w:ascii="Aptos" w:hAnsi="Aptos"/>
      <w:sz w:val="20"/>
      <w:szCs w:val="20"/>
    </w:rPr>
  </w:style>
  <w:style w:type="character" w:styleId="FootnoteReference">
    <w:name w:val="footnote reference"/>
    <w:basedOn w:val="DefaultParagraphFont"/>
    <w:uiPriority w:val="99"/>
    <w:unhideWhenUsed/>
    <w:rsid w:val="00605C40"/>
    <w:rPr>
      <w:vertAlign w:val="superscript"/>
    </w:rPr>
  </w:style>
  <w:style w:type="paragraph" w:customStyle="1" w:styleId="Endoffiguretable">
    <w:name w:val="End of figure/table"/>
    <w:basedOn w:val="Normal"/>
    <w:link w:val="EndoffiguretableChar"/>
    <w:rsid w:val="00682B36"/>
    <w:rPr>
      <w:b/>
      <w:i/>
      <w:sz w:val="20"/>
    </w:rPr>
  </w:style>
  <w:style w:type="character" w:customStyle="1" w:styleId="EndoffiguretableChar">
    <w:name w:val="End of figure/table Char"/>
    <w:basedOn w:val="DefaultParagraphFont"/>
    <w:link w:val="Endoffiguretable"/>
    <w:rsid w:val="00682B36"/>
    <w:rPr>
      <w:rFonts w:ascii="Aptos" w:hAnsi="Aptos"/>
      <w:b/>
      <w:i/>
      <w:sz w:val="20"/>
    </w:rPr>
  </w:style>
  <w:style w:type="table" w:styleId="TableGrid">
    <w:name w:val="Table Grid"/>
    <w:basedOn w:val="TableNormal"/>
    <w:uiPriority w:val="39"/>
    <w:rsid w:val="00BD3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0230"/>
    <w:pPr>
      <w:spacing w:after="0" w:line="240" w:lineRule="auto"/>
    </w:pPr>
    <w:rPr>
      <w:rFonts w:ascii="Aptos" w:hAnsi="Aptos"/>
      <w:sz w:val="23"/>
    </w:rPr>
  </w:style>
  <w:style w:type="character" w:styleId="CommentReference">
    <w:name w:val="annotation reference"/>
    <w:basedOn w:val="DefaultParagraphFont"/>
    <w:uiPriority w:val="99"/>
    <w:unhideWhenUsed/>
    <w:rsid w:val="009E2747"/>
    <w:rPr>
      <w:sz w:val="16"/>
      <w:szCs w:val="16"/>
    </w:rPr>
  </w:style>
  <w:style w:type="paragraph" w:styleId="CommentText">
    <w:name w:val="annotation text"/>
    <w:basedOn w:val="Normal"/>
    <w:link w:val="CommentTextChar"/>
    <w:uiPriority w:val="99"/>
    <w:unhideWhenUsed/>
    <w:rsid w:val="009E2747"/>
    <w:pPr>
      <w:spacing w:line="240" w:lineRule="auto"/>
    </w:pPr>
    <w:rPr>
      <w:sz w:val="20"/>
      <w:szCs w:val="20"/>
    </w:rPr>
  </w:style>
  <w:style w:type="character" w:customStyle="1" w:styleId="CommentTextChar">
    <w:name w:val="Comment Text Char"/>
    <w:basedOn w:val="DefaultParagraphFont"/>
    <w:link w:val="CommentText"/>
    <w:uiPriority w:val="99"/>
    <w:rsid w:val="009E2747"/>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9E2747"/>
    <w:rPr>
      <w:b/>
      <w:bCs/>
    </w:rPr>
  </w:style>
  <w:style w:type="character" w:customStyle="1" w:styleId="CommentSubjectChar">
    <w:name w:val="Comment Subject Char"/>
    <w:basedOn w:val="CommentTextChar"/>
    <w:link w:val="CommentSubject"/>
    <w:uiPriority w:val="99"/>
    <w:semiHidden/>
    <w:rsid w:val="009E2747"/>
    <w:rPr>
      <w:rFonts w:ascii="Aptos" w:hAnsi="Aptos"/>
      <w:b/>
      <w:bCs/>
      <w:sz w:val="20"/>
      <w:szCs w:val="20"/>
    </w:rPr>
  </w:style>
  <w:style w:type="paragraph" w:customStyle="1" w:styleId="Endoftable">
    <w:name w:val="End of table"/>
    <w:basedOn w:val="Normal"/>
    <w:link w:val="EndoftableChar"/>
    <w:qFormat/>
    <w:rsid w:val="00D507A1"/>
    <w:rPr>
      <w:b/>
      <w:i/>
      <w:sz w:val="20"/>
    </w:rPr>
  </w:style>
  <w:style w:type="character" w:customStyle="1" w:styleId="EndoftableChar">
    <w:name w:val="End of table Char"/>
    <w:basedOn w:val="DefaultParagraphFont"/>
    <w:link w:val="Endoftable"/>
    <w:rsid w:val="00D507A1"/>
    <w:rPr>
      <w:rFonts w:ascii="Aptos" w:hAnsi="Aptos"/>
      <w:b/>
      <w:i/>
      <w:sz w:val="20"/>
    </w:rPr>
  </w:style>
  <w:style w:type="paragraph" w:customStyle="1" w:styleId="Purpledotpoint">
    <w:name w:val="Purple dot point"/>
    <w:basedOn w:val="dotpoint0"/>
    <w:link w:val="PurpledotpointChar"/>
    <w:qFormat/>
    <w:rsid w:val="00257AF4"/>
    <w:pPr>
      <w:numPr>
        <w:numId w:val="7"/>
      </w:numPr>
    </w:pPr>
    <w:rPr>
      <w:color w:val="6B2976"/>
    </w:rPr>
  </w:style>
  <w:style w:type="character" w:customStyle="1" w:styleId="PurpledotpointChar">
    <w:name w:val="Purple dot point Char"/>
    <w:basedOn w:val="dotpointChar"/>
    <w:link w:val="Purpledotpoint"/>
    <w:rsid w:val="00257AF4"/>
    <w:rPr>
      <w:rFonts w:ascii="Aptos" w:hAnsi="Aptos"/>
      <w:color w:val="6B2976"/>
      <w:sz w:val="23"/>
    </w:rPr>
  </w:style>
  <w:style w:type="character" w:styleId="UnresolvedMention">
    <w:name w:val="Unresolved Mention"/>
    <w:basedOn w:val="DefaultParagraphFont"/>
    <w:uiPriority w:val="99"/>
    <w:semiHidden/>
    <w:unhideWhenUsed/>
    <w:rsid w:val="0068274D"/>
    <w:rPr>
      <w:color w:val="605E5C"/>
      <w:shd w:val="clear" w:color="auto" w:fill="E1DFDD"/>
    </w:rPr>
  </w:style>
  <w:style w:type="paragraph" w:customStyle="1" w:styleId="Style2">
    <w:name w:val="Style2"/>
    <w:basedOn w:val="Normal"/>
    <w:rsid w:val="00572A00"/>
    <w:pPr>
      <w:spacing w:before="120" w:after="0" w:line="240" w:lineRule="auto"/>
      <w:outlineLvl w:val="4"/>
    </w:pPr>
    <w:rPr>
      <w:rFonts w:ascii="Arial" w:eastAsiaTheme="majorEastAsia" w:hAnsi="Arial" w:cs="Arial"/>
      <w:b/>
      <w:bCs/>
      <w:i/>
      <w:iCs/>
      <w:color w:val="AEAEAE" w:themeColor="text1"/>
      <w:kern w:val="0"/>
      <w:lang w:val="en-US" w:eastAsia="ja-JP"/>
      <w14:ligatures w14:val="none"/>
    </w:rPr>
  </w:style>
  <w:style w:type="table" w:customStyle="1" w:styleId="TableGrid1">
    <w:name w:val="Table Grid1"/>
    <w:basedOn w:val="TableNormal"/>
    <w:next w:val="TableGrid"/>
    <w:uiPriority w:val="39"/>
    <w:rsid w:val="00D65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8423B0"/>
    <w:pPr>
      <w:spacing w:after="100"/>
      <w:ind w:left="960"/>
    </w:pPr>
    <w:rPr>
      <w:rFonts w:asciiTheme="minorHAnsi" w:eastAsiaTheme="minorEastAsia" w:hAnsiTheme="minorHAnsi"/>
      <w:sz w:val="24"/>
      <w:lang w:eastAsia="en-AU"/>
    </w:rPr>
  </w:style>
  <w:style w:type="paragraph" w:styleId="TOC6">
    <w:name w:val="toc 6"/>
    <w:basedOn w:val="Normal"/>
    <w:next w:val="Normal"/>
    <w:autoRedefine/>
    <w:uiPriority w:val="39"/>
    <w:unhideWhenUsed/>
    <w:rsid w:val="008423B0"/>
    <w:pPr>
      <w:spacing w:after="100"/>
      <w:ind w:left="1200"/>
    </w:pPr>
    <w:rPr>
      <w:rFonts w:asciiTheme="minorHAnsi" w:eastAsiaTheme="minorEastAsia" w:hAnsiTheme="minorHAnsi"/>
      <w:sz w:val="24"/>
      <w:lang w:eastAsia="en-AU"/>
    </w:rPr>
  </w:style>
  <w:style w:type="paragraph" w:styleId="TOC7">
    <w:name w:val="toc 7"/>
    <w:basedOn w:val="Normal"/>
    <w:next w:val="Normal"/>
    <w:autoRedefine/>
    <w:uiPriority w:val="39"/>
    <w:unhideWhenUsed/>
    <w:rsid w:val="008423B0"/>
    <w:pPr>
      <w:spacing w:after="100"/>
      <w:ind w:left="1440"/>
    </w:pPr>
    <w:rPr>
      <w:rFonts w:asciiTheme="minorHAnsi" w:eastAsiaTheme="minorEastAsia" w:hAnsiTheme="minorHAnsi"/>
      <w:sz w:val="24"/>
      <w:lang w:eastAsia="en-AU"/>
    </w:rPr>
  </w:style>
  <w:style w:type="paragraph" w:styleId="TOC8">
    <w:name w:val="toc 8"/>
    <w:basedOn w:val="Normal"/>
    <w:next w:val="Normal"/>
    <w:autoRedefine/>
    <w:uiPriority w:val="39"/>
    <w:unhideWhenUsed/>
    <w:rsid w:val="008423B0"/>
    <w:pPr>
      <w:spacing w:after="100"/>
      <w:ind w:left="1680"/>
    </w:pPr>
    <w:rPr>
      <w:rFonts w:asciiTheme="minorHAnsi" w:eastAsiaTheme="minorEastAsia" w:hAnsiTheme="minorHAnsi"/>
      <w:sz w:val="24"/>
      <w:lang w:eastAsia="en-AU"/>
    </w:rPr>
  </w:style>
  <w:style w:type="paragraph" w:styleId="TOC9">
    <w:name w:val="toc 9"/>
    <w:basedOn w:val="Normal"/>
    <w:next w:val="Normal"/>
    <w:autoRedefine/>
    <w:uiPriority w:val="39"/>
    <w:unhideWhenUsed/>
    <w:rsid w:val="008423B0"/>
    <w:pPr>
      <w:spacing w:after="100"/>
      <w:ind w:left="1920"/>
    </w:pPr>
    <w:rPr>
      <w:rFonts w:asciiTheme="minorHAnsi" w:eastAsiaTheme="minorEastAsia" w:hAnsiTheme="minorHAnsi"/>
      <w:sz w:val="24"/>
      <w:lang w:eastAsia="en-AU"/>
    </w:rPr>
  </w:style>
  <w:style w:type="character" w:customStyle="1" w:styleId="normaltextrun">
    <w:name w:val="normaltextrun"/>
    <w:basedOn w:val="DefaultParagraphFont"/>
    <w:rsid w:val="008D775C"/>
  </w:style>
  <w:style w:type="character" w:customStyle="1" w:styleId="eop">
    <w:name w:val="eop"/>
    <w:basedOn w:val="DefaultParagraphFont"/>
    <w:rsid w:val="008D775C"/>
  </w:style>
  <w:style w:type="paragraph" w:customStyle="1" w:styleId="Endoffigure">
    <w:name w:val="End of figure"/>
    <w:basedOn w:val="Figureandtableheading"/>
    <w:link w:val="EndoffigureChar"/>
    <w:rsid w:val="000654DF"/>
    <w:pPr>
      <w:ind w:left="0" w:firstLine="0"/>
    </w:pPr>
    <w:rPr>
      <w:sz w:val="20"/>
    </w:rPr>
  </w:style>
  <w:style w:type="character" w:customStyle="1" w:styleId="EndoffigureChar">
    <w:name w:val="End of figure Char"/>
    <w:basedOn w:val="FigureandtableheadingChar"/>
    <w:link w:val="Endoffigure"/>
    <w:rsid w:val="000654DF"/>
    <w:rPr>
      <w:rFonts w:ascii="Aptos" w:hAnsi="Aptos"/>
      <w:b/>
      <w:i/>
      <w:sz w:val="20"/>
    </w:rPr>
  </w:style>
  <w:style w:type="numbering" w:customStyle="1" w:styleId="NoList1">
    <w:name w:val="No List1"/>
    <w:next w:val="NoList"/>
    <w:uiPriority w:val="99"/>
    <w:semiHidden/>
    <w:unhideWhenUsed/>
    <w:rsid w:val="0005163D"/>
  </w:style>
  <w:style w:type="paragraph" w:customStyle="1" w:styleId="Tablefigureheading">
    <w:name w:val="Table figure heading"/>
    <w:basedOn w:val="Normal"/>
    <w:link w:val="TablefigureheadingChar"/>
    <w:rsid w:val="0005163D"/>
    <w:pPr>
      <w:keepLines/>
      <w:spacing w:before="120" w:after="60" w:line="240" w:lineRule="auto"/>
    </w:pPr>
    <w:rPr>
      <w:rFonts w:ascii="Arial" w:hAnsi="Arial"/>
      <w:b/>
      <w:i/>
      <w:color w:val="000000"/>
    </w:rPr>
  </w:style>
  <w:style w:type="character" w:customStyle="1" w:styleId="TablefigureheadingChar">
    <w:name w:val="Table figure heading Char"/>
    <w:basedOn w:val="DefaultParagraphFont"/>
    <w:link w:val="Tablefigureheading"/>
    <w:rsid w:val="0005163D"/>
    <w:rPr>
      <w:rFonts w:ascii="Arial" w:hAnsi="Arial"/>
      <w:b/>
      <w:i/>
      <w:color w:val="000000"/>
      <w:sz w:val="23"/>
    </w:rPr>
  </w:style>
  <w:style w:type="paragraph" w:customStyle="1" w:styleId="Dotpoint">
    <w:name w:val="Dot point"/>
    <w:basedOn w:val="Normal"/>
    <w:link w:val="DotpointChar0"/>
    <w:qFormat/>
    <w:rsid w:val="0005163D"/>
    <w:pPr>
      <w:keepLines/>
      <w:numPr>
        <w:numId w:val="10"/>
      </w:numPr>
      <w:spacing w:before="120" w:after="0"/>
      <w:ind w:left="0" w:firstLine="0"/>
    </w:pPr>
    <w:rPr>
      <w:rFonts w:ascii="Arial" w:hAnsi="Arial"/>
      <w:color w:val="000000"/>
    </w:rPr>
  </w:style>
  <w:style w:type="character" w:customStyle="1" w:styleId="DotpointChar0">
    <w:name w:val="Dot point Char"/>
    <w:basedOn w:val="DefaultParagraphFont"/>
    <w:link w:val="Dotpoint"/>
    <w:rsid w:val="0005163D"/>
    <w:rPr>
      <w:rFonts w:ascii="Arial" w:hAnsi="Arial"/>
      <w:color w:val="000000"/>
      <w:sz w:val="23"/>
    </w:rPr>
  </w:style>
  <w:style w:type="paragraph" w:customStyle="1" w:styleId="Dashpoint">
    <w:name w:val="Dash point"/>
    <w:basedOn w:val="Dotpoint"/>
    <w:link w:val="DashpointChar"/>
    <w:qFormat/>
    <w:rsid w:val="0005163D"/>
    <w:pPr>
      <w:numPr>
        <w:numId w:val="11"/>
      </w:numPr>
      <w:ind w:left="0" w:firstLine="0"/>
    </w:pPr>
  </w:style>
  <w:style w:type="character" w:customStyle="1" w:styleId="DashpointChar">
    <w:name w:val="Dash point Char"/>
    <w:basedOn w:val="DotpointChar0"/>
    <w:link w:val="Dashpoint"/>
    <w:rsid w:val="0005163D"/>
    <w:rPr>
      <w:rFonts w:ascii="Arial" w:hAnsi="Arial"/>
      <w:color w:val="000000"/>
      <w:sz w:val="23"/>
    </w:rPr>
  </w:style>
  <w:style w:type="paragraph" w:customStyle="1" w:styleId="Purpleheading">
    <w:name w:val="Purple heading"/>
    <w:basedOn w:val="Normal"/>
    <w:link w:val="PurpleheadingChar"/>
    <w:rsid w:val="0005163D"/>
    <w:pPr>
      <w:keepLines/>
      <w:spacing w:before="120"/>
    </w:pPr>
    <w:rPr>
      <w:rFonts w:ascii="Arial" w:hAnsi="Arial"/>
      <w:b/>
      <w:color w:val="6B2976"/>
      <w:sz w:val="36"/>
    </w:rPr>
  </w:style>
  <w:style w:type="character" w:customStyle="1" w:styleId="PurpleheadingChar">
    <w:name w:val="Purple heading Char"/>
    <w:basedOn w:val="DefaultParagraphFont"/>
    <w:link w:val="Purpleheading"/>
    <w:rsid w:val="0005163D"/>
    <w:rPr>
      <w:rFonts w:ascii="Arial" w:hAnsi="Arial"/>
      <w:b/>
      <w:color w:val="6B2976"/>
      <w:sz w:val="36"/>
    </w:rPr>
  </w:style>
  <w:style w:type="paragraph" w:customStyle="1" w:styleId="FiguresandTablesHeading4">
    <w:name w:val="Figures and Tables Heading 4"/>
    <w:basedOn w:val="Heading7"/>
    <w:rsid w:val="0005163D"/>
    <w:pPr>
      <w:keepNext w:val="0"/>
      <w:keepLines w:val="0"/>
      <w:numPr>
        <w:ilvl w:val="0"/>
        <w:numId w:val="0"/>
      </w:numPr>
      <w:spacing w:before="160" w:line="288" w:lineRule="auto"/>
      <w:outlineLvl w:val="3"/>
    </w:pPr>
    <w:rPr>
      <w:rFonts w:ascii="Arial" w:hAnsi="Arial" w:cs="Arial"/>
      <w:b/>
      <w:iCs/>
      <w:color w:val="auto"/>
      <w:kern w:val="0"/>
      <w:lang w:val="en-US" w:eastAsia="ja-JP"/>
      <w14:ligatures w14:val="none"/>
    </w:rPr>
  </w:style>
  <w:style w:type="paragraph" w:customStyle="1" w:styleId="Paragraphheader">
    <w:name w:val="Paragraph header"/>
    <w:basedOn w:val="Purpleheading"/>
    <w:link w:val="ParagraphheaderChar"/>
    <w:rsid w:val="0005163D"/>
  </w:style>
  <w:style w:type="character" w:customStyle="1" w:styleId="ParagraphheaderChar">
    <w:name w:val="Paragraph header Char"/>
    <w:basedOn w:val="PurpleheadingChar"/>
    <w:link w:val="Paragraphheader"/>
    <w:rsid w:val="0005163D"/>
    <w:rPr>
      <w:rFonts w:ascii="Arial" w:hAnsi="Arial"/>
      <w:b/>
      <w:color w:val="6B2976"/>
      <w:sz w:val="36"/>
    </w:rPr>
  </w:style>
  <w:style w:type="character" w:styleId="SubtleEmphasis">
    <w:name w:val="Subtle Emphasis"/>
    <w:uiPriority w:val="19"/>
    <w:rsid w:val="0005163D"/>
    <w:rPr>
      <w:i/>
      <w:iCs/>
    </w:rPr>
  </w:style>
  <w:style w:type="character" w:styleId="Strong">
    <w:name w:val="Strong"/>
    <w:aliases w:val="Table &amp; Figure Headings"/>
    <w:uiPriority w:val="22"/>
    <w:rsid w:val="0005163D"/>
    <w:rPr>
      <w:b/>
      <w:bCs/>
    </w:rPr>
  </w:style>
  <w:style w:type="character" w:styleId="Emphasis">
    <w:name w:val="Emphasis"/>
    <w:uiPriority w:val="20"/>
    <w:rsid w:val="0005163D"/>
    <w:rPr>
      <w:rFonts w:ascii="Arial" w:hAnsi="Arial"/>
      <w:b/>
      <w:bCs/>
      <w:i w:val="0"/>
      <w:iCs/>
      <w:color w:val="6B2976"/>
      <w:spacing w:val="10"/>
      <w:sz w:val="24"/>
      <w:bdr w:val="none" w:sz="0" w:space="0" w:color="auto"/>
      <w:shd w:val="clear" w:color="auto" w:fill="auto"/>
    </w:rPr>
  </w:style>
  <w:style w:type="character" w:styleId="SubtleReference">
    <w:name w:val="Subtle Reference"/>
    <w:uiPriority w:val="31"/>
    <w:rsid w:val="0005163D"/>
    <w:rPr>
      <w:smallCaps/>
    </w:rPr>
  </w:style>
  <w:style w:type="character" w:styleId="BookTitle">
    <w:name w:val="Book Title"/>
    <w:uiPriority w:val="33"/>
    <w:rsid w:val="0005163D"/>
    <w:rPr>
      <w:i/>
      <w:iCs/>
      <w:smallCaps/>
      <w:spacing w:val="5"/>
    </w:rPr>
  </w:style>
  <w:style w:type="paragraph" w:customStyle="1" w:styleId="Caption1">
    <w:name w:val="Caption1"/>
    <w:basedOn w:val="Normal"/>
    <w:next w:val="Normal"/>
    <w:link w:val="CaptionChar"/>
    <w:uiPriority w:val="35"/>
    <w:unhideWhenUsed/>
    <w:rsid w:val="0005163D"/>
    <w:pPr>
      <w:keepLines/>
      <w:spacing w:after="200" w:line="288" w:lineRule="auto"/>
    </w:pPr>
    <w:rPr>
      <w:rFonts w:ascii="Arial" w:eastAsia="DengXian" w:hAnsi="Arial"/>
      <w:b/>
      <w:bCs/>
      <w:caps/>
      <w:kern w:val="0"/>
      <w:sz w:val="16"/>
      <w:szCs w:val="18"/>
      <w:lang w:val="en-US" w:eastAsia="ja-JP"/>
      <w14:ligatures w14:val="none"/>
    </w:rPr>
  </w:style>
  <w:style w:type="paragraph" w:customStyle="1" w:styleId="TOCHeading1">
    <w:name w:val="TOC Heading1"/>
    <w:basedOn w:val="Heading1"/>
    <w:next w:val="Normal"/>
    <w:uiPriority w:val="39"/>
    <w:unhideWhenUsed/>
    <w:rsid w:val="0005163D"/>
    <w:pPr>
      <w:keepNext w:val="0"/>
      <w:keepLines w:val="0"/>
      <w:pageBreakBefore w:val="0"/>
      <w:numPr>
        <w:numId w:val="0"/>
      </w:numPr>
      <w:spacing w:before="1440" w:after="200" w:line="288" w:lineRule="auto"/>
      <w:outlineLvl w:val="9"/>
    </w:pPr>
    <w:rPr>
      <w:rFonts w:ascii="Arial" w:eastAsia="DengXian" w:hAnsi="Arial" w:cs="Arial"/>
      <w:color w:val="FFFFFF"/>
      <w:kern w:val="0"/>
      <w:sz w:val="96"/>
      <w:szCs w:val="96"/>
      <w:lang w:val="en-US" w:eastAsia="ja-JP" w:bidi="en-US"/>
      <w14:ligatures w14:val="none"/>
    </w:rPr>
  </w:style>
  <w:style w:type="character" w:customStyle="1" w:styleId="NoSpacingChar">
    <w:name w:val="No Spacing Char"/>
    <w:basedOn w:val="DefaultParagraphFont"/>
    <w:link w:val="NoSpacing"/>
    <w:uiPriority w:val="1"/>
    <w:rsid w:val="0005163D"/>
    <w:rPr>
      <w:rFonts w:ascii="Arial" w:hAnsi="Arial"/>
      <w:sz w:val="23"/>
    </w:rPr>
  </w:style>
  <w:style w:type="paragraph" w:customStyle="1" w:styleId="Headingcover">
    <w:name w:val="Heading cover"/>
    <w:basedOn w:val="Normal"/>
    <w:uiPriority w:val="99"/>
    <w:rsid w:val="0005163D"/>
    <w:pPr>
      <w:keepLines/>
      <w:spacing w:after="200" w:line="288" w:lineRule="auto"/>
    </w:pPr>
    <w:rPr>
      <w:rFonts w:ascii="Arial" w:eastAsia="DengXian" w:hAnsi="Arial" w:cs="Arial"/>
      <w:b/>
      <w:color w:val="FFFFFF"/>
      <w:kern w:val="0"/>
      <w:sz w:val="96"/>
      <w:szCs w:val="96"/>
      <w:lang w:val="en-US" w:eastAsia="ja-JP"/>
      <w14:ligatures w14:val="none"/>
    </w:rPr>
  </w:style>
  <w:style w:type="character" w:styleId="PageNumber">
    <w:name w:val="page number"/>
    <w:basedOn w:val="DefaultParagraphFont"/>
    <w:uiPriority w:val="99"/>
    <w:semiHidden/>
    <w:unhideWhenUsed/>
    <w:rsid w:val="0005163D"/>
  </w:style>
  <w:style w:type="paragraph" w:customStyle="1" w:styleId="BalloonText1">
    <w:name w:val="Balloon Text1"/>
    <w:basedOn w:val="Normal"/>
    <w:next w:val="BalloonText"/>
    <w:link w:val="BalloonTextChar"/>
    <w:uiPriority w:val="99"/>
    <w:unhideWhenUsed/>
    <w:rsid w:val="0005163D"/>
    <w:pPr>
      <w:keepLines/>
      <w:spacing w:after="0" w:line="240" w:lineRule="auto"/>
    </w:pPr>
    <w:rPr>
      <w:rFonts w:ascii="Tahoma" w:eastAsia="DengXian" w:hAnsi="Tahoma" w:cs="Tahoma"/>
      <w:kern w:val="0"/>
      <w:sz w:val="16"/>
      <w:szCs w:val="16"/>
      <w:lang w:val="en-US" w:eastAsia="ja-JP"/>
      <w14:ligatures w14:val="none"/>
    </w:rPr>
  </w:style>
  <w:style w:type="character" w:customStyle="1" w:styleId="BalloonTextChar">
    <w:name w:val="Balloon Text Char"/>
    <w:basedOn w:val="DefaultParagraphFont"/>
    <w:link w:val="BalloonText1"/>
    <w:uiPriority w:val="99"/>
    <w:rsid w:val="0005163D"/>
    <w:rPr>
      <w:rFonts w:ascii="Tahoma" w:eastAsia="DengXian" w:hAnsi="Tahoma" w:cs="Tahoma"/>
      <w:kern w:val="0"/>
      <w:sz w:val="16"/>
      <w:szCs w:val="16"/>
      <w:lang w:val="en-US" w:eastAsia="ja-JP"/>
      <w14:ligatures w14:val="none"/>
    </w:rPr>
  </w:style>
  <w:style w:type="paragraph" w:customStyle="1" w:styleId="tablelistbullet">
    <w:name w:val="table list bullet"/>
    <w:basedOn w:val="Normal"/>
    <w:rsid w:val="0005163D"/>
    <w:pPr>
      <w:keepLines/>
      <w:numPr>
        <w:numId w:val="12"/>
      </w:numPr>
      <w:tabs>
        <w:tab w:val="num" w:pos="360"/>
      </w:tabs>
      <w:spacing w:before="120" w:after="120" w:line="288" w:lineRule="auto"/>
      <w:ind w:left="0" w:firstLine="0"/>
    </w:pPr>
    <w:rPr>
      <w:rFonts w:ascii="Arial" w:eastAsia="MS Mincho" w:hAnsi="Arial" w:cs="FSMe-Bold"/>
      <w:spacing w:val="-2"/>
      <w:kern w:val="0"/>
      <w:szCs w:val="20"/>
      <w14:ligatures w14:val="none"/>
    </w:rPr>
  </w:style>
  <w:style w:type="paragraph" w:customStyle="1" w:styleId="BodyText1">
    <w:name w:val="Body Text1"/>
    <w:basedOn w:val="Normal"/>
    <w:link w:val="BodyText1Char"/>
    <w:rsid w:val="0005163D"/>
    <w:pPr>
      <w:keepLines/>
      <w:spacing w:after="120" w:line="240" w:lineRule="auto"/>
    </w:pPr>
    <w:rPr>
      <w:rFonts w:ascii="Arial" w:eastAsia="MS Mincho" w:hAnsi="Arial" w:cs="FSMe-Bold"/>
      <w:spacing w:val="-2"/>
      <w:kern w:val="0"/>
      <w:sz w:val="20"/>
      <w:szCs w:val="20"/>
      <w:lang w:val="en-US"/>
      <w14:ligatures w14:val="none"/>
    </w:rPr>
  </w:style>
  <w:style w:type="table" w:customStyle="1" w:styleId="LightShading-Accent41">
    <w:name w:val="Light Shading - Accent 41"/>
    <w:basedOn w:val="TableNormal"/>
    <w:next w:val="LightShading-Accent4"/>
    <w:uiPriority w:val="60"/>
    <w:rsid w:val="0005163D"/>
    <w:pPr>
      <w:keepLines/>
      <w:spacing w:after="80" w:line="240" w:lineRule="auto"/>
      <w:ind w:left="113" w:right="113"/>
    </w:pPr>
    <w:rPr>
      <w:rFonts w:ascii="Arial" w:eastAsia="DengXian" w:hAnsi="Arial"/>
      <w:kern w:val="0"/>
      <w:sz w:val="22"/>
      <w:szCs w:val="22"/>
      <w:lang w:val="en-US" w:eastAsia="ja-JP"/>
      <w14:ligatures w14:val="none"/>
    </w:rPr>
    <w:tblPr>
      <w:tblStyleRowBandSize w:val="1"/>
      <w:tblStyleColBandSize w:val="1"/>
      <w:tblBorders>
        <w:top w:val="single" w:sz="8" w:space="0" w:color="0F9ED5"/>
        <w:bottom w:val="single" w:sz="8" w:space="0" w:color="0F9ED5"/>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BDE9FA"/>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uiPriority w:val="99"/>
    <w:rsid w:val="0005163D"/>
    <w:pPr>
      <w:keepLines/>
      <w:widowControl w:val="0"/>
      <w:suppressAutoHyphens/>
      <w:autoSpaceDE w:val="0"/>
      <w:autoSpaceDN w:val="0"/>
      <w:adjustRightInd w:val="0"/>
      <w:spacing w:after="200" w:line="24" w:lineRule="atLeast"/>
      <w:textAlignment w:val="center"/>
    </w:pPr>
    <w:rPr>
      <w:rFonts w:ascii="Arial" w:eastAsia="DengXian" w:hAnsi="Arial" w:cs="Arial"/>
      <w:color w:val="000000"/>
      <w:kern w:val="0"/>
      <w:szCs w:val="22"/>
      <w:lang w:val="en-US" w:eastAsia="ja-JP"/>
      <w14:ligatures w14:val="none"/>
    </w:rPr>
  </w:style>
  <w:style w:type="paragraph" w:customStyle="1" w:styleId="ListBullet1">
    <w:name w:val="List Bullet1"/>
    <w:basedOn w:val="Normal"/>
    <w:next w:val="ListBullet"/>
    <w:autoRedefine/>
    <w:uiPriority w:val="99"/>
    <w:unhideWhenUsed/>
    <w:rsid w:val="0005163D"/>
    <w:pPr>
      <w:keepLines/>
      <w:spacing w:after="200" w:line="288" w:lineRule="auto"/>
    </w:pPr>
    <w:rPr>
      <w:rFonts w:ascii="Arial" w:eastAsia="DengXian" w:hAnsi="Arial" w:cs="Arial"/>
      <w:spacing w:val="-3"/>
      <w:kern w:val="1"/>
      <w:szCs w:val="20"/>
      <w:lang w:val="en-GB"/>
      <w14:ligatures w14:val="none"/>
    </w:rPr>
  </w:style>
  <w:style w:type="paragraph" w:customStyle="1" w:styleId="Tables">
    <w:name w:val="Tables"/>
    <w:basedOn w:val="Caption"/>
    <w:link w:val="TablesChar"/>
    <w:rsid w:val="0005163D"/>
    <w:pPr>
      <w:keepNext/>
      <w:keepLines/>
      <w:spacing w:before="160" w:after="0"/>
    </w:pPr>
    <w:rPr>
      <w:rFonts w:ascii="Arial" w:hAnsi="Arial"/>
      <w:b/>
      <w:bCs/>
      <w:i w:val="0"/>
      <w:iCs w:val="0"/>
      <w:color w:val="auto"/>
      <w:kern w:val="0"/>
      <w:sz w:val="22"/>
      <w14:ligatures w14:val="none"/>
    </w:rPr>
  </w:style>
  <w:style w:type="character" w:customStyle="1" w:styleId="TablesChar">
    <w:name w:val="Tables Char"/>
    <w:basedOn w:val="DefaultParagraphFont"/>
    <w:link w:val="Tables"/>
    <w:rsid w:val="0005163D"/>
    <w:rPr>
      <w:rFonts w:ascii="Arial" w:hAnsi="Arial"/>
      <w:b/>
      <w:bCs/>
      <w:kern w:val="0"/>
      <w:sz w:val="22"/>
      <w:szCs w:val="18"/>
      <w14:ligatures w14:val="none"/>
    </w:rPr>
  </w:style>
  <w:style w:type="paragraph" w:customStyle="1" w:styleId="Heading50">
    <w:name w:val="Heading5"/>
    <w:basedOn w:val="Normal"/>
    <w:link w:val="Heading5Char0"/>
    <w:rsid w:val="0005163D"/>
    <w:pPr>
      <w:keepLines/>
      <w:spacing w:before="200" w:after="200" w:line="288" w:lineRule="auto"/>
    </w:pPr>
    <w:rPr>
      <w:rFonts w:ascii="Arial" w:eastAsia="DengXian" w:hAnsi="Arial"/>
      <w:b/>
      <w:i/>
      <w:color w:val="D04506"/>
      <w:kern w:val="0"/>
      <w:sz w:val="24"/>
      <w:lang w:eastAsia="ja-JP"/>
      <w14:ligatures w14:val="none"/>
    </w:rPr>
  </w:style>
  <w:style w:type="character" w:customStyle="1" w:styleId="Heading5Char0">
    <w:name w:val="Heading5 Char"/>
    <w:basedOn w:val="DefaultParagraphFont"/>
    <w:link w:val="Heading50"/>
    <w:rsid w:val="0005163D"/>
    <w:rPr>
      <w:rFonts w:ascii="Arial" w:eastAsia="DengXian" w:hAnsi="Arial"/>
      <w:b/>
      <w:i/>
      <w:color w:val="D04506"/>
      <w:kern w:val="0"/>
      <w:lang w:eastAsia="ja-JP"/>
      <w14:ligatures w14:val="none"/>
    </w:rPr>
  </w:style>
  <w:style w:type="paragraph" w:customStyle="1" w:styleId="Figures">
    <w:name w:val="Figures"/>
    <w:basedOn w:val="Tables"/>
    <w:link w:val="FiguresChar"/>
    <w:autoRedefine/>
    <w:rsid w:val="0005163D"/>
    <w:pPr>
      <w:spacing w:after="120"/>
    </w:pPr>
    <w:rPr>
      <w:b w:val="0"/>
      <w:noProof/>
    </w:rPr>
  </w:style>
  <w:style w:type="character" w:customStyle="1" w:styleId="FiguresChar">
    <w:name w:val="Figures Char"/>
    <w:basedOn w:val="TablesChar"/>
    <w:link w:val="Figures"/>
    <w:rsid w:val="0005163D"/>
    <w:rPr>
      <w:rFonts w:ascii="Arial" w:hAnsi="Arial"/>
      <w:b w:val="0"/>
      <w:bCs/>
      <w:noProof/>
      <w:kern w:val="0"/>
      <w:sz w:val="22"/>
      <w:szCs w:val="18"/>
      <w14:ligatures w14:val="none"/>
    </w:rPr>
  </w:style>
  <w:style w:type="paragraph" w:customStyle="1" w:styleId="FSRlist">
    <w:name w:val="FSR_list"/>
    <w:basedOn w:val="ListParagraph"/>
    <w:link w:val="FSRlistChar"/>
    <w:uiPriority w:val="99"/>
    <w:rsid w:val="0005163D"/>
    <w:pPr>
      <w:keepLines/>
      <w:spacing w:before="120" w:after="120" w:line="288" w:lineRule="auto"/>
      <w:ind w:left="0"/>
      <w:contextualSpacing w:val="0"/>
    </w:pPr>
    <w:rPr>
      <w:rFonts w:ascii="Arial" w:eastAsia="DengXian" w:hAnsi="Arial"/>
      <w:color w:val="000000"/>
      <w:kern w:val="0"/>
      <w:lang w:eastAsia="ja-JP"/>
      <w14:ligatures w14:val="none"/>
    </w:rPr>
  </w:style>
  <w:style w:type="character" w:customStyle="1" w:styleId="FSRlistChar">
    <w:name w:val="FSR_list Char"/>
    <w:basedOn w:val="DefaultParagraphFont"/>
    <w:link w:val="FSRlist"/>
    <w:uiPriority w:val="99"/>
    <w:rsid w:val="0005163D"/>
    <w:rPr>
      <w:rFonts w:ascii="Arial" w:eastAsia="DengXian" w:hAnsi="Arial"/>
      <w:color w:val="000000"/>
      <w:kern w:val="0"/>
      <w:sz w:val="23"/>
      <w:lang w:eastAsia="ja-JP"/>
      <w14:ligatures w14:val="none"/>
    </w:rPr>
  </w:style>
  <w:style w:type="table" w:customStyle="1" w:styleId="FSRtable">
    <w:name w:val="FSR table"/>
    <w:basedOn w:val="TableNormal"/>
    <w:uiPriority w:val="99"/>
    <w:rsid w:val="0005163D"/>
    <w:pPr>
      <w:keepLines/>
      <w:spacing w:after="0" w:line="240" w:lineRule="auto"/>
      <w:jc w:val="right"/>
    </w:pPr>
    <w:rPr>
      <w:rFonts w:ascii="Arial" w:eastAsia="DengXian" w:hAnsi="Arial"/>
      <w:kern w:val="0"/>
      <w:sz w:val="22"/>
      <w:szCs w:val="28"/>
      <w:lang w:eastAsia="zh-CN" w:bidi="th-TH"/>
      <w14:ligatures w14:val="none"/>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qFormat/>
    <w:locked/>
    <w:rsid w:val="0005163D"/>
    <w:rPr>
      <w:rFonts w:ascii="Aptos" w:hAnsi="Aptos"/>
      <w:sz w:val="23"/>
    </w:rPr>
  </w:style>
  <w:style w:type="character" w:styleId="Mention">
    <w:name w:val="Mention"/>
    <w:basedOn w:val="DefaultParagraphFont"/>
    <w:uiPriority w:val="99"/>
    <w:unhideWhenUsed/>
    <w:rsid w:val="0005163D"/>
    <w:rPr>
      <w:color w:val="2B579A"/>
      <w:shd w:val="clear" w:color="auto" w:fill="E6E6E6"/>
    </w:rPr>
  </w:style>
  <w:style w:type="paragraph" w:customStyle="1" w:styleId="FSRHeading4">
    <w:name w:val="FSR_Heading4"/>
    <w:basedOn w:val="Normal"/>
    <w:link w:val="FSRHeading4Char"/>
    <w:rsid w:val="0005163D"/>
    <w:pPr>
      <w:keepNext/>
      <w:keepLines/>
      <w:spacing w:before="240" w:after="200" w:line="288" w:lineRule="auto"/>
      <w:outlineLvl w:val="3"/>
    </w:pPr>
    <w:rPr>
      <w:rFonts w:ascii="Arial" w:eastAsia="DengXian" w:hAnsi="Arial"/>
      <w:b/>
      <w:color w:val="6B2976"/>
      <w:kern w:val="0"/>
      <w:sz w:val="25"/>
      <w:lang w:eastAsia="ja-JP"/>
      <w14:ligatures w14:val="none"/>
    </w:rPr>
  </w:style>
  <w:style w:type="character" w:customStyle="1" w:styleId="FSRHeading4Char">
    <w:name w:val="FSR_Heading4 Char"/>
    <w:basedOn w:val="DefaultParagraphFont"/>
    <w:link w:val="FSRHeading4"/>
    <w:rsid w:val="0005163D"/>
    <w:rPr>
      <w:rFonts w:ascii="Arial" w:eastAsia="DengXian" w:hAnsi="Arial"/>
      <w:b/>
      <w:color w:val="6B2976"/>
      <w:kern w:val="0"/>
      <w:sz w:val="25"/>
      <w:lang w:eastAsia="ja-JP"/>
      <w14:ligatures w14:val="none"/>
    </w:rPr>
  </w:style>
  <w:style w:type="character" w:customStyle="1" w:styleId="BodyText1Char">
    <w:name w:val="Body Text1 Char"/>
    <w:basedOn w:val="DefaultParagraphFont"/>
    <w:link w:val="BodyText1"/>
    <w:locked/>
    <w:rsid w:val="0005163D"/>
    <w:rPr>
      <w:rFonts w:ascii="Arial" w:eastAsia="MS Mincho" w:hAnsi="Arial" w:cs="FSMe-Bold"/>
      <w:spacing w:val="-2"/>
      <w:kern w:val="0"/>
      <w:sz w:val="20"/>
      <w:szCs w:val="20"/>
      <w:lang w:val="en-US"/>
      <w14:ligatures w14:val="none"/>
    </w:rPr>
  </w:style>
  <w:style w:type="paragraph" w:customStyle="1" w:styleId="FSRsublist">
    <w:name w:val="FSR_sublist"/>
    <w:basedOn w:val="ListParagraph"/>
    <w:link w:val="FSRsublistChar"/>
    <w:uiPriority w:val="99"/>
    <w:rsid w:val="0005163D"/>
    <w:pPr>
      <w:keepLines/>
      <w:numPr>
        <w:ilvl w:val="1"/>
        <w:numId w:val="13"/>
      </w:numPr>
      <w:spacing w:after="0" w:line="288" w:lineRule="auto"/>
      <w:ind w:left="0" w:firstLine="0"/>
    </w:pPr>
    <w:rPr>
      <w:rFonts w:ascii="Arial" w:eastAsia="DengXian" w:hAnsi="Arial"/>
      <w:color w:val="000000"/>
      <w:kern w:val="0"/>
      <w:lang w:val="en-US" w:eastAsia="ja-JP"/>
      <w14:ligatures w14:val="none"/>
    </w:rPr>
  </w:style>
  <w:style w:type="paragraph" w:customStyle="1" w:styleId="FSRHeading2">
    <w:name w:val="FSR_Heading2"/>
    <w:basedOn w:val="Heading3"/>
    <w:link w:val="FSRHeading2Char"/>
    <w:rsid w:val="0005163D"/>
    <w:pPr>
      <w:keepLines w:val="0"/>
      <w:numPr>
        <w:ilvl w:val="0"/>
        <w:numId w:val="0"/>
      </w:numPr>
      <w:spacing w:before="200" w:after="120" w:line="288" w:lineRule="auto"/>
    </w:pPr>
    <w:rPr>
      <w:rFonts w:ascii="Arial" w:eastAsia="DengXian" w:hAnsi="Arial"/>
      <w:i/>
      <w:color w:val="6A2875"/>
      <w:kern w:val="0"/>
      <w:sz w:val="28"/>
      <w:szCs w:val="44"/>
      <w:lang w:val="en-US" w:eastAsia="ja-JP"/>
      <w14:ligatures w14:val="none"/>
    </w:rPr>
  </w:style>
  <w:style w:type="character" w:customStyle="1" w:styleId="FSRHeading2Char">
    <w:name w:val="FSR_Heading2 Char"/>
    <w:basedOn w:val="Heading3Char"/>
    <w:link w:val="FSRHeading2"/>
    <w:rsid w:val="0005163D"/>
    <w:rPr>
      <w:rFonts w:ascii="Arial" w:eastAsia="DengXian" w:hAnsi="Arial" w:cstheme="majorBidi"/>
      <w:b/>
      <w:i/>
      <w:color w:val="6A2875"/>
      <w:kern w:val="0"/>
      <w:sz w:val="28"/>
      <w:szCs w:val="44"/>
      <w:lang w:val="en-US" w:eastAsia="ja-JP"/>
      <w14:ligatures w14:val="none"/>
    </w:rPr>
  </w:style>
  <w:style w:type="paragraph" w:customStyle="1" w:styleId="FSRzlegislation">
    <w:name w:val="FSR_zlegislation"/>
    <w:basedOn w:val="FSRsublist"/>
    <w:link w:val="FSRzlegislationChar"/>
    <w:uiPriority w:val="99"/>
    <w:rsid w:val="0005163D"/>
    <w:pPr>
      <w:numPr>
        <w:ilvl w:val="0"/>
        <w:numId w:val="14"/>
      </w:numPr>
      <w:ind w:left="0" w:firstLine="0"/>
    </w:pPr>
    <w:rPr>
      <w:i/>
    </w:rPr>
  </w:style>
  <w:style w:type="character" w:customStyle="1" w:styleId="FSRzlegislationChar">
    <w:name w:val="FSR_zlegislation Char"/>
    <w:basedOn w:val="DefaultParagraphFont"/>
    <w:link w:val="FSRzlegislation"/>
    <w:uiPriority w:val="99"/>
    <w:rsid w:val="0005163D"/>
    <w:rPr>
      <w:rFonts w:ascii="Arial" w:eastAsia="DengXian" w:hAnsi="Arial"/>
      <w:i/>
      <w:color w:val="000000"/>
      <w:kern w:val="0"/>
      <w:sz w:val="23"/>
      <w:lang w:val="en-US" w:eastAsia="ja-JP"/>
      <w14:ligatures w14:val="none"/>
    </w:rPr>
  </w:style>
  <w:style w:type="paragraph" w:customStyle="1" w:styleId="sectiontext">
    <w:name w:val="sectiontext"/>
    <w:basedOn w:val="Normal"/>
    <w:uiPriority w:val="99"/>
    <w:rsid w:val="0005163D"/>
    <w:pPr>
      <w:keepLines/>
      <w:spacing w:before="100" w:beforeAutospacing="1" w:after="100" w:afterAutospacing="1" w:line="240" w:lineRule="auto"/>
    </w:pPr>
    <w:rPr>
      <w:rFonts w:ascii="Times New Roman" w:eastAsia="Times New Roman" w:hAnsi="Times New Roman" w:cs="Times New Roman"/>
      <w:kern w:val="0"/>
      <w:sz w:val="24"/>
      <w:lang w:eastAsia="en-AU"/>
      <w14:ligatures w14:val="none"/>
    </w:rPr>
  </w:style>
  <w:style w:type="paragraph" w:customStyle="1" w:styleId="paragraphtext">
    <w:name w:val="paragraphtext"/>
    <w:basedOn w:val="Normal"/>
    <w:uiPriority w:val="99"/>
    <w:rsid w:val="0005163D"/>
    <w:pPr>
      <w:keepLines/>
      <w:spacing w:before="100" w:beforeAutospacing="1" w:after="100" w:afterAutospacing="1" w:line="240" w:lineRule="auto"/>
    </w:pPr>
    <w:rPr>
      <w:rFonts w:ascii="Times New Roman" w:eastAsia="Times New Roman" w:hAnsi="Times New Roman" w:cs="Times New Roman"/>
      <w:kern w:val="0"/>
      <w:sz w:val="24"/>
      <w:lang w:eastAsia="en-AU"/>
      <w14:ligatures w14:val="none"/>
    </w:rPr>
  </w:style>
  <w:style w:type="paragraph" w:customStyle="1" w:styleId="subparagraphtext">
    <w:name w:val="subparagraphtext"/>
    <w:basedOn w:val="Normal"/>
    <w:uiPriority w:val="99"/>
    <w:rsid w:val="0005163D"/>
    <w:pPr>
      <w:keepLines/>
      <w:spacing w:before="100" w:beforeAutospacing="1" w:after="100" w:afterAutospacing="1" w:line="240" w:lineRule="auto"/>
    </w:pPr>
    <w:rPr>
      <w:rFonts w:ascii="Times New Roman" w:eastAsia="Times New Roman" w:hAnsi="Times New Roman" w:cs="Times New Roman"/>
      <w:kern w:val="0"/>
      <w:sz w:val="24"/>
      <w:lang w:eastAsia="en-AU"/>
      <w14:ligatures w14:val="none"/>
    </w:rPr>
  </w:style>
  <w:style w:type="paragraph" w:customStyle="1" w:styleId="FSRNumberedList">
    <w:name w:val="FSR_NumberedList"/>
    <w:basedOn w:val="FSRlist"/>
    <w:link w:val="FSRNumberedListChar"/>
    <w:uiPriority w:val="99"/>
    <w:rsid w:val="0005163D"/>
    <w:pPr>
      <w:numPr>
        <w:numId w:val="15"/>
      </w:numPr>
      <w:ind w:left="0" w:firstLine="0"/>
    </w:pPr>
    <w:rPr>
      <w:rFonts w:cs="Arial"/>
    </w:rPr>
  </w:style>
  <w:style w:type="character" w:customStyle="1" w:styleId="FSRNumberedListChar">
    <w:name w:val="FSR_NumberedList Char"/>
    <w:basedOn w:val="FSRlistChar"/>
    <w:link w:val="FSRNumberedList"/>
    <w:uiPriority w:val="99"/>
    <w:rsid w:val="0005163D"/>
    <w:rPr>
      <w:rFonts w:ascii="Arial" w:eastAsia="DengXian" w:hAnsi="Arial" w:cs="Arial"/>
      <w:color w:val="000000"/>
      <w:kern w:val="0"/>
      <w:sz w:val="23"/>
      <w:lang w:eastAsia="ja-JP"/>
      <w14:ligatures w14:val="none"/>
    </w:rPr>
  </w:style>
  <w:style w:type="character" w:customStyle="1" w:styleId="FollowedHyperlink1">
    <w:name w:val="FollowedHyperlink1"/>
    <w:basedOn w:val="DefaultParagraphFont"/>
    <w:uiPriority w:val="99"/>
    <w:semiHidden/>
    <w:unhideWhenUsed/>
    <w:rsid w:val="0005163D"/>
    <w:rPr>
      <w:color w:val="96607D"/>
      <w:u w:val="single"/>
    </w:rPr>
  </w:style>
  <w:style w:type="paragraph" w:customStyle="1" w:styleId="FSRHeading3">
    <w:name w:val="FSR_Heading3"/>
    <w:basedOn w:val="Normal"/>
    <w:link w:val="FSRHeading3Char"/>
    <w:rsid w:val="0005163D"/>
    <w:pPr>
      <w:keepNext/>
      <w:keepLines/>
      <w:spacing w:before="480" w:after="240" w:line="269" w:lineRule="auto"/>
      <w:ind w:left="357" w:hanging="357"/>
      <w:outlineLvl w:val="2"/>
    </w:pPr>
    <w:rPr>
      <w:rFonts w:ascii="Arial" w:eastAsia="DengXian" w:hAnsi="Arial" w:cs="Angsana New"/>
      <w:color w:val="6A2875"/>
      <w:kern w:val="0"/>
      <w:sz w:val="30"/>
      <w:szCs w:val="30"/>
      <w:lang w:val="en-US" w:eastAsia="ja-JP"/>
      <w14:ligatures w14:val="none"/>
    </w:rPr>
  </w:style>
  <w:style w:type="character" w:customStyle="1" w:styleId="FSRHeading3Char">
    <w:name w:val="FSR_Heading3 Char"/>
    <w:basedOn w:val="Heading4Char"/>
    <w:link w:val="FSRHeading3"/>
    <w:rsid w:val="0005163D"/>
    <w:rPr>
      <w:rFonts w:ascii="Arial" w:eastAsia="DengXian" w:hAnsi="Arial" w:cs="Angsana New"/>
      <w:b w:val="0"/>
      <w:iCs w:val="0"/>
      <w:color w:val="6A2875"/>
      <w:kern w:val="0"/>
      <w:sz w:val="30"/>
      <w:szCs w:val="30"/>
      <w:lang w:val="en-US" w:eastAsia="ja-JP"/>
      <w14:ligatures w14:val="none"/>
    </w:rPr>
  </w:style>
  <w:style w:type="character" w:customStyle="1" w:styleId="FSRsublistChar">
    <w:name w:val="FSR_sublist Char"/>
    <w:basedOn w:val="ListParagraphChar"/>
    <w:link w:val="FSRsublist"/>
    <w:uiPriority w:val="99"/>
    <w:rsid w:val="0005163D"/>
    <w:rPr>
      <w:rFonts w:ascii="Arial" w:eastAsia="DengXian" w:hAnsi="Arial"/>
      <w:color w:val="000000"/>
      <w:kern w:val="0"/>
      <w:sz w:val="23"/>
      <w:lang w:val="en-US" w:eastAsia="ja-JP"/>
      <w14:ligatures w14:val="none"/>
    </w:rPr>
  </w:style>
  <w:style w:type="table" w:customStyle="1" w:styleId="GridTable5Dark-Accent11">
    <w:name w:val="Grid Table 5 Dark - Accent 11"/>
    <w:basedOn w:val="TableNormal"/>
    <w:next w:val="GridTable5Dark-Accent1"/>
    <w:uiPriority w:val="50"/>
    <w:rsid w:val="0005163D"/>
    <w:pPr>
      <w:spacing w:after="0" w:line="240" w:lineRule="auto"/>
    </w:pPr>
    <w:rPr>
      <w:rFonts w:eastAsia="MS Mincho"/>
      <w:kern w:val="0"/>
      <w:sz w:val="22"/>
      <w:szCs w:val="22"/>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TableGrid11">
    <w:name w:val="Table Grid11"/>
    <w:basedOn w:val="TableNormal"/>
    <w:next w:val="TableGrid"/>
    <w:uiPriority w:val="39"/>
    <w:rsid w:val="0005163D"/>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1"/>
    <w:uiPriority w:val="35"/>
    <w:rsid w:val="0005163D"/>
    <w:rPr>
      <w:rFonts w:ascii="Arial" w:eastAsia="DengXian" w:hAnsi="Arial"/>
      <w:b/>
      <w:bCs/>
      <w:caps/>
      <w:kern w:val="0"/>
      <w:sz w:val="16"/>
      <w:szCs w:val="18"/>
      <w:lang w:val="en-US" w:eastAsia="ja-JP"/>
      <w14:ligatures w14:val="none"/>
    </w:rPr>
  </w:style>
  <w:style w:type="paragraph" w:customStyle="1" w:styleId="Heading1-Nonumbers">
    <w:name w:val="Heading 1 - No numbers"/>
    <w:basedOn w:val="Normal"/>
    <w:link w:val="Heading1-NonumbersChar"/>
    <w:rsid w:val="0005163D"/>
    <w:pPr>
      <w:keepLines/>
      <w:spacing w:before="480" w:after="320" w:line="276" w:lineRule="auto"/>
      <w:contextualSpacing/>
      <w:outlineLvl w:val="0"/>
    </w:pPr>
    <w:rPr>
      <w:rFonts w:ascii="Arial" w:eastAsia="DengXian Light" w:hAnsi="Arial" w:cs="Angsana New"/>
      <w:b/>
      <w:bCs/>
      <w:color w:val="E97132"/>
      <w:kern w:val="0"/>
      <w:sz w:val="36"/>
      <w:szCs w:val="36"/>
      <w14:ligatures w14:val="none"/>
    </w:rPr>
  </w:style>
  <w:style w:type="character" w:customStyle="1" w:styleId="Heading1-NonumbersChar">
    <w:name w:val="Heading 1 - No numbers Char"/>
    <w:basedOn w:val="DefaultParagraphFont"/>
    <w:link w:val="Heading1-Nonumbers"/>
    <w:rsid w:val="0005163D"/>
    <w:rPr>
      <w:rFonts w:ascii="Arial" w:eastAsia="DengXian Light" w:hAnsi="Arial" w:cs="Angsana New"/>
      <w:b/>
      <w:bCs/>
      <w:color w:val="E97132"/>
      <w:kern w:val="0"/>
      <w:sz w:val="36"/>
      <w:szCs w:val="36"/>
      <w14:ligatures w14:val="none"/>
    </w:rPr>
  </w:style>
  <w:style w:type="table" w:customStyle="1" w:styleId="GridTable4-Accent61">
    <w:name w:val="Grid Table 4 - Accent 61"/>
    <w:basedOn w:val="TableNormal"/>
    <w:next w:val="GridTable4-Accent6"/>
    <w:uiPriority w:val="49"/>
    <w:rsid w:val="0005163D"/>
    <w:pPr>
      <w:spacing w:after="0" w:line="240" w:lineRule="auto"/>
    </w:pPr>
    <w:rPr>
      <w:rFonts w:eastAsia="MS Mincho"/>
      <w:kern w:val="0"/>
      <w:sz w:val="22"/>
      <w:szCs w:val="22"/>
      <w14:ligatures w14:val="none"/>
    </w:rPr>
    <w:tblPr>
      <w:tblStyleRowBandSize w:val="1"/>
      <w:tblStyleColBandSize w:val="1"/>
      <w:tblBorders>
        <w:top w:val="single" w:sz="4" w:space="0" w:color="8DD873"/>
        <w:left w:val="single" w:sz="4" w:space="0" w:color="8DD873"/>
        <w:bottom w:val="single" w:sz="4" w:space="0" w:color="8DD873"/>
        <w:right w:val="single" w:sz="4" w:space="0" w:color="8DD873"/>
        <w:insideH w:val="single" w:sz="4" w:space="0" w:color="8DD873"/>
        <w:insideV w:val="single" w:sz="4" w:space="0" w:color="8DD873"/>
      </w:tblBorders>
    </w:tblPr>
    <w:tblStylePr w:type="firstRow">
      <w:rPr>
        <w:b/>
        <w:bCs/>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bCs/>
      </w:rPr>
      <w:tblPr/>
      <w:tcPr>
        <w:tcBorders>
          <w:top w:val="double" w:sz="4" w:space="0" w:color="4EA72E"/>
        </w:tcBorders>
      </w:tcPr>
    </w:tblStylePr>
    <w:tblStylePr w:type="firstCol">
      <w:rPr>
        <w:b/>
        <w:bCs/>
      </w:rPr>
    </w:tblStylePr>
    <w:tblStylePr w:type="lastCol">
      <w:rPr>
        <w:b/>
        <w:bCs/>
      </w:rPr>
    </w:tblStylePr>
    <w:tblStylePr w:type="band1Vert">
      <w:tblPr/>
      <w:tcPr>
        <w:shd w:val="clear" w:color="auto" w:fill="D9F2D0"/>
      </w:tcPr>
    </w:tblStylePr>
    <w:tblStylePr w:type="band1Horz">
      <w:tblPr/>
      <w:tcPr>
        <w:shd w:val="clear" w:color="auto" w:fill="D9F2D0"/>
      </w:tcPr>
    </w:tblStylePr>
  </w:style>
  <w:style w:type="paragraph" w:customStyle="1" w:styleId="ParagraphSection">
    <w:name w:val="ParagraphSection"/>
    <w:basedOn w:val="ListParagraph"/>
    <w:uiPriority w:val="99"/>
    <w:rsid w:val="0005163D"/>
    <w:pPr>
      <w:keepLines/>
      <w:numPr>
        <w:numId w:val="16"/>
      </w:numPr>
      <w:spacing w:before="240" w:after="240" w:line="276" w:lineRule="auto"/>
      <w:ind w:left="0" w:firstLine="0"/>
      <w:contextualSpacing w:val="0"/>
    </w:pPr>
    <w:rPr>
      <w:rFonts w:ascii="Arial" w:eastAsia="DengXian" w:hAnsi="Arial"/>
      <w:kern w:val="0"/>
      <w:lang w:eastAsia="ja-JP"/>
      <w14:ligatures w14:val="none"/>
    </w:rPr>
  </w:style>
  <w:style w:type="paragraph" w:customStyle="1" w:styleId="1jb">
    <w:name w:val="1 jb"/>
    <w:basedOn w:val="ListParagraph"/>
    <w:link w:val="1jbChar"/>
    <w:uiPriority w:val="99"/>
    <w:rsid w:val="0005163D"/>
    <w:pPr>
      <w:keepLines/>
      <w:numPr>
        <w:numId w:val="17"/>
      </w:numPr>
      <w:spacing w:line="259" w:lineRule="auto"/>
      <w:ind w:left="0" w:firstLine="0"/>
    </w:pPr>
    <w:rPr>
      <w:b/>
      <w:kern w:val="0"/>
      <w:szCs w:val="22"/>
      <w14:ligatures w14:val="none"/>
    </w:rPr>
  </w:style>
  <w:style w:type="character" w:customStyle="1" w:styleId="1jbChar">
    <w:name w:val="1 jb Char"/>
    <w:basedOn w:val="DefaultParagraphFont"/>
    <w:link w:val="1jb"/>
    <w:uiPriority w:val="99"/>
    <w:rsid w:val="0005163D"/>
    <w:rPr>
      <w:rFonts w:ascii="Aptos" w:hAnsi="Aptos"/>
      <w:b/>
      <w:kern w:val="0"/>
      <w:sz w:val="23"/>
      <w:szCs w:val="22"/>
      <w14:ligatures w14:val="none"/>
    </w:rPr>
  </w:style>
  <w:style w:type="character" w:styleId="PlaceholderText">
    <w:name w:val="Placeholder Text"/>
    <w:basedOn w:val="DefaultParagraphFont"/>
    <w:uiPriority w:val="99"/>
    <w:semiHidden/>
    <w:rsid w:val="0005163D"/>
    <w:rPr>
      <w:color w:val="808080"/>
    </w:rPr>
  </w:style>
  <w:style w:type="character" w:customStyle="1" w:styleId="UnresolvedMention1">
    <w:name w:val="Unresolved Mention1"/>
    <w:basedOn w:val="DefaultParagraphFont"/>
    <w:uiPriority w:val="99"/>
    <w:unhideWhenUsed/>
    <w:rsid w:val="0005163D"/>
    <w:rPr>
      <w:color w:val="605E5C"/>
      <w:shd w:val="clear" w:color="auto" w:fill="E1DFDD"/>
    </w:rPr>
  </w:style>
  <w:style w:type="character" w:customStyle="1" w:styleId="UnresolvedMention2">
    <w:name w:val="Unresolved Mention2"/>
    <w:basedOn w:val="DefaultParagraphFont"/>
    <w:uiPriority w:val="99"/>
    <w:unhideWhenUsed/>
    <w:rsid w:val="0005163D"/>
    <w:rPr>
      <w:color w:val="605E5C"/>
      <w:shd w:val="clear" w:color="auto" w:fill="E1DFDD"/>
    </w:rPr>
  </w:style>
  <w:style w:type="character" w:customStyle="1" w:styleId="Mention1">
    <w:name w:val="Mention1"/>
    <w:basedOn w:val="DefaultParagraphFont"/>
    <w:uiPriority w:val="99"/>
    <w:unhideWhenUsed/>
    <w:rsid w:val="0005163D"/>
    <w:rPr>
      <w:color w:val="2B579A"/>
      <w:shd w:val="clear" w:color="auto" w:fill="E1DFDD"/>
    </w:rPr>
  </w:style>
  <w:style w:type="character" w:customStyle="1" w:styleId="A8">
    <w:name w:val="A8"/>
    <w:uiPriority w:val="99"/>
    <w:rsid w:val="0005163D"/>
    <w:rPr>
      <w:rFonts w:cs="FS Me"/>
      <w:color w:val="000000"/>
      <w:sz w:val="22"/>
      <w:szCs w:val="22"/>
    </w:rPr>
  </w:style>
  <w:style w:type="table" w:customStyle="1" w:styleId="GridTable21">
    <w:name w:val="Grid Table 21"/>
    <w:basedOn w:val="TableNormal"/>
    <w:next w:val="GridTable2"/>
    <w:uiPriority w:val="47"/>
    <w:rsid w:val="0005163D"/>
    <w:pPr>
      <w:spacing w:after="0" w:line="240" w:lineRule="auto"/>
    </w:pPr>
    <w:rPr>
      <w:rFonts w:eastAsia="MS Mincho"/>
      <w:kern w:val="0"/>
      <w:sz w:val="22"/>
      <w:szCs w:val="22"/>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next w:val="ListTable2"/>
    <w:uiPriority w:val="47"/>
    <w:rsid w:val="0005163D"/>
    <w:pPr>
      <w:spacing w:after="0" w:line="240" w:lineRule="auto"/>
    </w:pPr>
    <w:rPr>
      <w:rFonts w:eastAsia="MS Mincho"/>
      <w:kern w:val="0"/>
      <w:sz w:val="22"/>
      <w:szCs w:val="22"/>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SustainabilityTable">
    <w:name w:val="Sustainability Table"/>
    <w:basedOn w:val="TableList1"/>
    <w:uiPriority w:val="99"/>
    <w:rsid w:val="0005163D"/>
    <w:pPr>
      <w:spacing w:after="0" w:line="240" w:lineRule="auto"/>
    </w:pPr>
    <w:rPr>
      <w:rFonts w:ascii="Arial" w:eastAsia="DengXian" w:hAnsi="Arial"/>
      <w:kern w:val="0"/>
      <w:sz w:val="20"/>
      <w:szCs w:val="20"/>
      <w:lang w:val="en-US" w:eastAsia="en-AU" w:bidi="th-TH"/>
      <w14:ligatures w14:val="none"/>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05163D"/>
    <w:pPr>
      <w:spacing w:after="200" w:line="288" w:lineRule="auto"/>
    </w:pPr>
    <w:rPr>
      <w:rFonts w:eastAsia="MS Mincho"/>
      <w:kern w:val="0"/>
      <w:sz w:val="22"/>
      <w:szCs w:val="22"/>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ention11">
    <w:name w:val="Mention11"/>
    <w:basedOn w:val="DefaultParagraphFont"/>
    <w:uiPriority w:val="99"/>
    <w:unhideWhenUsed/>
    <w:rsid w:val="0005163D"/>
    <w:rPr>
      <w:color w:val="2B579A"/>
      <w:shd w:val="clear" w:color="auto" w:fill="E6E6E6"/>
    </w:rPr>
  </w:style>
  <w:style w:type="character" w:customStyle="1" w:styleId="UnresolvedMention21">
    <w:name w:val="Unresolved Mention21"/>
    <w:basedOn w:val="DefaultParagraphFont"/>
    <w:uiPriority w:val="99"/>
    <w:unhideWhenUsed/>
    <w:rsid w:val="0005163D"/>
    <w:rPr>
      <w:color w:val="605E5C"/>
      <w:shd w:val="clear" w:color="auto" w:fill="E1DFDD"/>
    </w:rPr>
  </w:style>
  <w:style w:type="character" w:customStyle="1" w:styleId="Mention2">
    <w:name w:val="Mention2"/>
    <w:basedOn w:val="DefaultParagraphFont"/>
    <w:uiPriority w:val="99"/>
    <w:unhideWhenUsed/>
    <w:rsid w:val="0005163D"/>
    <w:rPr>
      <w:color w:val="2B579A"/>
      <w:shd w:val="clear" w:color="auto" w:fill="E1DFDD"/>
    </w:rPr>
  </w:style>
  <w:style w:type="character" w:customStyle="1" w:styleId="UnresolvedMention20">
    <w:name w:val="Unresolved Mention20"/>
    <w:basedOn w:val="DefaultParagraphFont"/>
    <w:uiPriority w:val="99"/>
    <w:unhideWhenUsed/>
    <w:rsid w:val="0005163D"/>
    <w:rPr>
      <w:color w:val="605E5C"/>
      <w:shd w:val="clear" w:color="auto" w:fill="E1DFDD"/>
    </w:rPr>
  </w:style>
  <w:style w:type="character" w:customStyle="1" w:styleId="Mention20">
    <w:name w:val="Mention20"/>
    <w:basedOn w:val="DefaultParagraphFont"/>
    <w:uiPriority w:val="99"/>
    <w:unhideWhenUsed/>
    <w:rsid w:val="0005163D"/>
    <w:rPr>
      <w:color w:val="2B579A"/>
      <w:shd w:val="clear" w:color="auto" w:fill="E1DFDD"/>
    </w:rPr>
  </w:style>
  <w:style w:type="character" w:customStyle="1" w:styleId="UnresolvedMention3">
    <w:name w:val="Unresolved Mention3"/>
    <w:basedOn w:val="DefaultParagraphFont"/>
    <w:uiPriority w:val="99"/>
    <w:unhideWhenUsed/>
    <w:rsid w:val="0005163D"/>
    <w:rPr>
      <w:color w:val="605E5C"/>
      <w:shd w:val="clear" w:color="auto" w:fill="E1DFDD"/>
    </w:rPr>
  </w:style>
  <w:style w:type="character" w:customStyle="1" w:styleId="Mention3">
    <w:name w:val="Mention3"/>
    <w:basedOn w:val="DefaultParagraphFont"/>
    <w:uiPriority w:val="99"/>
    <w:unhideWhenUsed/>
    <w:rsid w:val="0005163D"/>
    <w:rPr>
      <w:color w:val="2B579A"/>
      <w:shd w:val="clear" w:color="auto" w:fill="E1DFDD"/>
    </w:rPr>
  </w:style>
  <w:style w:type="paragraph" w:customStyle="1" w:styleId="paragraph">
    <w:name w:val="paragraph"/>
    <w:basedOn w:val="Normal"/>
    <w:uiPriority w:val="99"/>
    <w:rsid w:val="0005163D"/>
    <w:pPr>
      <w:keepLines/>
      <w:spacing w:before="100" w:beforeAutospacing="1" w:after="100" w:afterAutospacing="1" w:line="240" w:lineRule="auto"/>
    </w:pPr>
    <w:rPr>
      <w:rFonts w:ascii="Times New Roman" w:eastAsia="Times New Roman" w:hAnsi="Times New Roman" w:cs="Times New Roman"/>
      <w:kern w:val="0"/>
      <w:sz w:val="24"/>
      <w:lang w:eastAsia="en-AU"/>
      <w14:ligatures w14:val="none"/>
    </w:rPr>
  </w:style>
  <w:style w:type="character" w:customStyle="1" w:styleId="UnresolvedMention4">
    <w:name w:val="Unresolved Mention4"/>
    <w:basedOn w:val="DefaultParagraphFont"/>
    <w:uiPriority w:val="99"/>
    <w:unhideWhenUsed/>
    <w:rsid w:val="0005163D"/>
    <w:rPr>
      <w:color w:val="605E5C"/>
      <w:shd w:val="clear" w:color="auto" w:fill="E1DFDD"/>
    </w:rPr>
  </w:style>
  <w:style w:type="character" w:customStyle="1" w:styleId="UnresolvedMention5">
    <w:name w:val="Unresolved Mention5"/>
    <w:basedOn w:val="DefaultParagraphFont"/>
    <w:uiPriority w:val="99"/>
    <w:unhideWhenUsed/>
    <w:rsid w:val="0005163D"/>
    <w:rPr>
      <w:color w:val="605E5C"/>
      <w:shd w:val="clear" w:color="auto" w:fill="E1DFDD"/>
    </w:rPr>
  </w:style>
  <w:style w:type="character" w:customStyle="1" w:styleId="Mention4">
    <w:name w:val="Mention4"/>
    <w:basedOn w:val="DefaultParagraphFont"/>
    <w:uiPriority w:val="99"/>
    <w:unhideWhenUsed/>
    <w:rsid w:val="0005163D"/>
    <w:rPr>
      <w:color w:val="2B579A"/>
      <w:shd w:val="clear" w:color="auto" w:fill="E1DFDD"/>
    </w:rPr>
  </w:style>
  <w:style w:type="table" w:customStyle="1" w:styleId="Style1">
    <w:name w:val="Style1"/>
    <w:basedOn w:val="TableNormal"/>
    <w:uiPriority w:val="99"/>
    <w:rsid w:val="0005163D"/>
    <w:pPr>
      <w:spacing w:after="0" w:line="240" w:lineRule="auto"/>
    </w:pPr>
    <w:rPr>
      <w:rFonts w:eastAsia="DengXian"/>
      <w:kern w:val="0"/>
      <w:sz w:val="21"/>
      <w:szCs w:val="21"/>
      <w14:ligatures w14:val="none"/>
    </w:rPr>
    <w:tblPr/>
  </w:style>
  <w:style w:type="table" w:customStyle="1" w:styleId="NDIS">
    <w:name w:val="NDIS"/>
    <w:basedOn w:val="TableContemporary"/>
    <w:uiPriority w:val="99"/>
    <w:rsid w:val="0005163D"/>
    <w:pPr>
      <w:spacing w:after="0" w:line="240" w:lineRule="auto"/>
    </w:pPr>
    <w:rPr>
      <w:rFonts w:ascii="Arial" w:eastAsia="DengXian" w:hAnsi="Arial"/>
      <w:kern w:val="0"/>
      <w:sz w:val="21"/>
      <w:szCs w:val="21"/>
      <w:lang w:val="en-US" w:eastAsia="en-AU" w:bidi="th-TH"/>
      <w14:ligatures w14:val="none"/>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ntemporary1">
    <w:name w:val="Table Contemporary1"/>
    <w:basedOn w:val="TableNormal"/>
    <w:next w:val="TableContemporary"/>
    <w:uiPriority w:val="99"/>
    <w:semiHidden/>
    <w:unhideWhenUsed/>
    <w:rsid w:val="0005163D"/>
    <w:pPr>
      <w:spacing w:after="0" w:line="240" w:lineRule="auto"/>
    </w:pPr>
    <w:rPr>
      <w:rFonts w:eastAsia="MS Mincho"/>
      <w:kern w:val="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EndnoteText1">
    <w:name w:val="Endnote Text1"/>
    <w:basedOn w:val="Normal"/>
    <w:next w:val="EndnoteText"/>
    <w:link w:val="EndnoteTextChar"/>
    <w:uiPriority w:val="99"/>
    <w:semiHidden/>
    <w:unhideWhenUsed/>
    <w:rsid w:val="0005163D"/>
    <w:pPr>
      <w:keepLines/>
      <w:spacing w:after="0" w:line="240" w:lineRule="auto"/>
    </w:pPr>
    <w:rPr>
      <w:rFonts w:ascii="Arial" w:eastAsia="DengXian" w:hAnsi="Arial"/>
      <w:kern w:val="0"/>
      <w:sz w:val="20"/>
      <w:szCs w:val="20"/>
      <w:lang w:eastAsia="ja-JP"/>
      <w14:ligatures w14:val="none"/>
    </w:rPr>
  </w:style>
  <w:style w:type="character" w:customStyle="1" w:styleId="EndnoteTextChar">
    <w:name w:val="Endnote Text Char"/>
    <w:basedOn w:val="DefaultParagraphFont"/>
    <w:link w:val="EndnoteText1"/>
    <w:uiPriority w:val="99"/>
    <w:semiHidden/>
    <w:rsid w:val="0005163D"/>
    <w:rPr>
      <w:rFonts w:ascii="Arial" w:eastAsia="DengXian" w:hAnsi="Arial"/>
      <w:kern w:val="0"/>
      <w:sz w:val="20"/>
      <w:szCs w:val="20"/>
      <w:lang w:eastAsia="ja-JP"/>
      <w14:ligatures w14:val="none"/>
    </w:rPr>
  </w:style>
  <w:style w:type="character" w:styleId="EndnoteReference">
    <w:name w:val="endnote reference"/>
    <w:basedOn w:val="DefaultParagraphFont"/>
    <w:uiPriority w:val="99"/>
    <w:semiHidden/>
    <w:unhideWhenUsed/>
    <w:rsid w:val="0005163D"/>
    <w:rPr>
      <w:vertAlign w:val="superscript"/>
    </w:rPr>
  </w:style>
  <w:style w:type="character" w:customStyle="1" w:styleId="Mention40">
    <w:name w:val="Mention40"/>
    <w:basedOn w:val="DefaultParagraphFont"/>
    <w:uiPriority w:val="99"/>
    <w:unhideWhenUsed/>
    <w:rsid w:val="0005163D"/>
    <w:rPr>
      <w:color w:val="2B579A"/>
      <w:shd w:val="clear" w:color="auto" w:fill="E6E6E6"/>
    </w:rPr>
  </w:style>
  <w:style w:type="paragraph" w:customStyle="1" w:styleId="TableofFigures1">
    <w:name w:val="Table of Figures1"/>
    <w:basedOn w:val="Normal"/>
    <w:next w:val="Normal"/>
    <w:uiPriority w:val="99"/>
    <w:unhideWhenUsed/>
    <w:rsid w:val="0005163D"/>
    <w:pPr>
      <w:keepLines/>
      <w:spacing w:after="0" w:line="288" w:lineRule="auto"/>
    </w:pPr>
    <w:rPr>
      <w:rFonts w:ascii="Arial" w:eastAsia="DengXian" w:hAnsi="Arial"/>
      <w:kern w:val="0"/>
      <w:lang w:eastAsia="ja-JP"/>
      <w14:ligatures w14:val="none"/>
    </w:rPr>
  </w:style>
  <w:style w:type="table" w:customStyle="1" w:styleId="GridTable1Light-Accent61">
    <w:name w:val="Grid Table 1 Light - Accent 61"/>
    <w:basedOn w:val="TableNormal"/>
    <w:next w:val="GridTable1Light-Accent6"/>
    <w:uiPriority w:val="46"/>
    <w:rsid w:val="0005163D"/>
    <w:pPr>
      <w:spacing w:after="0" w:line="240" w:lineRule="auto"/>
    </w:pPr>
    <w:rPr>
      <w:rFonts w:eastAsia="MS Mincho"/>
      <w:kern w:val="0"/>
      <w:sz w:val="22"/>
      <w:szCs w:val="22"/>
      <w14:ligatures w14:val="none"/>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character" w:customStyle="1" w:styleId="Mention5">
    <w:name w:val="Mention5"/>
    <w:basedOn w:val="DefaultParagraphFont"/>
    <w:uiPriority w:val="99"/>
    <w:unhideWhenUsed/>
    <w:rsid w:val="0005163D"/>
    <w:rPr>
      <w:color w:val="2B579A"/>
      <w:shd w:val="clear" w:color="auto" w:fill="E1DFDD"/>
    </w:rPr>
  </w:style>
  <w:style w:type="character" w:customStyle="1" w:styleId="findhit">
    <w:name w:val="findhit"/>
    <w:basedOn w:val="DefaultParagraphFont"/>
    <w:rsid w:val="0005163D"/>
  </w:style>
  <w:style w:type="paragraph" w:customStyle="1" w:styleId="FSRHeading6">
    <w:name w:val="FSR Heading 6"/>
    <w:link w:val="FSRHeading6Char"/>
    <w:rsid w:val="0005163D"/>
    <w:pPr>
      <w:spacing w:before="240" w:after="200" w:line="259" w:lineRule="auto"/>
    </w:pPr>
    <w:rPr>
      <w:rFonts w:ascii="Arial" w:eastAsia="DengXian" w:hAnsi="Arial"/>
      <w:b/>
      <w:color w:val="6B2976"/>
      <w:kern w:val="0"/>
      <w:sz w:val="28"/>
      <w:lang w:eastAsia="ja-JP"/>
      <w14:ligatures w14:val="none"/>
    </w:rPr>
  </w:style>
  <w:style w:type="character" w:customStyle="1" w:styleId="FSRHeading6Char">
    <w:name w:val="FSR Heading 6 Char"/>
    <w:basedOn w:val="FSRHeading4Char"/>
    <w:link w:val="FSRHeading6"/>
    <w:rsid w:val="0005163D"/>
    <w:rPr>
      <w:rFonts w:ascii="Arial" w:eastAsia="DengXian" w:hAnsi="Arial"/>
      <w:b/>
      <w:color w:val="6B2976"/>
      <w:kern w:val="0"/>
      <w:sz w:val="28"/>
      <w:lang w:eastAsia="ja-JP"/>
      <w14:ligatures w14:val="none"/>
    </w:rPr>
  </w:style>
  <w:style w:type="table" w:customStyle="1" w:styleId="FSRtable1">
    <w:name w:val="FSR table1"/>
    <w:basedOn w:val="TableNormal"/>
    <w:uiPriority w:val="99"/>
    <w:rsid w:val="0005163D"/>
    <w:pPr>
      <w:keepLines/>
      <w:spacing w:after="0" w:line="240" w:lineRule="auto"/>
      <w:jc w:val="right"/>
    </w:pPr>
    <w:rPr>
      <w:rFonts w:ascii="Arial" w:eastAsia="DengXian" w:hAnsi="Arial"/>
      <w:kern w:val="0"/>
      <w:sz w:val="22"/>
      <w:szCs w:val="28"/>
      <w:lang w:eastAsia="zh-CN" w:bidi="th-TH"/>
      <w14:ligatures w14:val="none"/>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character" w:customStyle="1" w:styleId="cf01">
    <w:name w:val="cf01"/>
    <w:basedOn w:val="DefaultParagraphFont"/>
    <w:rsid w:val="0005163D"/>
    <w:rPr>
      <w:rFonts w:ascii="Segoe UI" w:hAnsi="Segoe UI" w:cs="Segoe UI" w:hint="default"/>
      <w:sz w:val="18"/>
      <w:szCs w:val="18"/>
    </w:rPr>
  </w:style>
  <w:style w:type="table" w:customStyle="1" w:styleId="TableGridLight1">
    <w:name w:val="Table Grid Light1"/>
    <w:basedOn w:val="TableNormal"/>
    <w:next w:val="TableGridLight"/>
    <w:uiPriority w:val="40"/>
    <w:rsid w:val="0005163D"/>
    <w:pPr>
      <w:spacing w:after="0" w:line="240" w:lineRule="auto"/>
    </w:pPr>
    <w:rPr>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i-provider">
    <w:name w:val="ui-provider"/>
    <w:basedOn w:val="DefaultParagraphFont"/>
    <w:rsid w:val="0005163D"/>
  </w:style>
  <w:style w:type="paragraph" w:customStyle="1" w:styleId="List1">
    <w:name w:val="List1"/>
    <w:basedOn w:val="Normal"/>
    <w:next w:val="List"/>
    <w:uiPriority w:val="99"/>
    <w:semiHidden/>
    <w:unhideWhenUsed/>
    <w:rsid w:val="0005163D"/>
    <w:pPr>
      <w:keepLines/>
      <w:spacing w:line="259" w:lineRule="auto"/>
      <w:ind w:left="283" w:hanging="283"/>
      <w:contextualSpacing/>
    </w:pPr>
    <w:rPr>
      <w:rFonts w:ascii="Arial" w:hAnsi="Arial"/>
      <w:color w:val="000000"/>
      <w:szCs w:val="22"/>
    </w:rPr>
  </w:style>
  <w:style w:type="paragraph" w:customStyle="1" w:styleId="DotPoint1">
    <w:name w:val="Dot Point"/>
    <w:basedOn w:val="Normal"/>
    <w:link w:val="DotPointChar1"/>
    <w:uiPriority w:val="99"/>
    <w:rsid w:val="0005163D"/>
    <w:pPr>
      <w:keepLines/>
      <w:numPr>
        <w:numId w:val="19"/>
      </w:numPr>
      <w:spacing w:before="120" w:after="0" w:line="264" w:lineRule="auto"/>
      <w:ind w:left="0" w:firstLine="0"/>
    </w:pPr>
    <w:rPr>
      <w:rFonts w:ascii="Arial" w:hAnsi="Arial"/>
      <w:color w:val="000000"/>
      <w:szCs w:val="28"/>
      <w:lang w:bidi="th-TH"/>
    </w:rPr>
  </w:style>
  <w:style w:type="character" w:customStyle="1" w:styleId="DotPointChar1">
    <w:name w:val="Dot Point Char"/>
    <w:basedOn w:val="DefaultParagraphFont"/>
    <w:link w:val="DotPoint1"/>
    <w:uiPriority w:val="99"/>
    <w:rsid w:val="0005163D"/>
    <w:rPr>
      <w:rFonts w:ascii="Arial" w:hAnsi="Arial"/>
      <w:color w:val="000000"/>
      <w:sz w:val="23"/>
      <w:szCs w:val="28"/>
      <w:lang w:bidi="th-TH"/>
    </w:rPr>
  </w:style>
  <w:style w:type="table" w:customStyle="1" w:styleId="ListTable6Colourful1">
    <w:name w:val="List Table 6 Colourful1"/>
    <w:basedOn w:val="TableNormal"/>
    <w:next w:val="ListTable6Colourful"/>
    <w:uiPriority w:val="51"/>
    <w:rsid w:val="0005163D"/>
    <w:pPr>
      <w:spacing w:after="0" w:line="240" w:lineRule="auto"/>
    </w:pPr>
    <w:rPr>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1">
    <w:name w:val="Grid Table 6 Colourful1"/>
    <w:basedOn w:val="TableNormal"/>
    <w:next w:val="GridTable6Colourful"/>
    <w:uiPriority w:val="51"/>
    <w:rsid w:val="0005163D"/>
    <w:pPr>
      <w:spacing w:after="0" w:line="240" w:lineRule="auto"/>
    </w:pPr>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3Char1">
    <w:name w:val="Heading 3 Char1"/>
    <w:aliases w:val="Heading 3 Purple Text heading 3 Char1"/>
    <w:basedOn w:val="DefaultParagraphFont"/>
    <w:uiPriority w:val="9"/>
    <w:semiHidden/>
    <w:rsid w:val="0005163D"/>
    <w:rPr>
      <w:rFonts w:ascii="Aptos Display" w:eastAsia="DengXian Light" w:hAnsi="Aptos Display" w:cs="Angsana New"/>
      <w:color w:val="0A2F40"/>
      <w:kern w:val="2"/>
      <w:sz w:val="24"/>
      <w:szCs w:val="24"/>
      <w14:ligatures w14:val="standardContextual"/>
    </w:rPr>
  </w:style>
  <w:style w:type="paragraph" w:customStyle="1" w:styleId="msonormal0">
    <w:name w:val="msonormal"/>
    <w:basedOn w:val="Normal"/>
    <w:uiPriority w:val="99"/>
    <w:rsid w:val="0005163D"/>
    <w:pPr>
      <w:keepLines/>
      <w:spacing w:before="100" w:beforeAutospacing="1" w:after="100" w:afterAutospacing="1" w:line="240" w:lineRule="auto"/>
    </w:pPr>
    <w:rPr>
      <w:rFonts w:ascii="Times New Roman" w:eastAsia="DengXian" w:hAnsi="Times New Roman" w:cs="Times New Roman"/>
      <w:kern w:val="0"/>
      <w:sz w:val="24"/>
      <w:lang w:eastAsia="en-AU"/>
      <w14:ligatures w14:val="none"/>
    </w:rPr>
  </w:style>
  <w:style w:type="character" w:customStyle="1" w:styleId="Heading7Char1">
    <w:name w:val="Heading 7 Char1"/>
    <w:aliases w:val="zlegislation Heading 7 Char1,Figures and tables Heading 7 Char1"/>
    <w:basedOn w:val="DefaultParagraphFont"/>
    <w:uiPriority w:val="9"/>
    <w:semiHidden/>
    <w:rsid w:val="0005163D"/>
    <w:rPr>
      <w:rFonts w:ascii="Aptos Display" w:eastAsia="DengXian Light" w:hAnsi="Aptos Display" w:cs="Angsana New"/>
      <w:i/>
      <w:iCs/>
      <w:color w:val="0A2F40"/>
      <w:kern w:val="2"/>
      <w:sz w:val="22"/>
      <w:szCs w:val="22"/>
      <w14:ligatures w14:val="standardContextual"/>
    </w:rPr>
  </w:style>
  <w:style w:type="character" w:customStyle="1" w:styleId="Heading8Char1">
    <w:name w:val="Heading 8 Char1"/>
    <w:aliases w:val="Heading 8 Orange text Char1,- Dash dot point Char1"/>
    <w:basedOn w:val="DefaultParagraphFont"/>
    <w:uiPriority w:val="9"/>
    <w:semiHidden/>
    <w:rsid w:val="0005163D"/>
    <w:rPr>
      <w:rFonts w:ascii="Aptos Display" w:eastAsia="DengXian Light" w:hAnsi="Aptos Display" w:cs="Angsana New"/>
      <w:color w:val="272727"/>
      <w:kern w:val="2"/>
      <w:sz w:val="21"/>
      <w:szCs w:val="21"/>
      <w14:ligatures w14:val="standardContextual"/>
    </w:rPr>
  </w:style>
  <w:style w:type="paragraph" w:customStyle="1" w:styleId="outlineelement">
    <w:name w:val="outlineelement"/>
    <w:basedOn w:val="Normal"/>
    <w:uiPriority w:val="99"/>
    <w:rsid w:val="0005163D"/>
    <w:pPr>
      <w:keepLines/>
      <w:spacing w:before="100" w:beforeAutospacing="1" w:after="100" w:afterAutospacing="1" w:line="240" w:lineRule="auto"/>
    </w:pPr>
    <w:rPr>
      <w:rFonts w:ascii="Times New Roman" w:eastAsia="Times New Roman" w:hAnsi="Times New Roman" w:cs="Times New Roman"/>
      <w:kern w:val="0"/>
      <w:sz w:val="24"/>
      <w:lang w:eastAsia="en-AU"/>
      <w14:ligatures w14:val="none"/>
    </w:rPr>
  </w:style>
  <w:style w:type="character" w:customStyle="1" w:styleId="textrun">
    <w:name w:val="textrun"/>
    <w:basedOn w:val="DefaultParagraphFont"/>
    <w:rsid w:val="0005163D"/>
  </w:style>
  <w:style w:type="character" w:customStyle="1" w:styleId="tabrun">
    <w:name w:val="tabrun"/>
    <w:basedOn w:val="DefaultParagraphFont"/>
    <w:rsid w:val="0005163D"/>
  </w:style>
  <w:style w:type="character" w:customStyle="1" w:styleId="tabchar">
    <w:name w:val="tabchar"/>
    <w:basedOn w:val="DefaultParagraphFont"/>
    <w:rsid w:val="0005163D"/>
  </w:style>
  <w:style w:type="character" w:customStyle="1" w:styleId="tableaderchars">
    <w:name w:val="tableaderchars"/>
    <w:basedOn w:val="DefaultParagraphFont"/>
    <w:rsid w:val="0005163D"/>
  </w:style>
  <w:style w:type="character" w:customStyle="1" w:styleId="superscript">
    <w:name w:val="superscript"/>
    <w:basedOn w:val="DefaultParagraphFont"/>
    <w:rsid w:val="0005163D"/>
  </w:style>
  <w:style w:type="character" w:customStyle="1" w:styleId="fieldrange">
    <w:name w:val="fieldrange"/>
    <w:basedOn w:val="DefaultParagraphFont"/>
    <w:rsid w:val="0005163D"/>
  </w:style>
  <w:style w:type="character" w:customStyle="1" w:styleId="pagebreakblob">
    <w:name w:val="pagebreakblob"/>
    <w:basedOn w:val="DefaultParagraphFont"/>
    <w:rsid w:val="0005163D"/>
  </w:style>
  <w:style w:type="character" w:customStyle="1" w:styleId="pagebreakborderspan">
    <w:name w:val="pagebreakborderspan"/>
    <w:basedOn w:val="DefaultParagraphFont"/>
    <w:rsid w:val="0005163D"/>
  </w:style>
  <w:style w:type="character" w:customStyle="1" w:styleId="pagebreaktextspan">
    <w:name w:val="pagebreaktextspan"/>
    <w:basedOn w:val="DefaultParagraphFont"/>
    <w:rsid w:val="0005163D"/>
  </w:style>
  <w:style w:type="character" w:customStyle="1" w:styleId="wacimagecontainer">
    <w:name w:val="wacimagecontainer"/>
    <w:basedOn w:val="DefaultParagraphFont"/>
    <w:rsid w:val="0005163D"/>
  </w:style>
  <w:style w:type="character" w:customStyle="1" w:styleId="wacimageborder">
    <w:name w:val="wacimageborder"/>
    <w:basedOn w:val="DefaultParagraphFont"/>
    <w:rsid w:val="0005163D"/>
  </w:style>
  <w:style w:type="character" w:customStyle="1" w:styleId="linebreakblob">
    <w:name w:val="linebreakblob"/>
    <w:basedOn w:val="DefaultParagraphFont"/>
    <w:rsid w:val="0005163D"/>
  </w:style>
  <w:style w:type="character" w:customStyle="1" w:styleId="scxw91451741">
    <w:name w:val="scxw91451741"/>
    <w:basedOn w:val="DefaultParagraphFont"/>
    <w:rsid w:val="0005163D"/>
  </w:style>
  <w:style w:type="table" w:customStyle="1" w:styleId="PlainTable11">
    <w:name w:val="Plain Table 11"/>
    <w:basedOn w:val="TableNormal"/>
    <w:next w:val="PlainTable1"/>
    <w:uiPriority w:val="41"/>
    <w:rsid w:val="0005163D"/>
    <w:pPr>
      <w:spacing w:after="0" w:line="240" w:lineRule="auto"/>
    </w:pPr>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Heading1New">
    <w:name w:val="Heading 1 New"/>
    <w:basedOn w:val="Heading2"/>
    <w:rsid w:val="0005163D"/>
    <w:pPr>
      <w:keepNext w:val="0"/>
      <w:keepLines w:val="0"/>
      <w:numPr>
        <w:ilvl w:val="0"/>
        <w:numId w:val="0"/>
      </w:numPr>
      <w:tabs>
        <w:tab w:val="left" w:pos="180"/>
        <w:tab w:val="left" w:pos="540"/>
      </w:tabs>
      <w:spacing w:before="200" w:after="240" w:line="288" w:lineRule="auto"/>
      <w:ind w:left="91" w:firstLine="91"/>
      <w:outlineLvl w:val="0"/>
    </w:pPr>
    <w:rPr>
      <w:rFonts w:ascii="Arial" w:hAnsi="Arial" w:cs="Arial"/>
      <w:bCs/>
      <w:kern w:val="0"/>
      <w:sz w:val="64"/>
      <w:szCs w:val="64"/>
      <w:lang w:val="en-US" w:eastAsia="ja-JP"/>
      <w14:ligatures w14:val="none"/>
    </w:rPr>
  </w:style>
  <w:style w:type="paragraph" w:customStyle="1" w:styleId="FiguresandTablesHeading5">
    <w:name w:val="Figures and Tables Heading 5"/>
    <w:basedOn w:val="HeadingH5"/>
    <w:next w:val="Normal"/>
    <w:rsid w:val="0005163D"/>
    <w:rPr>
      <w:sz w:val="36"/>
    </w:rPr>
  </w:style>
  <w:style w:type="paragraph" w:customStyle="1" w:styleId="HeadingH5">
    <w:name w:val="Heading H5"/>
    <w:basedOn w:val="Heading6"/>
    <w:rsid w:val="0005163D"/>
    <w:pPr>
      <w:keepNext w:val="0"/>
      <w:keepLines w:val="0"/>
      <w:numPr>
        <w:ilvl w:val="0"/>
        <w:numId w:val="0"/>
      </w:numPr>
      <w:spacing w:before="120" w:after="120" w:line="271" w:lineRule="auto"/>
      <w:outlineLvl w:val="4"/>
    </w:pPr>
    <w:rPr>
      <w:rFonts w:ascii="Arial" w:hAnsi="Arial" w:cs="Arial"/>
      <w:b w:val="0"/>
      <w:bCs/>
      <w:i w:val="0"/>
      <w:color w:val="000000"/>
      <w:kern w:val="0"/>
      <w:sz w:val="32"/>
      <w:lang w:val="en-US" w:eastAsia="ja-JP"/>
      <w14:ligatures w14:val="none"/>
    </w:rPr>
  </w:style>
  <w:style w:type="paragraph" w:customStyle="1" w:styleId="LetterBulletList">
    <w:name w:val="Letter Bullet List"/>
    <w:basedOn w:val="Heading5"/>
    <w:rsid w:val="0005163D"/>
    <w:pPr>
      <w:keepLines/>
      <w:numPr>
        <w:numId w:val="18"/>
      </w:numPr>
      <w:spacing w:before="40" w:after="0" w:line="288" w:lineRule="auto"/>
      <w:ind w:left="0" w:firstLine="0"/>
      <w:outlineLvl w:val="9"/>
    </w:pPr>
    <w:rPr>
      <w:rFonts w:ascii="Arial" w:eastAsia="DengXian" w:hAnsi="Arial" w:cs="Arial"/>
      <w:color w:val="auto"/>
      <w:kern w:val="0"/>
      <w:sz w:val="36"/>
      <w:lang w:val="en-US" w:eastAsia="ja-JP"/>
      <w14:ligatures w14:val="none"/>
    </w:rPr>
  </w:style>
  <w:style w:type="paragraph" w:customStyle="1" w:styleId="PurpleH5">
    <w:name w:val="Purple H5"/>
    <w:basedOn w:val="FSRHeading2"/>
    <w:rsid w:val="0005163D"/>
    <w:pPr>
      <w:outlineLvl w:val="4"/>
    </w:pPr>
    <w:rPr>
      <w:rFonts w:cs="Arial"/>
    </w:rPr>
  </w:style>
  <w:style w:type="paragraph" w:customStyle="1" w:styleId="H5Header">
    <w:name w:val="H5 Header"/>
    <w:basedOn w:val="Heading6"/>
    <w:rsid w:val="0005163D"/>
    <w:pPr>
      <w:keepNext w:val="0"/>
      <w:keepLines w:val="0"/>
      <w:numPr>
        <w:ilvl w:val="0"/>
        <w:numId w:val="0"/>
      </w:numPr>
      <w:spacing w:before="120" w:after="120" w:line="271" w:lineRule="auto"/>
      <w:outlineLvl w:val="4"/>
    </w:pPr>
    <w:rPr>
      <w:rFonts w:ascii="Arial" w:hAnsi="Arial" w:cs="Arial"/>
      <w:b w:val="0"/>
      <w:bCs/>
      <w:i w:val="0"/>
      <w:color w:val="000000"/>
      <w:kern w:val="0"/>
      <w:lang w:val="en-US" w:eastAsia="ja-JP"/>
      <w14:ligatures w14:val="none"/>
    </w:rPr>
  </w:style>
  <w:style w:type="paragraph" w:customStyle="1" w:styleId="FSRnormal">
    <w:name w:val="FSR_normal"/>
    <w:basedOn w:val="Normal"/>
    <w:link w:val="FSRnormalChar"/>
    <w:rsid w:val="0005163D"/>
    <w:pPr>
      <w:keepLines/>
      <w:spacing w:before="240" w:after="200" w:line="288" w:lineRule="auto"/>
    </w:pPr>
    <w:rPr>
      <w:rFonts w:ascii="Arial" w:eastAsia="DengXian" w:hAnsi="Arial"/>
      <w:kern w:val="0"/>
      <w:lang w:eastAsia="ja-JP"/>
      <w14:ligatures w14:val="none"/>
    </w:rPr>
  </w:style>
  <w:style w:type="character" w:customStyle="1" w:styleId="FSRnormalChar">
    <w:name w:val="FSR_normal Char"/>
    <w:basedOn w:val="DefaultParagraphFont"/>
    <w:link w:val="FSRnormal"/>
    <w:rsid w:val="0005163D"/>
    <w:rPr>
      <w:rFonts w:ascii="Arial" w:eastAsia="DengXian" w:hAnsi="Arial"/>
      <w:kern w:val="0"/>
      <w:sz w:val="23"/>
      <w:lang w:eastAsia="ja-JP"/>
      <w14:ligatures w14:val="none"/>
    </w:rPr>
  </w:style>
  <w:style w:type="table" w:customStyle="1" w:styleId="TableGrid2">
    <w:name w:val="Table Grid2"/>
    <w:basedOn w:val="TableNormal"/>
    <w:next w:val="TableGrid"/>
    <w:uiPriority w:val="39"/>
    <w:rsid w:val="0005163D"/>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ndfigures">
    <w:name w:val="Table and figures"/>
    <w:basedOn w:val="Heading1"/>
    <w:link w:val="TableandfiguresChar"/>
    <w:rsid w:val="0005163D"/>
    <w:pPr>
      <w:pageBreakBefore w:val="0"/>
      <w:numPr>
        <w:numId w:val="0"/>
      </w:numPr>
      <w:spacing w:before="0" w:after="180" w:line="240" w:lineRule="auto"/>
    </w:pPr>
    <w:rPr>
      <w:rFonts w:ascii="Arial" w:hAnsi="Arial"/>
      <w:i/>
      <w:color w:val="000000"/>
      <w:sz w:val="23"/>
    </w:rPr>
  </w:style>
  <w:style w:type="character" w:customStyle="1" w:styleId="TableandfiguresChar">
    <w:name w:val="Table and figures Char"/>
    <w:basedOn w:val="Heading1Char"/>
    <w:link w:val="Tableandfigures"/>
    <w:rsid w:val="0005163D"/>
    <w:rPr>
      <w:rFonts w:ascii="Arial" w:eastAsiaTheme="majorEastAsia" w:hAnsi="Arial" w:cstheme="majorBidi"/>
      <w:b/>
      <w:i/>
      <w:color w:val="000000"/>
      <w:sz w:val="23"/>
      <w:szCs w:val="40"/>
    </w:rPr>
  </w:style>
  <w:style w:type="paragraph" w:customStyle="1" w:styleId="pf0">
    <w:name w:val="pf0"/>
    <w:basedOn w:val="Normal"/>
    <w:rsid w:val="0005163D"/>
    <w:pPr>
      <w:spacing w:before="100" w:beforeAutospacing="1" w:after="100" w:afterAutospacing="1" w:line="240" w:lineRule="auto"/>
    </w:pPr>
    <w:rPr>
      <w:rFonts w:ascii="Times New Roman" w:eastAsia="Times New Roman" w:hAnsi="Times New Roman" w:cs="Times New Roman"/>
      <w:kern w:val="0"/>
      <w:sz w:val="24"/>
      <w:lang w:eastAsia="en-AU"/>
      <w14:ligatures w14:val="none"/>
    </w:rPr>
  </w:style>
  <w:style w:type="paragraph" w:customStyle="1" w:styleId="Normalpurple">
    <w:name w:val="Normal purple"/>
    <w:basedOn w:val="Normal"/>
    <w:link w:val="NormalpurpleChar"/>
    <w:rsid w:val="0005163D"/>
    <w:pPr>
      <w:keepLines/>
      <w:spacing w:before="80" w:after="80"/>
    </w:pPr>
    <w:rPr>
      <w:rFonts w:ascii="Arial" w:hAnsi="Arial"/>
      <w:b/>
      <w:bCs/>
      <w:color w:val="6B2976"/>
    </w:rPr>
  </w:style>
  <w:style w:type="character" w:customStyle="1" w:styleId="NormalpurpleChar">
    <w:name w:val="Normal purple Char"/>
    <w:basedOn w:val="DefaultParagraphFont"/>
    <w:link w:val="Normalpurple"/>
    <w:rsid w:val="0005163D"/>
    <w:rPr>
      <w:rFonts w:ascii="Arial" w:hAnsi="Arial"/>
      <w:b/>
      <w:bCs/>
      <w:color w:val="6B2976"/>
      <w:sz w:val="23"/>
    </w:rPr>
  </w:style>
  <w:style w:type="paragraph" w:styleId="BalloonText">
    <w:name w:val="Balloon Text"/>
    <w:basedOn w:val="Normal"/>
    <w:link w:val="BalloonTextChar1"/>
    <w:uiPriority w:val="99"/>
    <w:semiHidden/>
    <w:unhideWhenUsed/>
    <w:rsid w:val="0005163D"/>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05163D"/>
    <w:rPr>
      <w:rFonts w:ascii="Segoe UI" w:hAnsi="Segoe UI" w:cs="Segoe UI"/>
      <w:sz w:val="18"/>
      <w:szCs w:val="18"/>
    </w:rPr>
  </w:style>
  <w:style w:type="table" w:styleId="LightShading-Accent4">
    <w:name w:val="Light Shading Accent 4"/>
    <w:basedOn w:val="TableNormal"/>
    <w:uiPriority w:val="60"/>
    <w:semiHidden/>
    <w:unhideWhenUsed/>
    <w:rsid w:val="0005163D"/>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paragraph" w:styleId="ListBullet">
    <w:name w:val="List Bullet"/>
    <w:basedOn w:val="Normal"/>
    <w:uiPriority w:val="99"/>
    <w:semiHidden/>
    <w:unhideWhenUsed/>
    <w:qFormat/>
    <w:rsid w:val="0005163D"/>
    <w:pPr>
      <w:contextualSpacing/>
    </w:pPr>
  </w:style>
  <w:style w:type="paragraph" w:styleId="Caption">
    <w:name w:val="caption"/>
    <w:basedOn w:val="Normal"/>
    <w:next w:val="Normal"/>
    <w:uiPriority w:val="35"/>
    <w:semiHidden/>
    <w:unhideWhenUsed/>
    <w:qFormat/>
    <w:rsid w:val="0005163D"/>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05163D"/>
    <w:rPr>
      <w:color w:val="6B2976" w:themeColor="followedHyperlink"/>
      <w:u w:val="single"/>
    </w:rPr>
  </w:style>
  <w:style w:type="table" w:styleId="GridTable5Dark-Accent1">
    <w:name w:val="Grid Table 5 Dark Accent 1"/>
    <w:basedOn w:val="TableNormal"/>
    <w:uiPriority w:val="50"/>
    <w:rsid w:val="000516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A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297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297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297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2976" w:themeFill="accent1"/>
      </w:tcPr>
    </w:tblStylePr>
    <w:tblStylePr w:type="band1Vert">
      <w:tblPr/>
      <w:tcPr>
        <w:shd w:val="clear" w:color="auto" w:fill="D096DA" w:themeFill="accent1" w:themeFillTint="66"/>
      </w:tcPr>
    </w:tblStylePr>
    <w:tblStylePr w:type="band1Horz">
      <w:tblPr/>
      <w:tcPr>
        <w:shd w:val="clear" w:color="auto" w:fill="D096DA" w:themeFill="accent1" w:themeFillTint="66"/>
      </w:tcPr>
    </w:tblStylePr>
  </w:style>
  <w:style w:type="table" w:styleId="GridTable4-Accent6">
    <w:name w:val="Grid Table 4 Accent 6"/>
    <w:basedOn w:val="TableNormal"/>
    <w:uiPriority w:val="49"/>
    <w:rsid w:val="0005163D"/>
    <w:pPr>
      <w:spacing w:after="0" w:line="240" w:lineRule="auto"/>
    </w:pPr>
    <w:tblPr>
      <w:tblStyleRowBandSize w:val="1"/>
      <w:tblStyleColBandSize w:val="1"/>
      <w:tblBorders>
        <w:top w:val="single" w:sz="4" w:space="0" w:color="B962C8" w:themeColor="accent6" w:themeTint="99"/>
        <w:left w:val="single" w:sz="4" w:space="0" w:color="B962C8" w:themeColor="accent6" w:themeTint="99"/>
        <w:bottom w:val="single" w:sz="4" w:space="0" w:color="B962C8" w:themeColor="accent6" w:themeTint="99"/>
        <w:right w:val="single" w:sz="4" w:space="0" w:color="B962C8" w:themeColor="accent6" w:themeTint="99"/>
        <w:insideH w:val="single" w:sz="4" w:space="0" w:color="B962C8" w:themeColor="accent6" w:themeTint="99"/>
        <w:insideV w:val="single" w:sz="4" w:space="0" w:color="B962C8" w:themeColor="accent6" w:themeTint="99"/>
      </w:tblBorders>
    </w:tblPr>
    <w:tblStylePr w:type="firstRow">
      <w:rPr>
        <w:b/>
        <w:bCs/>
        <w:color w:val="FFFFFF" w:themeColor="background1"/>
      </w:rPr>
      <w:tblPr/>
      <w:tcPr>
        <w:tcBorders>
          <w:top w:val="single" w:sz="4" w:space="0" w:color="6B2976" w:themeColor="accent6"/>
          <w:left w:val="single" w:sz="4" w:space="0" w:color="6B2976" w:themeColor="accent6"/>
          <w:bottom w:val="single" w:sz="4" w:space="0" w:color="6B2976" w:themeColor="accent6"/>
          <w:right w:val="single" w:sz="4" w:space="0" w:color="6B2976" w:themeColor="accent6"/>
          <w:insideH w:val="nil"/>
          <w:insideV w:val="nil"/>
        </w:tcBorders>
        <w:shd w:val="clear" w:color="auto" w:fill="6B2976" w:themeFill="accent6"/>
      </w:tcPr>
    </w:tblStylePr>
    <w:tblStylePr w:type="lastRow">
      <w:rPr>
        <w:b/>
        <w:bCs/>
      </w:rPr>
      <w:tblPr/>
      <w:tcPr>
        <w:tcBorders>
          <w:top w:val="double" w:sz="4" w:space="0" w:color="6B2976" w:themeColor="accent6"/>
        </w:tcBorders>
      </w:tcPr>
    </w:tblStylePr>
    <w:tblStylePr w:type="firstCol">
      <w:rPr>
        <w:b/>
        <w:bCs/>
      </w:rPr>
    </w:tblStylePr>
    <w:tblStylePr w:type="lastCol">
      <w:rPr>
        <w:b/>
        <w:bCs/>
      </w:rPr>
    </w:tblStylePr>
    <w:tblStylePr w:type="band1Vert">
      <w:tblPr/>
      <w:tcPr>
        <w:shd w:val="clear" w:color="auto" w:fill="E8CAED" w:themeFill="accent6" w:themeFillTint="33"/>
      </w:tcPr>
    </w:tblStylePr>
    <w:tblStylePr w:type="band1Horz">
      <w:tblPr/>
      <w:tcPr>
        <w:shd w:val="clear" w:color="auto" w:fill="E8CAED" w:themeFill="accent6" w:themeFillTint="33"/>
      </w:tcPr>
    </w:tblStylePr>
  </w:style>
  <w:style w:type="table" w:styleId="GridTable2">
    <w:name w:val="Grid Table 2"/>
    <w:basedOn w:val="TableNormal"/>
    <w:uiPriority w:val="47"/>
    <w:rsid w:val="0005163D"/>
    <w:pPr>
      <w:spacing w:after="0" w:line="240" w:lineRule="auto"/>
    </w:pPr>
    <w:tblPr>
      <w:tblStyleRowBandSize w:val="1"/>
      <w:tblStyleColBandSize w:val="1"/>
      <w:tblBorders>
        <w:top w:val="single" w:sz="2" w:space="0" w:color="CECECE" w:themeColor="text1" w:themeTint="99"/>
        <w:bottom w:val="single" w:sz="2" w:space="0" w:color="CECECE" w:themeColor="text1" w:themeTint="99"/>
        <w:insideH w:val="single" w:sz="2" w:space="0" w:color="CECECE" w:themeColor="text1" w:themeTint="99"/>
        <w:insideV w:val="single" w:sz="2" w:space="0" w:color="CECECE" w:themeColor="text1" w:themeTint="99"/>
      </w:tblBorders>
    </w:tblPr>
    <w:tblStylePr w:type="firstRow">
      <w:rPr>
        <w:b/>
        <w:bCs/>
      </w:rPr>
      <w:tblPr/>
      <w:tcPr>
        <w:tcBorders>
          <w:top w:val="nil"/>
          <w:bottom w:val="single" w:sz="12" w:space="0" w:color="CECECE" w:themeColor="text1" w:themeTint="99"/>
          <w:insideH w:val="nil"/>
          <w:insideV w:val="nil"/>
        </w:tcBorders>
        <w:shd w:val="clear" w:color="auto" w:fill="FFFFFF" w:themeFill="background1"/>
      </w:tcPr>
    </w:tblStylePr>
    <w:tblStylePr w:type="lastRow">
      <w:rPr>
        <w:b/>
        <w:bCs/>
      </w:rPr>
      <w:tblPr/>
      <w:tcPr>
        <w:tcBorders>
          <w:top w:val="double" w:sz="2" w:space="0" w:color="CECECE"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EEEE" w:themeFill="text1" w:themeFillTint="33"/>
      </w:tcPr>
    </w:tblStylePr>
    <w:tblStylePr w:type="band1Horz">
      <w:tblPr/>
      <w:tcPr>
        <w:shd w:val="clear" w:color="auto" w:fill="EEEEEE" w:themeFill="text1" w:themeFillTint="33"/>
      </w:tcPr>
    </w:tblStylePr>
  </w:style>
  <w:style w:type="table" w:styleId="ListTable2">
    <w:name w:val="List Table 2"/>
    <w:basedOn w:val="TableNormal"/>
    <w:uiPriority w:val="47"/>
    <w:rsid w:val="0005163D"/>
    <w:pPr>
      <w:spacing w:after="0" w:line="240" w:lineRule="auto"/>
    </w:pPr>
    <w:tblPr>
      <w:tblStyleRowBandSize w:val="1"/>
      <w:tblStyleColBandSize w:val="1"/>
      <w:tblBorders>
        <w:top w:val="single" w:sz="4" w:space="0" w:color="CECECE" w:themeColor="text1" w:themeTint="99"/>
        <w:bottom w:val="single" w:sz="4" w:space="0" w:color="CECECE" w:themeColor="text1" w:themeTint="99"/>
        <w:insideH w:val="single" w:sz="4" w:space="0" w:color="CECEC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EEEE" w:themeFill="text1" w:themeFillTint="33"/>
      </w:tcPr>
    </w:tblStylePr>
    <w:tblStylePr w:type="band1Horz">
      <w:tblPr/>
      <w:tcPr>
        <w:shd w:val="clear" w:color="auto" w:fill="EEEEEE" w:themeFill="text1" w:themeFillTint="33"/>
      </w:tcPr>
    </w:tblStylePr>
  </w:style>
  <w:style w:type="table" w:styleId="TableList1">
    <w:name w:val="Table List 1"/>
    <w:basedOn w:val="TableNormal"/>
    <w:uiPriority w:val="99"/>
    <w:semiHidden/>
    <w:unhideWhenUsed/>
    <w:rsid w:val="0005163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05163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EndnoteText">
    <w:name w:val="endnote text"/>
    <w:basedOn w:val="Normal"/>
    <w:link w:val="EndnoteTextChar1"/>
    <w:uiPriority w:val="99"/>
    <w:semiHidden/>
    <w:unhideWhenUsed/>
    <w:rsid w:val="0005163D"/>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05163D"/>
    <w:rPr>
      <w:rFonts w:ascii="Aptos" w:hAnsi="Aptos"/>
      <w:sz w:val="20"/>
      <w:szCs w:val="20"/>
    </w:rPr>
  </w:style>
  <w:style w:type="table" w:styleId="GridTable1Light-Accent6">
    <w:name w:val="Grid Table 1 Light Accent 6"/>
    <w:basedOn w:val="TableNormal"/>
    <w:uiPriority w:val="46"/>
    <w:rsid w:val="0005163D"/>
    <w:pPr>
      <w:spacing w:after="0" w:line="240" w:lineRule="auto"/>
    </w:pPr>
    <w:tblPr>
      <w:tblStyleRowBandSize w:val="1"/>
      <w:tblStyleColBandSize w:val="1"/>
      <w:tblBorders>
        <w:top w:val="single" w:sz="4" w:space="0" w:color="D096DA" w:themeColor="accent6" w:themeTint="66"/>
        <w:left w:val="single" w:sz="4" w:space="0" w:color="D096DA" w:themeColor="accent6" w:themeTint="66"/>
        <w:bottom w:val="single" w:sz="4" w:space="0" w:color="D096DA" w:themeColor="accent6" w:themeTint="66"/>
        <w:right w:val="single" w:sz="4" w:space="0" w:color="D096DA" w:themeColor="accent6" w:themeTint="66"/>
        <w:insideH w:val="single" w:sz="4" w:space="0" w:color="D096DA" w:themeColor="accent6" w:themeTint="66"/>
        <w:insideV w:val="single" w:sz="4" w:space="0" w:color="D096DA" w:themeColor="accent6" w:themeTint="66"/>
      </w:tblBorders>
    </w:tblPr>
    <w:tblStylePr w:type="firstRow">
      <w:rPr>
        <w:b/>
        <w:bCs/>
      </w:rPr>
      <w:tblPr/>
      <w:tcPr>
        <w:tcBorders>
          <w:bottom w:val="single" w:sz="12" w:space="0" w:color="B962C8" w:themeColor="accent6" w:themeTint="99"/>
        </w:tcBorders>
      </w:tcPr>
    </w:tblStylePr>
    <w:tblStylePr w:type="lastRow">
      <w:rPr>
        <w:b/>
        <w:bCs/>
      </w:rPr>
      <w:tblPr/>
      <w:tcPr>
        <w:tcBorders>
          <w:top w:val="double" w:sz="2" w:space="0" w:color="B962C8" w:themeColor="accent6"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0516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
    <w:name w:val="List"/>
    <w:basedOn w:val="Normal"/>
    <w:uiPriority w:val="99"/>
    <w:semiHidden/>
    <w:unhideWhenUsed/>
    <w:rsid w:val="0005163D"/>
    <w:pPr>
      <w:ind w:left="283" w:hanging="283"/>
      <w:contextualSpacing/>
    </w:pPr>
  </w:style>
  <w:style w:type="table" w:styleId="ListTable6Colourful">
    <w:name w:val="List Table 6 Colorful"/>
    <w:basedOn w:val="TableNormal"/>
    <w:uiPriority w:val="51"/>
    <w:rsid w:val="0005163D"/>
    <w:pPr>
      <w:spacing w:after="0" w:line="240" w:lineRule="auto"/>
    </w:pPr>
    <w:rPr>
      <w:color w:val="AEAEAE" w:themeColor="text1"/>
    </w:rPr>
    <w:tblPr>
      <w:tblStyleRowBandSize w:val="1"/>
      <w:tblStyleColBandSize w:val="1"/>
      <w:tblBorders>
        <w:top w:val="single" w:sz="4" w:space="0" w:color="AEAEAE" w:themeColor="text1"/>
        <w:bottom w:val="single" w:sz="4" w:space="0" w:color="AEAEAE" w:themeColor="text1"/>
      </w:tblBorders>
    </w:tblPr>
    <w:tblStylePr w:type="firstRow">
      <w:rPr>
        <w:b/>
        <w:bCs/>
      </w:rPr>
      <w:tblPr/>
      <w:tcPr>
        <w:tcBorders>
          <w:bottom w:val="single" w:sz="4" w:space="0" w:color="AEAEAE" w:themeColor="text1"/>
        </w:tcBorders>
      </w:tcPr>
    </w:tblStylePr>
    <w:tblStylePr w:type="lastRow">
      <w:rPr>
        <w:b/>
        <w:bCs/>
      </w:rPr>
      <w:tblPr/>
      <w:tcPr>
        <w:tcBorders>
          <w:top w:val="double" w:sz="4" w:space="0" w:color="AEAEAE" w:themeColor="text1"/>
        </w:tcBorders>
      </w:tcPr>
    </w:tblStylePr>
    <w:tblStylePr w:type="firstCol">
      <w:rPr>
        <w:b/>
        <w:bCs/>
      </w:rPr>
    </w:tblStylePr>
    <w:tblStylePr w:type="lastCol">
      <w:rPr>
        <w:b/>
        <w:bCs/>
      </w:rPr>
    </w:tblStylePr>
    <w:tblStylePr w:type="band1Vert">
      <w:tblPr/>
      <w:tcPr>
        <w:shd w:val="clear" w:color="auto" w:fill="EEEEEE" w:themeFill="text1" w:themeFillTint="33"/>
      </w:tcPr>
    </w:tblStylePr>
    <w:tblStylePr w:type="band1Horz">
      <w:tblPr/>
      <w:tcPr>
        <w:shd w:val="clear" w:color="auto" w:fill="EEEEEE" w:themeFill="text1" w:themeFillTint="33"/>
      </w:tcPr>
    </w:tblStylePr>
  </w:style>
  <w:style w:type="table" w:styleId="GridTable6Colourful">
    <w:name w:val="Grid Table 6 Colorful"/>
    <w:basedOn w:val="TableNormal"/>
    <w:uiPriority w:val="51"/>
    <w:rsid w:val="0005163D"/>
    <w:pPr>
      <w:spacing w:after="0" w:line="240" w:lineRule="auto"/>
    </w:pPr>
    <w:rPr>
      <w:color w:val="AEAEAE" w:themeColor="text1"/>
    </w:rPr>
    <w:tblPr>
      <w:tblStyleRowBandSize w:val="1"/>
      <w:tblStyleColBandSize w:val="1"/>
      <w:tblBorders>
        <w:top w:val="single" w:sz="4" w:space="0" w:color="CECECE" w:themeColor="text1" w:themeTint="99"/>
        <w:left w:val="single" w:sz="4" w:space="0" w:color="CECECE" w:themeColor="text1" w:themeTint="99"/>
        <w:bottom w:val="single" w:sz="4" w:space="0" w:color="CECECE" w:themeColor="text1" w:themeTint="99"/>
        <w:right w:val="single" w:sz="4" w:space="0" w:color="CECECE" w:themeColor="text1" w:themeTint="99"/>
        <w:insideH w:val="single" w:sz="4" w:space="0" w:color="CECECE" w:themeColor="text1" w:themeTint="99"/>
        <w:insideV w:val="single" w:sz="4" w:space="0" w:color="CECECE" w:themeColor="text1" w:themeTint="99"/>
      </w:tblBorders>
    </w:tblPr>
    <w:tblStylePr w:type="firstRow">
      <w:rPr>
        <w:b/>
        <w:bCs/>
      </w:rPr>
      <w:tblPr/>
      <w:tcPr>
        <w:tcBorders>
          <w:bottom w:val="single" w:sz="12" w:space="0" w:color="CECECE" w:themeColor="text1" w:themeTint="99"/>
        </w:tcBorders>
      </w:tcPr>
    </w:tblStylePr>
    <w:tblStylePr w:type="lastRow">
      <w:rPr>
        <w:b/>
        <w:bCs/>
      </w:rPr>
      <w:tblPr/>
      <w:tcPr>
        <w:tcBorders>
          <w:top w:val="double" w:sz="4" w:space="0" w:color="CECECE" w:themeColor="text1" w:themeTint="99"/>
        </w:tcBorders>
      </w:tcPr>
    </w:tblStylePr>
    <w:tblStylePr w:type="firstCol">
      <w:rPr>
        <w:b/>
        <w:bCs/>
      </w:rPr>
    </w:tblStylePr>
    <w:tblStylePr w:type="lastCol">
      <w:rPr>
        <w:b/>
        <w:bCs/>
      </w:rPr>
    </w:tblStylePr>
    <w:tblStylePr w:type="band1Vert">
      <w:tblPr/>
      <w:tcPr>
        <w:shd w:val="clear" w:color="auto" w:fill="EEEEEE" w:themeFill="text1" w:themeFillTint="33"/>
      </w:tcPr>
    </w:tblStylePr>
    <w:tblStylePr w:type="band1Horz">
      <w:tblPr/>
      <w:tcPr>
        <w:shd w:val="clear" w:color="auto" w:fill="EEEEEE" w:themeFill="text1" w:themeFillTint="33"/>
      </w:tcPr>
    </w:tblStylePr>
  </w:style>
  <w:style w:type="table" w:styleId="PlainTable1">
    <w:name w:val="Plain Table 1"/>
    <w:basedOn w:val="TableNormal"/>
    <w:uiPriority w:val="41"/>
    <w:rsid w:val="000516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urful2">
    <w:name w:val="List Table 6 Colourful2"/>
    <w:basedOn w:val="TableNormal"/>
    <w:next w:val="ListTable6Colourful"/>
    <w:uiPriority w:val="51"/>
    <w:rsid w:val="00B72FD2"/>
    <w:pPr>
      <w:spacing w:after="0" w:line="240" w:lineRule="auto"/>
    </w:pPr>
    <w:rPr>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2">
    <w:name w:val="No List2"/>
    <w:next w:val="NoList"/>
    <w:uiPriority w:val="99"/>
    <w:semiHidden/>
    <w:unhideWhenUsed/>
    <w:rsid w:val="002B0413"/>
  </w:style>
  <w:style w:type="character" w:customStyle="1" w:styleId="Heading5Char1">
    <w:name w:val="Heading 5 Char1"/>
    <w:aliases w:val="Dot point Heading 5 Char1"/>
    <w:basedOn w:val="DefaultParagraphFont"/>
    <w:uiPriority w:val="9"/>
    <w:semiHidden/>
    <w:rsid w:val="002B0413"/>
    <w:rPr>
      <w:rFonts w:ascii="Calibri" w:eastAsia="Yu Gothic Light" w:hAnsi="Calibri" w:cs="Times New Roman"/>
      <w:color w:val="2F5496"/>
      <w:kern w:val="2"/>
      <w14:ligatures w14:val="standardContextual"/>
    </w:rPr>
  </w:style>
  <w:style w:type="character" w:customStyle="1" w:styleId="Heading6Char1">
    <w:name w:val="Heading 6 Char1"/>
    <w:aliases w:val="black heading Heading 6 Char1"/>
    <w:basedOn w:val="DefaultParagraphFont"/>
    <w:uiPriority w:val="9"/>
    <w:semiHidden/>
    <w:rsid w:val="002B0413"/>
    <w:rPr>
      <w:rFonts w:ascii="Calibri" w:eastAsia="Yu Gothic Light" w:hAnsi="Calibri" w:cs="Times New Roman"/>
      <w:i/>
      <w:iCs/>
      <w:color w:val="595959"/>
      <w:kern w:val="2"/>
      <w14:ligatures w14:val="standardContextual"/>
    </w:rPr>
  </w:style>
  <w:style w:type="character" w:customStyle="1" w:styleId="Heading9Char1">
    <w:name w:val="Heading 9 Char1"/>
    <w:aliases w:val="Heading 9 - Appendix Char1"/>
    <w:basedOn w:val="DefaultParagraphFont"/>
    <w:uiPriority w:val="9"/>
    <w:semiHidden/>
    <w:rsid w:val="002B0413"/>
    <w:rPr>
      <w:rFonts w:ascii="Calibri" w:eastAsia="Yu Gothic Light" w:hAnsi="Calibri" w:cs="Times New Roman"/>
      <w:color w:val="272727"/>
      <w:kern w:val="2"/>
      <w14:ligatures w14:val="standardContextual"/>
    </w:rPr>
  </w:style>
  <w:style w:type="paragraph" w:styleId="TableofFigures">
    <w:name w:val="table of figures"/>
    <w:basedOn w:val="Normal"/>
    <w:next w:val="Normal"/>
    <w:uiPriority w:val="99"/>
    <w:semiHidden/>
    <w:unhideWhenUsed/>
    <w:rsid w:val="002B0413"/>
    <w:pPr>
      <w:spacing w:after="0" w:line="288" w:lineRule="auto"/>
    </w:pPr>
    <w:rPr>
      <w:rFonts w:ascii="Arial" w:eastAsia="Times New Roman" w:hAnsi="Arial" w:cs="Times New Roman"/>
      <w:kern w:val="0"/>
      <w:sz w:val="22"/>
      <w:lang w:eastAsia="ja-JP"/>
      <w14:ligatures w14:val="none"/>
    </w:rPr>
  </w:style>
  <w:style w:type="paragraph" w:styleId="TOCHeading">
    <w:name w:val="TOC Heading"/>
    <w:basedOn w:val="Heading1"/>
    <w:next w:val="Normal"/>
    <w:uiPriority w:val="39"/>
    <w:semiHidden/>
    <w:unhideWhenUsed/>
    <w:qFormat/>
    <w:rsid w:val="002B0413"/>
    <w:pPr>
      <w:keepNext w:val="0"/>
      <w:keepLines w:val="0"/>
      <w:pageBreakBefore w:val="0"/>
      <w:numPr>
        <w:numId w:val="0"/>
      </w:numPr>
      <w:spacing w:before="1440" w:after="200" w:line="288" w:lineRule="auto"/>
      <w:outlineLvl w:val="9"/>
    </w:pPr>
    <w:rPr>
      <w:rFonts w:ascii="Arial" w:eastAsia="Times New Roman" w:hAnsi="Arial" w:cs="Arial"/>
      <w:color w:val="FFFFFF"/>
      <w:kern w:val="0"/>
      <w:sz w:val="96"/>
      <w:szCs w:val="96"/>
      <w:lang w:val="en-US" w:eastAsia="ja-JP" w:bidi="en-US"/>
      <w14:ligatures w14:val="none"/>
    </w:rPr>
  </w:style>
  <w:style w:type="paragraph" w:customStyle="1" w:styleId="TOC1-APPENDIX1">
    <w:name w:val="TOC 1 - APPENDIX1"/>
    <w:basedOn w:val="Normal"/>
    <w:next w:val="Normal"/>
    <w:autoRedefine/>
    <w:uiPriority w:val="39"/>
    <w:semiHidden/>
    <w:qFormat/>
    <w:rsid w:val="002B0413"/>
    <w:pPr>
      <w:spacing w:before="240" w:after="120" w:line="288" w:lineRule="auto"/>
    </w:pPr>
    <w:rPr>
      <w:rFonts w:ascii="Calibri" w:eastAsia="Times New Roman" w:hAnsi="Calibri" w:cs="Calibri"/>
      <w:b/>
      <w:bCs/>
      <w:kern w:val="0"/>
      <w:sz w:val="20"/>
      <w:szCs w:val="20"/>
      <w:lang w:val="en-US" w:eastAsia="ja-JP"/>
      <w14:ligatures w14:val="none"/>
    </w:rPr>
  </w:style>
  <w:style w:type="paragraph" w:customStyle="1" w:styleId="TOC21">
    <w:name w:val="TOC 21"/>
    <w:basedOn w:val="Normal"/>
    <w:next w:val="Normal"/>
    <w:autoRedefine/>
    <w:uiPriority w:val="39"/>
    <w:semiHidden/>
    <w:qFormat/>
    <w:rsid w:val="002B0413"/>
    <w:pPr>
      <w:tabs>
        <w:tab w:val="left" w:pos="880"/>
        <w:tab w:val="right" w:leader="dot" w:pos="9016"/>
      </w:tabs>
      <w:spacing w:before="120" w:after="0" w:line="288" w:lineRule="auto"/>
      <w:ind w:left="220"/>
    </w:pPr>
    <w:rPr>
      <w:rFonts w:ascii="Calibri" w:eastAsia="Times New Roman" w:hAnsi="Calibri" w:cs="Calibri"/>
      <w:i/>
      <w:iCs/>
      <w:kern w:val="0"/>
      <w:sz w:val="20"/>
      <w:szCs w:val="20"/>
      <w:lang w:val="en-US" w:eastAsia="ja-JP"/>
      <w14:ligatures w14:val="none"/>
    </w:rPr>
  </w:style>
  <w:style w:type="paragraph" w:customStyle="1" w:styleId="TOC31">
    <w:name w:val="TOC 31"/>
    <w:basedOn w:val="Normal"/>
    <w:next w:val="Normal"/>
    <w:autoRedefine/>
    <w:uiPriority w:val="39"/>
    <w:semiHidden/>
    <w:qFormat/>
    <w:rsid w:val="002B0413"/>
    <w:pPr>
      <w:spacing w:after="0" w:line="288" w:lineRule="auto"/>
      <w:ind w:left="440"/>
    </w:pPr>
    <w:rPr>
      <w:rFonts w:ascii="Calibri" w:eastAsia="Times New Roman" w:hAnsi="Calibri" w:cs="Calibri"/>
      <w:kern w:val="0"/>
      <w:sz w:val="20"/>
      <w:szCs w:val="20"/>
      <w:lang w:val="en-US" w:eastAsia="ja-JP"/>
      <w14:ligatures w14:val="none"/>
    </w:rPr>
  </w:style>
  <w:style w:type="paragraph" w:customStyle="1" w:styleId="TOC41">
    <w:name w:val="TOC 41"/>
    <w:basedOn w:val="Normal"/>
    <w:next w:val="Normal"/>
    <w:autoRedefine/>
    <w:uiPriority w:val="39"/>
    <w:semiHidden/>
    <w:rsid w:val="002B0413"/>
    <w:pPr>
      <w:spacing w:after="0" w:line="288" w:lineRule="auto"/>
      <w:ind w:left="660"/>
    </w:pPr>
    <w:rPr>
      <w:rFonts w:ascii="Calibri" w:eastAsia="Times New Roman" w:hAnsi="Calibri" w:cs="Calibri"/>
      <w:kern w:val="0"/>
      <w:sz w:val="20"/>
      <w:szCs w:val="20"/>
      <w:lang w:val="en-US" w:eastAsia="ja-JP"/>
      <w14:ligatures w14:val="none"/>
    </w:rPr>
  </w:style>
  <w:style w:type="paragraph" w:customStyle="1" w:styleId="TOC51">
    <w:name w:val="TOC 51"/>
    <w:basedOn w:val="Normal"/>
    <w:next w:val="Normal"/>
    <w:autoRedefine/>
    <w:uiPriority w:val="39"/>
    <w:semiHidden/>
    <w:rsid w:val="002B0413"/>
    <w:pPr>
      <w:spacing w:after="0" w:line="288" w:lineRule="auto"/>
      <w:ind w:left="880"/>
    </w:pPr>
    <w:rPr>
      <w:rFonts w:ascii="Calibri" w:eastAsia="Times New Roman" w:hAnsi="Calibri" w:cs="Calibri"/>
      <w:kern w:val="0"/>
      <w:sz w:val="20"/>
      <w:szCs w:val="20"/>
      <w:lang w:val="en-US" w:eastAsia="ja-JP"/>
      <w14:ligatures w14:val="none"/>
    </w:rPr>
  </w:style>
  <w:style w:type="character" w:customStyle="1" w:styleId="FSRHeading5Char">
    <w:name w:val="FSR_Heading5 Char"/>
    <w:basedOn w:val="DefaultParagraphFont"/>
    <w:link w:val="FSRHeading5"/>
    <w:semiHidden/>
    <w:locked/>
    <w:rsid w:val="002B0413"/>
    <w:rPr>
      <w:rFonts w:ascii="Arial" w:eastAsia="Times New Roman" w:hAnsi="Arial" w:cs="Arial"/>
      <w:b/>
      <w:i/>
      <w:color w:val="D04506"/>
      <w:kern w:val="0"/>
      <w:lang w:eastAsia="ja-JP"/>
      <w14:ligatures w14:val="none"/>
    </w:rPr>
  </w:style>
  <w:style w:type="paragraph" w:customStyle="1" w:styleId="FSRHeading5">
    <w:name w:val="FSR_Heading5"/>
    <w:basedOn w:val="Normal"/>
    <w:link w:val="FSRHeading5Char"/>
    <w:semiHidden/>
    <w:qFormat/>
    <w:rsid w:val="002B0413"/>
    <w:pPr>
      <w:spacing w:before="200" w:after="200" w:line="288" w:lineRule="auto"/>
    </w:pPr>
    <w:rPr>
      <w:rFonts w:ascii="Arial" w:eastAsia="Times New Roman" w:hAnsi="Arial" w:cs="Arial"/>
      <w:b/>
      <w:i/>
      <w:color w:val="D04506"/>
      <w:kern w:val="0"/>
      <w:sz w:val="24"/>
      <w:lang w:eastAsia="ja-JP"/>
      <w14:ligatures w14:val="none"/>
    </w:rPr>
  </w:style>
  <w:style w:type="paragraph" w:customStyle="1" w:styleId="Revision1">
    <w:name w:val="Revision1"/>
    <w:next w:val="Revision"/>
    <w:uiPriority w:val="99"/>
    <w:semiHidden/>
    <w:rsid w:val="002B0413"/>
    <w:pPr>
      <w:spacing w:after="0" w:line="240" w:lineRule="auto"/>
    </w:pPr>
    <w:rPr>
      <w:rFonts w:ascii="Arial" w:eastAsia="Times New Roman" w:hAnsi="Arial" w:cs="Times New Roman"/>
      <w:kern w:val="0"/>
      <w:sz w:val="22"/>
      <w:lang w:val="en-US" w:eastAsia="ja-JP"/>
      <w14:ligatures w14:val="none"/>
    </w:rPr>
  </w:style>
  <w:style w:type="paragraph" w:customStyle="1" w:styleId="TOC61">
    <w:name w:val="TOC 61"/>
    <w:basedOn w:val="Normal"/>
    <w:next w:val="Normal"/>
    <w:autoRedefine/>
    <w:uiPriority w:val="39"/>
    <w:semiHidden/>
    <w:rsid w:val="002B0413"/>
    <w:pPr>
      <w:spacing w:after="0" w:line="288" w:lineRule="auto"/>
      <w:ind w:left="1100"/>
    </w:pPr>
    <w:rPr>
      <w:rFonts w:ascii="Calibri" w:eastAsia="Times New Roman" w:hAnsi="Calibri" w:cs="Calibri"/>
      <w:kern w:val="0"/>
      <w:sz w:val="20"/>
      <w:szCs w:val="20"/>
      <w:lang w:val="en-US" w:eastAsia="ja-JP"/>
      <w14:ligatures w14:val="none"/>
    </w:rPr>
  </w:style>
  <w:style w:type="paragraph" w:customStyle="1" w:styleId="TOC71">
    <w:name w:val="TOC 71"/>
    <w:basedOn w:val="Normal"/>
    <w:next w:val="Normal"/>
    <w:autoRedefine/>
    <w:uiPriority w:val="39"/>
    <w:semiHidden/>
    <w:rsid w:val="002B0413"/>
    <w:pPr>
      <w:spacing w:after="0" w:line="288" w:lineRule="auto"/>
      <w:ind w:left="1320"/>
    </w:pPr>
    <w:rPr>
      <w:rFonts w:ascii="Calibri" w:eastAsia="Times New Roman" w:hAnsi="Calibri" w:cs="Calibri"/>
      <w:kern w:val="0"/>
      <w:sz w:val="20"/>
      <w:szCs w:val="20"/>
      <w:lang w:val="en-US" w:eastAsia="ja-JP"/>
      <w14:ligatures w14:val="none"/>
    </w:rPr>
  </w:style>
  <w:style w:type="paragraph" w:customStyle="1" w:styleId="TOC81">
    <w:name w:val="TOC 81"/>
    <w:basedOn w:val="Normal"/>
    <w:next w:val="Normal"/>
    <w:autoRedefine/>
    <w:uiPriority w:val="39"/>
    <w:semiHidden/>
    <w:rsid w:val="002B0413"/>
    <w:pPr>
      <w:spacing w:after="0" w:line="288" w:lineRule="auto"/>
      <w:ind w:left="1540"/>
    </w:pPr>
    <w:rPr>
      <w:rFonts w:ascii="Calibri" w:eastAsia="Times New Roman" w:hAnsi="Calibri" w:cs="Calibri"/>
      <w:kern w:val="0"/>
      <w:sz w:val="20"/>
      <w:szCs w:val="20"/>
      <w:lang w:val="en-US" w:eastAsia="ja-JP"/>
      <w14:ligatures w14:val="none"/>
    </w:rPr>
  </w:style>
  <w:style w:type="paragraph" w:customStyle="1" w:styleId="TOC91">
    <w:name w:val="TOC 91"/>
    <w:basedOn w:val="Normal"/>
    <w:next w:val="Normal"/>
    <w:autoRedefine/>
    <w:uiPriority w:val="39"/>
    <w:semiHidden/>
    <w:rsid w:val="002B0413"/>
    <w:pPr>
      <w:spacing w:after="0" w:line="288" w:lineRule="auto"/>
      <w:ind w:left="1760"/>
    </w:pPr>
    <w:rPr>
      <w:rFonts w:ascii="Calibri" w:eastAsia="Times New Roman" w:hAnsi="Calibri" w:cs="Calibri"/>
      <w:kern w:val="0"/>
      <w:sz w:val="20"/>
      <w:szCs w:val="20"/>
      <w:lang w:val="en-US" w:eastAsia="ja-JP"/>
      <w14:ligatures w14:val="none"/>
    </w:rPr>
  </w:style>
  <w:style w:type="character" w:customStyle="1" w:styleId="Hyperlink1">
    <w:name w:val="Hyperlink1"/>
    <w:basedOn w:val="DefaultParagraphFont"/>
    <w:uiPriority w:val="99"/>
    <w:rsid w:val="002B0413"/>
    <w:rPr>
      <w:color w:val="0000FF"/>
      <w:u w:val="single"/>
    </w:rPr>
  </w:style>
  <w:style w:type="table" w:customStyle="1" w:styleId="TableList12">
    <w:name w:val="Table List 12"/>
    <w:basedOn w:val="TableNormal"/>
    <w:next w:val="TableList1"/>
    <w:uiPriority w:val="99"/>
    <w:semiHidden/>
    <w:unhideWhenUsed/>
    <w:rsid w:val="002B0413"/>
    <w:pPr>
      <w:spacing w:after="200" w:line="288" w:lineRule="auto"/>
    </w:pPr>
    <w:rPr>
      <w:rFonts w:ascii="Calibri" w:eastAsia="MS Mincho" w:hAnsi="Calibri" w:cs="Times New Roman"/>
      <w:kern w:val="0"/>
      <w:sz w:val="22"/>
      <w:szCs w:val="22"/>
      <w14:ligatures w14:val="none"/>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uiPriority w:val="99"/>
    <w:semiHidden/>
    <w:unhideWhenUsed/>
    <w:rsid w:val="002B0413"/>
    <w:pPr>
      <w:spacing w:after="0" w:line="240" w:lineRule="auto"/>
    </w:pPr>
    <w:rPr>
      <w:rFonts w:ascii="Calibri" w:eastAsia="MS Mincho" w:hAnsi="Calibri" w:cs="Times New Roman"/>
      <w:kern w:val="0"/>
      <w14:ligatures w14:val="none"/>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3">
    <w:name w:val="Table Grid3"/>
    <w:basedOn w:val="TableNormal"/>
    <w:next w:val="TableGrid"/>
    <w:uiPriority w:val="39"/>
    <w:rsid w:val="002B0413"/>
    <w:pPr>
      <w:spacing w:after="0" w:line="240" w:lineRule="auto"/>
    </w:pPr>
    <w:rPr>
      <w:rFonts w:ascii="Calibri" w:eastAsia="MS Mincho"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
    <w:name w:val="Light Shading - Accent 42"/>
    <w:basedOn w:val="TableNormal"/>
    <w:next w:val="LightShading-Accent4"/>
    <w:uiPriority w:val="60"/>
    <w:semiHidden/>
    <w:unhideWhenUsed/>
    <w:rsid w:val="002B0413"/>
    <w:pPr>
      <w:spacing w:after="0" w:line="240" w:lineRule="auto"/>
    </w:pPr>
    <w:rPr>
      <w:rFonts w:ascii="Calibri" w:eastAsia="Calibri" w:hAnsi="Calibri" w:cs="Times New Roman"/>
      <w:color w:val="BF8F00"/>
      <w:sz w:val="22"/>
      <w:szCs w:val="22"/>
    </w:rPr>
    <w:tblPr>
      <w:tblStyleRowBandSize w:val="1"/>
      <w:tblStyleColBandSize w:val="1"/>
      <w:tblInd w:w="0" w:type="nil"/>
      <w:tblBorders>
        <w:top w:val="single" w:sz="8" w:space="0" w:color="FFC000"/>
        <w:bottom w:val="single" w:sz="8" w:space="0" w:color="FFC000"/>
      </w:tblBorders>
    </w:tblPr>
    <w:tblStylePr w:type="firstRow">
      <w:pPr>
        <w:spacing w:beforeLines="0" w:before="0" w:beforeAutospacing="0" w:afterLines="0" w:after="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PlainTable12">
    <w:name w:val="Plain Table 12"/>
    <w:basedOn w:val="TableNormal"/>
    <w:next w:val="PlainTable1"/>
    <w:uiPriority w:val="41"/>
    <w:rsid w:val="002B0413"/>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next w:val="TableGridLight"/>
    <w:uiPriority w:val="40"/>
    <w:rsid w:val="002B0413"/>
    <w:pPr>
      <w:spacing w:after="0" w:line="240" w:lineRule="auto"/>
    </w:pPr>
    <w:rPr>
      <w:rFonts w:ascii="Calibri" w:eastAsia="Calibri" w:hAnsi="Calibri" w:cs="Times New Roman"/>
      <w:sz w:val="22"/>
      <w:szCs w:val="22"/>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2">
    <w:name w:val="Grid Table 22"/>
    <w:basedOn w:val="TableNormal"/>
    <w:next w:val="GridTable2"/>
    <w:uiPriority w:val="47"/>
    <w:rsid w:val="002B0413"/>
    <w:pPr>
      <w:spacing w:after="0" w:line="240" w:lineRule="auto"/>
    </w:pPr>
    <w:rPr>
      <w:rFonts w:ascii="Calibri" w:eastAsia="Calibri" w:hAnsi="Calibri" w:cs="Times New Roman"/>
      <w:sz w:val="22"/>
      <w:szCs w:val="22"/>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2">
    <w:name w:val="Grid Table 6 Colourful2"/>
    <w:basedOn w:val="TableNormal"/>
    <w:next w:val="GridTable6Colourful"/>
    <w:uiPriority w:val="51"/>
    <w:rsid w:val="002B0413"/>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12">
    <w:name w:val="Grid Table 5 Dark - Accent 12"/>
    <w:basedOn w:val="TableNormal"/>
    <w:next w:val="GridTable5Dark-Accent1"/>
    <w:uiPriority w:val="50"/>
    <w:rsid w:val="002B0413"/>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1Light-Accent62">
    <w:name w:val="Grid Table 1 Light - Accent 62"/>
    <w:basedOn w:val="TableNormal"/>
    <w:next w:val="GridTable1Light-Accent6"/>
    <w:uiPriority w:val="46"/>
    <w:rsid w:val="002B0413"/>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62">
    <w:name w:val="Grid Table 4 - Accent 62"/>
    <w:basedOn w:val="TableNormal"/>
    <w:next w:val="GridTable4-Accent6"/>
    <w:uiPriority w:val="49"/>
    <w:rsid w:val="002B0413"/>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2">
    <w:name w:val="List Table 22"/>
    <w:basedOn w:val="TableNormal"/>
    <w:next w:val="ListTable2"/>
    <w:uiPriority w:val="47"/>
    <w:rsid w:val="002B0413"/>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3">
    <w:name w:val="List Table 6 Colourful3"/>
    <w:basedOn w:val="TableNormal"/>
    <w:next w:val="ListTable6Colourful"/>
    <w:uiPriority w:val="51"/>
    <w:rsid w:val="002B0413"/>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Accent411">
    <w:name w:val="Light Shading - Accent 411"/>
    <w:basedOn w:val="TableNormal"/>
    <w:uiPriority w:val="60"/>
    <w:rsid w:val="002B0413"/>
    <w:pPr>
      <w:keepLines/>
      <w:spacing w:after="80" w:line="240" w:lineRule="auto"/>
      <w:ind w:left="113" w:right="113"/>
    </w:pPr>
    <w:rPr>
      <w:rFonts w:ascii="Arial" w:eastAsia="Times New Roman" w:hAnsi="Arial" w:cs="Times New Roman"/>
      <w:kern w:val="0"/>
      <w:sz w:val="22"/>
      <w:szCs w:val="22"/>
      <w:lang w:val="en-US" w:eastAsia="ja-JP"/>
      <w14:ligatures w14:val="none"/>
    </w:rPr>
    <w:tblPr>
      <w:tblStyleRowBandSize w:val="1"/>
      <w:tblStyleColBandSize w:val="1"/>
      <w:tblInd w:w="0" w:type="nil"/>
      <w:tblBorders>
        <w:top w:val="single" w:sz="8" w:space="0" w:color="8064A2"/>
        <w:bottom w:val="single" w:sz="8" w:space="0" w:color="8064A2"/>
      </w:tblBorders>
    </w:tblPr>
    <w:tblStylePr w:type="firstRow">
      <w:pPr>
        <w:wordWrap/>
        <w:spacing w:beforeLines="0" w:before="100" w:beforeAutospacing="1" w:afterLines="0" w:after="100" w:afterAutospacing="1" w:line="240" w:lineRule="auto"/>
        <w:ind w:leftChars="0" w:left="0" w:rightChars="0" w:right="0"/>
      </w:pPr>
      <w:rPr>
        <w:rFonts w:ascii="Arial" w:hAnsi="Arial" w:cs="Arial" w:hint="default"/>
        <w:b/>
        <w:bCs/>
        <w:color w:val="FFFFFF"/>
        <w:sz w:val="22"/>
        <w:szCs w:val="22"/>
      </w:rPr>
      <w:tblPr/>
      <w:tcPr>
        <w:shd w:val="clear" w:color="auto" w:fill="660066"/>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pPr>
        <w:wordWrap/>
        <w:spacing w:beforeLines="0" w:before="100" w:beforeAutospacing="1" w:afterLines="0" w:after="100" w:afterAutospacing="1"/>
        <w:ind w:leftChars="0" w:left="0" w:rightChars="0" w:right="0"/>
      </w:pPr>
      <w:rPr>
        <w:b/>
        <w:bCs/>
      </w:rPr>
    </w:tblStylePr>
    <w:tblStylePr w:type="band1Vert">
      <w:pPr>
        <w:wordWrap/>
        <w:spacing w:beforeLines="0" w:before="100" w:beforeAutospacing="1" w:afterLines="0" w:after="100" w:afterAutospacing="1"/>
        <w:ind w:leftChars="0" w:left="0" w:rightChars="0" w:right="0"/>
      </w:pPr>
      <w:tblPr/>
      <w:tcPr>
        <w:tcBorders>
          <w:left w:val="nil"/>
          <w:right w:val="nil"/>
          <w:insideH w:val="nil"/>
          <w:insideV w:val="nil"/>
        </w:tcBorders>
        <w:shd w:val="clear" w:color="auto" w:fill="DFD8E8"/>
      </w:tcPr>
    </w:tblStylePr>
    <w:tblStylePr w:type="band1Horz">
      <w:rPr>
        <w:color w:val="auto"/>
      </w:rPr>
      <w:tblPr/>
      <w:tcPr>
        <w:shd w:val="clear" w:color="auto" w:fill="F7EEF7"/>
      </w:tcPr>
    </w:tblStylePr>
    <w:tblStylePr w:type="band2Horz">
      <w:rPr>
        <w:color w:val="auto"/>
      </w:rPr>
    </w:tblStylePr>
  </w:style>
  <w:style w:type="table" w:customStyle="1" w:styleId="FSRtable2">
    <w:name w:val="FSR table2"/>
    <w:basedOn w:val="TableNormal"/>
    <w:uiPriority w:val="99"/>
    <w:rsid w:val="002B0413"/>
    <w:pPr>
      <w:keepLines/>
      <w:spacing w:after="0" w:line="240" w:lineRule="auto"/>
      <w:jc w:val="right"/>
    </w:pPr>
    <w:rPr>
      <w:rFonts w:ascii="Arial" w:eastAsia="Times New Roman" w:hAnsi="Arial" w:cs="Times New Roman"/>
      <w:kern w:val="0"/>
      <w:sz w:val="22"/>
      <w:szCs w:val="28"/>
      <w:lang w:eastAsia="zh-CN" w:bidi="th-TH"/>
      <w14:ligatures w14:val="none"/>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table" w:customStyle="1" w:styleId="GridTable5Dark-Accent111">
    <w:name w:val="Grid Table 5 Dark - Accent 111"/>
    <w:basedOn w:val="TableNormal"/>
    <w:uiPriority w:val="50"/>
    <w:rsid w:val="002B0413"/>
    <w:pPr>
      <w:spacing w:after="0" w:line="240" w:lineRule="auto"/>
    </w:pPr>
    <w:rPr>
      <w:rFonts w:ascii="Calibri" w:eastAsia="MS Mincho" w:hAnsi="Calibri" w:cs="Times New Roman"/>
      <w:kern w:val="0"/>
      <w:sz w:val="22"/>
      <w:szCs w:val="22"/>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eGrid12">
    <w:name w:val="Table Grid12"/>
    <w:basedOn w:val="TableNormal"/>
    <w:uiPriority w:val="39"/>
    <w:rsid w:val="002B0413"/>
    <w:pPr>
      <w:spacing w:after="0" w:line="240" w:lineRule="auto"/>
    </w:pPr>
    <w:rPr>
      <w:rFonts w:ascii="Calibri" w:eastAsia="MS Mincho"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1">
    <w:name w:val="Grid Table 4 - Accent 611"/>
    <w:basedOn w:val="TableNormal"/>
    <w:uiPriority w:val="49"/>
    <w:rsid w:val="002B0413"/>
    <w:pPr>
      <w:spacing w:after="0" w:line="240" w:lineRule="auto"/>
    </w:pPr>
    <w:rPr>
      <w:rFonts w:ascii="Calibri" w:eastAsia="MS Mincho" w:hAnsi="Calibri" w:cs="Times New Roman"/>
      <w:kern w:val="0"/>
      <w:sz w:val="22"/>
      <w:szCs w:val="22"/>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211">
    <w:name w:val="Grid Table 211"/>
    <w:basedOn w:val="TableNormal"/>
    <w:uiPriority w:val="47"/>
    <w:rsid w:val="002B0413"/>
    <w:pPr>
      <w:spacing w:after="0" w:line="240" w:lineRule="auto"/>
    </w:pPr>
    <w:rPr>
      <w:rFonts w:ascii="Calibri" w:eastAsia="MS Mincho" w:hAnsi="Calibri" w:cs="Times New Roman"/>
      <w:kern w:val="0"/>
      <w:sz w:val="22"/>
      <w:szCs w:val="22"/>
      <w14:ligatures w14:val="none"/>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uiPriority w:val="47"/>
    <w:rsid w:val="002B0413"/>
    <w:pPr>
      <w:spacing w:after="0" w:line="240" w:lineRule="auto"/>
    </w:pPr>
    <w:rPr>
      <w:rFonts w:ascii="Calibri" w:eastAsia="MS Mincho" w:hAnsi="Calibri" w:cs="Times New Roman"/>
      <w:kern w:val="0"/>
      <w:sz w:val="22"/>
      <w:szCs w:val="22"/>
      <w14:ligatures w14:val="none"/>
    </w:rPr>
    <w:tblPr>
      <w:tblStyleRowBandSize w:val="1"/>
      <w:tblStyleColBandSize w:val="1"/>
      <w:tblInd w:w="0" w:type="nil"/>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SustainabilityTable1">
    <w:name w:val="Sustainability Table1"/>
    <w:basedOn w:val="TableList1"/>
    <w:uiPriority w:val="99"/>
    <w:rsid w:val="002B0413"/>
    <w:pPr>
      <w:spacing w:after="0" w:line="240" w:lineRule="auto"/>
    </w:pPr>
    <w:rPr>
      <w:rFonts w:ascii="Arial" w:eastAsia="Times New Roman" w:hAnsi="Arial" w:cs="Times New Roman"/>
      <w:kern w:val="0"/>
      <w:sz w:val="20"/>
      <w:szCs w:val="20"/>
      <w:lang w:val="en-US" w:bidi="th-TH"/>
      <w14:ligatures w14:val="none"/>
    </w:rPr>
    <w:tblPr>
      <w:tblInd w:w="0" w:type="nil"/>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
    <w:name w:val="Style11"/>
    <w:basedOn w:val="TableNormal"/>
    <w:uiPriority w:val="99"/>
    <w:rsid w:val="002B0413"/>
    <w:pPr>
      <w:spacing w:after="0" w:line="240" w:lineRule="auto"/>
    </w:pPr>
    <w:rPr>
      <w:rFonts w:ascii="Calibri" w:eastAsia="Times New Roman" w:hAnsi="Calibri" w:cs="Times New Roman"/>
      <w:kern w:val="0"/>
      <w:sz w:val="21"/>
      <w:szCs w:val="21"/>
      <w14:ligatures w14:val="none"/>
    </w:rPr>
    <w:tblPr>
      <w:tblInd w:w="0" w:type="nil"/>
    </w:tblPr>
  </w:style>
  <w:style w:type="table" w:customStyle="1" w:styleId="NDIS1">
    <w:name w:val="NDIS1"/>
    <w:basedOn w:val="TableContemporary"/>
    <w:uiPriority w:val="99"/>
    <w:rsid w:val="002B0413"/>
    <w:pPr>
      <w:spacing w:after="0" w:line="240" w:lineRule="auto"/>
    </w:pPr>
    <w:rPr>
      <w:rFonts w:ascii="Arial" w:eastAsia="Times New Roman" w:hAnsi="Arial" w:cs="Times New Roman"/>
      <w:kern w:val="0"/>
      <w:sz w:val="21"/>
      <w:szCs w:val="21"/>
      <w:lang w:val="en-US" w:bidi="th-TH"/>
      <w14:ligatures w14:val="none"/>
    </w:rPr>
    <w:tblPr>
      <w:tblInd w:w="0" w:type="nil"/>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dTable1Light-Accent611">
    <w:name w:val="Grid Table 1 Light - Accent 611"/>
    <w:basedOn w:val="TableNormal"/>
    <w:uiPriority w:val="46"/>
    <w:rsid w:val="002B0413"/>
    <w:pPr>
      <w:spacing w:after="0" w:line="240" w:lineRule="auto"/>
    </w:pPr>
    <w:rPr>
      <w:rFonts w:ascii="Calibri" w:eastAsia="MS Mincho" w:hAnsi="Calibri" w:cs="Times New Roman"/>
      <w:kern w:val="0"/>
      <w:sz w:val="22"/>
      <w:szCs w:val="22"/>
      <w14:ligatures w14:val="none"/>
    </w:rPr>
    <w:tblPr>
      <w:tblStyleRowBandSize w:val="1"/>
      <w:tblStyleColBandSize w:val="1"/>
      <w:tblInd w:w="0" w:type="nil"/>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FSRtable11">
    <w:name w:val="FSR table11"/>
    <w:basedOn w:val="TableNormal"/>
    <w:uiPriority w:val="99"/>
    <w:rsid w:val="002B0413"/>
    <w:pPr>
      <w:keepLines/>
      <w:spacing w:after="0" w:line="240" w:lineRule="auto"/>
      <w:jc w:val="right"/>
    </w:pPr>
    <w:rPr>
      <w:rFonts w:ascii="Arial" w:eastAsia="Times New Roman" w:hAnsi="Arial" w:cs="Times New Roman"/>
      <w:kern w:val="0"/>
      <w:sz w:val="22"/>
      <w:szCs w:val="28"/>
      <w:lang w:eastAsia="zh-CN" w:bidi="th-TH"/>
      <w14:ligatures w14:val="none"/>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table" w:customStyle="1" w:styleId="TableGridLight11">
    <w:name w:val="Table Grid Light11"/>
    <w:basedOn w:val="TableNormal"/>
    <w:uiPriority w:val="40"/>
    <w:rsid w:val="002B0413"/>
    <w:pPr>
      <w:spacing w:after="0" w:line="240" w:lineRule="auto"/>
    </w:pPr>
    <w:rPr>
      <w:rFonts w:ascii="Calibri" w:eastAsia="Calibri" w:hAnsi="Calibri" w:cs="Times New Roman"/>
      <w:kern w:val="0"/>
      <w:sz w:val="22"/>
      <w:szCs w:val="22"/>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6Colorful1">
    <w:name w:val="List Table 6 Colorful1"/>
    <w:basedOn w:val="TableNormal"/>
    <w:uiPriority w:val="51"/>
    <w:rsid w:val="002B0413"/>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
    <w:name w:val="Grid Table 6 Colorful1"/>
    <w:basedOn w:val="TableNormal"/>
    <w:uiPriority w:val="51"/>
    <w:rsid w:val="002B0413"/>
    <w:pPr>
      <w:spacing w:after="0" w:line="240" w:lineRule="auto"/>
    </w:pPr>
    <w:rPr>
      <w:rFonts w:ascii="Calibri" w:eastAsia="Calibri" w:hAnsi="Calibri" w:cs="Times New Roman"/>
      <w:color w:val="000000"/>
      <w:sz w:val="22"/>
      <w:szCs w:val="22"/>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11">
    <w:name w:val="Plain Table 111"/>
    <w:basedOn w:val="TableNormal"/>
    <w:uiPriority w:val="41"/>
    <w:rsid w:val="002B0413"/>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7521">
      <w:bodyDiv w:val="1"/>
      <w:marLeft w:val="0"/>
      <w:marRight w:val="0"/>
      <w:marTop w:val="0"/>
      <w:marBottom w:val="0"/>
      <w:divBdr>
        <w:top w:val="none" w:sz="0" w:space="0" w:color="auto"/>
        <w:left w:val="none" w:sz="0" w:space="0" w:color="auto"/>
        <w:bottom w:val="none" w:sz="0" w:space="0" w:color="auto"/>
        <w:right w:val="none" w:sz="0" w:space="0" w:color="auto"/>
      </w:divBdr>
    </w:div>
    <w:div w:id="180821566">
      <w:bodyDiv w:val="1"/>
      <w:marLeft w:val="0"/>
      <w:marRight w:val="0"/>
      <w:marTop w:val="0"/>
      <w:marBottom w:val="0"/>
      <w:divBdr>
        <w:top w:val="none" w:sz="0" w:space="0" w:color="auto"/>
        <w:left w:val="none" w:sz="0" w:space="0" w:color="auto"/>
        <w:bottom w:val="none" w:sz="0" w:space="0" w:color="auto"/>
        <w:right w:val="none" w:sz="0" w:space="0" w:color="auto"/>
      </w:divBdr>
    </w:div>
    <w:div w:id="605423584">
      <w:bodyDiv w:val="1"/>
      <w:marLeft w:val="0"/>
      <w:marRight w:val="0"/>
      <w:marTop w:val="0"/>
      <w:marBottom w:val="0"/>
      <w:divBdr>
        <w:top w:val="none" w:sz="0" w:space="0" w:color="auto"/>
        <w:left w:val="none" w:sz="0" w:space="0" w:color="auto"/>
        <w:bottom w:val="none" w:sz="0" w:space="0" w:color="auto"/>
        <w:right w:val="none" w:sz="0" w:space="0" w:color="auto"/>
      </w:divBdr>
    </w:div>
    <w:div w:id="647246651">
      <w:bodyDiv w:val="1"/>
      <w:marLeft w:val="0"/>
      <w:marRight w:val="0"/>
      <w:marTop w:val="0"/>
      <w:marBottom w:val="0"/>
      <w:divBdr>
        <w:top w:val="none" w:sz="0" w:space="0" w:color="auto"/>
        <w:left w:val="none" w:sz="0" w:space="0" w:color="auto"/>
        <w:bottom w:val="none" w:sz="0" w:space="0" w:color="auto"/>
        <w:right w:val="none" w:sz="0" w:space="0" w:color="auto"/>
      </w:divBdr>
    </w:div>
    <w:div w:id="829177686">
      <w:bodyDiv w:val="1"/>
      <w:marLeft w:val="0"/>
      <w:marRight w:val="0"/>
      <w:marTop w:val="0"/>
      <w:marBottom w:val="0"/>
      <w:divBdr>
        <w:top w:val="none" w:sz="0" w:space="0" w:color="auto"/>
        <w:left w:val="none" w:sz="0" w:space="0" w:color="auto"/>
        <w:bottom w:val="none" w:sz="0" w:space="0" w:color="auto"/>
        <w:right w:val="none" w:sz="0" w:space="0" w:color="auto"/>
      </w:divBdr>
    </w:div>
    <w:div w:id="853418628">
      <w:bodyDiv w:val="1"/>
      <w:marLeft w:val="0"/>
      <w:marRight w:val="0"/>
      <w:marTop w:val="0"/>
      <w:marBottom w:val="0"/>
      <w:divBdr>
        <w:top w:val="none" w:sz="0" w:space="0" w:color="auto"/>
        <w:left w:val="none" w:sz="0" w:space="0" w:color="auto"/>
        <w:bottom w:val="none" w:sz="0" w:space="0" w:color="auto"/>
        <w:right w:val="none" w:sz="0" w:space="0" w:color="auto"/>
      </w:divBdr>
    </w:div>
    <w:div w:id="874737434">
      <w:bodyDiv w:val="1"/>
      <w:marLeft w:val="0"/>
      <w:marRight w:val="0"/>
      <w:marTop w:val="0"/>
      <w:marBottom w:val="0"/>
      <w:divBdr>
        <w:top w:val="none" w:sz="0" w:space="0" w:color="auto"/>
        <w:left w:val="none" w:sz="0" w:space="0" w:color="auto"/>
        <w:bottom w:val="none" w:sz="0" w:space="0" w:color="auto"/>
        <w:right w:val="none" w:sz="0" w:space="0" w:color="auto"/>
      </w:divBdr>
      <w:divsChild>
        <w:div w:id="1510634312">
          <w:marLeft w:val="120"/>
          <w:marRight w:val="0"/>
          <w:marTop w:val="60"/>
          <w:marBottom w:val="120"/>
          <w:divBdr>
            <w:top w:val="none" w:sz="0" w:space="0" w:color="auto"/>
            <w:left w:val="none" w:sz="0" w:space="0" w:color="auto"/>
            <w:bottom w:val="none" w:sz="0" w:space="0" w:color="auto"/>
            <w:right w:val="none" w:sz="0" w:space="0" w:color="auto"/>
          </w:divBdr>
        </w:div>
      </w:divsChild>
    </w:div>
    <w:div w:id="1053849132">
      <w:bodyDiv w:val="1"/>
      <w:marLeft w:val="0"/>
      <w:marRight w:val="0"/>
      <w:marTop w:val="0"/>
      <w:marBottom w:val="0"/>
      <w:divBdr>
        <w:top w:val="none" w:sz="0" w:space="0" w:color="auto"/>
        <w:left w:val="none" w:sz="0" w:space="0" w:color="auto"/>
        <w:bottom w:val="none" w:sz="0" w:space="0" w:color="auto"/>
        <w:right w:val="none" w:sz="0" w:space="0" w:color="auto"/>
      </w:divBdr>
    </w:div>
    <w:div w:id="1371759530">
      <w:bodyDiv w:val="1"/>
      <w:marLeft w:val="0"/>
      <w:marRight w:val="0"/>
      <w:marTop w:val="0"/>
      <w:marBottom w:val="0"/>
      <w:divBdr>
        <w:top w:val="none" w:sz="0" w:space="0" w:color="auto"/>
        <w:left w:val="none" w:sz="0" w:space="0" w:color="auto"/>
        <w:bottom w:val="none" w:sz="0" w:space="0" w:color="auto"/>
        <w:right w:val="none" w:sz="0" w:space="0" w:color="auto"/>
      </w:divBdr>
    </w:div>
    <w:div w:id="1382632651">
      <w:bodyDiv w:val="1"/>
      <w:marLeft w:val="0"/>
      <w:marRight w:val="0"/>
      <w:marTop w:val="0"/>
      <w:marBottom w:val="0"/>
      <w:divBdr>
        <w:top w:val="none" w:sz="0" w:space="0" w:color="auto"/>
        <w:left w:val="none" w:sz="0" w:space="0" w:color="auto"/>
        <w:bottom w:val="none" w:sz="0" w:space="0" w:color="auto"/>
        <w:right w:val="none" w:sz="0" w:space="0" w:color="auto"/>
      </w:divBdr>
    </w:div>
    <w:div w:id="1427535545">
      <w:bodyDiv w:val="1"/>
      <w:marLeft w:val="0"/>
      <w:marRight w:val="0"/>
      <w:marTop w:val="0"/>
      <w:marBottom w:val="0"/>
      <w:divBdr>
        <w:top w:val="none" w:sz="0" w:space="0" w:color="auto"/>
        <w:left w:val="none" w:sz="0" w:space="0" w:color="auto"/>
        <w:bottom w:val="none" w:sz="0" w:space="0" w:color="auto"/>
        <w:right w:val="none" w:sz="0" w:space="0" w:color="auto"/>
      </w:divBdr>
    </w:div>
    <w:div w:id="1447308335">
      <w:bodyDiv w:val="1"/>
      <w:marLeft w:val="0"/>
      <w:marRight w:val="0"/>
      <w:marTop w:val="0"/>
      <w:marBottom w:val="0"/>
      <w:divBdr>
        <w:top w:val="none" w:sz="0" w:space="0" w:color="auto"/>
        <w:left w:val="none" w:sz="0" w:space="0" w:color="auto"/>
        <w:bottom w:val="none" w:sz="0" w:space="0" w:color="auto"/>
        <w:right w:val="none" w:sz="0" w:space="0" w:color="auto"/>
      </w:divBdr>
    </w:div>
    <w:div w:id="1850871386">
      <w:bodyDiv w:val="1"/>
      <w:marLeft w:val="0"/>
      <w:marRight w:val="0"/>
      <w:marTop w:val="0"/>
      <w:marBottom w:val="0"/>
      <w:divBdr>
        <w:top w:val="none" w:sz="0" w:space="0" w:color="auto"/>
        <w:left w:val="none" w:sz="0" w:space="0" w:color="auto"/>
        <w:bottom w:val="none" w:sz="0" w:space="0" w:color="auto"/>
        <w:right w:val="none" w:sz="0" w:space="0" w:color="auto"/>
      </w:divBdr>
    </w:div>
    <w:div w:id="202443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5.png"/><Relationship Id="rId21" Type="http://schemas.openxmlformats.org/officeDocument/2006/relationships/image" Target="media/image4.jpeg"/><Relationship Id="rId42" Type="http://schemas.openxmlformats.org/officeDocument/2006/relationships/image" Target="media/image9.png"/><Relationship Id="rId63" Type="http://schemas.openxmlformats.org/officeDocument/2006/relationships/hyperlink" Target="https://www.ndis.gov.au/news/10864-update-changes-ndis-new-framework-planning-starting-mid-2026" TargetMode="External"/><Relationship Id="rId84" Type="http://schemas.openxmlformats.org/officeDocument/2006/relationships/header" Target="header29.xml"/><Relationship Id="rId138" Type="http://schemas.openxmlformats.org/officeDocument/2006/relationships/image" Target="media/image43.png"/><Relationship Id="rId159" Type="http://schemas.openxmlformats.org/officeDocument/2006/relationships/footer" Target="footer15.xml"/><Relationship Id="rId170" Type="http://schemas.openxmlformats.org/officeDocument/2006/relationships/image" Target="media/image53.png"/><Relationship Id="rId191" Type="http://schemas.openxmlformats.org/officeDocument/2006/relationships/hyperlink" Target="https://ndis.gov.au/publications/quarterly-reports" TargetMode="External"/><Relationship Id="rId205" Type="http://schemas.openxmlformats.org/officeDocument/2006/relationships/hyperlink" Target="https://www.legislation.gov.au/F2013L01184/asmade/text" TargetMode="External"/><Relationship Id="rId226" Type="http://schemas.openxmlformats.org/officeDocument/2006/relationships/header" Target="header79.xml"/><Relationship Id="rId247" Type="http://schemas.openxmlformats.org/officeDocument/2006/relationships/image" Target="media/image87.png"/><Relationship Id="rId107" Type="http://schemas.openxmlformats.org/officeDocument/2006/relationships/image" Target="media/image25.png"/><Relationship Id="rId11" Type="http://schemas.openxmlformats.org/officeDocument/2006/relationships/header" Target="header1.xml"/><Relationship Id="rId32" Type="http://schemas.openxmlformats.org/officeDocument/2006/relationships/hyperlink" Target="https://www.health.gov.au/our-work/foundational-supports-for-people-with-disability" TargetMode="External"/><Relationship Id="rId53" Type="http://schemas.openxmlformats.org/officeDocument/2006/relationships/header" Target="header15.xml"/><Relationship Id="rId74" Type="http://schemas.openxmlformats.org/officeDocument/2006/relationships/header" Target="header22.xml"/><Relationship Id="rId128" Type="http://schemas.openxmlformats.org/officeDocument/2006/relationships/header" Target="header44.xml"/><Relationship Id="rId149" Type="http://schemas.openxmlformats.org/officeDocument/2006/relationships/hyperlink" Target="https://www.fairwork.gov.au/employment-conditions/awards/awards-summary/ma000100-summary" TargetMode="External"/><Relationship Id="rId5" Type="http://schemas.openxmlformats.org/officeDocument/2006/relationships/numbering" Target="numbering.xml"/><Relationship Id="rId95" Type="http://schemas.openxmlformats.org/officeDocument/2006/relationships/footer" Target="footer10.xml"/><Relationship Id="rId160" Type="http://schemas.openxmlformats.org/officeDocument/2006/relationships/header" Target="header52.xml"/><Relationship Id="rId181" Type="http://schemas.openxmlformats.org/officeDocument/2006/relationships/header" Target="header59.xml"/><Relationship Id="rId216" Type="http://schemas.openxmlformats.org/officeDocument/2006/relationships/header" Target="header71.xml"/><Relationship Id="rId237" Type="http://schemas.openxmlformats.org/officeDocument/2006/relationships/image" Target="media/image77.png"/><Relationship Id="rId22" Type="http://schemas.openxmlformats.org/officeDocument/2006/relationships/image" Target="media/image5.png"/><Relationship Id="rId43" Type="http://schemas.openxmlformats.org/officeDocument/2006/relationships/image" Target="media/image10.png"/><Relationship Id="rId64" Type="http://schemas.openxmlformats.org/officeDocument/2006/relationships/hyperlink" Target="https://www.ndis.gov.au/news/9828-reinforcing-sustainable-honest-and-trustworthy-ndis" TargetMode="External"/><Relationship Id="rId118" Type="http://schemas.openxmlformats.org/officeDocument/2006/relationships/header" Target="header38.xml"/><Relationship Id="rId139" Type="http://schemas.openxmlformats.org/officeDocument/2006/relationships/image" Target="media/image44.png"/><Relationship Id="rId85" Type="http://schemas.openxmlformats.org/officeDocument/2006/relationships/header" Target="header30.xml"/><Relationship Id="rId150" Type="http://schemas.openxmlformats.org/officeDocument/2006/relationships/image" Target="media/image50.jpeg"/><Relationship Id="rId171" Type="http://schemas.openxmlformats.org/officeDocument/2006/relationships/image" Target="media/image54.png"/><Relationship Id="rId192" Type="http://schemas.openxmlformats.org/officeDocument/2006/relationships/hyperlink" Target="https://dataresearch.ndis.gov.au/research-and-evaluation/improving-outcomes-participants/social-inclusion-and-community-access-research" TargetMode="External"/><Relationship Id="rId206" Type="http://schemas.openxmlformats.org/officeDocument/2006/relationships/hyperlink" Target="https://www.ndis.gov.au/publications/annual-financial-sustainability-reports" TargetMode="External"/><Relationship Id="rId227" Type="http://schemas.openxmlformats.org/officeDocument/2006/relationships/image" Target="media/image67.png"/><Relationship Id="rId248" Type="http://schemas.openxmlformats.org/officeDocument/2006/relationships/image" Target="media/image88.jpeg"/><Relationship Id="rId12" Type="http://schemas.openxmlformats.org/officeDocument/2006/relationships/image" Target="media/image1.png"/><Relationship Id="rId33" Type="http://schemas.openxmlformats.org/officeDocument/2006/relationships/hyperlink" Target="https://www.ndis.gov.au/about-us/improving-integrity-and-preventing-fraud/fraud-fusion-taskforce" TargetMode="External"/><Relationship Id="rId108" Type="http://schemas.openxmlformats.org/officeDocument/2006/relationships/image" Target="media/image26.png"/><Relationship Id="rId129" Type="http://schemas.openxmlformats.org/officeDocument/2006/relationships/header" Target="header45.xml"/><Relationship Id="rId54" Type="http://schemas.openxmlformats.org/officeDocument/2006/relationships/footer" Target="footer3.xml"/><Relationship Id="rId75" Type="http://schemas.openxmlformats.org/officeDocument/2006/relationships/header" Target="header23.xml"/><Relationship Id="rId96" Type="http://schemas.openxmlformats.org/officeDocument/2006/relationships/header" Target="header37.xml"/><Relationship Id="rId140" Type="http://schemas.openxmlformats.org/officeDocument/2006/relationships/image" Target="media/image45.png"/><Relationship Id="rId161" Type="http://schemas.openxmlformats.org/officeDocument/2006/relationships/header" Target="header53.xml"/><Relationship Id="rId182" Type="http://schemas.openxmlformats.org/officeDocument/2006/relationships/header" Target="header60.xml"/><Relationship Id="rId217" Type="http://schemas.openxmlformats.org/officeDocument/2006/relationships/header" Target="header72.xml"/><Relationship Id="rId6" Type="http://schemas.openxmlformats.org/officeDocument/2006/relationships/styles" Target="styles.xml"/><Relationship Id="rId238" Type="http://schemas.openxmlformats.org/officeDocument/2006/relationships/image" Target="media/image78.png"/><Relationship Id="rId23" Type="http://schemas.openxmlformats.org/officeDocument/2006/relationships/header" Target="header8.xml"/><Relationship Id="rId119" Type="http://schemas.openxmlformats.org/officeDocument/2006/relationships/header" Target="header39.xml"/><Relationship Id="rId44" Type="http://schemas.openxmlformats.org/officeDocument/2006/relationships/image" Target="media/image11.png"/><Relationship Id="rId65" Type="http://schemas.openxmlformats.org/officeDocument/2006/relationships/hyperlink" Target="https://www.ndis.gov.au/publications/quarterly-reports" TargetMode="External"/><Relationship Id="rId86" Type="http://schemas.openxmlformats.org/officeDocument/2006/relationships/footer" Target="footer8.xml"/><Relationship Id="rId130" Type="http://schemas.openxmlformats.org/officeDocument/2006/relationships/footer" Target="footer13.xml"/><Relationship Id="rId151" Type="http://schemas.openxmlformats.org/officeDocument/2006/relationships/image" Target="media/image51.jpeg"/><Relationship Id="rId172" Type="http://schemas.openxmlformats.org/officeDocument/2006/relationships/hyperlink" Target="https://www.ndis.gov.au/about-us/publications/quarterly-reports" TargetMode="External"/><Relationship Id="rId193" Type="http://schemas.openxmlformats.org/officeDocument/2006/relationships/image" Target="media/image56.png"/><Relationship Id="rId207" Type="http://schemas.openxmlformats.org/officeDocument/2006/relationships/hyperlink" Target="https://www.ndis.gov.au/about-us/improving-integrity-and-preventing-fraud/crack-down-fraud" TargetMode="External"/><Relationship Id="rId228" Type="http://schemas.openxmlformats.org/officeDocument/2006/relationships/image" Target="media/image68.png"/><Relationship Id="rId249" Type="http://schemas.openxmlformats.org/officeDocument/2006/relationships/image" Target="media/image89.png"/><Relationship Id="rId13" Type="http://schemas.openxmlformats.org/officeDocument/2006/relationships/header" Target="header2.xml"/><Relationship Id="rId109" Type="http://schemas.openxmlformats.org/officeDocument/2006/relationships/image" Target="media/image27.png"/><Relationship Id="rId34" Type="http://schemas.openxmlformats.org/officeDocument/2006/relationships/hyperlink" Target="https://www.abs.gov.au/statistics/economy/national-accounts/australian-national-accounts-national-income-expenditure-and-product/latest-release" TargetMode="External"/><Relationship Id="rId55" Type="http://schemas.openxmlformats.org/officeDocument/2006/relationships/header" Target="header16.xml"/><Relationship Id="rId76" Type="http://schemas.openxmlformats.org/officeDocument/2006/relationships/header" Target="header24.xml"/><Relationship Id="rId97" Type="http://schemas.openxmlformats.org/officeDocument/2006/relationships/image" Target="media/image16.png"/><Relationship Id="rId120" Type="http://schemas.openxmlformats.org/officeDocument/2006/relationships/footer" Target="footer11.xml"/><Relationship Id="rId141" Type="http://schemas.openxmlformats.org/officeDocument/2006/relationships/image" Target="media/image46.png"/><Relationship Id="rId7" Type="http://schemas.openxmlformats.org/officeDocument/2006/relationships/settings" Target="settings.xml"/><Relationship Id="rId162" Type="http://schemas.openxmlformats.org/officeDocument/2006/relationships/header" Target="header54.xml"/><Relationship Id="rId183" Type="http://schemas.openxmlformats.org/officeDocument/2006/relationships/footer" Target="footer18.xml"/><Relationship Id="rId218" Type="http://schemas.openxmlformats.org/officeDocument/2006/relationships/header" Target="header73.xml"/><Relationship Id="rId239" Type="http://schemas.openxmlformats.org/officeDocument/2006/relationships/image" Target="media/image79.png"/><Relationship Id="rId250" Type="http://schemas.openxmlformats.org/officeDocument/2006/relationships/hyperlink" Target="http://ndis.gov.au/" TargetMode="External"/><Relationship Id="rId24" Type="http://schemas.openxmlformats.org/officeDocument/2006/relationships/header" Target="header9.xml"/><Relationship Id="rId45" Type="http://schemas.openxmlformats.org/officeDocument/2006/relationships/image" Target="media/image12.png"/><Relationship Id="rId66" Type="http://schemas.openxmlformats.org/officeDocument/2006/relationships/hyperlink" Target="https://catalogue.data.infrastructure.gov.au/dataset/rdh-ndisdataandinsights" TargetMode="External"/><Relationship Id="rId87" Type="http://schemas.openxmlformats.org/officeDocument/2006/relationships/header" Target="header31.xml"/><Relationship Id="rId110" Type="http://schemas.openxmlformats.org/officeDocument/2006/relationships/image" Target="media/image28.png"/><Relationship Id="rId131" Type="http://schemas.openxmlformats.org/officeDocument/2006/relationships/header" Target="header46.xml"/><Relationship Id="rId152" Type="http://schemas.openxmlformats.org/officeDocument/2006/relationships/header" Target="header47.xml"/><Relationship Id="rId173" Type="http://schemas.openxmlformats.org/officeDocument/2006/relationships/hyperlink" Target="https://dataresearch.ndis.gov.au/reports-and-analyses/outcomes-and-goals/participant-families-and-carer-outcomes-reports" TargetMode="External"/><Relationship Id="rId194" Type="http://schemas.openxmlformats.org/officeDocument/2006/relationships/image" Target="media/image57.png"/><Relationship Id="rId208" Type="http://schemas.openxmlformats.org/officeDocument/2006/relationships/header" Target="header65.xml"/><Relationship Id="rId229" Type="http://schemas.openxmlformats.org/officeDocument/2006/relationships/image" Target="media/image69.png"/><Relationship Id="rId240" Type="http://schemas.openxmlformats.org/officeDocument/2006/relationships/image" Target="media/image80.png"/><Relationship Id="rId14" Type="http://schemas.openxmlformats.org/officeDocument/2006/relationships/header" Target="header3.xml"/><Relationship Id="rId35" Type="http://schemas.openxmlformats.org/officeDocument/2006/relationships/hyperlink" Target="https://www.ndis.gov.au/providers/pricing-arrangements/making-pricing-decisions/annual-pricing-review" TargetMode="External"/><Relationship Id="rId56" Type="http://schemas.openxmlformats.org/officeDocument/2006/relationships/hyperlink" Target="https://ndis.gov.au/publications/annual-financial-sustainability-reports" TargetMode="External"/><Relationship Id="rId77" Type="http://schemas.openxmlformats.org/officeDocument/2006/relationships/footer" Target="footer6.xml"/><Relationship Id="rId100" Type="http://schemas.openxmlformats.org/officeDocument/2006/relationships/hyperlink" Target="https://www.aihw.gov.au/reports/australias-welfare/profile-of-australias-population" TargetMode="External"/><Relationship Id="rId8" Type="http://schemas.openxmlformats.org/officeDocument/2006/relationships/webSettings" Target="webSettings.xml"/><Relationship Id="rId98" Type="http://schemas.openxmlformats.org/officeDocument/2006/relationships/image" Target="media/image17.png"/><Relationship Id="rId121" Type="http://schemas.openxmlformats.org/officeDocument/2006/relationships/header" Target="header40.xml"/><Relationship Id="rId142" Type="http://schemas.openxmlformats.org/officeDocument/2006/relationships/image" Target="media/image47.png"/><Relationship Id="rId163" Type="http://schemas.openxmlformats.org/officeDocument/2006/relationships/footer" Target="footer16.xml"/><Relationship Id="rId184" Type="http://schemas.openxmlformats.org/officeDocument/2006/relationships/header" Target="header61.xml"/><Relationship Id="rId219" Type="http://schemas.openxmlformats.org/officeDocument/2006/relationships/header" Target="header74.xml"/><Relationship Id="rId230" Type="http://schemas.openxmlformats.org/officeDocument/2006/relationships/image" Target="media/image70.png"/><Relationship Id="rId251" Type="http://schemas.openxmlformats.org/officeDocument/2006/relationships/hyperlink" Target="https://www.facebook.com/NDISAus" TargetMode="External"/><Relationship Id="rId25" Type="http://schemas.openxmlformats.org/officeDocument/2006/relationships/footer" Target="footer2.xml"/><Relationship Id="rId46" Type="http://schemas.openxmlformats.org/officeDocument/2006/relationships/image" Target="media/image13.png"/><Relationship Id="rId67" Type="http://schemas.openxmlformats.org/officeDocument/2006/relationships/header" Target="header17.xml"/><Relationship Id="rId88" Type="http://schemas.openxmlformats.org/officeDocument/2006/relationships/header" Target="header32.xml"/><Relationship Id="rId111" Type="http://schemas.openxmlformats.org/officeDocument/2006/relationships/image" Target="media/image29.png"/><Relationship Id="rId132" Type="http://schemas.openxmlformats.org/officeDocument/2006/relationships/image" Target="media/image38.png"/><Relationship Id="rId153" Type="http://schemas.openxmlformats.org/officeDocument/2006/relationships/header" Target="header48.xml"/><Relationship Id="rId174" Type="http://schemas.openxmlformats.org/officeDocument/2006/relationships/hyperlink" Target="https://dataresearch.ndis.gov.au/reports-and-analyses/outcomes-and-goals/employment-outcomes-participants-their-families-and-carers" TargetMode="External"/><Relationship Id="rId195" Type="http://schemas.openxmlformats.org/officeDocument/2006/relationships/image" Target="media/image58.png"/><Relationship Id="rId209" Type="http://schemas.openxmlformats.org/officeDocument/2006/relationships/header" Target="header66.xml"/><Relationship Id="rId220" Type="http://schemas.openxmlformats.org/officeDocument/2006/relationships/header" Target="header75.xml"/><Relationship Id="rId241" Type="http://schemas.openxmlformats.org/officeDocument/2006/relationships/image" Target="media/image81.png"/><Relationship Id="rId15" Type="http://schemas.openxmlformats.org/officeDocument/2006/relationships/footer" Target="footer1.xml"/><Relationship Id="rId36" Type="http://schemas.openxmlformats.org/officeDocument/2006/relationships/header" Target="header11.xml"/><Relationship Id="rId57" Type="http://schemas.openxmlformats.org/officeDocument/2006/relationships/hyperlink" Target="https://www.ndis.gov.au/about-us/service-charter" TargetMode="External"/><Relationship Id="rId78" Type="http://schemas.openxmlformats.org/officeDocument/2006/relationships/header" Target="header25.xml"/><Relationship Id="rId99" Type="http://schemas.openxmlformats.org/officeDocument/2006/relationships/image" Target="media/image18.png"/><Relationship Id="rId101" Type="http://schemas.openxmlformats.org/officeDocument/2006/relationships/image" Target="media/image19.png"/><Relationship Id="rId122" Type="http://schemas.openxmlformats.org/officeDocument/2006/relationships/image" Target="media/image36.png"/><Relationship Id="rId143" Type="http://schemas.openxmlformats.org/officeDocument/2006/relationships/image" Target="media/image48.png"/><Relationship Id="rId164" Type="http://schemas.openxmlformats.org/officeDocument/2006/relationships/header" Target="header55.xml"/><Relationship Id="rId185" Type="http://schemas.openxmlformats.org/officeDocument/2006/relationships/image" Target="media/image55.png"/><Relationship Id="rId9" Type="http://schemas.openxmlformats.org/officeDocument/2006/relationships/footnotes" Target="footnotes.xml"/><Relationship Id="rId210" Type="http://schemas.openxmlformats.org/officeDocument/2006/relationships/footer" Target="footer20.xml"/><Relationship Id="rId26" Type="http://schemas.openxmlformats.org/officeDocument/2006/relationships/header" Target="header10.xml"/><Relationship Id="rId231" Type="http://schemas.openxmlformats.org/officeDocument/2006/relationships/image" Target="media/image71.png"/><Relationship Id="rId252" Type="http://schemas.openxmlformats.org/officeDocument/2006/relationships/hyperlink" Target="https://www.instagram.com/ndis_australia/" TargetMode="External"/><Relationship Id="rId47" Type="http://schemas.openxmlformats.org/officeDocument/2006/relationships/hyperlink" Target="https://www.fwc.gov.au" TargetMode="External"/><Relationship Id="rId68" Type="http://schemas.openxmlformats.org/officeDocument/2006/relationships/header" Target="header18.xml"/><Relationship Id="rId89" Type="http://schemas.openxmlformats.org/officeDocument/2006/relationships/header" Target="header33.xml"/><Relationship Id="rId112" Type="http://schemas.openxmlformats.org/officeDocument/2006/relationships/image" Target="media/image30.png"/><Relationship Id="rId133" Type="http://schemas.openxmlformats.org/officeDocument/2006/relationships/image" Target="media/image39.png"/><Relationship Id="rId154" Type="http://schemas.openxmlformats.org/officeDocument/2006/relationships/footer" Target="footer14.xml"/><Relationship Id="rId175" Type="http://schemas.openxmlformats.org/officeDocument/2006/relationships/hyperlink" Target="https://dataresearch.ndis.gov.au/reports-and-analyses/outcomes-and-goals/health-and-wellbeing-ndis-participants-and-their-families-and-carers" TargetMode="External"/><Relationship Id="rId196" Type="http://schemas.openxmlformats.org/officeDocument/2006/relationships/image" Target="media/image59.png"/><Relationship Id="rId200" Type="http://schemas.openxmlformats.org/officeDocument/2006/relationships/hyperlink" Target="https://www.pc.gov.au/inquiries-and-research/disability-support/report/" TargetMode="External"/><Relationship Id="rId16" Type="http://schemas.openxmlformats.org/officeDocument/2006/relationships/header" Target="header4.xml"/><Relationship Id="rId221" Type="http://schemas.openxmlformats.org/officeDocument/2006/relationships/footer" Target="footer22.xml"/><Relationship Id="rId242" Type="http://schemas.openxmlformats.org/officeDocument/2006/relationships/image" Target="media/image82.png"/><Relationship Id="rId37" Type="http://schemas.openxmlformats.org/officeDocument/2006/relationships/header" Target="header12.xml"/><Relationship Id="rId58" Type="http://schemas.openxmlformats.org/officeDocument/2006/relationships/hyperlink" Target="https://www.ndis.gov.au/about-us/service-charter/participant-service-improvement-plan" TargetMode="External"/><Relationship Id="rId79" Type="http://schemas.openxmlformats.org/officeDocument/2006/relationships/hyperlink" Target="https://www.ndisreview.gov.au/resources/reports/working-together-deliver-ndis/" TargetMode="External"/><Relationship Id="rId102" Type="http://schemas.openxmlformats.org/officeDocument/2006/relationships/image" Target="media/image20.png"/><Relationship Id="rId123" Type="http://schemas.openxmlformats.org/officeDocument/2006/relationships/image" Target="media/image37.png"/><Relationship Id="rId144" Type="http://schemas.openxmlformats.org/officeDocument/2006/relationships/image" Target="media/image49.png"/><Relationship Id="rId90" Type="http://schemas.openxmlformats.org/officeDocument/2006/relationships/footer" Target="footer9.xml"/><Relationship Id="rId165" Type="http://schemas.openxmlformats.org/officeDocument/2006/relationships/header" Target="header56.xml"/><Relationship Id="rId186" Type="http://schemas.openxmlformats.org/officeDocument/2006/relationships/header" Target="header62.xml"/><Relationship Id="rId211" Type="http://schemas.openxmlformats.org/officeDocument/2006/relationships/header" Target="header67.xml"/><Relationship Id="rId232" Type="http://schemas.openxmlformats.org/officeDocument/2006/relationships/image" Target="media/image72.png"/><Relationship Id="rId253" Type="http://schemas.openxmlformats.org/officeDocument/2006/relationships/hyperlink" Target="https://www.youtube.com/user/DisabilityCare" TargetMode="External"/><Relationship Id="rId27" Type="http://schemas.openxmlformats.org/officeDocument/2006/relationships/hyperlink" Target="https://ndis.gov.au/publications/annual-financial-sustainability-reports" TargetMode="External"/><Relationship Id="rId48" Type="http://schemas.openxmlformats.org/officeDocument/2006/relationships/hyperlink" Target="https://www.abs.gov.au/statistics/economy/price-indexes-and-inflation/consumer-price-index-australia/latest-release" TargetMode="External"/><Relationship Id="rId69" Type="http://schemas.openxmlformats.org/officeDocument/2006/relationships/footer" Target="footer4.xml"/><Relationship Id="rId113" Type="http://schemas.openxmlformats.org/officeDocument/2006/relationships/image" Target="media/image31.png"/><Relationship Id="rId134" Type="http://schemas.openxmlformats.org/officeDocument/2006/relationships/image" Target="media/image40.png"/><Relationship Id="rId80" Type="http://schemas.openxmlformats.org/officeDocument/2006/relationships/header" Target="header26.xml"/><Relationship Id="rId155" Type="http://schemas.openxmlformats.org/officeDocument/2006/relationships/header" Target="header49.xml"/><Relationship Id="rId176" Type="http://schemas.openxmlformats.org/officeDocument/2006/relationships/hyperlink" Target="https://dataresearch.ndis.gov.au/reports-and-analyses/outcomes-and-goals/covid-19-impact-participant-and-familycarer-outcomes-30-june-2020" TargetMode="External"/><Relationship Id="rId197" Type="http://schemas.openxmlformats.org/officeDocument/2006/relationships/image" Target="media/image60.png"/><Relationship Id="rId201" Type="http://schemas.openxmlformats.org/officeDocument/2006/relationships/image" Target="media/image62.png"/><Relationship Id="rId222" Type="http://schemas.openxmlformats.org/officeDocument/2006/relationships/header" Target="header76.xml"/><Relationship Id="rId243" Type="http://schemas.openxmlformats.org/officeDocument/2006/relationships/image" Target="media/image83.png"/><Relationship Id="rId17" Type="http://schemas.openxmlformats.org/officeDocument/2006/relationships/header" Target="header5.xml"/><Relationship Id="rId38" Type="http://schemas.openxmlformats.org/officeDocument/2006/relationships/header" Target="header13.xml"/><Relationship Id="rId59" Type="http://schemas.openxmlformats.org/officeDocument/2006/relationships/hyperlink" Target="https://www.ndis.gov.au/publications/annual-financial-sustainability-reports" TargetMode="External"/><Relationship Id="rId103" Type="http://schemas.openxmlformats.org/officeDocument/2006/relationships/image" Target="media/image21.png"/><Relationship Id="rId124" Type="http://schemas.openxmlformats.org/officeDocument/2006/relationships/header" Target="header41.xml"/><Relationship Id="rId70" Type="http://schemas.openxmlformats.org/officeDocument/2006/relationships/header" Target="header19.xml"/><Relationship Id="rId91" Type="http://schemas.openxmlformats.org/officeDocument/2006/relationships/header" Target="header34.xml"/><Relationship Id="rId145" Type="http://schemas.openxmlformats.org/officeDocument/2006/relationships/hyperlink" Target="https://www.ndis.gov.au/providers/pricing-arrangements/making-pricing-decisions/annual-pricing-review" TargetMode="External"/><Relationship Id="rId166" Type="http://schemas.openxmlformats.org/officeDocument/2006/relationships/header" Target="header57.xml"/><Relationship Id="rId187" Type="http://schemas.openxmlformats.org/officeDocument/2006/relationships/header" Target="header63.xml"/><Relationship Id="rId1" Type="http://schemas.openxmlformats.org/officeDocument/2006/relationships/customXml" Target="../customXml/item1.xml"/><Relationship Id="rId212" Type="http://schemas.openxmlformats.org/officeDocument/2006/relationships/header" Target="header68.xml"/><Relationship Id="rId233" Type="http://schemas.openxmlformats.org/officeDocument/2006/relationships/image" Target="media/image73.png"/><Relationship Id="rId254" Type="http://schemas.openxmlformats.org/officeDocument/2006/relationships/hyperlink" Target="https://www.linkedin.com/company/national-disability-insurance-agency" TargetMode="External"/><Relationship Id="rId28" Type="http://schemas.openxmlformats.org/officeDocument/2006/relationships/hyperlink" Target="https://www.ndis.gov.au/publications/annual-financial-sustainability-reports" TargetMode="External"/><Relationship Id="rId49" Type="http://schemas.openxmlformats.org/officeDocument/2006/relationships/hyperlink" Target="https://www.abs.gov.au/statistics/economy/price-indexes-and-inflation/consumer-price-index-australia/latest-release" TargetMode="External"/><Relationship Id="rId114" Type="http://schemas.openxmlformats.org/officeDocument/2006/relationships/image" Target="media/image32.png"/><Relationship Id="rId60" Type="http://schemas.openxmlformats.org/officeDocument/2006/relationships/hyperlink" Target="https://ndis.gov.au/publications/quarterly-reports" TargetMode="External"/><Relationship Id="rId81" Type="http://schemas.openxmlformats.org/officeDocument/2006/relationships/header" Target="header27.xml"/><Relationship Id="rId135" Type="http://schemas.openxmlformats.org/officeDocument/2006/relationships/image" Target="media/image41.png"/><Relationship Id="rId156" Type="http://schemas.openxmlformats.org/officeDocument/2006/relationships/image" Target="media/image52.png"/><Relationship Id="rId177" Type="http://schemas.openxmlformats.org/officeDocument/2006/relationships/hyperlink" Target="https://www.ndis.gov.au/publications/annual-report" TargetMode="External"/><Relationship Id="rId198" Type="http://schemas.openxmlformats.org/officeDocument/2006/relationships/image" Target="media/image61.png"/><Relationship Id="rId202" Type="http://schemas.openxmlformats.org/officeDocument/2006/relationships/image" Target="media/image63.png"/><Relationship Id="rId223" Type="http://schemas.openxmlformats.org/officeDocument/2006/relationships/header" Target="header77.xml"/><Relationship Id="rId244" Type="http://schemas.openxmlformats.org/officeDocument/2006/relationships/image" Target="media/image84.png"/><Relationship Id="rId18" Type="http://schemas.openxmlformats.org/officeDocument/2006/relationships/header" Target="header6.xml"/><Relationship Id="rId39" Type="http://schemas.openxmlformats.org/officeDocument/2006/relationships/image" Target="media/image6.png"/><Relationship Id="rId50" Type="http://schemas.openxmlformats.org/officeDocument/2006/relationships/image" Target="media/image14.png"/><Relationship Id="rId104" Type="http://schemas.openxmlformats.org/officeDocument/2006/relationships/image" Target="media/image22.png"/><Relationship Id="rId125" Type="http://schemas.openxmlformats.org/officeDocument/2006/relationships/header" Target="header42.xml"/><Relationship Id="rId146" Type="http://schemas.openxmlformats.org/officeDocument/2006/relationships/hyperlink" Target="https://www.abs.gov.au/statistics/economy/price-indexes-and-inflation/wage-price-index-australia/latest-release" TargetMode="External"/><Relationship Id="rId167" Type="http://schemas.openxmlformats.org/officeDocument/2006/relationships/footer" Target="footer17.xml"/><Relationship Id="rId188" Type="http://schemas.openxmlformats.org/officeDocument/2006/relationships/footer" Target="footer19.xml"/><Relationship Id="rId71" Type="http://schemas.openxmlformats.org/officeDocument/2006/relationships/header" Target="header20.xml"/><Relationship Id="rId92" Type="http://schemas.openxmlformats.org/officeDocument/2006/relationships/image" Target="media/image15.emf"/><Relationship Id="rId213" Type="http://schemas.openxmlformats.org/officeDocument/2006/relationships/header" Target="header69.xml"/><Relationship Id="rId234" Type="http://schemas.openxmlformats.org/officeDocument/2006/relationships/image" Target="media/image74.png"/><Relationship Id="rId2" Type="http://schemas.openxmlformats.org/officeDocument/2006/relationships/customXml" Target="../customXml/item2.xml"/><Relationship Id="rId29" Type="http://schemas.openxmlformats.org/officeDocument/2006/relationships/hyperlink" Target="https://www.aph.gov.au/Parliamentary_Business/Bills_Legislation/Bills_Search_Results/Result?bId=r7181" TargetMode="External"/><Relationship Id="rId255" Type="http://schemas.openxmlformats.org/officeDocument/2006/relationships/fontTable" Target="fontTable.xml"/><Relationship Id="rId40" Type="http://schemas.openxmlformats.org/officeDocument/2006/relationships/image" Target="media/image7.png"/><Relationship Id="rId115" Type="http://schemas.openxmlformats.org/officeDocument/2006/relationships/image" Target="media/image33.png"/><Relationship Id="rId136" Type="http://schemas.openxmlformats.org/officeDocument/2006/relationships/hyperlink" Target="https://www.ndis.gov.au/news/10864-update-changes-ndis-new-framework-planning-starting-mid-2026" TargetMode="External"/><Relationship Id="rId157" Type="http://schemas.openxmlformats.org/officeDocument/2006/relationships/header" Target="header50.xml"/><Relationship Id="rId178" Type="http://schemas.openxmlformats.org/officeDocument/2006/relationships/hyperlink" Target="https://www.ndis.gov.au/publications/corporate-plan" TargetMode="External"/><Relationship Id="rId61" Type="http://schemas.openxmlformats.org/officeDocument/2006/relationships/hyperlink" Target="https://dataresearch.ndis.gov.au/reports-and-analyses/outcomes-and-goals/employment-outcomes-participants-their-families-and-carers" TargetMode="External"/><Relationship Id="rId82" Type="http://schemas.openxmlformats.org/officeDocument/2006/relationships/footer" Target="footer7.xml"/><Relationship Id="rId199" Type="http://schemas.openxmlformats.org/officeDocument/2006/relationships/hyperlink" Target="https://dataresearch.ndis.gov.au/reports-and-analyses/outcomes-and-goals/employment-outcomes-participants-their-families-and-carers" TargetMode="External"/><Relationship Id="rId203" Type="http://schemas.openxmlformats.org/officeDocument/2006/relationships/hyperlink" Target="https://www.legislation.gov.au/C2013A00020/latest/text" TargetMode="External"/><Relationship Id="rId19" Type="http://schemas.openxmlformats.org/officeDocument/2006/relationships/header" Target="header7.xml"/><Relationship Id="rId224" Type="http://schemas.openxmlformats.org/officeDocument/2006/relationships/header" Target="header78.xml"/><Relationship Id="rId245" Type="http://schemas.openxmlformats.org/officeDocument/2006/relationships/image" Target="media/image85.png"/><Relationship Id="rId30" Type="http://schemas.openxmlformats.org/officeDocument/2006/relationships/hyperlink" Target="https://www.ndis.gov.au/news/10864-update-changes-ndis-new-framework-planning-starting-mid-2026" TargetMode="External"/><Relationship Id="rId105" Type="http://schemas.openxmlformats.org/officeDocument/2006/relationships/image" Target="media/image23.png"/><Relationship Id="rId126" Type="http://schemas.openxmlformats.org/officeDocument/2006/relationships/footer" Target="footer12.xml"/><Relationship Id="rId147" Type="http://schemas.openxmlformats.org/officeDocument/2006/relationships/hyperlink" Target="https://www.abs.gov.au/statistics/economy/price-indexes-and-inflation/consumer-price-index-australia/latest-release" TargetMode="External"/><Relationship Id="rId168" Type="http://schemas.openxmlformats.org/officeDocument/2006/relationships/header" Target="header58.xml"/><Relationship Id="rId51" Type="http://schemas.openxmlformats.org/officeDocument/2006/relationships/hyperlink" Target="https://www.ndis.gov.au/publications/corporate-plan" TargetMode="External"/><Relationship Id="rId72" Type="http://schemas.openxmlformats.org/officeDocument/2006/relationships/header" Target="header21.xml"/><Relationship Id="rId93" Type="http://schemas.openxmlformats.org/officeDocument/2006/relationships/header" Target="header35.xml"/><Relationship Id="rId189" Type="http://schemas.openxmlformats.org/officeDocument/2006/relationships/header" Target="header64.xml"/><Relationship Id="rId3" Type="http://schemas.openxmlformats.org/officeDocument/2006/relationships/customXml" Target="../customXml/item3.xml"/><Relationship Id="rId214" Type="http://schemas.openxmlformats.org/officeDocument/2006/relationships/footer" Target="footer21.xml"/><Relationship Id="rId235" Type="http://schemas.openxmlformats.org/officeDocument/2006/relationships/image" Target="media/image75.png"/><Relationship Id="rId256" Type="http://schemas.openxmlformats.org/officeDocument/2006/relationships/theme" Target="theme/theme1.xml"/><Relationship Id="rId116" Type="http://schemas.openxmlformats.org/officeDocument/2006/relationships/image" Target="media/image34.png"/><Relationship Id="rId137" Type="http://schemas.openxmlformats.org/officeDocument/2006/relationships/image" Target="media/image42.png"/><Relationship Id="rId158" Type="http://schemas.openxmlformats.org/officeDocument/2006/relationships/header" Target="header51.xml"/><Relationship Id="rId20" Type="http://schemas.openxmlformats.org/officeDocument/2006/relationships/image" Target="media/image3.jpg"/><Relationship Id="rId41" Type="http://schemas.openxmlformats.org/officeDocument/2006/relationships/image" Target="media/image8.png"/><Relationship Id="rId62" Type="http://schemas.openxmlformats.org/officeDocument/2006/relationships/hyperlink" Target="https://www.aph.gov.au/Parliamentary_Business/Bills_Legislation/Bills_Search_Results/Result?bId=r7181" TargetMode="External"/><Relationship Id="rId83" Type="http://schemas.openxmlformats.org/officeDocument/2006/relationships/header" Target="header28.xml"/><Relationship Id="rId179" Type="http://schemas.openxmlformats.org/officeDocument/2006/relationships/hyperlink" Target="https://www.ndis.gov.au/strategies/participant-employment-strategy" TargetMode="External"/><Relationship Id="rId190" Type="http://schemas.openxmlformats.org/officeDocument/2006/relationships/hyperlink" Target="https://dataresearch.ndis.gov.au/reports-and-analyses/outcomes-and-goals/employment-outcomes-participants-their-families-and-carers" TargetMode="External"/><Relationship Id="rId204" Type="http://schemas.openxmlformats.org/officeDocument/2006/relationships/hyperlink" Target="https://www.legislation.gov.au/F2013L01183/asmade/text" TargetMode="External"/><Relationship Id="rId225" Type="http://schemas.openxmlformats.org/officeDocument/2006/relationships/footer" Target="footer23.xml"/><Relationship Id="rId246" Type="http://schemas.openxmlformats.org/officeDocument/2006/relationships/image" Target="media/image86.png"/><Relationship Id="rId106" Type="http://schemas.openxmlformats.org/officeDocument/2006/relationships/image" Target="media/image24.png"/><Relationship Id="rId127" Type="http://schemas.openxmlformats.org/officeDocument/2006/relationships/header" Target="header43.xml"/><Relationship Id="rId10" Type="http://schemas.openxmlformats.org/officeDocument/2006/relationships/endnotes" Target="endnotes.xml"/><Relationship Id="rId31" Type="http://schemas.openxmlformats.org/officeDocument/2006/relationships/hyperlink" Target="https://www.ndis.gov.au/news/9828-reinforcing-sustainable-honest-and-trustworthy-ndis" TargetMode="External"/><Relationship Id="rId52" Type="http://schemas.openxmlformats.org/officeDocument/2006/relationships/header" Target="header14.xml"/><Relationship Id="rId73" Type="http://schemas.openxmlformats.org/officeDocument/2006/relationships/footer" Target="footer5.xml"/><Relationship Id="rId94" Type="http://schemas.openxmlformats.org/officeDocument/2006/relationships/header" Target="header36.xml"/><Relationship Id="rId148" Type="http://schemas.openxmlformats.org/officeDocument/2006/relationships/hyperlink" Target="https://www.fwc.gov.au/work-conditions/minimum-wages-and-conditions/national-minimum-wage" TargetMode="External"/><Relationship Id="rId169" Type="http://schemas.openxmlformats.org/officeDocument/2006/relationships/hyperlink" Target="https://www.legislation.gov.au/C2013A00020/latest/text" TargetMode="External"/><Relationship Id="rId4" Type="http://schemas.openxmlformats.org/officeDocument/2006/relationships/customXml" Target="../customXml/item4.xml"/><Relationship Id="rId180" Type="http://schemas.openxmlformats.org/officeDocument/2006/relationships/hyperlink" Target="https://www.ndis.gov.au/strategies/participant-employment-strategy" TargetMode="External"/><Relationship Id="rId215" Type="http://schemas.openxmlformats.org/officeDocument/2006/relationships/header" Target="header70.xml"/><Relationship Id="rId236" Type="http://schemas.openxmlformats.org/officeDocument/2006/relationships/image" Target="media/image76.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2.png"/></Relationships>
</file>

<file path=word/_rels/header42.xml.rels><?xml version="1.0" encoding="UTF-8" standalone="yes"?>
<Relationships xmlns="http://schemas.openxmlformats.org/package/2006/relationships"><Relationship Id="rId1" Type="http://schemas.openxmlformats.org/officeDocument/2006/relationships/image" Target="media/image2.png"/></Relationships>
</file>

<file path=word/_rels/header45.xml.rels><?xml version="1.0" encoding="UTF-8" standalone="yes"?>
<Relationships xmlns="http://schemas.openxmlformats.org/package/2006/relationships"><Relationship Id="rId1" Type="http://schemas.openxmlformats.org/officeDocument/2006/relationships/image" Target="media/image2.png"/></Relationships>
</file>

<file path=word/_rels/header48.xml.rels><?xml version="1.0" encoding="UTF-8" standalone="yes"?>
<Relationships xmlns="http://schemas.openxmlformats.org/package/2006/relationships"><Relationship Id="rId1" Type="http://schemas.openxmlformats.org/officeDocument/2006/relationships/image" Target="media/image2.png"/></Relationships>
</file>

<file path=word/_rels/header51.xml.rels><?xml version="1.0" encoding="UTF-8" standalone="yes"?>
<Relationships xmlns="http://schemas.openxmlformats.org/package/2006/relationships"><Relationship Id="rId1" Type="http://schemas.openxmlformats.org/officeDocument/2006/relationships/image" Target="media/image2.png"/></Relationships>
</file>

<file path=word/_rels/header54.xml.rels><?xml version="1.0" encoding="UTF-8" standalone="yes"?>
<Relationships xmlns="http://schemas.openxmlformats.org/package/2006/relationships"><Relationship Id="rId1" Type="http://schemas.openxmlformats.org/officeDocument/2006/relationships/image" Target="media/image2.png"/></Relationships>
</file>

<file path=word/_rels/header57.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60.xml.rels><?xml version="1.0" encoding="UTF-8" standalone="yes"?>
<Relationships xmlns="http://schemas.openxmlformats.org/package/2006/relationships"><Relationship Id="rId1" Type="http://schemas.openxmlformats.org/officeDocument/2006/relationships/image" Target="media/image2.png"/></Relationships>
</file>

<file path=word/_rels/header63.xml.rels><?xml version="1.0" encoding="UTF-8" standalone="yes"?>
<Relationships xmlns="http://schemas.openxmlformats.org/package/2006/relationships"><Relationship Id="rId1" Type="http://schemas.openxmlformats.org/officeDocument/2006/relationships/image" Target="media/image2.png"/></Relationships>
</file>

<file path=word/_rels/header66.xml.rels><?xml version="1.0" encoding="UTF-8" standalone="yes"?>
<Relationships xmlns="http://schemas.openxmlformats.org/package/2006/relationships"><Relationship Id="rId1" Type="http://schemas.openxmlformats.org/officeDocument/2006/relationships/image" Target="media/image2.png"/></Relationships>
</file>

<file path=word/_rels/header69.xml.rels><?xml version="1.0" encoding="UTF-8" standalone="yes"?>
<Relationships xmlns="http://schemas.openxmlformats.org/package/2006/relationships"><Relationship Id="rId1" Type="http://schemas.openxmlformats.org/officeDocument/2006/relationships/image" Target="media/image64.png"/></Relationships>
</file>

<file path=word/_rels/header75.xml.rels><?xml version="1.0" encoding="UTF-8" standalone="yes"?>
<Relationships xmlns="http://schemas.openxmlformats.org/package/2006/relationships"><Relationship Id="rId1" Type="http://schemas.openxmlformats.org/officeDocument/2006/relationships/image" Target="media/image65.png"/></Relationships>
</file>

<file path=word/_rels/header78.xml.rels><?xml version="1.0" encoding="UTF-8" standalone="yes"?>
<Relationships xmlns="http://schemas.openxmlformats.org/package/2006/relationships"><Relationship Id="rId1" Type="http://schemas.openxmlformats.org/officeDocument/2006/relationships/image" Target="media/image66.png"/></Relationships>
</file>

<file path=word/theme/theme1.xml><?xml version="1.0" encoding="utf-8"?>
<a:theme xmlns:a="http://schemas.openxmlformats.org/drawingml/2006/main" name="Office Theme">
  <a:themeElements>
    <a:clrScheme name="Custom 2">
      <a:dk1>
        <a:srgbClr val="AEAEAE"/>
      </a:dk1>
      <a:lt1>
        <a:sysClr val="window" lastClr="FFFFFF"/>
      </a:lt1>
      <a:dk2>
        <a:srgbClr val="0E2841"/>
      </a:dk2>
      <a:lt2>
        <a:srgbClr val="E8E8E8"/>
      </a:lt2>
      <a:accent1>
        <a:srgbClr val="6B2976"/>
      </a:accent1>
      <a:accent2>
        <a:srgbClr val="E97132"/>
      </a:accent2>
      <a:accent3>
        <a:srgbClr val="196B24"/>
      </a:accent3>
      <a:accent4>
        <a:srgbClr val="0F9ED5"/>
      </a:accent4>
      <a:accent5>
        <a:srgbClr val="A02B93"/>
      </a:accent5>
      <a:accent6>
        <a:srgbClr val="6B2976"/>
      </a:accent6>
      <a:hlink>
        <a:srgbClr val="6B2976"/>
      </a:hlink>
      <a:folHlink>
        <a:srgbClr val="6B297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BB1ED5-B79B-45D5-A92F-AA1A97482036}">
  <ds:schemaRefs>
    <ds:schemaRef ds:uri="http://schemas.openxmlformats.org/officeDocument/2006/bibliography"/>
  </ds:schemaRefs>
</ds:datastoreItem>
</file>

<file path=customXml/itemProps2.xml><?xml version="1.0" encoding="utf-8"?>
<ds:datastoreItem xmlns:ds="http://schemas.openxmlformats.org/officeDocument/2006/customXml" ds:itemID="{AC305601-48FF-49DA-8C85-A6EB76163BC0}">
  <ds:schemaRefs>
    <ds:schemaRef ds:uri="http://schemas.microsoft.com/office/2006/metadata/properties"/>
    <ds:schemaRef ds:uri="http://schemas.microsoft.com/office/infopath/2007/PartnerControls"/>
    <ds:schemaRef ds:uri="e7280b50-8516-4537-aa6d-e7ecf33d62a6"/>
    <ds:schemaRef ds:uri="5be3ab01-6885-4718-9264-b896033bc7cc"/>
  </ds:schemaRefs>
</ds:datastoreItem>
</file>

<file path=customXml/itemProps3.xml><?xml version="1.0" encoding="utf-8"?>
<ds:datastoreItem xmlns:ds="http://schemas.openxmlformats.org/officeDocument/2006/customXml" ds:itemID="{E95A312D-969D-4A50-89FF-78AF85AA0401}"/>
</file>

<file path=customXml/itemProps4.xml><?xml version="1.0" encoding="utf-8"?>
<ds:datastoreItem xmlns:ds="http://schemas.openxmlformats.org/officeDocument/2006/customXml" ds:itemID="{7218E947-8202-46FB-8EA8-367C6A6FD1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240</Pages>
  <Words>62917</Words>
  <Characters>358629</Characters>
  <Application>Microsoft Office Word</Application>
  <DocSecurity>0</DocSecurity>
  <Lines>2988</Lines>
  <Paragraphs>841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420705</CharactersWithSpaces>
  <SharedDoc>false</SharedDoc>
  <HLinks>
    <vt:vector size="690" baseType="variant">
      <vt:variant>
        <vt:i4>2490480</vt:i4>
      </vt:variant>
      <vt:variant>
        <vt:i4>492</vt:i4>
      </vt:variant>
      <vt:variant>
        <vt:i4>0</vt:i4>
      </vt:variant>
      <vt:variant>
        <vt:i4>5</vt:i4>
      </vt:variant>
      <vt:variant>
        <vt:lpwstr>http://relayservice.gov.au/</vt:lpwstr>
      </vt:variant>
      <vt:variant>
        <vt:lpwstr/>
      </vt:variant>
      <vt:variant>
        <vt:i4>1310729</vt:i4>
      </vt:variant>
      <vt:variant>
        <vt:i4>489</vt:i4>
      </vt:variant>
      <vt:variant>
        <vt:i4>0</vt:i4>
      </vt:variant>
      <vt:variant>
        <vt:i4>5</vt:i4>
      </vt:variant>
      <vt:variant>
        <vt:lpwstr>https://www.linkedin.com/company/national-disability-insurance-agency</vt:lpwstr>
      </vt:variant>
      <vt:variant>
        <vt:lpwstr/>
      </vt:variant>
      <vt:variant>
        <vt:i4>2228349</vt:i4>
      </vt:variant>
      <vt:variant>
        <vt:i4>486</vt:i4>
      </vt:variant>
      <vt:variant>
        <vt:i4>0</vt:i4>
      </vt:variant>
      <vt:variant>
        <vt:i4>5</vt:i4>
      </vt:variant>
      <vt:variant>
        <vt:lpwstr>https://www.youtube.com/user/DisabilityCare</vt:lpwstr>
      </vt:variant>
      <vt:variant>
        <vt:lpwstr/>
      </vt:variant>
      <vt:variant>
        <vt:i4>4194427</vt:i4>
      </vt:variant>
      <vt:variant>
        <vt:i4>483</vt:i4>
      </vt:variant>
      <vt:variant>
        <vt:i4>0</vt:i4>
      </vt:variant>
      <vt:variant>
        <vt:i4>5</vt:i4>
      </vt:variant>
      <vt:variant>
        <vt:lpwstr>https://www.instagram.com/ndis_australia/</vt:lpwstr>
      </vt:variant>
      <vt:variant>
        <vt:lpwstr/>
      </vt:variant>
      <vt:variant>
        <vt:i4>5439556</vt:i4>
      </vt:variant>
      <vt:variant>
        <vt:i4>480</vt:i4>
      </vt:variant>
      <vt:variant>
        <vt:i4>0</vt:i4>
      </vt:variant>
      <vt:variant>
        <vt:i4>5</vt:i4>
      </vt:variant>
      <vt:variant>
        <vt:lpwstr>https://www.facebook.com/NDISAus</vt:lpwstr>
      </vt:variant>
      <vt:variant>
        <vt:lpwstr/>
      </vt:variant>
      <vt:variant>
        <vt:i4>3539054</vt:i4>
      </vt:variant>
      <vt:variant>
        <vt:i4>477</vt:i4>
      </vt:variant>
      <vt:variant>
        <vt:i4>0</vt:i4>
      </vt:variant>
      <vt:variant>
        <vt:i4>5</vt:i4>
      </vt:variant>
      <vt:variant>
        <vt:lpwstr>http://ndis.gov.au/</vt:lpwstr>
      </vt:variant>
      <vt:variant>
        <vt:lpwstr/>
      </vt:variant>
      <vt:variant>
        <vt:i4>3539054</vt:i4>
      </vt:variant>
      <vt:variant>
        <vt:i4>474</vt:i4>
      </vt:variant>
      <vt:variant>
        <vt:i4>0</vt:i4>
      </vt:variant>
      <vt:variant>
        <vt:i4>5</vt:i4>
      </vt:variant>
      <vt:variant>
        <vt:lpwstr>http://ndis.gov.au/</vt:lpwstr>
      </vt:variant>
      <vt:variant>
        <vt:lpwstr/>
      </vt:variant>
      <vt:variant>
        <vt:i4>6750314</vt:i4>
      </vt:variant>
      <vt:variant>
        <vt:i4>471</vt:i4>
      </vt:variant>
      <vt:variant>
        <vt:i4>0</vt:i4>
      </vt:variant>
      <vt:variant>
        <vt:i4>5</vt:i4>
      </vt:variant>
      <vt:variant>
        <vt:lpwstr>https://data.ndis.gov.au/reports-and-analyses/outcomes-and-goals/covid-19-impact-participant-and-familycarer-outcomes-30-june-2020</vt:lpwstr>
      </vt:variant>
      <vt:variant>
        <vt:lpwstr/>
      </vt:variant>
      <vt:variant>
        <vt:i4>131079</vt:i4>
      </vt:variant>
      <vt:variant>
        <vt:i4>468</vt:i4>
      </vt:variant>
      <vt:variant>
        <vt:i4>0</vt:i4>
      </vt:variant>
      <vt:variant>
        <vt:i4>5</vt:i4>
      </vt:variant>
      <vt:variant>
        <vt:lpwstr>https://dataresearch.ndis.gov.au/reports-and-analyses/outcomes-and-goals/participant-families-and-carer-outcomes-reports</vt:lpwstr>
      </vt:variant>
      <vt:variant>
        <vt:lpwstr/>
      </vt:variant>
      <vt:variant>
        <vt:i4>2490480</vt:i4>
      </vt:variant>
      <vt:variant>
        <vt:i4>465</vt:i4>
      </vt:variant>
      <vt:variant>
        <vt:i4>0</vt:i4>
      </vt:variant>
      <vt:variant>
        <vt:i4>5</vt:i4>
      </vt:variant>
      <vt:variant>
        <vt:lpwstr>https://www.ndis.gov.au/about-us/publications/quarterly-reports</vt:lpwstr>
      </vt:variant>
      <vt:variant>
        <vt:lpwstr/>
      </vt:variant>
      <vt:variant>
        <vt:i4>1376309</vt:i4>
      </vt:variant>
      <vt:variant>
        <vt:i4>458</vt:i4>
      </vt:variant>
      <vt:variant>
        <vt:i4>0</vt:i4>
      </vt:variant>
      <vt:variant>
        <vt:i4>5</vt:i4>
      </vt:variant>
      <vt:variant>
        <vt:lpwstr/>
      </vt:variant>
      <vt:variant>
        <vt:lpwstr>_Toc210843388</vt:lpwstr>
      </vt:variant>
      <vt:variant>
        <vt:i4>1376309</vt:i4>
      </vt:variant>
      <vt:variant>
        <vt:i4>452</vt:i4>
      </vt:variant>
      <vt:variant>
        <vt:i4>0</vt:i4>
      </vt:variant>
      <vt:variant>
        <vt:i4>5</vt:i4>
      </vt:variant>
      <vt:variant>
        <vt:lpwstr/>
      </vt:variant>
      <vt:variant>
        <vt:lpwstr>_Toc210843387</vt:lpwstr>
      </vt:variant>
      <vt:variant>
        <vt:i4>1376309</vt:i4>
      </vt:variant>
      <vt:variant>
        <vt:i4>446</vt:i4>
      </vt:variant>
      <vt:variant>
        <vt:i4>0</vt:i4>
      </vt:variant>
      <vt:variant>
        <vt:i4>5</vt:i4>
      </vt:variant>
      <vt:variant>
        <vt:lpwstr/>
      </vt:variant>
      <vt:variant>
        <vt:lpwstr>_Toc210843386</vt:lpwstr>
      </vt:variant>
      <vt:variant>
        <vt:i4>1376309</vt:i4>
      </vt:variant>
      <vt:variant>
        <vt:i4>440</vt:i4>
      </vt:variant>
      <vt:variant>
        <vt:i4>0</vt:i4>
      </vt:variant>
      <vt:variant>
        <vt:i4>5</vt:i4>
      </vt:variant>
      <vt:variant>
        <vt:lpwstr/>
      </vt:variant>
      <vt:variant>
        <vt:lpwstr>_Toc210843385</vt:lpwstr>
      </vt:variant>
      <vt:variant>
        <vt:i4>1376309</vt:i4>
      </vt:variant>
      <vt:variant>
        <vt:i4>434</vt:i4>
      </vt:variant>
      <vt:variant>
        <vt:i4>0</vt:i4>
      </vt:variant>
      <vt:variant>
        <vt:i4>5</vt:i4>
      </vt:variant>
      <vt:variant>
        <vt:lpwstr/>
      </vt:variant>
      <vt:variant>
        <vt:lpwstr>_Toc210843384</vt:lpwstr>
      </vt:variant>
      <vt:variant>
        <vt:i4>1376309</vt:i4>
      </vt:variant>
      <vt:variant>
        <vt:i4>428</vt:i4>
      </vt:variant>
      <vt:variant>
        <vt:i4>0</vt:i4>
      </vt:variant>
      <vt:variant>
        <vt:i4>5</vt:i4>
      </vt:variant>
      <vt:variant>
        <vt:lpwstr/>
      </vt:variant>
      <vt:variant>
        <vt:lpwstr>_Toc210843383</vt:lpwstr>
      </vt:variant>
      <vt:variant>
        <vt:i4>1376309</vt:i4>
      </vt:variant>
      <vt:variant>
        <vt:i4>422</vt:i4>
      </vt:variant>
      <vt:variant>
        <vt:i4>0</vt:i4>
      </vt:variant>
      <vt:variant>
        <vt:i4>5</vt:i4>
      </vt:variant>
      <vt:variant>
        <vt:lpwstr/>
      </vt:variant>
      <vt:variant>
        <vt:lpwstr>_Toc210843382</vt:lpwstr>
      </vt:variant>
      <vt:variant>
        <vt:i4>1376309</vt:i4>
      </vt:variant>
      <vt:variant>
        <vt:i4>416</vt:i4>
      </vt:variant>
      <vt:variant>
        <vt:i4>0</vt:i4>
      </vt:variant>
      <vt:variant>
        <vt:i4>5</vt:i4>
      </vt:variant>
      <vt:variant>
        <vt:lpwstr/>
      </vt:variant>
      <vt:variant>
        <vt:lpwstr>_Toc210843381</vt:lpwstr>
      </vt:variant>
      <vt:variant>
        <vt:i4>1376309</vt:i4>
      </vt:variant>
      <vt:variant>
        <vt:i4>410</vt:i4>
      </vt:variant>
      <vt:variant>
        <vt:i4>0</vt:i4>
      </vt:variant>
      <vt:variant>
        <vt:i4>5</vt:i4>
      </vt:variant>
      <vt:variant>
        <vt:lpwstr/>
      </vt:variant>
      <vt:variant>
        <vt:lpwstr>_Toc210843380</vt:lpwstr>
      </vt:variant>
      <vt:variant>
        <vt:i4>1703989</vt:i4>
      </vt:variant>
      <vt:variant>
        <vt:i4>404</vt:i4>
      </vt:variant>
      <vt:variant>
        <vt:i4>0</vt:i4>
      </vt:variant>
      <vt:variant>
        <vt:i4>5</vt:i4>
      </vt:variant>
      <vt:variant>
        <vt:lpwstr/>
      </vt:variant>
      <vt:variant>
        <vt:lpwstr>_Toc210843379</vt:lpwstr>
      </vt:variant>
      <vt:variant>
        <vt:i4>1703989</vt:i4>
      </vt:variant>
      <vt:variant>
        <vt:i4>398</vt:i4>
      </vt:variant>
      <vt:variant>
        <vt:i4>0</vt:i4>
      </vt:variant>
      <vt:variant>
        <vt:i4>5</vt:i4>
      </vt:variant>
      <vt:variant>
        <vt:lpwstr/>
      </vt:variant>
      <vt:variant>
        <vt:lpwstr>_Toc210843378</vt:lpwstr>
      </vt:variant>
      <vt:variant>
        <vt:i4>1703989</vt:i4>
      </vt:variant>
      <vt:variant>
        <vt:i4>392</vt:i4>
      </vt:variant>
      <vt:variant>
        <vt:i4>0</vt:i4>
      </vt:variant>
      <vt:variant>
        <vt:i4>5</vt:i4>
      </vt:variant>
      <vt:variant>
        <vt:lpwstr/>
      </vt:variant>
      <vt:variant>
        <vt:lpwstr>_Toc210843377</vt:lpwstr>
      </vt:variant>
      <vt:variant>
        <vt:i4>1703989</vt:i4>
      </vt:variant>
      <vt:variant>
        <vt:i4>386</vt:i4>
      </vt:variant>
      <vt:variant>
        <vt:i4>0</vt:i4>
      </vt:variant>
      <vt:variant>
        <vt:i4>5</vt:i4>
      </vt:variant>
      <vt:variant>
        <vt:lpwstr/>
      </vt:variant>
      <vt:variant>
        <vt:lpwstr>_Toc210843376</vt:lpwstr>
      </vt:variant>
      <vt:variant>
        <vt:i4>1703989</vt:i4>
      </vt:variant>
      <vt:variant>
        <vt:i4>380</vt:i4>
      </vt:variant>
      <vt:variant>
        <vt:i4>0</vt:i4>
      </vt:variant>
      <vt:variant>
        <vt:i4>5</vt:i4>
      </vt:variant>
      <vt:variant>
        <vt:lpwstr/>
      </vt:variant>
      <vt:variant>
        <vt:lpwstr>_Toc210843375</vt:lpwstr>
      </vt:variant>
      <vt:variant>
        <vt:i4>1703989</vt:i4>
      </vt:variant>
      <vt:variant>
        <vt:i4>374</vt:i4>
      </vt:variant>
      <vt:variant>
        <vt:i4>0</vt:i4>
      </vt:variant>
      <vt:variant>
        <vt:i4>5</vt:i4>
      </vt:variant>
      <vt:variant>
        <vt:lpwstr/>
      </vt:variant>
      <vt:variant>
        <vt:lpwstr>_Toc210843374</vt:lpwstr>
      </vt:variant>
      <vt:variant>
        <vt:i4>1703989</vt:i4>
      </vt:variant>
      <vt:variant>
        <vt:i4>368</vt:i4>
      </vt:variant>
      <vt:variant>
        <vt:i4>0</vt:i4>
      </vt:variant>
      <vt:variant>
        <vt:i4>5</vt:i4>
      </vt:variant>
      <vt:variant>
        <vt:lpwstr/>
      </vt:variant>
      <vt:variant>
        <vt:lpwstr>_Toc210843373</vt:lpwstr>
      </vt:variant>
      <vt:variant>
        <vt:i4>1703989</vt:i4>
      </vt:variant>
      <vt:variant>
        <vt:i4>362</vt:i4>
      </vt:variant>
      <vt:variant>
        <vt:i4>0</vt:i4>
      </vt:variant>
      <vt:variant>
        <vt:i4>5</vt:i4>
      </vt:variant>
      <vt:variant>
        <vt:lpwstr/>
      </vt:variant>
      <vt:variant>
        <vt:lpwstr>_Toc210843372</vt:lpwstr>
      </vt:variant>
      <vt:variant>
        <vt:i4>1703989</vt:i4>
      </vt:variant>
      <vt:variant>
        <vt:i4>356</vt:i4>
      </vt:variant>
      <vt:variant>
        <vt:i4>0</vt:i4>
      </vt:variant>
      <vt:variant>
        <vt:i4>5</vt:i4>
      </vt:variant>
      <vt:variant>
        <vt:lpwstr/>
      </vt:variant>
      <vt:variant>
        <vt:lpwstr>_Toc210843371</vt:lpwstr>
      </vt:variant>
      <vt:variant>
        <vt:i4>1703989</vt:i4>
      </vt:variant>
      <vt:variant>
        <vt:i4>350</vt:i4>
      </vt:variant>
      <vt:variant>
        <vt:i4>0</vt:i4>
      </vt:variant>
      <vt:variant>
        <vt:i4>5</vt:i4>
      </vt:variant>
      <vt:variant>
        <vt:lpwstr/>
      </vt:variant>
      <vt:variant>
        <vt:lpwstr>_Toc210843370</vt:lpwstr>
      </vt:variant>
      <vt:variant>
        <vt:i4>1769525</vt:i4>
      </vt:variant>
      <vt:variant>
        <vt:i4>344</vt:i4>
      </vt:variant>
      <vt:variant>
        <vt:i4>0</vt:i4>
      </vt:variant>
      <vt:variant>
        <vt:i4>5</vt:i4>
      </vt:variant>
      <vt:variant>
        <vt:lpwstr/>
      </vt:variant>
      <vt:variant>
        <vt:lpwstr>_Toc210843369</vt:lpwstr>
      </vt:variant>
      <vt:variant>
        <vt:i4>1769525</vt:i4>
      </vt:variant>
      <vt:variant>
        <vt:i4>338</vt:i4>
      </vt:variant>
      <vt:variant>
        <vt:i4>0</vt:i4>
      </vt:variant>
      <vt:variant>
        <vt:i4>5</vt:i4>
      </vt:variant>
      <vt:variant>
        <vt:lpwstr/>
      </vt:variant>
      <vt:variant>
        <vt:lpwstr>_Toc210843368</vt:lpwstr>
      </vt:variant>
      <vt:variant>
        <vt:i4>1769525</vt:i4>
      </vt:variant>
      <vt:variant>
        <vt:i4>332</vt:i4>
      </vt:variant>
      <vt:variant>
        <vt:i4>0</vt:i4>
      </vt:variant>
      <vt:variant>
        <vt:i4>5</vt:i4>
      </vt:variant>
      <vt:variant>
        <vt:lpwstr/>
      </vt:variant>
      <vt:variant>
        <vt:lpwstr>_Toc210843367</vt:lpwstr>
      </vt:variant>
      <vt:variant>
        <vt:i4>1769525</vt:i4>
      </vt:variant>
      <vt:variant>
        <vt:i4>326</vt:i4>
      </vt:variant>
      <vt:variant>
        <vt:i4>0</vt:i4>
      </vt:variant>
      <vt:variant>
        <vt:i4>5</vt:i4>
      </vt:variant>
      <vt:variant>
        <vt:lpwstr/>
      </vt:variant>
      <vt:variant>
        <vt:lpwstr>_Toc210843366</vt:lpwstr>
      </vt:variant>
      <vt:variant>
        <vt:i4>1769525</vt:i4>
      </vt:variant>
      <vt:variant>
        <vt:i4>320</vt:i4>
      </vt:variant>
      <vt:variant>
        <vt:i4>0</vt:i4>
      </vt:variant>
      <vt:variant>
        <vt:i4>5</vt:i4>
      </vt:variant>
      <vt:variant>
        <vt:lpwstr/>
      </vt:variant>
      <vt:variant>
        <vt:lpwstr>_Toc210843365</vt:lpwstr>
      </vt:variant>
      <vt:variant>
        <vt:i4>1769525</vt:i4>
      </vt:variant>
      <vt:variant>
        <vt:i4>314</vt:i4>
      </vt:variant>
      <vt:variant>
        <vt:i4>0</vt:i4>
      </vt:variant>
      <vt:variant>
        <vt:i4>5</vt:i4>
      </vt:variant>
      <vt:variant>
        <vt:lpwstr/>
      </vt:variant>
      <vt:variant>
        <vt:lpwstr>_Toc210843364</vt:lpwstr>
      </vt:variant>
      <vt:variant>
        <vt:i4>1769525</vt:i4>
      </vt:variant>
      <vt:variant>
        <vt:i4>308</vt:i4>
      </vt:variant>
      <vt:variant>
        <vt:i4>0</vt:i4>
      </vt:variant>
      <vt:variant>
        <vt:i4>5</vt:i4>
      </vt:variant>
      <vt:variant>
        <vt:lpwstr/>
      </vt:variant>
      <vt:variant>
        <vt:lpwstr>_Toc210843363</vt:lpwstr>
      </vt:variant>
      <vt:variant>
        <vt:i4>1769525</vt:i4>
      </vt:variant>
      <vt:variant>
        <vt:i4>302</vt:i4>
      </vt:variant>
      <vt:variant>
        <vt:i4>0</vt:i4>
      </vt:variant>
      <vt:variant>
        <vt:i4>5</vt:i4>
      </vt:variant>
      <vt:variant>
        <vt:lpwstr/>
      </vt:variant>
      <vt:variant>
        <vt:lpwstr>_Toc210843362</vt:lpwstr>
      </vt:variant>
      <vt:variant>
        <vt:i4>1769525</vt:i4>
      </vt:variant>
      <vt:variant>
        <vt:i4>296</vt:i4>
      </vt:variant>
      <vt:variant>
        <vt:i4>0</vt:i4>
      </vt:variant>
      <vt:variant>
        <vt:i4>5</vt:i4>
      </vt:variant>
      <vt:variant>
        <vt:lpwstr/>
      </vt:variant>
      <vt:variant>
        <vt:lpwstr>_Toc210843361</vt:lpwstr>
      </vt:variant>
      <vt:variant>
        <vt:i4>1769525</vt:i4>
      </vt:variant>
      <vt:variant>
        <vt:i4>290</vt:i4>
      </vt:variant>
      <vt:variant>
        <vt:i4>0</vt:i4>
      </vt:variant>
      <vt:variant>
        <vt:i4>5</vt:i4>
      </vt:variant>
      <vt:variant>
        <vt:lpwstr/>
      </vt:variant>
      <vt:variant>
        <vt:lpwstr>_Toc210843360</vt:lpwstr>
      </vt:variant>
      <vt:variant>
        <vt:i4>1572917</vt:i4>
      </vt:variant>
      <vt:variant>
        <vt:i4>284</vt:i4>
      </vt:variant>
      <vt:variant>
        <vt:i4>0</vt:i4>
      </vt:variant>
      <vt:variant>
        <vt:i4>5</vt:i4>
      </vt:variant>
      <vt:variant>
        <vt:lpwstr/>
      </vt:variant>
      <vt:variant>
        <vt:lpwstr>_Toc210843359</vt:lpwstr>
      </vt:variant>
      <vt:variant>
        <vt:i4>1572917</vt:i4>
      </vt:variant>
      <vt:variant>
        <vt:i4>278</vt:i4>
      </vt:variant>
      <vt:variant>
        <vt:i4>0</vt:i4>
      </vt:variant>
      <vt:variant>
        <vt:i4>5</vt:i4>
      </vt:variant>
      <vt:variant>
        <vt:lpwstr/>
      </vt:variant>
      <vt:variant>
        <vt:lpwstr>_Toc210843358</vt:lpwstr>
      </vt:variant>
      <vt:variant>
        <vt:i4>1572917</vt:i4>
      </vt:variant>
      <vt:variant>
        <vt:i4>272</vt:i4>
      </vt:variant>
      <vt:variant>
        <vt:i4>0</vt:i4>
      </vt:variant>
      <vt:variant>
        <vt:i4>5</vt:i4>
      </vt:variant>
      <vt:variant>
        <vt:lpwstr/>
      </vt:variant>
      <vt:variant>
        <vt:lpwstr>_Toc210843357</vt:lpwstr>
      </vt:variant>
      <vt:variant>
        <vt:i4>1572917</vt:i4>
      </vt:variant>
      <vt:variant>
        <vt:i4>266</vt:i4>
      </vt:variant>
      <vt:variant>
        <vt:i4>0</vt:i4>
      </vt:variant>
      <vt:variant>
        <vt:i4>5</vt:i4>
      </vt:variant>
      <vt:variant>
        <vt:lpwstr/>
      </vt:variant>
      <vt:variant>
        <vt:lpwstr>_Toc210843356</vt:lpwstr>
      </vt:variant>
      <vt:variant>
        <vt:i4>1572917</vt:i4>
      </vt:variant>
      <vt:variant>
        <vt:i4>260</vt:i4>
      </vt:variant>
      <vt:variant>
        <vt:i4>0</vt:i4>
      </vt:variant>
      <vt:variant>
        <vt:i4>5</vt:i4>
      </vt:variant>
      <vt:variant>
        <vt:lpwstr/>
      </vt:variant>
      <vt:variant>
        <vt:lpwstr>_Toc210843355</vt:lpwstr>
      </vt:variant>
      <vt:variant>
        <vt:i4>1572917</vt:i4>
      </vt:variant>
      <vt:variant>
        <vt:i4>254</vt:i4>
      </vt:variant>
      <vt:variant>
        <vt:i4>0</vt:i4>
      </vt:variant>
      <vt:variant>
        <vt:i4>5</vt:i4>
      </vt:variant>
      <vt:variant>
        <vt:lpwstr/>
      </vt:variant>
      <vt:variant>
        <vt:lpwstr>_Toc210843354</vt:lpwstr>
      </vt:variant>
      <vt:variant>
        <vt:i4>1572917</vt:i4>
      </vt:variant>
      <vt:variant>
        <vt:i4>248</vt:i4>
      </vt:variant>
      <vt:variant>
        <vt:i4>0</vt:i4>
      </vt:variant>
      <vt:variant>
        <vt:i4>5</vt:i4>
      </vt:variant>
      <vt:variant>
        <vt:lpwstr/>
      </vt:variant>
      <vt:variant>
        <vt:lpwstr>_Toc210843353</vt:lpwstr>
      </vt:variant>
      <vt:variant>
        <vt:i4>1572917</vt:i4>
      </vt:variant>
      <vt:variant>
        <vt:i4>242</vt:i4>
      </vt:variant>
      <vt:variant>
        <vt:i4>0</vt:i4>
      </vt:variant>
      <vt:variant>
        <vt:i4>5</vt:i4>
      </vt:variant>
      <vt:variant>
        <vt:lpwstr/>
      </vt:variant>
      <vt:variant>
        <vt:lpwstr>_Toc210843352</vt:lpwstr>
      </vt:variant>
      <vt:variant>
        <vt:i4>1572917</vt:i4>
      </vt:variant>
      <vt:variant>
        <vt:i4>236</vt:i4>
      </vt:variant>
      <vt:variant>
        <vt:i4>0</vt:i4>
      </vt:variant>
      <vt:variant>
        <vt:i4>5</vt:i4>
      </vt:variant>
      <vt:variant>
        <vt:lpwstr/>
      </vt:variant>
      <vt:variant>
        <vt:lpwstr>_Toc210843351</vt:lpwstr>
      </vt:variant>
      <vt:variant>
        <vt:i4>1572917</vt:i4>
      </vt:variant>
      <vt:variant>
        <vt:i4>230</vt:i4>
      </vt:variant>
      <vt:variant>
        <vt:i4>0</vt:i4>
      </vt:variant>
      <vt:variant>
        <vt:i4>5</vt:i4>
      </vt:variant>
      <vt:variant>
        <vt:lpwstr/>
      </vt:variant>
      <vt:variant>
        <vt:lpwstr>_Toc210843350</vt:lpwstr>
      </vt:variant>
      <vt:variant>
        <vt:i4>1638453</vt:i4>
      </vt:variant>
      <vt:variant>
        <vt:i4>224</vt:i4>
      </vt:variant>
      <vt:variant>
        <vt:i4>0</vt:i4>
      </vt:variant>
      <vt:variant>
        <vt:i4>5</vt:i4>
      </vt:variant>
      <vt:variant>
        <vt:lpwstr/>
      </vt:variant>
      <vt:variant>
        <vt:lpwstr>_Toc210843349</vt:lpwstr>
      </vt:variant>
      <vt:variant>
        <vt:i4>1638453</vt:i4>
      </vt:variant>
      <vt:variant>
        <vt:i4>218</vt:i4>
      </vt:variant>
      <vt:variant>
        <vt:i4>0</vt:i4>
      </vt:variant>
      <vt:variant>
        <vt:i4>5</vt:i4>
      </vt:variant>
      <vt:variant>
        <vt:lpwstr/>
      </vt:variant>
      <vt:variant>
        <vt:lpwstr>_Toc210843348</vt:lpwstr>
      </vt:variant>
      <vt:variant>
        <vt:i4>1638453</vt:i4>
      </vt:variant>
      <vt:variant>
        <vt:i4>212</vt:i4>
      </vt:variant>
      <vt:variant>
        <vt:i4>0</vt:i4>
      </vt:variant>
      <vt:variant>
        <vt:i4>5</vt:i4>
      </vt:variant>
      <vt:variant>
        <vt:lpwstr/>
      </vt:variant>
      <vt:variant>
        <vt:lpwstr>_Toc210843347</vt:lpwstr>
      </vt:variant>
      <vt:variant>
        <vt:i4>1638453</vt:i4>
      </vt:variant>
      <vt:variant>
        <vt:i4>206</vt:i4>
      </vt:variant>
      <vt:variant>
        <vt:i4>0</vt:i4>
      </vt:variant>
      <vt:variant>
        <vt:i4>5</vt:i4>
      </vt:variant>
      <vt:variant>
        <vt:lpwstr/>
      </vt:variant>
      <vt:variant>
        <vt:lpwstr>_Toc210843346</vt:lpwstr>
      </vt:variant>
      <vt:variant>
        <vt:i4>1638453</vt:i4>
      </vt:variant>
      <vt:variant>
        <vt:i4>200</vt:i4>
      </vt:variant>
      <vt:variant>
        <vt:i4>0</vt:i4>
      </vt:variant>
      <vt:variant>
        <vt:i4>5</vt:i4>
      </vt:variant>
      <vt:variant>
        <vt:lpwstr/>
      </vt:variant>
      <vt:variant>
        <vt:lpwstr>_Toc210843345</vt:lpwstr>
      </vt:variant>
      <vt:variant>
        <vt:i4>1638453</vt:i4>
      </vt:variant>
      <vt:variant>
        <vt:i4>194</vt:i4>
      </vt:variant>
      <vt:variant>
        <vt:i4>0</vt:i4>
      </vt:variant>
      <vt:variant>
        <vt:i4>5</vt:i4>
      </vt:variant>
      <vt:variant>
        <vt:lpwstr/>
      </vt:variant>
      <vt:variant>
        <vt:lpwstr>_Toc210843344</vt:lpwstr>
      </vt:variant>
      <vt:variant>
        <vt:i4>1638453</vt:i4>
      </vt:variant>
      <vt:variant>
        <vt:i4>188</vt:i4>
      </vt:variant>
      <vt:variant>
        <vt:i4>0</vt:i4>
      </vt:variant>
      <vt:variant>
        <vt:i4>5</vt:i4>
      </vt:variant>
      <vt:variant>
        <vt:lpwstr/>
      </vt:variant>
      <vt:variant>
        <vt:lpwstr>_Toc210843343</vt:lpwstr>
      </vt:variant>
      <vt:variant>
        <vt:i4>1638453</vt:i4>
      </vt:variant>
      <vt:variant>
        <vt:i4>182</vt:i4>
      </vt:variant>
      <vt:variant>
        <vt:i4>0</vt:i4>
      </vt:variant>
      <vt:variant>
        <vt:i4>5</vt:i4>
      </vt:variant>
      <vt:variant>
        <vt:lpwstr/>
      </vt:variant>
      <vt:variant>
        <vt:lpwstr>_Toc210843342</vt:lpwstr>
      </vt:variant>
      <vt:variant>
        <vt:i4>1638453</vt:i4>
      </vt:variant>
      <vt:variant>
        <vt:i4>176</vt:i4>
      </vt:variant>
      <vt:variant>
        <vt:i4>0</vt:i4>
      </vt:variant>
      <vt:variant>
        <vt:i4>5</vt:i4>
      </vt:variant>
      <vt:variant>
        <vt:lpwstr/>
      </vt:variant>
      <vt:variant>
        <vt:lpwstr>_Toc210843341</vt:lpwstr>
      </vt:variant>
      <vt:variant>
        <vt:i4>1638453</vt:i4>
      </vt:variant>
      <vt:variant>
        <vt:i4>170</vt:i4>
      </vt:variant>
      <vt:variant>
        <vt:i4>0</vt:i4>
      </vt:variant>
      <vt:variant>
        <vt:i4>5</vt:i4>
      </vt:variant>
      <vt:variant>
        <vt:lpwstr/>
      </vt:variant>
      <vt:variant>
        <vt:lpwstr>_Toc210843340</vt:lpwstr>
      </vt:variant>
      <vt:variant>
        <vt:i4>1966133</vt:i4>
      </vt:variant>
      <vt:variant>
        <vt:i4>164</vt:i4>
      </vt:variant>
      <vt:variant>
        <vt:i4>0</vt:i4>
      </vt:variant>
      <vt:variant>
        <vt:i4>5</vt:i4>
      </vt:variant>
      <vt:variant>
        <vt:lpwstr/>
      </vt:variant>
      <vt:variant>
        <vt:lpwstr>_Toc210843339</vt:lpwstr>
      </vt:variant>
      <vt:variant>
        <vt:i4>1966133</vt:i4>
      </vt:variant>
      <vt:variant>
        <vt:i4>158</vt:i4>
      </vt:variant>
      <vt:variant>
        <vt:i4>0</vt:i4>
      </vt:variant>
      <vt:variant>
        <vt:i4>5</vt:i4>
      </vt:variant>
      <vt:variant>
        <vt:lpwstr/>
      </vt:variant>
      <vt:variant>
        <vt:lpwstr>_Toc210843338</vt:lpwstr>
      </vt:variant>
      <vt:variant>
        <vt:i4>1966133</vt:i4>
      </vt:variant>
      <vt:variant>
        <vt:i4>152</vt:i4>
      </vt:variant>
      <vt:variant>
        <vt:i4>0</vt:i4>
      </vt:variant>
      <vt:variant>
        <vt:i4>5</vt:i4>
      </vt:variant>
      <vt:variant>
        <vt:lpwstr/>
      </vt:variant>
      <vt:variant>
        <vt:lpwstr>_Toc210843337</vt:lpwstr>
      </vt:variant>
      <vt:variant>
        <vt:i4>1966133</vt:i4>
      </vt:variant>
      <vt:variant>
        <vt:i4>146</vt:i4>
      </vt:variant>
      <vt:variant>
        <vt:i4>0</vt:i4>
      </vt:variant>
      <vt:variant>
        <vt:i4>5</vt:i4>
      </vt:variant>
      <vt:variant>
        <vt:lpwstr/>
      </vt:variant>
      <vt:variant>
        <vt:lpwstr>_Toc210843336</vt:lpwstr>
      </vt:variant>
      <vt:variant>
        <vt:i4>1966133</vt:i4>
      </vt:variant>
      <vt:variant>
        <vt:i4>140</vt:i4>
      </vt:variant>
      <vt:variant>
        <vt:i4>0</vt:i4>
      </vt:variant>
      <vt:variant>
        <vt:i4>5</vt:i4>
      </vt:variant>
      <vt:variant>
        <vt:lpwstr/>
      </vt:variant>
      <vt:variant>
        <vt:lpwstr>_Toc210843335</vt:lpwstr>
      </vt:variant>
      <vt:variant>
        <vt:i4>1966133</vt:i4>
      </vt:variant>
      <vt:variant>
        <vt:i4>134</vt:i4>
      </vt:variant>
      <vt:variant>
        <vt:i4>0</vt:i4>
      </vt:variant>
      <vt:variant>
        <vt:i4>5</vt:i4>
      </vt:variant>
      <vt:variant>
        <vt:lpwstr/>
      </vt:variant>
      <vt:variant>
        <vt:lpwstr>_Toc210843334</vt:lpwstr>
      </vt:variant>
      <vt:variant>
        <vt:i4>1966133</vt:i4>
      </vt:variant>
      <vt:variant>
        <vt:i4>128</vt:i4>
      </vt:variant>
      <vt:variant>
        <vt:i4>0</vt:i4>
      </vt:variant>
      <vt:variant>
        <vt:i4>5</vt:i4>
      </vt:variant>
      <vt:variant>
        <vt:lpwstr/>
      </vt:variant>
      <vt:variant>
        <vt:lpwstr>_Toc210843333</vt:lpwstr>
      </vt:variant>
      <vt:variant>
        <vt:i4>1966133</vt:i4>
      </vt:variant>
      <vt:variant>
        <vt:i4>122</vt:i4>
      </vt:variant>
      <vt:variant>
        <vt:i4>0</vt:i4>
      </vt:variant>
      <vt:variant>
        <vt:i4>5</vt:i4>
      </vt:variant>
      <vt:variant>
        <vt:lpwstr/>
      </vt:variant>
      <vt:variant>
        <vt:lpwstr>_Toc210843332</vt:lpwstr>
      </vt:variant>
      <vt:variant>
        <vt:i4>1966133</vt:i4>
      </vt:variant>
      <vt:variant>
        <vt:i4>116</vt:i4>
      </vt:variant>
      <vt:variant>
        <vt:i4>0</vt:i4>
      </vt:variant>
      <vt:variant>
        <vt:i4>5</vt:i4>
      </vt:variant>
      <vt:variant>
        <vt:lpwstr/>
      </vt:variant>
      <vt:variant>
        <vt:lpwstr>_Toc210843331</vt:lpwstr>
      </vt:variant>
      <vt:variant>
        <vt:i4>1966133</vt:i4>
      </vt:variant>
      <vt:variant>
        <vt:i4>110</vt:i4>
      </vt:variant>
      <vt:variant>
        <vt:i4>0</vt:i4>
      </vt:variant>
      <vt:variant>
        <vt:i4>5</vt:i4>
      </vt:variant>
      <vt:variant>
        <vt:lpwstr/>
      </vt:variant>
      <vt:variant>
        <vt:lpwstr>_Toc210843330</vt:lpwstr>
      </vt:variant>
      <vt:variant>
        <vt:i4>2031669</vt:i4>
      </vt:variant>
      <vt:variant>
        <vt:i4>104</vt:i4>
      </vt:variant>
      <vt:variant>
        <vt:i4>0</vt:i4>
      </vt:variant>
      <vt:variant>
        <vt:i4>5</vt:i4>
      </vt:variant>
      <vt:variant>
        <vt:lpwstr/>
      </vt:variant>
      <vt:variant>
        <vt:lpwstr>_Toc210843329</vt:lpwstr>
      </vt:variant>
      <vt:variant>
        <vt:i4>2031669</vt:i4>
      </vt:variant>
      <vt:variant>
        <vt:i4>98</vt:i4>
      </vt:variant>
      <vt:variant>
        <vt:i4>0</vt:i4>
      </vt:variant>
      <vt:variant>
        <vt:i4>5</vt:i4>
      </vt:variant>
      <vt:variant>
        <vt:lpwstr/>
      </vt:variant>
      <vt:variant>
        <vt:lpwstr>_Toc210843328</vt:lpwstr>
      </vt:variant>
      <vt:variant>
        <vt:i4>2031669</vt:i4>
      </vt:variant>
      <vt:variant>
        <vt:i4>92</vt:i4>
      </vt:variant>
      <vt:variant>
        <vt:i4>0</vt:i4>
      </vt:variant>
      <vt:variant>
        <vt:i4>5</vt:i4>
      </vt:variant>
      <vt:variant>
        <vt:lpwstr/>
      </vt:variant>
      <vt:variant>
        <vt:lpwstr>_Toc210843327</vt:lpwstr>
      </vt:variant>
      <vt:variant>
        <vt:i4>2031669</vt:i4>
      </vt:variant>
      <vt:variant>
        <vt:i4>86</vt:i4>
      </vt:variant>
      <vt:variant>
        <vt:i4>0</vt:i4>
      </vt:variant>
      <vt:variant>
        <vt:i4>5</vt:i4>
      </vt:variant>
      <vt:variant>
        <vt:lpwstr/>
      </vt:variant>
      <vt:variant>
        <vt:lpwstr>_Toc210843326</vt:lpwstr>
      </vt:variant>
      <vt:variant>
        <vt:i4>2031669</vt:i4>
      </vt:variant>
      <vt:variant>
        <vt:i4>80</vt:i4>
      </vt:variant>
      <vt:variant>
        <vt:i4>0</vt:i4>
      </vt:variant>
      <vt:variant>
        <vt:i4>5</vt:i4>
      </vt:variant>
      <vt:variant>
        <vt:lpwstr/>
      </vt:variant>
      <vt:variant>
        <vt:lpwstr>_Toc210843325</vt:lpwstr>
      </vt:variant>
      <vt:variant>
        <vt:i4>2031669</vt:i4>
      </vt:variant>
      <vt:variant>
        <vt:i4>74</vt:i4>
      </vt:variant>
      <vt:variant>
        <vt:i4>0</vt:i4>
      </vt:variant>
      <vt:variant>
        <vt:i4>5</vt:i4>
      </vt:variant>
      <vt:variant>
        <vt:lpwstr/>
      </vt:variant>
      <vt:variant>
        <vt:lpwstr>_Toc210843324</vt:lpwstr>
      </vt:variant>
      <vt:variant>
        <vt:i4>2031669</vt:i4>
      </vt:variant>
      <vt:variant>
        <vt:i4>68</vt:i4>
      </vt:variant>
      <vt:variant>
        <vt:i4>0</vt:i4>
      </vt:variant>
      <vt:variant>
        <vt:i4>5</vt:i4>
      </vt:variant>
      <vt:variant>
        <vt:lpwstr/>
      </vt:variant>
      <vt:variant>
        <vt:lpwstr>_Toc210843323</vt:lpwstr>
      </vt:variant>
      <vt:variant>
        <vt:i4>2031669</vt:i4>
      </vt:variant>
      <vt:variant>
        <vt:i4>62</vt:i4>
      </vt:variant>
      <vt:variant>
        <vt:i4>0</vt:i4>
      </vt:variant>
      <vt:variant>
        <vt:i4>5</vt:i4>
      </vt:variant>
      <vt:variant>
        <vt:lpwstr/>
      </vt:variant>
      <vt:variant>
        <vt:lpwstr>_Toc210843322</vt:lpwstr>
      </vt:variant>
      <vt:variant>
        <vt:i4>2031669</vt:i4>
      </vt:variant>
      <vt:variant>
        <vt:i4>56</vt:i4>
      </vt:variant>
      <vt:variant>
        <vt:i4>0</vt:i4>
      </vt:variant>
      <vt:variant>
        <vt:i4>5</vt:i4>
      </vt:variant>
      <vt:variant>
        <vt:lpwstr/>
      </vt:variant>
      <vt:variant>
        <vt:lpwstr>_Toc210843321</vt:lpwstr>
      </vt:variant>
      <vt:variant>
        <vt:i4>2031669</vt:i4>
      </vt:variant>
      <vt:variant>
        <vt:i4>50</vt:i4>
      </vt:variant>
      <vt:variant>
        <vt:i4>0</vt:i4>
      </vt:variant>
      <vt:variant>
        <vt:i4>5</vt:i4>
      </vt:variant>
      <vt:variant>
        <vt:lpwstr/>
      </vt:variant>
      <vt:variant>
        <vt:lpwstr>_Toc210843320</vt:lpwstr>
      </vt:variant>
      <vt:variant>
        <vt:i4>1835061</vt:i4>
      </vt:variant>
      <vt:variant>
        <vt:i4>44</vt:i4>
      </vt:variant>
      <vt:variant>
        <vt:i4>0</vt:i4>
      </vt:variant>
      <vt:variant>
        <vt:i4>5</vt:i4>
      </vt:variant>
      <vt:variant>
        <vt:lpwstr/>
      </vt:variant>
      <vt:variant>
        <vt:lpwstr>_Toc210843319</vt:lpwstr>
      </vt:variant>
      <vt:variant>
        <vt:i4>1835061</vt:i4>
      </vt:variant>
      <vt:variant>
        <vt:i4>38</vt:i4>
      </vt:variant>
      <vt:variant>
        <vt:i4>0</vt:i4>
      </vt:variant>
      <vt:variant>
        <vt:i4>5</vt:i4>
      </vt:variant>
      <vt:variant>
        <vt:lpwstr/>
      </vt:variant>
      <vt:variant>
        <vt:lpwstr>_Toc210843318</vt:lpwstr>
      </vt:variant>
      <vt:variant>
        <vt:i4>1835061</vt:i4>
      </vt:variant>
      <vt:variant>
        <vt:i4>32</vt:i4>
      </vt:variant>
      <vt:variant>
        <vt:i4>0</vt:i4>
      </vt:variant>
      <vt:variant>
        <vt:i4>5</vt:i4>
      </vt:variant>
      <vt:variant>
        <vt:lpwstr/>
      </vt:variant>
      <vt:variant>
        <vt:lpwstr>_Toc210843317</vt:lpwstr>
      </vt:variant>
      <vt:variant>
        <vt:i4>1835061</vt:i4>
      </vt:variant>
      <vt:variant>
        <vt:i4>26</vt:i4>
      </vt:variant>
      <vt:variant>
        <vt:i4>0</vt:i4>
      </vt:variant>
      <vt:variant>
        <vt:i4>5</vt:i4>
      </vt:variant>
      <vt:variant>
        <vt:lpwstr/>
      </vt:variant>
      <vt:variant>
        <vt:lpwstr>_Toc210843316</vt:lpwstr>
      </vt:variant>
      <vt:variant>
        <vt:i4>1835061</vt:i4>
      </vt:variant>
      <vt:variant>
        <vt:i4>20</vt:i4>
      </vt:variant>
      <vt:variant>
        <vt:i4>0</vt:i4>
      </vt:variant>
      <vt:variant>
        <vt:i4>5</vt:i4>
      </vt:variant>
      <vt:variant>
        <vt:lpwstr/>
      </vt:variant>
      <vt:variant>
        <vt:lpwstr>_Toc210843315</vt:lpwstr>
      </vt:variant>
      <vt:variant>
        <vt:i4>1835061</vt:i4>
      </vt:variant>
      <vt:variant>
        <vt:i4>14</vt:i4>
      </vt:variant>
      <vt:variant>
        <vt:i4>0</vt:i4>
      </vt:variant>
      <vt:variant>
        <vt:i4>5</vt:i4>
      </vt:variant>
      <vt:variant>
        <vt:lpwstr/>
      </vt:variant>
      <vt:variant>
        <vt:lpwstr>_Toc210843314</vt:lpwstr>
      </vt:variant>
      <vt:variant>
        <vt:i4>1835061</vt:i4>
      </vt:variant>
      <vt:variant>
        <vt:i4>8</vt:i4>
      </vt:variant>
      <vt:variant>
        <vt:i4>0</vt:i4>
      </vt:variant>
      <vt:variant>
        <vt:i4>5</vt:i4>
      </vt:variant>
      <vt:variant>
        <vt:lpwstr/>
      </vt:variant>
      <vt:variant>
        <vt:lpwstr>_Toc210843313</vt:lpwstr>
      </vt:variant>
      <vt:variant>
        <vt:i4>1835061</vt:i4>
      </vt:variant>
      <vt:variant>
        <vt:i4>2</vt:i4>
      </vt:variant>
      <vt:variant>
        <vt:i4>0</vt:i4>
      </vt:variant>
      <vt:variant>
        <vt:i4>5</vt:i4>
      </vt:variant>
      <vt:variant>
        <vt:lpwstr/>
      </vt:variant>
      <vt:variant>
        <vt:lpwstr>_Toc210843312</vt:lpwstr>
      </vt:variant>
      <vt:variant>
        <vt:i4>7077988</vt:i4>
      </vt:variant>
      <vt:variant>
        <vt:i4>81</vt:i4>
      </vt:variant>
      <vt:variant>
        <vt:i4>0</vt:i4>
      </vt:variant>
      <vt:variant>
        <vt:i4>5</vt:i4>
      </vt:variant>
      <vt:variant>
        <vt:lpwstr>https://www.ndis.gov.au/media/6072/download?attachment</vt:lpwstr>
      </vt:variant>
      <vt:variant>
        <vt:lpwstr/>
      </vt:variant>
      <vt:variant>
        <vt:i4>3080243</vt:i4>
      </vt:variant>
      <vt:variant>
        <vt:i4>78</vt:i4>
      </vt:variant>
      <vt:variant>
        <vt:i4>0</vt:i4>
      </vt:variant>
      <vt:variant>
        <vt:i4>5</vt:i4>
      </vt:variant>
      <vt:variant>
        <vt:lpwstr>https://www.legislation.gov.au/F2013L01184/asmade/text</vt:lpwstr>
      </vt:variant>
      <vt:variant>
        <vt:lpwstr/>
      </vt:variant>
      <vt:variant>
        <vt:i4>2621491</vt:i4>
      </vt:variant>
      <vt:variant>
        <vt:i4>75</vt:i4>
      </vt:variant>
      <vt:variant>
        <vt:i4>0</vt:i4>
      </vt:variant>
      <vt:variant>
        <vt:i4>5</vt:i4>
      </vt:variant>
      <vt:variant>
        <vt:lpwstr>https://www.legislation.gov.au/F2013L01183/asmade/text</vt:lpwstr>
      </vt:variant>
      <vt:variant>
        <vt:lpwstr/>
      </vt:variant>
      <vt:variant>
        <vt:i4>2883634</vt:i4>
      </vt:variant>
      <vt:variant>
        <vt:i4>72</vt:i4>
      </vt:variant>
      <vt:variant>
        <vt:i4>0</vt:i4>
      </vt:variant>
      <vt:variant>
        <vt:i4>5</vt:i4>
      </vt:variant>
      <vt:variant>
        <vt:lpwstr>https://www.legislation.gov.au/C2013A00020/latest/text</vt:lpwstr>
      </vt:variant>
      <vt:variant>
        <vt:lpwstr/>
      </vt:variant>
      <vt:variant>
        <vt:i4>6815866</vt:i4>
      </vt:variant>
      <vt:variant>
        <vt:i4>69</vt:i4>
      </vt:variant>
      <vt:variant>
        <vt:i4>0</vt:i4>
      </vt:variant>
      <vt:variant>
        <vt:i4>5</vt:i4>
      </vt:variant>
      <vt:variant>
        <vt:lpwstr>https://www.pc.gov.au/inquiries/completed/disability-support/report/disability-support-volume1.pdf</vt:lpwstr>
      </vt:variant>
      <vt:variant>
        <vt:lpwstr/>
      </vt:variant>
      <vt:variant>
        <vt:i4>6619185</vt:i4>
      </vt:variant>
      <vt:variant>
        <vt:i4>66</vt:i4>
      </vt:variant>
      <vt:variant>
        <vt:i4>0</vt:i4>
      </vt:variant>
      <vt:variant>
        <vt:i4>5</vt:i4>
      </vt:variant>
      <vt:variant>
        <vt:lpwstr>https://dataresearch.ndis.gov.au/reports-and-analyses/outcomes-and-goals/employment-outcomes-participants-their-families-and-carers</vt:lpwstr>
      </vt:variant>
      <vt:variant>
        <vt:lpwstr/>
      </vt:variant>
      <vt:variant>
        <vt:i4>983125</vt:i4>
      </vt:variant>
      <vt:variant>
        <vt:i4>63</vt:i4>
      </vt:variant>
      <vt:variant>
        <vt:i4>0</vt:i4>
      </vt:variant>
      <vt:variant>
        <vt:i4>5</vt:i4>
      </vt:variant>
      <vt:variant>
        <vt:lpwstr>https://www.ndis.gov.au/community/research-and-evaluation/social-inclusion-and-community-access-our-research</vt:lpwstr>
      </vt:variant>
      <vt:variant>
        <vt:lpwstr/>
      </vt:variant>
      <vt:variant>
        <vt:i4>8323184</vt:i4>
      </vt:variant>
      <vt:variant>
        <vt:i4>60</vt:i4>
      </vt:variant>
      <vt:variant>
        <vt:i4>0</vt:i4>
      </vt:variant>
      <vt:variant>
        <vt:i4>5</vt:i4>
      </vt:variant>
      <vt:variant>
        <vt:lpwstr>https://ndis.gov.au/about-us/publications/quarterly-reports</vt:lpwstr>
      </vt:variant>
      <vt:variant>
        <vt:lpwstr/>
      </vt:variant>
      <vt:variant>
        <vt:i4>8323122</vt:i4>
      </vt:variant>
      <vt:variant>
        <vt:i4>57</vt:i4>
      </vt:variant>
      <vt:variant>
        <vt:i4>0</vt:i4>
      </vt:variant>
      <vt:variant>
        <vt:i4>5</vt:i4>
      </vt:variant>
      <vt:variant>
        <vt:lpwstr>https://data.ndis.gov.au/reports-and-analyses/outcomes-and-goals/employment-outcomes-participants-their-families-and-carers</vt:lpwstr>
      </vt:variant>
      <vt:variant>
        <vt:lpwstr/>
      </vt:variant>
      <vt:variant>
        <vt:i4>3080228</vt:i4>
      </vt:variant>
      <vt:variant>
        <vt:i4>54</vt:i4>
      </vt:variant>
      <vt:variant>
        <vt:i4>0</vt:i4>
      </vt:variant>
      <vt:variant>
        <vt:i4>5</vt:i4>
      </vt:variant>
      <vt:variant>
        <vt:lpwstr>https://www.ndis.gov.au/about-us/strategies/participant-employment-strategy</vt:lpwstr>
      </vt:variant>
      <vt:variant>
        <vt:lpwstr/>
      </vt:variant>
      <vt:variant>
        <vt:i4>5046276</vt:i4>
      </vt:variant>
      <vt:variant>
        <vt:i4>51</vt:i4>
      </vt:variant>
      <vt:variant>
        <vt:i4>0</vt:i4>
      </vt:variant>
      <vt:variant>
        <vt:i4>5</vt:i4>
      </vt:variant>
      <vt:variant>
        <vt:lpwstr>https://www.ndis.gov.au/about-us/publications/corporate-plan</vt:lpwstr>
      </vt:variant>
      <vt:variant>
        <vt:lpwstr/>
      </vt:variant>
      <vt:variant>
        <vt:i4>6946919</vt:i4>
      </vt:variant>
      <vt:variant>
        <vt:i4>48</vt:i4>
      </vt:variant>
      <vt:variant>
        <vt:i4>0</vt:i4>
      </vt:variant>
      <vt:variant>
        <vt:i4>5</vt:i4>
      </vt:variant>
      <vt:variant>
        <vt:lpwstr>https://www.legislation.gov.au/C2013A00020/2019-12-10/text</vt:lpwstr>
      </vt:variant>
      <vt:variant>
        <vt:lpwstr/>
      </vt:variant>
      <vt:variant>
        <vt:i4>5832705</vt:i4>
      </vt:variant>
      <vt:variant>
        <vt:i4>45</vt:i4>
      </vt:variant>
      <vt:variant>
        <vt:i4>0</vt:i4>
      </vt:variant>
      <vt:variant>
        <vt:i4>5</vt:i4>
      </vt:variant>
      <vt:variant>
        <vt:lpwstr>https://www.ndis.gov.au/providers/pricing-arrangements/making-pricing-decisions/annual-pricing-review</vt:lpwstr>
      </vt:variant>
      <vt:variant>
        <vt:lpwstr/>
      </vt:variant>
      <vt:variant>
        <vt:i4>8323117</vt:i4>
      </vt:variant>
      <vt:variant>
        <vt:i4>42</vt:i4>
      </vt:variant>
      <vt:variant>
        <vt:i4>0</vt:i4>
      </vt:variant>
      <vt:variant>
        <vt:i4>5</vt:i4>
      </vt:variant>
      <vt:variant>
        <vt:lpwstr>https://www.aihw.gov.au/reports/australias-health/profile-of-australias-population</vt:lpwstr>
      </vt:variant>
      <vt:variant>
        <vt:lpwstr/>
      </vt:variant>
      <vt:variant>
        <vt:i4>4456543</vt:i4>
      </vt:variant>
      <vt:variant>
        <vt:i4>39</vt:i4>
      </vt:variant>
      <vt:variant>
        <vt:i4>0</vt:i4>
      </vt:variant>
      <vt:variant>
        <vt:i4>5</vt:i4>
      </vt:variant>
      <vt:variant>
        <vt:lpwstr>https://www.ndisreview.gov.au/resources/reports/working-together-deliver-ndis</vt:lpwstr>
      </vt:variant>
      <vt:variant>
        <vt:lpwstr/>
      </vt:variant>
      <vt:variant>
        <vt:i4>5701724</vt:i4>
      </vt:variant>
      <vt:variant>
        <vt:i4>36</vt:i4>
      </vt:variant>
      <vt:variant>
        <vt:i4>0</vt:i4>
      </vt:variant>
      <vt:variant>
        <vt:i4>5</vt:i4>
      </vt:variant>
      <vt:variant>
        <vt:lpwstr>https://www.ndis.gov.au/news/9828-reinforcing-sustainable-honest-and-trustworthy-ndis</vt:lpwstr>
      </vt:variant>
      <vt:variant>
        <vt:lpwstr/>
      </vt:variant>
      <vt:variant>
        <vt:i4>5046294</vt:i4>
      </vt:variant>
      <vt:variant>
        <vt:i4>33</vt:i4>
      </vt:variant>
      <vt:variant>
        <vt:i4>0</vt:i4>
      </vt:variant>
      <vt:variant>
        <vt:i4>5</vt:i4>
      </vt:variant>
      <vt:variant>
        <vt:lpwstr>https://www.aph.gov.au/Parliamentary_Business/Bills_Legislation/Bills_Search_Results/Result?bId=r7181</vt:lpwstr>
      </vt:variant>
      <vt:variant>
        <vt:lpwstr/>
      </vt:variant>
      <vt:variant>
        <vt:i4>4259928</vt:i4>
      </vt:variant>
      <vt:variant>
        <vt:i4>30</vt:i4>
      </vt:variant>
      <vt:variant>
        <vt:i4>0</vt:i4>
      </vt:variant>
      <vt:variant>
        <vt:i4>5</vt:i4>
      </vt:variant>
      <vt:variant>
        <vt:lpwstr>https://data.ndis.gov.au/reports-and-analyses/outcomes-and-goals</vt:lpwstr>
      </vt:variant>
      <vt:variant>
        <vt:lpwstr/>
      </vt:variant>
      <vt:variant>
        <vt:i4>8323184</vt:i4>
      </vt:variant>
      <vt:variant>
        <vt:i4>27</vt:i4>
      </vt:variant>
      <vt:variant>
        <vt:i4>0</vt:i4>
      </vt:variant>
      <vt:variant>
        <vt:i4>5</vt:i4>
      </vt:variant>
      <vt:variant>
        <vt:lpwstr>https://ndis.gov.au/about-us/publications/quarterly-reports</vt:lpwstr>
      </vt:variant>
      <vt:variant>
        <vt:lpwstr/>
      </vt:variant>
      <vt:variant>
        <vt:i4>4784139</vt:i4>
      </vt:variant>
      <vt:variant>
        <vt:i4>24</vt:i4>
      </vt:variant>
      <vt:variant>
        <vt:i4>0</vt:i4>
      </vt:variant>
      <vt:variant>
        <vt:i4>5</vt:i4>
      </vt:variant>
      <vt:variant>
        <vt:lpwstr>https://www.ndis.gov.au/about-us/publications/annual-financial-sustainability-reports</vt:lpwstr>
      </vt:variant>
      <vt:variant>
        <vt:lpwstr/>
      </vt:variant>
      <vt:variant>
        <vt:i4>2883681</vt:i4>
      </vt:variant>
      <vt:variant>
        <vt:i4>21</vt:i4>
      </vt:variant>
      <vt:variant>
        <vt:i4>0</vt:i4>
      </vt:variant>
      <vt:variant>
        <vt:i4>5</vt:i4>
      </vt:variant>
      <vt:variant>
        <vt:lpwstr>https://www.ndis.gov.au/about-us/policies/service-charter/participant-service-improvement-plan</vt:lpwstr>
      </vt:variant>
      <vt:variant>
        <vt:lpwstr/>
      </vt:variant>
      <vt:variant>
        <vt:i4>6160410</vt:i4>
      </vt:variant>
      <vt:variant>
        <vt:i4>18</vt:i4>
      </vt:variant>
      <vt:variant>
        <vt:i4>0</vt:i4>
      </vt:variant>
      <vt:variant>
        <vt:i4>5</vt:i4>
      </vt:variant>
      <vt:variant>
        <vt:lpwstr>https://www.ndis.gov.au/about-us/policies/service-charter</vt:lpwstr>
      </vt:variant>
      <vt:variant>
        <vt:lpwstr/>
      </vt:variant>
      <vt:variant>
        <vt:i4>2883633</vt:i4>
      </vt:variant>
      <vt:variant>
        <vt:i4>15</vt:i4>
      </vt:variant>
      <vt:variant>
        <vt:i4>0</vt:i4>
      </vt:variant>
      <vt:variant>
        <vt:i4>5</vt:i4>
      </vt:variant>
      <vt:variant>
        <vt:lpwstr>https://dataresearch.ndis.gov.au/reports-and-analyses/previous-annual-financial-sustainability-reports</vt:lpwstr>
      </vt:variant>
      <vt:variant>
        <vt:lpwstr/>
      </vt:variant>
      <vt:variant>
        <vt:i4>5046276</vt:i4>
      </vt:variant>
      <vt:variant>
        <vt:i4>12</vt:i4>
      </vt:variant>
      <vt:variant>
        <vt:i4>0</vt:i4>
      </vt:variant>
      <vt:variant>
        <vt:i4>5</vt:i4>
      </vt:variant>
      <vt:variant>
        <vt:lpwstr>https://www.ndis.gov.au/about-us/publications/corporate-plan</vt:lpwstr>
      </vt:variant>
      <vt:variant>
        <vt:lpwstr/>
      </vt:variant>
      <vt:variant>
        <vt:i4>5701724</vt:i4>
      </vt:variant>
      <vt:variant>
        <vt:i4>9</vt:i4>
      </vt:variant>
      <vt:variant>
        <vt:i4>0</vt:i4>
      </vt:variant>
      <vt:variant>
        <vt:i4>5</vt:i4>
      </vt:variant>
      <vt:variant>
        <vt:lpwstr>https://www.ndis.gov.au/news/9828-reinforcing-sustainable-honest-and-trustworthy-ndis</vt:lpwstr>
      </vt:variant>
      <vt:variant>
        <vt:lpwstr/>
      </vt:variant>
      <vt:variant>
        <vt:i4>5046294</vt:i4>
      </vt:variant>
      <vt:variant>
        <vt:i4>6</vt:i4>
      </vt:variant>
      <vt:variant>
        <vt:i4>0</vt:i4>
      </vt:variant>
      <vt:variant>
        <vt:i4>5</vt:i4>
      </vt:variant>
      <vt:variant>
        <vt:lpwstr>https://www.aph.gov.au/Parliamentary_Business/Bills_Legislation/Bills_Search_Results/Result?bId=r7181</vt:lpwstr>
      </vt:variant>
      <vt:variant>
        <vt:lpwstr/>
      </vt:variant>
      <vt:variant>
        <vt:i4>4784139</vt:i4>
      </vt:variant>
      <vt:variant>
        <vt:i4>3</vt:i4>
      </vt:variant>
      <vt:variant>
        <vt:i4>0</vt:i4>
      </vt:variant>
      <vt:variant>
        <vt:i4>5</vt:i4>
      </vt:variant>
      <vt:variant>
        <vt:lpwstr>https://www.ndis.gov.au/about-us/publications/annual-financial-sustainability-reports</vt:lpwstr>
      </vt:variant>
      <vt:variant>
        <vt:lpwstr/>
      </vt:variant>
      <vt:variant>
        <vt:i4>2883633</vt:i4>
      </vt:variant>
      <vt:variant>
        <vt:i4>0</vt:i4>
      </vt:variant>
      <vt:variant>
        <vt:i4>0</vt:i4>
      </vt:variant>
      <vt:variant>
        <vt:i4>5</vt:i4>
      </vt:variant>
      <vt:variant>
        <vt:lpwstr>https://dataresearch.ndis.gov.au/reports-and-analyses/previous-annual-financial-sustainability-reports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Carmel</dc:creator>
  <cp:keywords/>
  <dc:description/>
  <cp:lastModifiedBy>Moore, Carmel</cp:lastModifiedBy>
  <cp:revision>5</cp:revision>
  <dcterms:created xsi:type="dcterms:W3CDTF">2025-11-27T01:56:00Z</dcterms:created>
  <dcterms:modified xsi:type="dcterms:W3CDTF">2025-11-27T02:03:00Z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2025-05-13T03:03:36Z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e6ea03f6-f4b0-42d2-bcba-210d98f288de</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ContentTypeId">
    <vt:lpwstr>0x010100B489DCF49E04054D83F07CF1F0166419</vt:lpwstr>
  </property>
  <property fmtid="{D5CDD505-2E9C-101B-9397-08002B2CF9AE}" pid="11" name="MediaServiceImageTags">
    <vt:lpwstr/>
  </property>
  <property fmtid="{D5CDD505-2E9C-101B-9397-08002B2CF9AE}" pid="12" name="docLang">
    <vt:lpwstr>en</vt:lpwstr>
  </property>
</Properties>
</file>