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51806F5A"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4006F2" w:rsidRPr="004006F2">
        <w:rPr>
          <w:rFonts w:ascii="Arial" w:eastAsiaTheme="majorEastAsia" w:hAnsi="Arial" w:cs="Arial"/>
          <w:color w:val="414042"/>
          <w:sz w:val="32"/>
          <w:szCs w:val="32"/>
        </w:rPr>
        <w:t xml:space="preserve">for Tasmanian Quarterly Performance Dashboard as </w:t>
      </w:r>
      <w:proofErr w:type="gramStart"/>
      <w:r w:rsidR="004006F2" w:rsidRPr="004006F2">
        <w:rPr>
          <w:rFonts w:ascii="Arial" w:eastAsiaTheme="majorEastAsia" w:hAnsi="Arial" w:cs="Arial"/>
          <w:color w:val="414042"/>
          <w:sz w:val="32"/>
          <w:szCs w:val="32"/>
        </w:rPr>
        <w:t>at</w:t>
      </w:r>
      <w:proofErr w:type="gramEnd"/>
      <w:r w:rsidR="004006F2" w:rsidRPr="004006F2">
        <w:rPr>
          <w:rFonts w:ascii="Arial" w:eastAsiaTheme="majorEastAsia" w:hAnsi="Arial" w:cs="Arial"/>
          <w:color w:val="414042"/>
          <w:sz w:val="32"/>
          <w:szCs w:val="32"/>
        </w:rPr>
        <w:t xml:space="preserve"> 30 June </w:t>
      </w:r>
      <w:r w:rsidR="008507B4" w:rsidRPr="008507B4">
        <w:rPr>
          <w:rFonts w:ascii="Arial" w:eastAsiaTheme="majorEastAsia" w:hAnsi="Arial" w:cs="Arial"/>
          <w:color w:val="414042"/>
          <w:sz w:val="32"/>
          <w:szCs w:val="32"/>
        </w:rPr>
        <w:t>202</w:t>
      </w:r>
      <w:r w:rsidR="008507B4">
        <w:rPr>
          <w:rFonts w:ascii="Arial" w:eastAsiaTheme="majorEastAsia" w:hAnsi="Arial" w:cs="Arial"/>
          <w:color w:val="414042"/>
          <w:sz w:val="32"/>
          <w:szCs w:val="32"/>
        </w:rPr>
        <w:t>5</w:t>
      </w:r>
    </w:p>
    <w:p w14:paraId="09232A0B" w14:textId="5433F7F8" w:rsidR="006109CA" w:rsidRDefault="0029197C" w:rsidP="00D67BF5">
      <w:pPr>
        <w:rPr>
          <w:rFonts w:ascii="Arial" w:hAnsi="Arial" w:cs="Arial"/>
        </w:rPr>
      </w:pPr>
      <w:r w:rsidRPr="00A80563">
        <w:rPr>
          <w:rFonts w:ascii="Arial" w:hAnsi="Arial" w:cs="Arial"/>
        </w:rPr>
        <w:t xml:space="preserve">This </w:t>
      </w:r>
      <w:r w:rsidR="004006F2" w:rsidRPr="004006F2">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56C467B2" w14:textId="77777777" w:rsidR="004006F2" w:rsidRPr="004006F2" w:rsidRDefault="0029197C" w:rsidP="004006F2">
      <w:pPr>
        <w:rPr>
          <w:rFonts w:ascii="Arial" w:hAnsi="Arial" w:cs="Arial"/>
        </w:rPr>
      </w:pPr>
      <w:r w:rsidRPr="00A80563">
        <w:rPr>
          <w:rFonts w:ascii="Arial" w:hAnsi="Arial" w:cs="Arial"/>
        </w:rPr>
        <w:t xml:space="preserve">A </w:t>
      </w:r>
      <w:r w:rsidR="004006F2" w:rsidRPr="004006F2">
        <w:rPr>
          <w:rFonts w:ascii="Arial" w:hAnsi="Arial" w:cs="Arial"/>
        </w:rPr>
        <w:t xml:space="preserve">table displays the following key statistics on the Tasmanian participant experience as </w:t>
      </w:r>
      <w:proofErr w:type="gramStart"/>
      <w:r w:rsidR="004006F2" w:rsidRPr="004006F2">
        <w:rPr>
          <w:rFonts w:ascii="Arial" w:hAnsi="Arial" w:cs="Arial"/>
        </w:rPr>
        <w:t>at</w:t>
      </w:r>
      <w:proofErr w:type="gramEnd"/>
      <w:r w:rsidR="004006F2" w:rsidRPr="004006F2">
        <w:rPr>
          <w:rFonts w:ascii="Arial" w:hAnsi="Arial" w:cs="Arial"/>
        </w:rPr>
        <w:t xml:space="preserve"> 30 June 2025 and 31 March 2025:</w:t>
      </w:r>
    </w:p>
    <w:p w14:paraId="47CAF3C0" w14:textId="77777777" w:rsidR="004006F2" w:rsidRPr="004006F2" w:rsidRDefault="004006F2" w:rsidP="004006F2">
      <w:pPr>
        <w:rPr>
          <w:rFonts w:ascii="Arial" w:hAnsi="Arial" w:cs="Arial"/>
        </w:rPr>
      </w:pPr>
      <w:r w:rsidRPr="004006F2">
        <w:rPr>
          <w:rFonts w:ascii="Arial" w:hAnsi="Arial" w:cs="Arial"/>
        </w:rPr>
        <w:t xml:space="preserve">• The number of active participants with approved plans (excluding children accessing early connections) increased from 15,332 as </w:t>
      </w:r>
      <w:proofErr w:type="gramStart"/>
      <w:r w:rsidRPr="004006F2">
        <w:rPr>
          <w:rFonts w:ascii="Arial" w:hAnsi="Arial" w:cs="Arial"/>
        </w:rPr>
        <w:t>at</w:t>
      </w:r>
      <w:proofErr w:type="gramEnd"/>
      <w:r w:rsidRPr="004006F2">
        <w:rPr>
          <w:rFonts w:ascii="Arial" w:hAnsi="Arial" w:cs="Arial"/>
        </w:rPr>
        <w:t xml:space="preserve"> 31 March 2025 to 15,831 as </w:t>
      </w:r>
      <w:proofErr w:type="gramStart"/>
      <w:r w:rsidRPr="004006F2">
        <w:rPr>
          <w:rFonts w:ascii="Arial" w:hAnsi="Arial" w:cs="Arial"/>
        </w:rPr>
        <w:t>at</w:t>
      </w:r>
      <w:proofErr w:type="gramEnd"/>
      <w:r w:rsidRPr="004006F2">
        <w:rPr>
          <w:rFonts w:ascii="Arial" w:hAnsi="Arial" w:cs="Arial"/>
        </w:rPr>
        <w:t xml:space="preserve"> 30 June 2025. For last quarter figures: Data for participants and committed supports are as at two April 2025 in line with the Quarterly Report to the </w:t>
      </w:r>
      <w:proofErr w:type="gramStart"/>
      <w:r w:rsidRPr="004006F2">
        <w:rPr>
          <w:rFonts w:ascii="Arial" w:hAnsi="Arial" w:cs="Arial"/>
        </w:rPr>
        <w:t>Disability Minister</w:t>
      </w:r>
      <w:proofErr w:type="gramEnd"/>
      <w:r w:rsidRPr="004006F2">
        <w:rPr>
          <w:rFonts w:ascii="Arial" w:hAnsi="Arial" w:cs="Arial"/>
        </w:rPr>
        <w:t xml:space="preserve"> for 2024-25 Q3. Other data items, including payments (scheme expense), are for the precise period to 31 March 2025.</w:t>
      </w:r>
    </w:p>
    <w:p w14:paraId="4FF5EFA8" w14:textId="77777777" w:rsidR="004006F2" w:rsidRPr="004006F2" w:rsidRDefault="004006F2" w:rsidP="004006F2">
      <w:pPr>
        <w:rPr>
          <w:rFonts w:ascii="Arial" w:hAnsi="Arial" w:cs="Arial"/>
        </w:rPr>
      </w:pPr>
      <w:r w:rsidRPr="004006F2">
        <w:rPr>
          <w:rFonts w:ascii="Arial" w:hAnsi="Arial" w:cs="Arial"/>
        </w:rPr>
        <w:t xml:space="preserve">• The number of children accessing early connections throughout the quarter increased from 378 as </w:t>
      </w:r>
      <w:proofErr w:type="gramStart"/>
      <w:r w:rsidRPr="004006F2">
        <w:rPr>
          <w:rFonts w:ascii="Arial" w:hAnsi="Arial" w:cs="Arial"/>
        </w:rPr>
        <w:t>at</w:t>
      </w:r>
      <w:proofErr w:type="gramEnd"/>
      <w:r w:rsidRPr="004006F2">
        <w:rPr>
          <w:rFonts w:ascii="Arial" w:hAnsi="Arial" w:cs="Arial"/>
        </w:rPr>
        <w:t xml:space="preserve"> 31 March 2025 to 485 as </w:t>
      </w:r>
      <w:proofErr w:type="gramStart"/>
      <w:r w:rsidRPr="004006F2">
        <w:rPr>
          <w:rFonts w:ascii="Arial" w:hAnsi="Arial" w:cs="Arial"/>
        </w:rPr>
        <w:t>at</w:t>
      </w:r>
      <w:proofErr w:type="gramEnd"/>
      <w:r w:rsidRPr="004006F2">
        <w:rPr>
          <w:rFonts w:ascii="Arial" w:hAnsi="Arial" w:cs="Arial"/>
        </w:rPr>
        <w:t xml:space="preserve"> 30 June 2025. From the September 2024 quarter, the number of children accessing early connections is being reported as a 'throughout the quarter' figure rather than an 'end of quarter' figure to better reflect the number of children supported by the Early Childhood Approach.</w:t>
      </w:r>
    </w:p>
    <w:p w14:paraId="28F7D0E1" w14:textId="77777777" w:rsidR="004006F2" w:rsidRPr="004006F2" w:rsidRDefault="004006F2" w:rsidP="004006F2">
      <w:pPr>
        <w:rPr>
          <w:rFonts w:ascii="Arial" w:hAnsi="Arial" w:cs="Arial"/>
        </w:rPr>
      </w:pPr>
      <w:r w:rsidRPr="004006F2">
        <w:rPr>
          <w:rFonts w:ascii="Arial" w:hAnsi="Arial" w:cs="Arial"/>
        </w:rPr>
        <w:t>• The percentage of participants fully or partially self-managing their plan remained stable at 20%, from 31 March 2025 to 30 June 2025.</w:t>
      </w:r>
    </w:p>
    <w:p w14:paraId="46152134" w14:textId="77777777" w:rsidR="004006F2" w:rsidRPr="004006F2" w:rsidRDefault="004006F2" w:rsidP="004006F2">
      <w:pPr>
        <w:rPr>
          <w:rFonts w:ascii="Arial" w:hAnsi="Arial" w:cs="Arial"/>
        </w:rPr>
      </w:pPr>
      <w:r w:rsidRPr="004006F2">
        <w:rPr>
          <w:rFonts w:ascii="Arial" w:hAnsi="Arial" w:cs="Arial"/>
        </w:rPr>
        <w:t>• The percentage of plans activated within 90 days remained stable at 86%, from 31 March 2025 to 30 June 2025. Trial participants (participants with initial plans approved prior to 1 July 2016), and those with initial plans approved after the end of 2024-25 Quarter 2, have been excluded.</w:t>
      </w:r>
    </w:p>
    <w:p w14:paraId="33A79D16" w14:textId="77777777" w:rsidR="004006F2" w:rsidRPr="004006F2" w:rsidRDefault="004006F2" w:rsidP="004006F2">
      <w:pPr>
        <w:rPr>
          <w:rFonts w:ascii="Arial" w:hAnsi="Arial" w:cs="Arial"/>
        </w:rPr>
      </w:pPr>
      <w:r w:rsidRPr="004006F2">
        <w:rPr>
          <w:rFonts w:ascii="Arial" w:hAnsi="Arial" w:cs="Arial"/>
        </w:rPr>
        <w:t xml:space="preserve">• The number of completed participant plan reassessments in the quarter decreased from 1,302 in the quarter ending 31 March 2025 to 1,255 in the quarter ending 30 June 2025. From the December 2024 quarter, Plan Reassessments uses all reassessments including those from plans less than 31 days in duration (previously excluded). Logic for PACE plan reassessments is still being </w:t>
      </w:r>
      <w:proofErr w:type="gramStart"/>
      <w:r w:rsidRPr="004006F2">
        <w:rPr>
          <w:rFonts w:ascii="Arial" w:hAnsi="Arial" w:cs="Arial"/>
        </w:rPr>
        <w:t>refined,</w:t>
      </w:r>
      <w:proofErr w:type="gramEnd"/>
      <w:r w:rsidRPr="004006F2">
        <w:rPr>
          <w:rFonts w:ascii="Arial" w:hAnsi="Arial" w:cs="Arial"/>
        </w:rPr>
        <w:t xml:space="preserve"> hence the previous quarter's figures are subject to change. </w:t>
      </w:r>
    </w:p>
    <w:p w14:paraId="40421CA0" w14:textId="77777777" w:rsidR="004006F2" w:rsidRPr="004006F2" w:rsidRDefault="004006F2" w:rsidP="004006F2">
      <w:pPr>
        <w:rPr>
          <w:rFonts w:ascii="Arial" w:hAnsi="Arial" w:cs="Arial"/>
        </w:rPr>
      </w:pPr>
      <w:r w:rsidRPr="004006F2">
        <w:rPr>
          <w:rFonts w:ascii="Arial" w:hAnsi="Arial" w:cs="Arial"/>
        </w:rPr>
        <w:t>A chart displays the change in active participants between 31 March 2025 and 30 June 2025.</w:t>
      </w:r>
    </w:p>
    <w:p w14:paraId="4350F27A" w14:textId="77777777" w:rsidR="004006F2" w:rsidRPr="004006F2" w:rsidRDefault="004006F2" w:rsidP="004006F2">
      <w:pPr>
        <w:rPr>
          <w:rFonts w:ascii="Arial" w:hAnsi="Arial" w:cs="Arial"/>
        </w:rPr>
      </w:pPr>
      <w:r w:rsidRPr="004006F2">
        <w:rPr>
          <w:rFonts w:ascii="Arial" w:hAnsi="Arial" w:cs="Arial"/>
        </w:rPr>
        <w:t xml:space="preserve">At the beginning of Quarter four 2024-25 there were 15,332 active participants (excluding children accessing early connections). During 2024-25 Quarter four, there were 576 plan approvals and 77 participants leaving the Scheme or moved to another state or territory. This resulted in 15,831 active participants as </w:t>
      </w:r>
      <w:proofErr w:type="gramStart"/>
      <w:r w:rsidRPr="004006F2">
        <w:rPr>
          <w:rFonts w:ascii="Arial" w:hAnsi="Arial" w:cs="Arial"/>
        </w:rPr>
        <w:t>at</w:t>
      </w:r>
      <w:proofErr w:type="gramEnd"/>
      <w:r w:rsidRPr="004006F2">
        <w:rPr>
          <w:rFonts w:ascii="Arial" w:hAnsi="Arial" w:cs="Arial"/>
        </w:rPr>
        <w:t xml:space="preserve"> 30 June 2025. </w:t>
      </w:r>
    </w:p>
    <w:p w14:paraId="13730FAF" w14:textId="77777777" w:rsidR="004006F2" w:rsidRPr="004006F2" w:rsidRDefault="004006F2" w:rsidP="004006F2">
      <w:pPr>
        <w:rPr>
          <w:rFonts w:ascii="Arial" w:hAnsi="Arial" w:cs="Arial"/>
        </w:rPr>
      </w:pPr>
      <w:r w:rsidRPr="004006F2">
        <w:rPr>
          <w:rFonts w:ascii="Arial" w:hAnsi="Arial" w:cs="Arial"/>
        </w:rPr>
        <w:t xml:space="preserve">The following key statistics summarise the Tasmanian performance as </w:t>
      </w:r>
      <w:proofErr w:type="gramStart"/>
      <w:r w:rsidRPr="004006F2">
        <w:rPr>
          <w:rFonts w:ascii="Arial" w:hAnsi="Arial" w:cs="Arial"/>
        </w:rPr>
        <w:t>at</w:t>
      </w:r>
      <w:proofErr w:type="gramEnd"/>
      <w:r w:rsidRPr="004006F2">
        <w:rPr>
          <w:rFonts w:ascii="Arial" w:hAnsi="Arial" w:cs="Arial"/>
        </w:rPr>
        <w:t xml:space="preserve"> 30 June 2025:</w:t>
      </w:r>
    </w:p>
    <w:p w14:paraId="402D6C7D" w14:textId="77777777" w:rsidR="004006F2" w:rsidRPr="004006F2" w:rsidRDefault="004006F2" w:rsidP="004006F2">
      <w:pPr>
        <w:rPr>
          <w:rFonts w:ascii="Arial" w:hAnsi="Arial" w:cs="Arial"/>
        </w:rPr>
      </w:pPr>
      <w:r w:rsidRPr="004006F2">
        <w:rPr>
          <w:rFonts w:ascii="Arial" w:hAnsi="Arial" w:cs="Arial"/>
        </w:rPr>
        <w:t>• 17,338 participants (excluding children accessing early connections) have had an approved plan since July 2013. 15,831 of these continue to be active.</w:t>
      </w:r>
    </w:p>
    <w:p w14:paraId="29A7CEEE" w14:textId="77777777" w:rsidR="004006F2" w:rsidRPr="004006F2" w:rsidRDefault="004006F2" w:rsidP="004006F2">
      <w:pPr>
        <w:rPr>
          <w:rFonts w:ascii="Arial" w:hAnsi="Arial" w:cs="Arial"/>
        </w:rPr>
      </w:pPr>
      <w:r w:rsidRPr="004006F2">
        <w:rPr>
          <w:rFonts w:ascii="Arial" w:hAnsi="Arial" w:cs="Arial"/>
        </w:rPr>
        <w:t>• 11,563 active participants have not previously received disability support via State and Commonwealth government programs in the past.</w:t>
      </w:r>
    </w:p>
    <w:p w14:paraId="25BA39EF" w14:textId="77777777" w:rsidR="004006F2" w:rsidRPr="004006F2" w:rsidRDefault="004006F2" w:rsidP="004006F2">
      <w:pPr>
        <w:rPr>
          <w:rFonts w:ascii="Arial" w:hAnsi="Arial" w:cs="Arial"/>
        </w:rPr>
      </w:pPr>
      <w:r w:rsidRPr="004006F2">
        <w:rPr>
          <w:rFonts w:ascii="Arial" w:hAnsi="Arial" w:cs="Arial"/>
        </w:rPr>
        <w:lastRenderedPageBreak/>
        <w:t>• 576 participants entered the Scheme in the June 2025 quarter and the net number of participants leaving the Scheme was 77, which is the active participant movements in and out of the Scheme and Tasmania.</w:t>
      </w:r>
    </w:p>
    <w:p w14:paraId="744D4583" w14:textId="77777777" w:rsidR="004006F2" w:rsidRPr="004006F2" w:rsidRDefault="004006F2" w:rsidP="004006F2">
      <w:pPr>
        <w:rPr>
          <w:rFonts w:ascii="Arial" w:hAnsi="Arial" w:cs="Arial"/>
        </w:rPr>
      </w:pPr>
      <w:r w:rsidRPr="004006F2">
        <w:rPr>
          <w:rFonts w:ascii="Arial" w:hAnsi="Arial" w:cs="Arial"/>
        </w:rPr>
        <w:t>• 1,255 plans have had reassessments this quarter.</w:t>
      </w:r>
    </w:p>
    <w:p w14:paraId="53709B90" w14:textId="77777777" w:rsidR="004006F2" w:rsidRPr="004006F2" w:rsidRDefault="004006F2" w:rsidP="004006F2">
      <w:pPr>
        <w:rPr>
          <w:rFonts w:ascii="Arial" w:hAnsi="Arial" w:cs="Arial"/>
        </w:rPr>
      </w:pPr>
      <w:r w:rsidRPr="004006F2">
        <w:rPr>
          <w:rFonts w:ascii="Arial" w:hAnsi="Arial" w:cs="Arial"/>
        </w:rPr>
        <w:t>• 746 access decisions have been made in the quarter, of which 553 met access and are still active.</w:t>
      </w:r>
    </w:p>
    <w:p w14:paraId="220CCF96" w14:textId="77777777" w:rsidR="004006F2" w:rsidRPr="004006F2" w:rsidRDefault="004006F2" w:rsidP="004006F2">
      <w:pPr>
        <w:rPr>
          <w:rFonts w:ascii="Arial" w:hAnsi="Arial" w:cs="Arial"/>
        </w:rPr>
      </w:pPr>
      <w:r w:rsidRPr="004006F2">
        <w:rPr>
          <w:rFonts w:ascii="Arial" w:hAnsi="Arial" w:cs="Arial"/>
        </w:rPr>
        <w:t>• 81 (14.1%) of the new active participants this quarter identified as First Nations participants, taking the total number of First Nations participants in Tasmania to 1,677 (10.6% of all participants).</w:t>
      </w:r>
    </w:p>
    <w:p w14:paraId="6BD1932C" w14:textId="60847306" w:rsidR="00CE39E4" w:rsidRPr="00CE39E4" w:rsidRDefault="004006F2" w:rsidP="004006F2">
      <w:pPr>
        <w:rPr>
          <w:rFonts w:ascii="Arial" w:hAnsi="Arial" w:cs="Arial"/>
        </w:rPr>
      </w:pPr>
      <w:r w:rsidRPr="004006F2">
        <w:rPr>
          <w:rFonts w:ascii="Arial" w:hAnsi="Arial" w:cs="Arial"/>
        </w:rPr>
        <w:t>• 10 (1.7%) of the new active participants this quarter are Culturally and Linguistically Diverse, taking the total number of Culturally and Linguistically Diverse participants in Tasmania to 393 (2.5%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2E74CE51" w14:textId="77777777" w:rsidR="004006F2" w:rsidRPr="004006F2" w:rsidRDefault="0029197C" w:rsidP="004006F2">
      <w:pPr>
        <w:rPr>
          <w:rFonts w:ascii="Arial" w:hAnsi="Arial" w:cs="Arial"/>
        </w:rPr>
      </w:pPr>
      <w:r w:rsidRPr="00A80563">
        <w:rPr>
          <w:rFonts w:ascii="Arial" w:hAnsi="Arial" w:cs="Arial"/>
        </w:rPr>
        <w:t xml:space="preserve">A </w:t>
      </w:r>
      <w:r w:rsidR="004006F2" w:rsidRPr="004006F2">
        <w:rPr>
          <w:rFonts w:ascii="Arial" w:hAnsi="Arial" w:cs="Arial"/>
        </w:rPr>
        <w:t>table displays the following key statistics on Tasmanian participant outcomes and satisfaction.</w:t>
      </w:r>
    </w:p>
    <w:p w14:paraId="521BB5F8" w14:textId="331A2901" w:rsidR="004006F2" w:rsidRPr="004006F2" w:rsidRDefault="004006F2" w:rsidP="004006F2">
      <w:pPr>
        <w:rPr>
          <w:rFonts w:ascii="Arial" w:hAnsi="Arial" w:cs="Arial"/>
        </w:rPr>
      </w:pPr>
      <w:r w:rsidRPr="004006F2">
        <w:rPr>
          <w:rFonts w:ascii="Arial" w:hAnsi="Arial" w:cs="Arial"/>
        </w:rPr>
        <w:t xml:space="preserve">For Participant and Scheme Outcome metrics as </w:t>
      </w:r>
      <w:proofErr w:type="gramStart"/>
      <w:r w:rsidRPr="004006F2">
        <w:rPr>
          <w:rFonts w:ascii="Arial" w:hAnsi="Arial" w:cs="Arial"/>
        </w:rPr>
        <w:t>at</w:t>
      </w:r>
      <w:proofErr w:type="gramEnd"/>
      <w:r w:rsidRPr="004006F2">
        <w:rPr>
          <w:rFonts w:ascii="Arial" w:hAnsi="Arial" w:cs="Arial"/>
        </w:rPr>
        <w:t xml:space="preserve"> 30 June 2025, th</w:t>
      </w:r>
      <w:r w:rsidR="005A017A">
        <w:rPr>
          <w:rFonts w:ascii="Arial" w:hAnsi="Arial" w:cs="Arial"/>
        </w:rPr>
        <w:t>is</w:t>
      </w:r>
      <w:r w:rsidRPr="004006F2">
        <w:rPr>
          <w:rFonts w:ascii="Arial" w:hAnsi="Arial" w:cs="Arial"/>
        </w:rPr>
        <w:t xml:space="preserve"> section compares baseline indicator results when participants entered the NDIS, with results measured at the most recent participant plan reassessment or check-in for each respondent. Trial participants are excluded. The following four indicators are outcomes measures from the corporate plan.</w:t>
      </w:r>
    </w:p>
    <w:p w14:paraId="0C20C772" w14:textId="77777777" w:rsidR="004006F2" w:rsidRPr="004006F2" w:rsidRDefault="004006F2" w:rsidP="004006F2">
      <w:pPr>
        <w:rPr>
          <w:rFonts w:ascii="Arial" w:hAnsi="Arial" w:cs="Arial"/>
        </w:rPr>
      </w:pPr>
      <w:r w:rsidRPr="004006F2">
        <w:rPr>
          <w:rFonts w:ascii="Arial" w:hAnsi="Arial" w:cs="Arial"/>
        </w:rPr>
        <w:t>• The participant employment rate for those aged 15 - 64 years increased from 18% at baseline to 20% at the latest reassessment.</w:t>
      </w:r>
    </w:p>
    <w:p w14:paraId="60902233" w14:textId="77777777" w:rsidR="004006F2" w:rsidRPr="004006F2" w:rsidRDefault="004006F2" w:rsidP="004006F2">
      <w:pPr>
        <w:rPr>
          <w:rFonts w:ascii="Arial" w:hAnsi="Arial" w:cs="Arial"/>
        </w:rPr>
      </w:pPr>
      <w:r w:rsidRPr="004006F2">
        <w:rPr>
          <w:rFonts w:ascii="Arial" w:hAnsi="Arial" w:cs="Arial"/>
        </w:rPr>
        <w:t>• The participant social and community engagement rate for those aged 15+ years increased from 30% at baseline to 35% at the latest reassessment. For the June 2025 quarter, valid responses that were previously marked as missing are now included in the results.</w:t>
      </w:r>
    </w:p>
    <w:p w14:paraId="147CEACD" w14:textId="77777777" w:rsidR="004006F2" w:rsidRPr="004006F2" w:rsidRDefault="004006F2" w:rsidP="004006F2">
      <w:pPr>
        <w:rPr>
          <w:rFonts w:ascii="Arial" w:hAnsi="Arial" w:cs="Arial"/>
        </w:rPr>
      </w:pPr>
      <w:r w:rsidRPr="004006F2">
        <w:rPr>
          <w:rFonts w:ascii="Arial" w:hAnsi="Arial" w:cs="Arial"/>
        </w:rPr>
        <w:t>• The Family and carer employment rate across all ages increased from 42% at baseline to 49% at the latest reassessment.</w:t>
      </w:r>
    </w:p>
    <w:p w14:paraId="17488002" w14:textId="77777777" w:rsidR="004006F2" w:rsidRPr="004006F2" w:rsidRDefault="004006F2" w:rsidP="004006F2">
      <w:pPr>
        <w:rPr>
          <w:rFonts w:ascii="Arial" w:hAnsi="Arial" w:cs="Arial"/>
        </w:rPr>
      </w:pPr>
      <w:r w:rsidRPr="004006F2">
        <w:rPr>
          <w:rFonts w:ascii="Arial" w:hAnsi="Arial" w:cs="Arial"/>
        </w:rPr>
        <w:t>• The participant choice and control for those aged 15+ years increased from 69% at the first reassessment to 80% at the latest reassessment.</w:t>
      </w:r>
    </w:p>
    <w:p w14:paraId="17A22958" w14:textId="536395C8" w:rsidR="007E424E" w:rsidRPr="007E424E" w:rsidRDefault="004006F2" w:rsidP="004006F2">
      <w:pPr>
        <w:rPr>
          <w:rFonts w:ascii="Arial" w:hAnsi="Arial" w:cs="Arial"/>
        </w:rPr>
      </w:pPr>
      <w:r w:rsidRPr="004006F2">
        <w:rPr>
          <w:rFonts w:ascii="Arial" w:hAnsi="Arial" w:cs="Arial"/>
        </w:rPr>
        <w:t>The following results indicate the percentage of participants rating their overall experience as 'Very Good' or 'Good' by pathway stage in both the current and previous quarter. Where the results remain unavailable, n/a has been substituted until data becomes available</w:t>
      </w:r>
      <w:r w:rsidR="00310B55">
        <w:rPr>
          <w:rFonts w:ascii="Arial" w:hAnsi="Arial" w:cs="Arial"/>
        </w:rPr>
        <w:t>.</w:t>
      </w:r>
    </w:p>
    <w:p w14:paraId="2938EA4D" w14:textId="4CE365AE" w:rsidR="007E424E" w:rsidRPr="007E424E" w:rsidRDefault="007E424E" w:rsidP="007E424E">
      <w:pPr>
        <w:rPr>
          <w:rFonts w:ascii="Arial" w:hAnsi="Arial" w:cs="Arial"/>
        </w:rPr>
      </w:pPr>
      <w:r w:rsidRPr="007E424E">
        <w:rPr>
          <w:rFonts w:ascii="Arial" w:hAnsi="Arial" w:cs="Arial"/>
        </w:rPr>
        <w:t xml:space="preserve">• At the 'Early Supports Process' stage, this figure is not available for the quarters ending </w:t>
      </w:r>
      <w:r w:rsidR="004006F2" w:rsidRPr="007E424E">
        <w:rPr>
          <w:rFonts w:ascii="Arial" w:hAnsi="Arial" w:cs="Arial"/>
        </w:rPr>
        <w:t>3</w:t>
      </w:r>
      <w:r w:rsidR="004006F2">
        <w:rPr>
          <w:rFonts w:ascii="Arial" w:hAnsi="Arial" w:cs="Arial"/>
        </w:rPr>
        <w:t>1</w:t>
      </w:r>
      <w:r w:rsidR="004006F2" w:rsidRPr="007E424E">
        <w:rPr>
          <w:rFonts w:ascii="Arial" w:hAnsi="Arial" w:cs="Arial"/>
        </w:rPr>
        <w:t xml:space="preserve"> </w:t>
      </w:r>
      <w:r w:rsidR="004006F2">
        <w:rPr>
          <w:rFonts w:ascii="Arial" w:hAnsi="Arial" w:cs="Arial"/>
        </w:rPr>
        <w:t xml:space="preserve">March </w:t>
      </w:r>
      <w:r w:rsidR="004006F2" w:rsidRPr="007E424E">
        <w:rPr>
          <w:rFonts w:ascii="Arial" w:hAnsi="Arial" w:cs="Arial"/>
        </w:rPr>
        <w:t>202</w:t>
      </w:r>
      <w:r w:rsidR="004006F2">
        <w:rPr>
          <w:rFonts w:ascii="Arial" w:hAnsi="Arial" w:cs="Arial"/>
        </w:rPr>
        <w:t>5</w:t>
      </w:r>
      <w:r w:rsidRPr="007E424E">
        <w:rPr>
          <w:rFonts w:ascii="Arial" w:hAnsi="Arial" w:cs="Arial"/>
        </w:rPr>
        <w:t xml:space="preserve"> and 3</w:t>
      </w:r>
      <w:r w:rsidR="004006F2">
        <w:rPr>
          <w:rFonts w:ascii="Arial" w:hAnsi="Arial" w:cs="Arial"/>
        </w:rPr>
        <w:t>0 June</w:t>
      </w:r>
      <w:r w:rsidR="008507B4">
        <w:rPr>
          <w:rFonts w:ascii="Arial" w:hAnsi="Arial" w:cs="Arial"/>
        </w:rPr>
        <w:t xml:space="preserve"> </w:t>
      </w:r>
      <w:r w:rsidRPr="007E424E">
        <w:rPr>
          <w:rFonts w:ascii="Arial" w:hAnsi="Arial" w:cs="Arial"/>
        </w:rPr>
        <w:t>202</w:t>
      </w:r>
      <w:r w:rsidR="008507B4">
        <w:rPr>
          <w:rFonts w:ascii="Arial" w:hAnsi="Arial" w:cs="Arial"/>
        </w:rPr>
        <w:t>5</w:t>
      </w:r>
      <w:r w:rsidRPr="007E424E">
        <w:rPr>
          <w:rFonts w:ascii="Arial" w:hAnsi="Arial" w:cs="Arial"/>
        </w:rPr>
        <w:t>.</w:t>
      </w:r>
    </w:p>
    <w:p w14:paraId="5EB5512D" w14:textId="77777777" w:rsidR="004006F2" w:rsidRPr="004006F2" w:rsidRDefault="007E424E" w:rsidP="004006F2">
      <w:pPr>
        <w:rPr>
          <w:rFonts w:ascii="Arial" w:hAnsi="Arial" w:cs="Arial"/>
        </w:rPr>
      </w:pPr>
      <w:r w:rsidRPr="007E424E">
        <w:rPr>
          <w:rFonts w:ascii="Arial" w:hAnsi="Arial" w:cs="Arial"/>
        </w:rPr>
        <w:t xml:space="preserve">• At </w:t>
      </w:r>
      <w:r w:rsidR="004006F2" w:rsidRPr="004006F2">
        <w:rPr>
          <w:rFonts w:ascii="Arial" w:hAnsi="Arial" w:cs="Arial"/>
        </w:rPr>
        <w:t>the 'Community Connections Process' stage, this percentage increased from 72% in the quarter ending 31 March 2025 to 86% in the quarter ending 30 June 2025.</w:t>
      </w:r>
    </w:p>
    <w:p w14:paraId="0A3FCD55" w14:textId="6CF81080" w:rsidR="007E424E" w:rsidRPr="007E424E" w:rsidRDefault="004006F2" w:rsidP="004006F2">
      <w:pPr>
        <w:rPr>
          <w:rFonts w:ascii="Arial" w:hAnsi="Arial" w:cs="Arial"/>
        </w:rPr>
      </w:pPr>
      <w:r w:rsidRPr="004006F2">
        <w:rPr>
          <w:rFonts w:ascii="Arial" w:hAnsi="Arial" w:cs="Arial"/>
        </w:rPr>
        <w:t>• At the 'Apply for NDIS Process (access met)' stage, this percentage increased from 55% in the quarter ending 31 March 2025 to 78% in the quarter ending 30 June 2025</w:t>
      </w:r>
      <w:r w:rsidR="003B4AE4">
        <w:rPr>
          <w:rFonts w:ascii="Arial" w:hAnsi="Arial" w:cs="Arial"/>
        </w:rPr>
        <w:t>.</w:t>
      </w:r>
    </w:p>
    <w:p w14:paraId="4CB4F26C" w14:textId="72F3AE1B" w:rsidR="007E424E" w:rsidRPr="007E424E" w:rsidRDefault="007E424E" w:rsidP="007E424E">
      <w:pPr>
        <w:rPr>
          <w:rFonts w:ascii="Arial" w:hAnsi="Arial" w:cs="Arial"/>
        </w:rPr>
      </w:pPr>
      <w:r w:rsidRPr="007E424E">
        <w:rPr>
          <w:rFonts w:ascii="Arial" w:hAnsi="Arial" w:cs="Arial"/>
        </w:rPr>
        <w:t xml:space="preserve">• At the 'Apply for NDIS Process (access not met)' stage, </w:t>
      </w:r>
      <w:r w:rsidR="003B4AE4" w:rsidRPr="007E424E">
        <w:rPr>
          <w:rFonts w:ascii="Arial" w:hAnsi="Arial" w:cs="Arial"/>
        </w:rPr>
        <w:t xml:space="preserve">this </w:t>
      </w:r>
      <w:r w:rsidR="004006F2">
        <w:rPr>
          <w:rFonts w:ascii="Arial" w:hAnsi="Arial" w:cs="Arial"/>
        </w:rPr>
        <w:t xml:space="preserve">percentage was 5% in the quarter ending 30 June 2025. This </w:t>
      </w:r>
      <w:r w:rsidR="003B4AE4" w:rsidRPr="007E424E">
        <w:rPr>
          <w:rFonts w:ascii="Arial" w:hAnsi="Arial" w:cs="Arial"/>
        </w:rPr>
        <w:t>figure is not available for the quarter</w:t>
      </w:r>
      <w:r w:rsidR="004006F2">
        <w:rPr>
          <w:rFonts w:ascii="Arial" w:hAnsi="Arial" w:cs="Arial"/>
        </w:rPr>
        <w:t xml:space="preserve"> </w:t>
      </w:r>
      <w:r w:rsidR="003B4AE4" w:rsidRPr="007E424E">
        <w:rPr>
          <w:rFonts w:ascii="Arial" w:hAnsi="Arial" w:cs="Arial"/>
        </w:rPr>
        <w:t xml:space="preserve">ending </w:t>
      </w:r>
      <w:r w:rsidR="000B6461">
        <w:rPr>
          <w:rFonts w:ascii="Arial" w:hAnsi="Arial" w:cs="Arial"/>
        </w:rPr>
        <w:t>31 March 2025</w:t>
      </w:r>
      <w:r w:rsidR="003B4AE4">
        <w:rPr>
          <w:rFonts w:ascii="Arial" w:hAnsi="Arial" w:cs="Arial"/>
        </w:rPr>
        <w:t>.</w:t>
      </w:r>
    </w:p>
    <w:p w14:paraId="32F8BF83" w14:textId="77777777" w:rsidR="004006F2" w:rsidRPr="004006F2" w:rsidRDefault="007E424E" w:rsidP="004006F2">
      <w:pPr>
        <w:rPr>
          <w:rFonts w:ascii="Arial" w:hAnsi="Arial" w:cs="Arial"/>
        </w:rPr>
      </w:pPr>
      <w:r w:rsidRPr="007E424E">
        <w:rPr>
          <w:rFonts w:ascii="Arial" w:hAnsi="Arial" w:cs="Arial"/>
        </w:rPr>
        <w:lastRenderedPageBreak/>
        <w:t xml:space="preserve">• At </w:t>
      </w:r>
      <w:r w:rsidR="004006F2" w:rsidRPr="004006F2">
        <w:rPr>
          <w:rFonts w:ascii="Arial" w:hAnsi="Arial" w:cs="Arial"/>
        </w:rPr>
        <w:t>the 'Plan Approval Process' stage, this percentage decreased from 66% in the quarter ending 31 March 2025 to 61% in the quarter ending 30 June 2025.</w:t>
      </w:r>
    </w:p>
    <w:p w14:paraId="0BD7C854" w14:textId="77777777" w:rsidR="004006F2" w:rsidRPr="004006F2" w:rsidRDefault="004006F2" w:rsidP="004006F2">
      <w:pPr>
        <w:rPr>
          <w:rFonts w:ascii="Arial" w:hAnsi="Arial" w:cs="Arial"/>
        </w:rPr>
      </w:pPr>
      <w:r w:rsidRPr="004006F2">
        <w:rPr>
          <w:rFonts w:ascii="Arial" w:hAnsi="Arial" w:cs="Arial"/>
        </w:rPr>
        <w:t>• At the 'Plan Implementation Process' stage, this percentage increased from 66% in the quarter ending 31 March 2025 to 74% in the quarter ending 30 June 2025.</w:t>
      </w:r>
    </w:p>
    <w:p w14:paraId="7221422C" w14:textId="702CF9C8" w:rsidR="00794DF7" w:rsidRDefault="004006F2" w:rsidP="004006F2">
      <w:pPr>
        <w:rPr>
          <w:rFonts w:ascii="Arial" w:hAnsi="Arial" w:cs="Arial"/>
        </w:rPr>
      </w:pPr>
      <w:r w:rsidRPr="004006F2">
        <w:rPr>
          <w:rFonts w:ascii="Arial" w:hAnsi="Arial" w:cs="Arial"/>
        </w:rPr>
        <w:t>• At the 'Plan Reassessment Process' stage, this percentage decreased from 75% in the quarter ending 31 March 2025 to 70% in the quarter ending 30 June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2EDD7707" w14:textId="77777777" w:rsidR="009B7CD6" w:rsidRPr="009B7CD6" w:rsidRDefault="00E31639" w:rsidP="009B7CD6">
      <w:pPr>
        <w:rPr>
          <w:rFonts w:ascii="Arial" w:hAnsi="Arial" w:cs="Arial"/>
        </w:rPr>
      </w:pPr>
      <w:r w:rsidRPr="00E31639">
        <w:rPr>
          <w:rFonts w:ascii="Arial" w:hAnsi="Arial" w:cs="Arial"/>
        </w:rPr>
        <w:t xml:space="preserve">The </w:t>
      </w:r>
      <w:r w:rsidR="009B7CD6" w:rsidRPr="009B7CD6">
        <w:rPr>
          <w:rFonts w:ascii="Arial" w:hAnsi="Arial" w:cs="Arial"/>
        </w:rPr>
        <w:t>following statistics measure performance against the Participant Service Guarantee metrics. These statistics look at the percentage of cases meeting the Service Guarantee target in the quarters ending 31 March 2025 and 30 June 2025.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B9F5831" w14:textId="012C0690" w:rsidR="007E424E" w:rsidRPr="007E424E" w:rsidRDefault="009B7CD6" w:rsidP="009B7CD6">
      <w:pPr>
        <w:rPr>
          <w:rFonts w:ascii="Arial" w:hAnsi="Arial" w:cs="Arial"/>
        </w:rPr>
      </w:pPr>
      <w:r w:rsidRPr="009B7CD6">
        <w:rPr>
          <w:rFonts w:ascii="Arial" w:hAnsi="Arial" w:cs="Arial"/>
        </w:rPr>
        <w:t xml:space="preserve">The following metric is concerned with the General service type. The metric number and description </w:t>
      </w:r>
      <w:proofErr w:type="gramStart"/>
      <w:r w:rsidRPr="009B7CD6">
        <w:rPr>
          <w:rFonts w:ascii="Arial" w:hAnsi="Arial" w:cs="Arial"/>
        </w:rPr>
        <w:t>is</w:t>
      </w:r>
      <w:proofErr w:type="gramEnd"/>
      <w:r w:rsidRPr="009B7CD6">
        <w:rPr>
          <w:rFonts w:ascii="Arial" w:hAnsi="Arial" w:cs="Arial"/>
        </w:rPr>
        <w:t xml:space="preserve"> provided below followed by the percentages </w:t>
      </w:r>
      <w:proofErr w:type="gramStart"/>
      <w:r w:rsidRPr="009B7CD6">
        <w:rPr>
          <w:rFonts w:ascii="Arial" w:hAnsi="Arial" w:cs="Arial"/>
        </w:rPr>
        <w:t>themselves:</w:t>
      </w:r>
      <w:r w:rsidR="007E424E" w:rsidRPr="007E424E">
        <w:rPr>
          <w:rFonts w:ascii="Arial" w:hAnsi="Arial" w:cs="Arial"/>
        </w:rPr>
        <w:t>:</w:t>
      </w:r>
      <w:proofErr w:type="gramEnd"/>
    </w:p>
    <w:p w14:paraId="3B07218C" w14:textId="5A4A061A" w:rsidR="007E424E" w:rsidRPr="007E424E" w:rsidRDefault="007E424E" w:rsidP="007E424E">
      <w:pPr>
        <w:rPr>
          <w:rFonts w:ascii="Arial" w:hAnsi="Arial" w:cs="Arial"/>
        </w:rPr>
      </w:pPr>
      <w:r w:rsidRPr="007E424E">
        <w:rPr>
          <w:rFonts w:ascii="Arial" w:hAnsi="Arial" w:cs="Arial"/>
        </w:rPr>
        <w:t xml:space="preserve">• Participant Service Guarantee number 1: Explain a previous decision within 28 days after a request for explanation is received. This metric cannot be measured </w:t>
      </w:r>
      <w:r w:rsidR="0050738F">
        <w:rPr>
          <w:rFonts w:ascii="Arial" w:hAnsi="Arial" w:cs="Arial"/>
        </w:rPr>
        <w:t>for the quarters</w:t>
      </w:r>
      <w:r w:rsidR="009B7CD6">
        <w:rPr>
          <w:rFonts w:ascii="Arial" w:hAnsi="Arial" w:cs="Arial"/>
        </w:rPr>
        <w:t xml:space="preserve"> </w:t>
      </w:r>
      <w:r w:rsidR="002E30AC">
        <w:rPr>
          <w:rFonts w:ascii="Arial" w:hAnsi="Arial" w:cs="Arial"/>
        </w:rPr>
        <w:t xml:space="preserve">ending </w:t>
      </w:r>
      <w:r w:rsidR="009B7CD6">
        <w:rPr>
          <w:rFonts w:ascii="Arial" w:hAnsi="Arial" w:cs="Arial"/>
        </w:rPr>
        <w:t>31 March 2025 and 30 June 2025</w:t>
      </w:r>
      <w:r w:rsidRPr="007E424E">
        <w:rPr>
          <w:rFonts w:ascii="Arial" w:hAnsi="Arial" w:cs="Arial"/>
        </w:rPr>
        <w:t>.</w:t>
      </w:r>
    </w:p>
    <w:p w14:paraId="07489745" w14:textId="77777777" w:rsidR="009B7CD6" w:rsidRPr="009B7CD6" w:rsidRDefault="007E424E" w:rsidP="009B7CD6">
      <w:pPr>
        <w:rPr>
          <w:rFonts w:ascii="Arial" w:hAnsi="Arial" w:cs="Arial"/>
        </w:rPr>
      </w:pPr>
      <w:r w:rsidRPr="007E424E">
        <w:rPr>
          <w:rFonts w:ascii="Arial" w:hAnsi="Arial" w:cs="Arial"/>
        </w:rPr>
        <w:t xml:space="preserve">The </w:t>
      </w:r>
      <w:r w:rsidR="009B7CD6" w:rsidRPr="009B7CD6">
        <w:rPr>
          <w:rFonts w:ascii="Arial" w:hAnsi="Arial" w:cs="Arial"/>
        </w:rPr>
        <w:t>following three metrics are concerned with Access:</w:t>
      </w:r>
    </w:p>
    <w:p w14:paraId="37D9A673" w14:textId="06DFDC2E" w:rsidR="007E424E" w:rsidRPr="007E424E" w:rsidRDefault="009B7CD6" w:rsidP="009B7CD6">
      <w:pPr>
        <w:rPr>
          <w:rFonts w:ascii="Arial" w:hAnsi="Arial" w:cs="Arial"/>
        </w:rPr>
      </w:pPr>
      <w:r w:rsidRPr="009B7CD6">
        <w:rPr>
          <w:rFonts w:ascii="Arial" w:hAnsi="Arial" w:cs="Arial"/>
        </w:rPr>
        <w:t xml:space="preserve">• Participant Service Guarantee number 2: Make an access decision, or request for more information within 21 days after an access request has been received. This increased from 8% as </w:t>
      </w:r>
      <w:proofErr w:type="gramStart"/>
      <w:r w:rsidRPr="009B7CD6">
        <w:rPr>
          <w:rFonts w:ascii="Arial" w:hAnsi="Arial" w:cs="Arial"/>
        </w:rPr>
        <w:t>at</w:t>
      </w:r>
      <w:proofErr w:type="gramEnd"/>
      <w:r w:rsidRPr="009B7CD6">
        <w:rPr>
          <w:rFonts w:ascii="Arial" w:hAnsi="Arial" w:cs="Arial"/>
        </w:rPr>
        <w:t xml:space="preserve"> 31 March 2025 to 47% as </w:t>
      </w:r>
      <w:proofErr w:type="gramStart"/>
      <w:r w:rsidRPr="009B7CD6">
        <w:rPr>
          <w:rFonts w:ascii="Arial" w:hAnsi="Arial" w:cs="Arial"/>
        </w:rPr>
        <w:t>at</w:t>
      </w:r>
      <w:proofErr w:type="gramEnd"/>
      <w:r w:rsidRPr="009B7CD6">
        <w:rPr>
          <w:rFonts w:ascii="Arial" w:hAnsi="Arial" w:cs="Arial"/>
        </w:rPr>
        <w:t xml:space="preserve"> 30 June 2025</w:t>
      </w:r>
      <w:r w:rsidR="007E424E" w:rsidRPr="007E424E">
        <w:rPr>
          <w:rFonts w:ascii="Arial" w:hAnsi="Arial" w:cs="Arial"/>
        </w:rPr>
        <w:t>.</w:t>
      </w:r>
    </w:p>
    <w:p w14:paraId="33D355E8" w14:textId="7316640A" w:rsidR="007E424E" w:rsidRPr="007E424E" w:rsidRDefault="007E424E" w:rsidP="007E424E">
      <w:pPr>
        <w:rPr>
          <w:rFonts w:ascii="Arial" w:hAnsi="Arial" w:cs="Arial"/>
        </w:rPr>
      </w:pPr>
      <w:r w:rsidRPr="007E424E">
        <w:rPr>
          <w:rFonts w:ascii="Arial" w:hAnsi="Arial" w:cs="Arial"/>
        </w:rPr>
        <w:t xml:space="preserve">• Participant Service Guarantee number 3: Allow sufficient time (90 days) for prospective participants to provide information, after NDIA has requested further information. This metric cannot be measured </w:t>
      </w:r>
      <w:r w:rsidR="0050738F">
        <w:rPr>
          <w:rFonts w:ascii="Arial" w:hAnsi="Arial" w:cs="Arial"/>
        </w:rPr>
        <w:t>for the quarters</w:t>
      </w:r>
      <w:r w:rsidR="009B7CD6">
        <w:rPr>
          <w:rFonts w:ascii="Arial" w:hAnsi="Arial" w:cs="Arial"/>
        </w:rPr>
        <w:t xml:space="preserve"> </w:t>
      </w:r>
      <w:r w:rsidR="002E30AC">
        <w:rPr>
          <w:rFonts w:ascii="Arial" w:hAnsi="Arial" w:cs="Arial"/>
        </w:rPr>
        <w:t xml:space="preserve">ending </w:t>
      </w:r>
      <w:r w:rsidR="009B7CD6">
        <w:rPr>
          <w:rFonts w:ascii="Arial" w:hAnsi="Arial" w:cs="Arial"/>
        </w:rPr>
        <w:t>31 March 2025 and 30 June 2025</w:t>
      </w:r>
      <w:r w:rsidRPr="007E424E">
        <w:rPr>
          <w:rFonts w:ascii="Arial" w:hAnsi="Arial" w:cs="Arial"/>
        </w:rPr>
        <w:t>.</w:t>
      </w:r>
    </w:p>
    <w:p w14:paraId="49AEF14A" w14:textId="77777777" w:rsidR="009B7CD6" w:rsidRPr="009B7CD6" w:rsidRDefault="007E424E" w:rsidP="009B7CD6">
      <w:pPr>
        <w:rPr>
          <w:rFonts w:ascii="Arial" w:hAnsi="Arial" w:cs="Arial"/>
        </w:rPr>
      </w:pPr>
      <w:r w:rsidRPr="007E424E">
        <w:rPr>
          <w:rFonts w:ascii="Arial" w:hAnsi="Arial" w:cs="Arial"/>
        </w:rPr>
        <w:t xml:space="preserve">• Participant </w:t>
      </w:r>
      <w:r w:rsidR="009B7CD6" w:rsidRPr="009B7CD6">
        <w:rPr>
          <w:rFonts w:ascii="Arial" w:hAnsi="Arial" w:cs="Arial"/>
        </w:rPr>
        <w:t xml:space="preserve">Service Guarantee number 4: Make an access decision within 14 days after more information has been provided. This increased from 13% as </w:t>
      </w:r>
      <w:proofErr w:type="gramStart"/>
      <w:r w:rsidR="009B7CD6" w:rsidRPr="009B7CD6">
        <w:rPr>
          <w:rFonts w:ascii="Arial" w:hAnsi="Arial" w:cs="Arial"/>
        </w:rPr>
        <w:t>at</w:t>
      </w:r>
      <w:proofErr w:type="gramEnd"/>
      <w:r w:rsidR="009B7CD6" w:rsidRPr="009B7CD6">
        <w:rPr>
          <w:rFonts w:ascii="Arial" w:hAnsi="Arial" w:cs="Arial"/>
        </w:rPr>
        <w:t xml:space="preserve"> 31 March 2025 to 38% as </w:t>
      </w:r>
      <w:proofErr w:type="gramStart"/>
      <w:r w:rsidR="009B7CD6" w:rsidRPr="009B7CD6">
        <w:rPr>
          <w:rFonts w:ascii="Arial" w:hAnsi="Arial" w:cs="Arial"/>
        </w:rPr>
        <w:t>at</w:t>
      </w:r>
      <w:proofErr w:type="gramEnd"/>
      <w:r w:rsidR="009B7CD6" w:rsidRPr="009B7CD6">
        <w:rPr>
          <w:rFonts w:ascii="Arial" w:hAnsi="Arial" w:cs="Arial"/>
        </w:rPr>
        <w:t xml:space="preserve"> 30 June 2025.</w:t>
      </w:r>
    </w:p>
    <w:p w14:paraId="2BE5B7F0" w14:textId="576B8BCF" w:rsidR="007E424E" w:rsidRPr="007E424E" w:rsidRDefault="009B7CD6" w:rsidP="009B7CD6">
      <w:pPr>
        <w:rPr>
          <w:rFonts w:ascii="Arial" w:hAnsi="Arial" w:cs="Arial"/>
        </w:rPr>
      </w:pPr>
      <w:r w:rsidRPr="009B7CD6">
        <w:rPr>
          <w:rFonts w:ascii="Arial" w:hAnsi="Arial" w:cs="Arial"/>
        </w:rPr>
        <w:t>The following three metrics relate to Planning</w:t>
      </w:r>
      <w:r w:rsidR="007E424E" w:rsidRPr="007E424E">
        <w:rPr>
          <w:rFonts w:ascii="Arial" w:hAnsi="Arial" w:cs="Arial"/>
        </w:rPr>
        <w:t>:</w:t>
      </w:r>
    </w:p>
    <w:p w14:paraId="26CE4895" w14:textId="1551FA53" w:rsidR="007E424E" w:rsidRPr="007E424E" w:rsidRDefault="007E424E" w:rsidP="007E424E">
      <w:pPr>
        <w:rPr>
          <w:rFonts w:ascii="Arial" w:hAnsi="Arial" w:cs="Arial"/>
        </w:rPr>
      </w:pPr>
      <w:r w:rsidRPr="007E424E">
        <w:rPr>
          <w:rFonts w:ascii="Arial" w:hAnsi="Arial" w:cs="Arial"/>
        </w:rPr>
        <w:t xml:space="preserve">• Participant Service Guarantee number 5: Commence facilitating the preparation of a plan within 21 days after an access decision has been made. This metric cannot be measured </w:t>
      </w:r>
      <w:r w:rsidR="0050738F">
        <w:rPr>
          <w:rFonts w:ascii="Arial" w:hAnsi="Arial" w:cs="Arial"/>
        </w:rPr>
        <w:t>for the quarters</w:t>
      </w:r>
      <w:r w:rsidR="009B7CD6">
        <w:rPr>
          <w:rFonts w:ascii="Arial" w:hAnsi="Arial" w:cs="Arial"/>
        </w:rPr>
        <w:t xml:space="preserve"> </w:t>
      </w:r>
      <w:r w:rsidR="002E30AC">
        <w:rPr>
          <w:rFonts w:ascii="Arial" w:hAnsi="Arial" w:cs="Arial"/>
        </w:rPr>
        <w:t xml:space="preserve">ending </w:t>
      </w:r>
      <w:r w:rsidR="009B7CD6">
        <w:rPr>
          <w:rFonts w:ascii="Arial" w:hAnsi="Arial" w:cs="Arial"/>
        </w:rPr>
        <w:t>31 March 2025 and 30 June 2025</w:t>
      </w:r>
      <w:r w:rsidRPr="007E424E">
        <w:rPr>
          <w:rFonts w:ascii="Arial" w:hAnsi="Arial" w:cs="Arial"/>
        </w:rPr>
        <w:t>.</w:t>
      </w:r>
    </w:p>
    <w:p w14:paraId="25895179" w14:textId="77777777" w:rsidR="009B7CD6" w:rsidRPr="009B7CD6" w:rsidRDefault="007E424E" w:rsidP="009B7CD6">
      <w:pPr>
        <w:rPr>
          <w:rFonts w:ascii="Arial" w:hAnsi="Arial" w:cs="Arial"/>
        </w:rPr>
      </w:pPr>
      <w:r w:rsidRPr="007E424E">
        <w:rPr>
          <w:rFonts w:ascii="Arial" w:hAnsi="Arial" w:cs="Arial"/>
        </w:rPr>
        <w:t xml:space="preserve">• Participant </w:t>
      </w:r>
      <w:r w:rsidR="009B7CD6" w:rsidRPr="009B7CD6">
        <w:rPr>
          <w:rFonts w:ascii="Arial" w:hAnsi="Arial" w:cs="Arial"/>
        </w:rPr>
        <w:t xml:space="preserve">Service Guarantee number 6: Approve a participant's plan within 56 days after an access decision has been made (excludes those ECA that have received initial supports). This increased from 85% as </w:t>
      </w:r>
      <w:proofErr w:type="gramStart"/>
      <w:r w:rsidR="009B7CD6" w:rsidRPr="009B7CD6">
        <w:rPr>
          <w:rFonts w:ascii="Arial" w:hAnsi="Arial" w:cs="Arial"/>
        </w:rPr>
        <w:t>at</w:t>
      </w:r>
      <w:proofErr w:type="gramEnd"/>
      <w:r w:rsidR="009B7CD6" w:rsidRPr="009B7CD6">
        <w:rPr>
          <w:rFonts w:ascii="Arial" w:hAnsi="Arial" w:cs="Arial"/>
        </w:rPr>
        <w:t xml:space="preserve"> 31 March 2025 to 95% as </w:t>
      </w:r>
      <w:proofErr w:type="gramStart"/>
      <w:r w:rsidR="009B7CD6" w:rsidRPr="009B7CD6">
        <w:rPr>
          <w:rFonts w:ascii="Arial" w:hAnsi="Arial" w:cs="Arial"/>
        </w:rPr>
        <w:t>at</w:t>
      </w:r>
      <w:proofErr w:type="gramEnd"/>
      <w:r w:rsidR="009B7CD6" w:rsidRPr="009B7CD6">
        <w:rPr>
          <w:rFonts w:ascii="Arial" w:hAnsi="Arial" w:cs="Arial"/>
        </w:rPr>
        <w:t xml:space="preserve"> 30 June 2025. ECA stands for early childhood approach.</w:t>
      </w:r>
    </w:p>
    <w:p w14:paraId="20074E80" w14:textId="77777777" w:rsidR="009B7CD6" w:rsidRPr="009B7CD6" w:rsidRDefault="009B7CD6" w:rsidP="009B7CD6">
      <w:pPr>
        <w:rPr>
          <w:rFonts w:ascii="Arial" w:hAnsi="Arial" w:cs="Arial"/>
        </w:rPr>
      </w:pPr>
      <w:r w:rsidRPr="009B7CD6">
        <w:rPr>
          <w:rFonts w:ascii="Arial" w:hAnsi="Arial" w:cs="Arial"/>
        </w:rPr>
        <w:t xml:space="preserve">• Participant Service Guarantee number 7: Approve a plan for ECA participants within 56 days after an access decision has been made. This decreased from 100% as </w:t>
      </w:r>
      <w:proofErr w:type="gramStart"/>
      <w:r w:rsidRPr="009B7CD6">
        <w:rPr>
          <w:rFonts w:ascii="Arial" w:hAnsi="Arial" w:cs="Arial"/>
        </w:rPr>
        <w:t>at</w:t>
      </w:r>
      <w:proofErr w:type="gramEnd"/>
      <w:r w:rsidRPr="009B7CD6">
        <w:rPr>
          <w:rFonts w:ascii="Arial" w:hAnsi="Arial" w:cs="Arial"/>
        </w:rPr>
        <w:t xml:space="preserve"> 31 March 2025 to 99% as </w:t>
      </w:r>
      <w:proofErr w:type="gramStart"/>
      <w:r w:rsidRPr="009B7CD6">
        <w:rPr>
          <w:rFonts w:ascii="Arial" w:hAnsi="Arial" w:cs="Arial"/>
        </w:rPr>
        <w:t>at</w:t>
      </w:r>
      <w:proofErr w:type="gramEnd"/>
      <w:r w:rsidRPr="009B7CD6">
        <w:rPr>
          <w:rFonts w:ascii="Arial" w:hAnsi="Arial" w:cs="Arial"/>
        </w:rPr>
        <w:t xml:space="preserve"> 30 June 2025. ECA stands for early childhood approach. From the September 2024 quarter, the PSG timeframe (Service Agreement) to approve a plan for ECA participants after an access decision has been made was altered to 56 days (previously 90 days).</w:t>
      </w:r>
    </w:p>
    <w:p w14:paraId="535B392C" w14:textId="77777777" w:rsidR="009B7CD6" w:rsidRPr="009B7CD6" w:rsidRDefault="009B7CD6" w:rsidP="009B7CD6">
      <w:pPr>
        <w:rPr>
          <w:rFonts w:ascii="Arial" w:hAnsi="Arial" w:cs="Arial"/>
        </w:rPr>
      </w:pPr>
      <w:r w:rsidRPr="009B7CD6">
        <w:rPr>
          <w:rFonts w:ascii="Arial" w:hAnsi="Arial" w:cs="Arial"/>
        </w:rPr>
        <w:lastRenderedPageBreak/>
        <w:t>The following two metrics relate to Implementation:</w:t>
      </w:r>
    </w:p>
    <w:p w14:paraId="4AFD1C83" w14:textId="6DAD416C" w:rsidR="005D19A8" w:rsidRDefault="009B7CD6" w:rsidP="009B7CD6">
      <w:pPr>
        <w:rPr>
          <w:rFonts w:ascii="Arial" w:hAnsi="Arial" w:cs="Arial"/>
        </w:rPr>
      </w:pPr>
      <w:r w:rsidRPr="009B7CD6">
        <w:rPr>
          <w:rFonts w:ascii="Arial" w:hAnsi="Arial" w:cs="Arial"/>
        </w:rPr>
        <w:t xml:space="preserve">• Participant Service Guarantee number 8: Offer to hold a plan implementation meeting within seven days after the plan is approved. This increased from 83% as </w:t>
      </w:r>
      <w:proofErr w:type="gramStart"/>
      <w:r w:rsidRPr="009B7CD6">
        <w:rPr>
          <w:rFonts w:ascii="Arial" w:hAnsi="Arial" w:cs="Arial"/>
        </w:rPr>
        <w:t>at</w:t>
      </w:r>
      <w:proofErr w:type="gramEnd"/>
      <w:r w:rsidRPr="009B7CD6">
        <w:rPr>
          <w:rFonts w:ascii="Arial" w:hAnsi="Arial" w:cs="Arial"/>
        </w:rPr>
        <w:t xml:space="preserve"> 31 March 2025 to 86% as </w:t>
      </w:r>
      <w:proofErr w:type="gramStart"/>
      <w:r w:rsidRPr="009B7CD6">
        <w:rPr>
          <w:rFonts w:ascii="Arial" w:hAnsi="Arial" w:cs="Arial"/>
        </w:rPr>
        <w:t>at</w:t>
      </w:r>
      <w:proofErr w:type="gramEnd"/>
      <w:r w:rsidRPr="009B7CD6">
        <w:rPr>
          <w:rFonts w:ascii="Arial" w:hAnsi="Arial" w:cs="Arial"/>
        </w:rPr>
        <w:t xml:space="preserve"> 30 June 2025</w:t>
      </w:r>
      <w:r w:rsidR="005D19A8" w:rsidRPr="005D19A8">
        <w:rPr>
          <w:rFonts w:ascii="Arial" w:hAnsi="Arial" w:cs="Arial"/>
        </w:rPr>
        <w:t>.</w:t>
      </w:r>
    </w:p>
    <w:p w14:paraId="4AD07E70" w14:textId="789005D6" w:rsidR="007E424E" w:rsidRPr="007E424E" w:rsidRDefault="007E424E" w:rsidP="007E424E">
      <w:pPr>
        <w:rPr>
          <w:rFonts w:ascii="Arial" w:hAnsi="Arial" w:cs="Arial"/>
        </w:rPr>
      </w:pPr>
      <w:r w:rsidRPr="007E424E">
        <w:rPr>
          <w:rFonts w:ascii="Arial" w:hAnsi="Arial" w:cs="Arial"/>
        </w:rPr>
        <w:t xml:space="preserve">• Participant Service Guarantee number 9: If the participant accepts the offer, hold a plan implementation meeting within 28 days. This metric cannot be measured </w:t>
      </w:r>
      <w:r w:rsidR="0050738F">
        <w:rPr>
          <w:rFonts w:ascii="Arial" w:hAnsi="Arial" w:cs="Arial"/>
        </w:rPr>
        <w:t>for the quarters</w:t>
      </w:r>
      <w:r w:rsidR="009B7CD6">
        <w:rPr>
          <w:rFonts w:ascii="Arial" w:hAnsi="Arial" w:cs="Arial"/>
        </w:rPr>
        <w:t xml:space="preserve"> </w:t>
      </w:r>
      <w:r w:rsidR="002E30AC">
        <w:rPr>
          <w:rFonts w:ascii="Arial" w:hAnsi="Arial" w:cs="Arial"/>
        </w:rPr>
        <w:t xml:space="preserve">ending </w:t>
      </w:r>
      <w:r w:rsidR="009B7CD6">
        <w:rPr>
          <w:rFonts w:ascii="Arial" w:hAnsi="Arial" w:cs="Arial"/>
        </w:rPr>
        <w:t>31 March 2025 and 30 June 2025</w:t>
      </w:r>
      <w:r w:rsidRPr="007E424E">
        <w:rPr>
          <w:rFonts w:ascii="Arial" w:hAnsi="Arial" w:cs="Arial"/>
        </w:rPr>
        <w:t>.</w:t>
      </w:r>
    </w:p>
    <w:p w14:paraId="5EAB3C4A" w14:textId="77777777" w:rsidR="009B7CD6" w:rsidRPr="009B7CD6" w:rsidRDefault="007E424E" w:rsidP="009B7CD6">
      <w:pPr>
        <w:rPr>
          <w:rFonts w:ascii="Arial" w:hAnsi="Arial" w:cs="Arial"/>
        </w:rPr>
      </w:pPr>
      <w:r w:rsidRPr="007E424E">
        <w:rPr>
          <w:rFonts w:ascii="Arial" w:hAnsi="Arial" w:cs="Arial"/>
        </w:rPr>
        <w:t xml:space="preserve">The </w:t>
      </w:r>
      <w:r w:rsidR="009B7CD6" w:rsidRPr="009B7CD6">
        <w:rPr>
          <w:rFonts w:ascii="Arial" w:hAnsi="Arial" w:cs="Arial"/>
        </w:rPr>
        <w:t>following three metrics relate to Plan Reassessments:</w:t>
      </w:r>
    </w:p>
    <w:p w14:paraId="6A34B8F9" w14:textId="77777777" w:rsidR="009B7CD6" w:rsidRPr="009B7CD6" w:rsidRDefault="009B7CD6" w:rsidP="009B7CD6">
      <w:pPr>
        <w:rPr>
          <w:rFonts w:ascii="Arial" w:hAnsi="Arial" w:cs="Arial"/>
        </w:rPr>
      </w:pPr>
      <w:r w:rsidRPr="009B7CD6">
        <w:rPr>
          <w:rFonts w:ascii="Arial" w:hAnsi="Arial" w:cs="Arial"/>
        </w:rPr>
        <w:t xml:space="preserve">• Participant Service Guarantee number 11: Commence facilitating a scheduled plan reassessment at least 56 days prior to the scheduled reassessment date. This increased from 65% as </w:t>
      </w:r>
      <w:proofErr w:type="gramStart"/>
      <w:r w:rsidRPr="009B7CD6">
        <w:rPr>
          <w:rFonts w:ascii="Arial" w:hAnsi="Arial" w:cs="Arial"/>
        </w:rPr>
        <w:t>at</w:t>
      </w:r>
      <w:proofErr w:type="gramEnd"/>
      <w:r w:rsidRPr="009B7CD6">
        <w:rPr>
          <w:rFonts w:ascii="Arial" w:hAnsi="Arial" w:cs="Arial"/>
        </w:rPr>
        <w:t xml:space="preserve"> 31 March 2025 to 75% as </w:t>
      </w:r>
      <w:proofErr w:type="gramStart"/>
      <w:r w:rsidRPr="009B7CD6">
        <w:rPr>
          <w:rFonts w:ascii="Arial" w:hAnsi="Arial" w:cs="Arial"/>
        </w:rPr>
        <w:t>at</w:t>
      </w:r>
      <w:proofErr w:type="gramEnd"/>
      <w:r w:rsidRPr="009B7CD6">
        <w:rPr>
          <w:rFonts w:ascii="Arial" w:hAnsi="Arial" w:cs="Arial"/>
        </w:rPr>
        <w:t xml:space="preserve"> 30 June 2025.</w:t>
      </w:r>
    </w:p>
    <w:p w14:paraId="03A91D59" w14:textId="77777777" w:rsidR="009B7CD6" w:rsidRPr="009B7CD6" w:rsidRDefault="009B7CD6" w:rsidP="009B7CD6">
      <w:pPr>
        <w:rPr>
          <w:rFonts w:ascii="Arial" w:hAnsi="Arial" w:cs="Arial"/>
        </w:rPr>
      </w:pPr>
      <w:r w:rsidRPr="009B7CD6">
        <w:rPr>
          <w:rFonts w:ascii="Arial" w:hAnsi="Arial" w:cs="Arial"/>
        </w:rPr>
        <w:t xml:space="preserve">• Participant Service Guarantee number 12: Decide whether to undertake a Participant Requested Plan Reassessment within 21 days after the request is received. This decreased from 22% as </w:t>
      </w:r>
      <w:proofErr w:type="gramStart"/>
      <w:r w:rsidRPr="009B7CD6">
        <w:rPr>
          <w:rFonts w:ascii="Arial" w:hAnsi="Arial" w:cs="Arial"/>
        </w:rPr>
        <w:t>at</w:t>
      </w:r>
      <w:proofErr w:type="gramEnd"/>
      <w:r w:rsidRPr="009B7CD6">
        <w:rPr>
          <w:rFonts w:ascii="Arial" w:hAnsi="Arial" w:cs="Arial"/>
        </w:rPr>
        <w:t xml:space="preserve"> 31 March 2025 to 20% as </w:t>
      </w:r>
      <w:proofErr w:type="gramStart"/>
      <w:r w:rsidRPr="009B7CD6">
        <w:rPr>
          <w:rFonts w:ascii="Arial" w:hAnsi="Arial" w:cs="Arial"/>
        </w:rPr>
        <w:t>at</w:t>
      </w:r>
      <w:proofErr w:type="gramEnd"/>
      <w:r w:rsidRPr="009B7CD6">
        <w:rPr>
          <w:rFonts w:ascii="Arial" w:hAnsi="Arial" w:cs="Arial"/>
        </w:rPr>
        <w:t xml:space="preserve"> 30 June 2025. </w:t>
      </w:r>
    </w:p>
    <w:p w14:paraId="09D7A099" w14:textId="77777777" w:rsidR="009B7CD6" w:rsidRPr="009B7CD6" w:rsidRDefault="009B7CD6" w:rsidP="009B7CD6">
      <w:pPr>
        <w:rPr>
          <w:rFonts w:ascii="Arial" w:hAnsi="Arial" w:cs="Arial"/>
        </w:rPr>
      </w:pPr>
      <w:r w:rsidRPr="009B7CD6">
        <w:rPr>
          <w:rFonts w:ascii="Arial" w:hAnsi="Arial" w:cs="Arial"/>
        </w:rPr>
        <w:t xml:space="preserve">• Participant Service Guarantee number 13: Complete a reassessment within 28 days after the decision to accept the request was made. This decreased from 87% as </w:t>
      </w:r>
      <w:proofErr w:type="gramStart"/>
      <w:r w:rsidRPr="009B7CD6">
        <w:rPr>
          <w:rFonts w:ascii="Arial" w:hAnsi="Arial" w:cs="Arial"/>
        </w:rPr>
        <w:t>at</w:t>
      </w:r>
      <w:proofErr w:type="gramEnd"/>
      <w:r w:rsidRPr="009B7CD6">
        <w:rPr>
          <w:rFonts w:ascii="Arial" w:hAnsi="Arial" w:cs="Arial"/>
        </w:rPr>
        <w:t xml:space="preserve"> 31 March 2025 to 82% as </w:t>
      </w:r>
      <w:proofErr w:type="gramStart"/>
      <w:r w:rsidRPr="009B7CD6">
        <w:rPr>
          <w:rFonts w:ascii="Arial" w:hAnsi="Arial" w:cs="Arial"/>
        </w:rPr>
        <w:t>at</w:t>
      </w:r>
      <w:proofErr w:type="gramEnd"/>
      <w:r w:rsidRPr="009B7CD6">
        <w:rPr>
          <w:rFonts w:ascii="Arial" w:hAnsi="Arial" w:cs="Arial"/>
        </w:rPr>
        <w:t xml:space="preserve"> 30 June 2025.</w:t>
      </w:r>
    </w:p>
    <w:p w14:paraId="3038C914" w14:textId="77777777" w:rsidR="009B7CD6" w:rsidRPr="009B7CD6" w:rsidRDefault="009B7CD6" w:rsidP="009B7CD6">
      <w:pPr>
        <w:rPr>
          <w:rFonts w:ascii="Arial" w:hAnsi="Arial" w:cs="Arial"/>
        </w:rPr>
      </w:pPr>
      <w:r w:rsidRPr="009B7CD6">
        <w:rPr>
          <w:rFonts w:ascii="Arial" w:hAnsi="Arial" w:cs="Arial"/>
        </w:rPr>
        <w:t>The following two metrics relate to Plan Amendments:</w:t>
      </w:r>
    </w:p>
    <w:p w14:paraId="3359206D" w14:textId="0D86C049" w:rsidR="007E424E" w:rsidRPr="007E424E" w:rsidRDefault="009B7CD6" w:rsidP="009B7CD6">
      <w:pPr>
        <w:rPr>
          <w:rFonts w:ascii="Arial" w:hAnsi="Arial" w:cs="Arial"/>
        </w:rPr>
      </w:pPr>
      <w:r w:rsidRPr="009B7CD6">
        <w:rPr>
          <w:rFonts w:ascii="Arial" w:hAnsi="Arial" w:cs="Arial"/>
        </w:rPr>
        <w:t xml:space="preserve">• Participant Service Guarantee number 14: Amend a plan within 28 days after the receipt of information that triggers the plan amendment process. This increased from 38% as </w:t>
      </w:r>
      <w:proofErr w:type="gramStart"/>
      <w:r w:rsidRPr="009B7CD6">
        <w:rPr>
          <w:rFonts w:ascii="Arial" w:hAnsi="Arial" w:cs="Arial"/>
        </w:rPr>
        <w:t>at</w:t>
      </w:r>
      <w:proofErr w:type="gramEnd"/>
      <w:r w:rsidRPr="009B7CD6">
        <w:rPr>
          <w:rFonts w:ascii="Arial" w:hAnsi="Arial" w:cs="Arial"/>
        </w:rPr>
        <w:t xml:space="preserve"> 31 March 2025 to 42% as </w:t>
      </w:r>
      <w:proofErr w:type="gramStart"/>
      <w:r w:rsidRPr="009B7CD6">
        <w:rPr>
          <w:rFonts w:ascii="Arial" w:hAnsi="Arial" w:cs="Arial"/>
        </w:rPr>
        <w:t>at</w:t>
      </w:r>
      <w:proofErr w:type="gramEnd"/>
      <w:r w:rsidRPr="009B7CD6">
        <w:rPr>
          <w:rFonts w:ascii="Arial" w:hAnsi="Arial" w:cs="Arial"/>
        </w:rPr>
        <w:t xml:space="preserve"> 30 June 2025</w:t>
      </w:r>
      <w:r w:rsidR="007E424E" w:rsidRPr="007E424E">
        <w:rPr>
          <w:rFonts w:ascii="Arial" w:hAnsi="Arial" w:cs="Arial"/>
        </w:rPr>
        <w:t>.</w:t>
      </w:r>
    </w:p>
    <w:p w14:paraId="7D3DC8C4" w14:textId="626B14A1" w:rsidR="007E424E" w:rsidRPr="007E424E" w:rsidRDefault="007E424E" w:rsidP="007E424E">
      <w:pPr>
        <w:rPr>
          <w:rFonts w:ascii="Arial" w:hAnsi="Arial" w:cs="Arial"/>
        </w:rPr>
      </w:pPr>
      <w:r w:rsidRPr="007E424E">
        <w:rPr>
          <w:rFonts w:ascii="Arial" w:hAnsi="Arial" w:cs="Arial"/>
        </w:rPr>
        <w:t>• Participant Service Guarantee number 15: Amend a plan within 50 days after the receipt of information relating to a complex quote that triggers a plan amendment process. This metric cannot be measured</w:t>
      </w:r>
      <w:r w:rsidR="0050738F" w:rsidRPr="0050738F">
        <w:rPr>
          <w:rFonts w:ascii="Arial" w:hAnsi="Arial" w:cs="Arial"/>
        </w:rPr>
        <w:t xml:space="preserve"> </w:t>
      </w:r>
      <w:r w:rsidR="0050738F">
        <w:rPr>
          <w:rFonts w:ascii="Arial" w:hAnsi="Arial" w:cs="Arial"/>
        </w:rPr>
        <w:t>for the quarters</w:t>
      </w:r>
      <w:r w:rsidR="009B7CD6">
        <w:rPr>
          <w:rFonts w:ascii="Arial" w:hAnsi="Arial" w:cs="Arial"/>
        </w:rPr>
        <w:t xml:space="preserve"> </w:t>
      </w:r>
      <w:r w:rsidR="002E30AC">
        <w:rPr>
          <w:rFonts w:ascii="Arial" w:hAnsi="Arial" w:cs="Arial"/>
        </w:rPr>
        <w:t xml:space="preserve">ending </w:t>
      </w:r>
      <w:r w:rsidR="009B7CD6">
        <w:rPr>
          <w:rFonts w:ascii="Arial" w:hAnsi="Arial" w:cs="Arial"/>
        </w:rPr>
        <w:t>31 March 2025 and 30 June 2025</w:t>
      </w:r>
      <w:r w:rsidRPr="007E424E">
        <w:rPr>
          <w:rFonts w:ascii="Arial" w:hAnsi="Arial" w:cs="Arial"/>
        </w:rPr>
        <w:t>.</w:t>
      </w:r>
    </w:p>
    <w:p w14:paraId="16411713" w14:textId="77777777" w:rsidR="009B7CD6" w:rsidRPr="009B7CD6" w:rsidRDefault="007E424E" w:rsidP="009B7CD6">
      <w:pPr>
        <w:rPr>
          <w:rFonts w:ascii="Arial" w:hAnsi="Arial" w:cs="Arial"/>
        </w:rPr>
      </w:pPr>
      <w:r w:rsidRPr="007E424E">
        <w:rPr>
          <w:rFonts w:ascii="Arial" w:hAnsi="Arial" w:cs="Arial"/>
        </w:rPr>
        <w:t xml:space="preserve">The </w:t>
      </w:r>
      <w:r w:rsidR="009B7CD6" w:rsidRPr="009B7CD6">
        <w:rPr>
          <w:rFonts w:ascii="Arial" w:hAnsi="Arial" w:cs="Arial"/>
        </w:rPr>
        <w:t>following two metrics relate to Reviewable Decisions:</w:t>
      </w:r>
    </w:p>
    <w:p w14:paraId="6B974B9D" w14:textId="5A1F0340" w:rsidR="007E424E" w:rsidRPr="007E424E" w:rsidRDefault="009B7CD6" w:rsidP="009B7CD6">
      <w:pPr>
        <w:rPr>
          <w:rFonts w:ascii="Arial" w:hAnsi="Arial" w:cs="Arial"/>
        </w:rPr>
      </w:pPr>
      <w:r w:rsidRPr="009B7CD6">
        <w:rPr>
          <w:rFonts w:ascii="Arial" w:hAnsi="Arial" w:cs="Arial"/>
        </w:rPr>
        <w:t xml:space="preserve">• Participant Service Guarantee number 17: Complete an Internal Review of a Reviewable Decision within 60 days after a request is received. This increased from 47% as </w:t>
      </w:r>
      <w:proofErr w:type="gramStart"/>
      <w:r w:rsidRPr="009B7CD6">
        <w:rPr>
          <w:rFonts w:ascii="Arial" w:hAnsi="Arial" w:cs="Arial"/>
        </w:rPr>
        <w:t>at</w:t>
      </w:r>
      <w:proofErr w:type="gramEnd"/>
      <w:r w:rsidRPr="009B7CD6">
        <w:rPr>
          <w:rFonts w:ascii="Arial" w:hAnsi="Arial" w:cs="Arial"/>
        </w:rPr>
        <w:t xml:space="preserve"> 31 March 2025 to 80% as </w:t>
      </w:r>
      <w:proofErr w:type="gramStart"/>
      <w:r w:rsidRPr="009B7CD6">
        <w:rPr>
          <w:rFonts w:ascii="Arial" w:hAnsi="Arial" w:cs="Arial"/>
        </w:rPr>
        <w:t>at</w:t>
      </w:r>
      <w:proofErr w:type="gramEnd"/>
      <w:r w:rsidRPr="009B7CD6">
        <w:rPr>
          <w:rFonts w:ascii="Arial" w:hAnsi="Arial" w:cs="Arial"/>
        </w:rPr>
        <w:t xml:space="preserve"> 30 June 2025</w:t>
      </w:r>
      <w:r w:rsidR="007E424E" w:rsidRPr="007E424E">
        <w:rPr>
          <w:rFonts w:ascii="Arial" w:hAnsi="Arial" w:cs="Arial"/>
        </w:rPr>
        <w:t>.</w:t>
      </w:r>
    </w:p>
    <w:p w14:paraId="0C57D9CB" w14:textId="3580826B" w:rsidR="009B7CD6" w:rsidRPr="009B7CD6" w:rsidRDefault="007E424E" w:rsidP="009B7CD6">
      <w:pPr>
        <w:rPr>
          <w:rFonts w:ascii="Arial" w:hAnsi="Arial" w:cs="Arial"/>
        </w:rPr>
      </w:pPr>
      <w:r w:rsidRPr="007E424E">
        <w:rPr>
          <w:rFonts w:ascii="Arial" w:hAnsi="Arial" w:cs="Arial"/>
        </w:rPr>
        <w:t xml:space="preserve">• Participant Service Guarantee number 18: Implement an Administrative </w:t>
      </w:r>
      <w:r w:rsidR="004304D3">
        <w:rPr>
          <w:rFonts w:ascii="Arial" w:hAnsi="Arial" w:cs="Arial"/>
        </w:rPr>
        <w:t>Review</w:t>
      </w:r>
      <w:r w:rsidRPr="007E424E">
        <w:rPr>
          <w:rFonts w:ascii="Arial" w:hAnsi="Arial" w:cs="Arial"/>
        </w:rPr>
        <w:t xml:space="preserve"> Tribunal decision to amend a plan within 28 days after the Administrative </w:t>
      </w:r>
      <w:r w:rsidR="004304D3">
        <w:rPr>
          <w:rFonts w:ascii="Arial" w:hAnsi="Arial" w:cs="Arial"/>
        </w:rPr>
        <w:t>Review</w:t>
      </w:r>
      <w:r w:rsidRPr="007E424E">
        <w:rPr>
          <w:rFonts w:ascii="Arial" w:hAnsi="Arial" w:cs="Arial"/>
        </w:rPr>
        <w:t xml:space="preserve"> Tribunal decision is made. This metric cannot be measured </w:t>
      </w:r>
      <w:r w:rsidR="0050738F">
        <w:rPr>
          <w:rFonts w:ascii="Arial" w:hAnsi="Arial" w:cs="Arial"/>
        </w:rPr>
        <w:t>for the quarters</w:t>
      </w:r>
      <w:r w:rsidR="009B7CD6">
        <w:rPr>
          <w:rFonts w:ascii="Arial" w:hAnsi="Arial" w:cs="Arial"/>
        </w:rPr>
        <w:t xml:space="preserve"> </w:t>
      </w:r>
      <w:r w:rsidR="002E30AC">
        <w:rPr>
          <w:rFonts w:ascii="Arial" w:hAnsi="Arial" w:cs="Arial"/>
        </w:rPr>
        <w:t xml:space="preserve">ending </w:t>
      </w:r>
      <w:r w:rsidR="009B7CD6">
        <w:rPr>
          <w:rFonts w:ascii="Arial" w:hAnsi="Arial" w:cs="Arial"/>
        </w:rPr>
        <w:t>31 March 2025 and 30 June 2025</w:t>
      </w:r>
      <w:r w:rsidRPr="007E424E">
        <w:rPr>
          <w:rFonts w:ascii="Arial" w:hAnsi="Arial" w:cs="Arial"/>
        </w:rPr>
        <w:t>.</w:t>
      </w:r>
      <w:r w:rsidR="00376CA1" w:rsidRPr="00376CA1">
        <w:t xml:space="preserve"> </w:t>
      </w:r>
      <w:r w:rsidR="00376CA1" w:rsidRPr="00376CA1">
        <w:rPr>
          <w:rFonts w:ascii="Arial" w:hAnsi="Arial" w:cs="Arial"/>
        </w:rPr>
        <w:t xml:space="preserve">Following </w:t>
      </w:r>
      <w:r w:rsidR="009B7CD6" w:rsidRPr="009B7CD6">
        <w:rPr>
          <w:rFonts w:ascii="Arial" w:hAnsi="Arial" w:cs="Arial"/>
        </w:rPr>
        <w:t>the passage of legislation in May 2024, the Administrative Appeals Tribunal (AAT) was replaced with the Administrative Review Tribunal (ART). All prior cases transitioned from 14 October 2024.</w:t>
      </w:r>
    </w:p>
    <w:p w14:paraId="049C4330" w14:textId="214AE829" w:rsidR="007E424E" w:rsidRPr="007E424E" w:rsidRDefault="009B7CD6" w:rsidP="009B7CD6">
      <w:pPr>
        <w:rPr>
          <w:rFonts w:ascii="Arial" w:hAnsi="Arial" w:cs="Arial"/>
        </w:rPr>
      </w:pPr>
      <w:r w:rsidRPr="009B7CD6">
        <w:rPr>
          <w:rFonts w:ascii="Arial" w:hAnsi="Arial" w:cs="Arial"/>
        </w:rPr>
        <w:t>The following two metrics are concerned with Nominees</w:t>
      </w:r>
      <w:r w:rsidR="007E424E" w:rsidRPr="007E424E">
        <w:rPr>
          <w:rFonts w:ascii="Arial" w:hAnsi="Arial" w:cs="Arial"/>
        </w:rPr>
        <w:t>:</w:t>
      </w:r>
    </w:p>
    <w:p w14:paraId="79CA4D38" w14:textId="1F4B95B2" w:rsidR="007E424E" w:rsidRPr="007E424E" w:rsidRDefault="007E424E" w:rsidP="007E424E">
      <w:pPr>
        <w:rPr>
          <w:rFonts w:ascii="Arial" w:hAnsi="Arial" w:cs="Arial"/>
        </w:rPr>
      </w:pPr>
      <w:r w:rsidRPr="007E424E">
        <w:rPr>
          <w:rFonts w:ascii="Arial" w:hAnsi="Arial" w:cs="Arial"/>
        </w:rPr>
        <w:t xml:space="preserve">• Participant Service Guarantee number 19: Cancel participant requested nominee within 14 days. This metric cannot be measured </w:t>
      </w:r>
      <w:r w:rsidR="0050738F">
        <w:rPr>
          <w:rFonts w:ascii="Arial" w:hAnsi="Arial" w:cs="Arial"/>
        </w:rPr>
        <w:t>for the quarters</w:t>
      </w:r>
      <w:r w:rsidR="009B7CD6">
        <w:rPr>
          <w:rFonts w:ascii="Arial" w:hAnsi="Arial" w:cs="Arial"/>
        </w:rPr>
        <w:t xml:space="preserve"> </w:t>
      </w:r>
      <w:r w:rsidR="002E30AC">
        <w:rPr>
          <w:rFonts w:ascii="Arial" w:hAnsi="Arial" w:cs="Arial"/>
        </w:rPr>
        <w:t xml:space="preserve">ending </w:t>
      </w:r>
      <w:r w:rsidR="009B7CD6">
        <w:rPr>
          <w:rFonts w:ascii="Arial" w:hAnsi="Arial" w:cs="Arial"/>
        </w:rPr>
        <w:t>31 March 2025 and 30 June 2025</w:t>
      </w:r>
      <w:r w:rsidRPr="007E424E">
        <w:rPr>
          <w:rFonts w:ascii="Arial" w:hAnsi="Arial" w:cs="Arial"/>
        </w:rPr>
        <w:t>.</w:t>
      </w:r>
    </w:p>
    <w:p w14:paraId="610153CE" w14:textId="5C942141" w:rsidR="007E424E" w:rsidRPr="007E424E" w:rsidRDefault="007E424E" w:rsidP="007E424E">
      <w:pPr>
        <w:rPr>
          <w:rFonts w:ascii="Arial" w:hAnsi="Arial" w:cs="Arial"/>
        </w:rPr>
      </w:pPr>
      <w:r w:rsidRPr="007E424E">
        <w:rPr>
          <w:rFonts w:ascii="Arial" w:hAnsi="Arial" w:cs="Arial"/>
        </w:rPr>
        <w:t xml:space="preserve">• Participant Service Guarantee number 20: Cancel CEO initiated nominee within 14 days. This metric cannot be measured </w:t>
      </w:r>
      <w:r w:rsidR="0050738F">
        <w:rPr>
          <w:rFonts w:ascii="Arial" w:hAnsi="Arial" w:cs="Arial"/>
        </w:rPr>
        <w:t>for the quarters</w:t>
      </w:r>
      <w:r w:rsidR="009B7CD6">
        <w:rPr>
          <w:rFonts w:ascii="Arial" w:hAnsi="Arial" w:cs="Arial"/>
        </w:rPr>
        <w:t xml:space="preserve"> </w:t>
      </w:r>
      <w:r w:rsidR="002E30AC">
        <w:rPr>
          <w:rFonts w:ascii="Arial" w:hAnsi="Arial" w:cs="Arial"/>
        </w:rPr>
        <w:t xml:space="preserve">ending </w:t>
      </w:r>
      <w:r w:rsidR="009B7CD6">
        <w:rPr>
          <w:rFonts w:ascii="Arial" w:hAnsi="Arial" w:cs="Arial"/>
        </w:rPr>
        <w:t>31 March 2025 and 30 June 2025</w:t>
      </w:r>
      <w:r w:rsidRPr="007E424E">
        <w:rPr>
          <w:rFonts w:ascii="Arial" w:hAnsi="Arial" w:cs="Arial"/>
        </w:rPr>
        <w:t>.</w:t>
      </w:r>
    </w:p>
    <w:p w14:paraId="74A46446" w14:textId="29B9FC03" w:rsidR="00705ADE" w:rsidRPr="00A80563" w:rsidRDefault="007E424E" w:rsidP="007E424E">
      <w:pPr>
        <w:rPr>
          <w:rFonts w:ascii="Arial" w:hAnsi="Arial" w:cs="Arial"/>
        </w:rPr>
      </w:pPr>
      <w:r w:rsidRPr="007E424E">
        <w:rPr>
          <w:rFonts w:ascii="Arial" w:hAnsi="Arial" w:cs="Arial"/>
        </w:rPr>
        <w:lastRenderedPageBreak/>
        <w:t xml:space="preserve">The </w:t>
      </w:r>
      <w:r w:rsidR="009B7CD6" w:rsidRPr="009B7CD6">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9B7CD6" w:rsidRPr="009B7CD6">
        <w:rPr>
          <w:rFonts w:ascii="Arial" w:hAnsi="Arial" w:cs="Arial"/>
        </w:rPr>
        <w:t>Parliament, and</w:t>
      </w:r>
      <w:proofErr w:type="gramEnd"/>
      <w:r w:rsidR="009B7CD6" w:rsidRPr="009B7CD6">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4CD11A42" w14:textId="77777777" w:rsidR="009B7CD6" w:rsidRPr="009B7CD6" w:rsidRDefault="0029197C" w:rsidP="009B7CD6">
      <w:pPr>
        <w:rPr>
          <w:rFonts w:ascii="Arial" w:hAnsi="Arial" w:cs="Arial"/>
        </w:rPr>
      </w:pPr>
      <w:r w:rsidRPr="00A80563">
        <w:rPr>
          <w:rFonts w:ascii="Arial" w:hAnsi="Arial" w:cs="Arial"/>
        </w:rPr>
        <w:t xml:space="preserve">A </w:t>
      </w:r>
      <w:r w:rsidR="009B7CD6" w:rsidRPr="009B7CD6">
        <w:rPr>
          <w:rFonts w:ascii="Arial" w:hAnsi="Arial" w:cs="Arial"/>
        </w:rPr>
        <w:t xml:space="preserve">table displays the following key statistics on Tasmanian market supply and participant costs as </w:t>
      </w:r>
      <w:proofErr w:type="gramStart"/>
      <w:r w:rsidR="009B7CD6" w:rsidRPr="009B7CD6">
        <w:rPr>
          <w:rFonts w:ascii="Arial" w:hAnsi="Arial" w:cs="Arial"/>
        </w:rPr>
        <w:t>at</w:t>
      </w:r>
      <w:proofErr w:type="gramEnd"/>
      <w:r w:rsidR="009B7CD6" w:rsidRPr="009B7CD6">
        <w:rPr>
          <w:rFonts w:ascii="Arial" w:hAnsi="Arial" w:cs="Arial"/>
        </w:rPr>
        <w:t xml:space="preserve"> 30 June 2025 and as </w:t>
      </w:r>
      <w:proofErr w:type="gramStart"/>
      <w:r w:rsidR="009B7CD6" w:rsidRPr="009B7CD6">
        <w:rPr>
          <w:rFonts w:ascii="Arial" w:hAnsi="Arial" w:cs="Arial"/>
        </w:rPr>
        <w:t>at</w:t>
      </w:r>
      <w:proofErr w:type="gramEnd"/>
      <w:r w:rsidR="009B7CD6" w:rsidRPr="009B7CD6">
        <w:rPr>
          <w:rFonts w:ascii="Arial" w:hAnsi="Arial" w:cs="Arial"/>
        </w:rPr>
        <w:t xml:space="preserve"> 31 March 2025:</w:t>
      </w:r>
    </w:p>
    <w:p w14:paraId="0CE9439A" w14:textId="77777777" w:rsidR="009B7CD6" w:rsidRPr="009B7CD6" w:rsidRDefault="009B7CD6" w:rsidP="009B7CD6">
      <w:pPr>
        <w:rPr>
          <w:rFonts w:ascii="Arial" w:hAnsi="Arial" w:cs="Arial"/>
        </w:rPr>
      </w:pPr>
      <w:r w:rsidRPr="009B7CD6">
        <w:rPr>
          <w:rFonts w:ascii="Arial" w:hAnsi="Arial" w:cs="Arial"/>
        </w:rPr>
        <w:t xml:space="preserve">• The total number of active providers in the last quarter increased from 6,856 as </w:t>
      </w:r>
      <w:proofErr w:type="gramStart"/>
      <w:r w:rsidRPr="009B7CD6">
        <w:rPr>
          <w:rFonts w:ascii="Arial" w:hAnsi="Arial" w:cs="Arial"/>
        </w:rPr>
        <w:t>at</w:t>
      </w:r>
      <w:proofErr w:type="gramEnd"/>
      <w:r w:rsidRPr="009B7CD6">
        <w:rPr>
          <w:rFonts w:ascii="Arial" w:hAnsi="Arial" w:cs="Arial"/>
        </w:rPr>
        <w:t xml:space="preserve"> 31 March 2025 to 7,046 as </w:t>
      </w:r>
      <w:proofErr w:type="gramStart"/>
      <w:r w:rsidRPr="009B7CD6">
        <w:rPr>
          <w:rFonts w:ascii="Arial" w:hAnsi="Arial" w:cs="Arial"/>
        </w:rPr>
        <w:t>at</w:t>
      </w:r>
      <w:proofErr w:type="gramEnd"/>
      <w:r w:rsidRPr="009B7CD6">
        <w:rPr>
          <w:rFonts w:ascii="Arial" w:hAnsi="Arial" w:cs="Arial"/>
        </w:rPr>
        <w:t xml:space="preserve"> 30 June 2025. From the March 2024 quarter, the active provider number includes both registered and unregistered providers. A participant may have a combination of funds management types over time. From the December 2024 quarter, all providers were required to supply their </w:t>
      </w:r>
      <w:proofErr w:type="gramStart"/>
      <w:r w:rsidRPr="009B7CD6">
        <w:rPr>
          <w:rFonts w:ascii="Arial" w:hAnsi="Arial" w:cs="Arial"/>
        </w:rPr>
        <w:t>ABN's</w:t>
      </w:r>
      <w:proofErr w:type="gramEnd"/>
      <w:r w:rsidRPr="009B7CD6">
        <w:rPr>
          <w:rFonts w:ascii="Arial" w:hAnsi="Arial" w:cs="Arial"/>
        </w:rPr>
        <w:t xml:space="preserve"> to ensure inclusion in this metric (particularly for self-managed participants).</w:t>
      </w:r>
    </w:p>
    <w:p w14:paraId="6BD31474" w14:textId="77777777" w:rsidR="009B7CD6" w:rsidRPr="009B7CD6" w:rsidRDefault="009B7CD6" w:rsidP="009B7CD6">
      <w:pPr>
        <w:rPr>
          <w:rFonts w:ascii="Arial" w:hAnsi="Arial" w:cs="Arial"/>
        </w:rPr>
      </w:pPr>
      <w:r w:rsidRPr="009B7CD6">
        <w:rPr>
          <w:rFonts w:ascii="Arial" w:hAnsi="Arial" w:cs="Arial"/>
        </w:rPr>
        <w:t xml:space="preserve">• Utilisation (which is calculated as a </w:t>
      </w:r>
      <w:proofErr w:type="gramStart"/>
      <w:r w:rsidRPr="009B7CD6">
        <w:rPr>
          <w:rFonts w:ascii="Arial" w:hAnsi="Arial" w:cs="Arial"/>
        </w:rPr>
        <w:t>six month</w:t>
      </w:r>
      <w:proofErr w:type="gramEnd"/>
      <w:r w:rsidRPr="009B7CD6">
        <w:rPr>
          <w:rFonts w:ascii="Arial" w:hAnsi="Arial" w:cs="Arial"/>
        </w:rPr>
        <w:t xml:space="preserve"> rolling average with a </w:t>
      </w:r>
      <w:proofErr w:type="gramStart"/>
      <w:r w:rsidRPr="009B7CD6">
        <w:rPr>
          <w:rFonts w:ascii="Arial" w:hAnsi="Arial" w:cs="Arial"/>
        </w:rPr>
        <w:t>three month</w:t>
      </w:r>
      <w:proofErr w:type="gramEnd"/>
      <w:r w:rsidRPr="009B7CD6">
        <w:rPr>
          <w:rFonts w:ascii="Arial" w:hAnsi="Arial" w:cs="Arial"/>
        </w:rPr>
        <w:t xml:space="preserve"> lag) decreased from 74% as </w:t>
      </w:r>
      <w:proofErr w:type="gramStart"/>
      <w:r w:rsidRPr="009B7CD6">
        <w:rPr>
          <w:rFonts w:ascii="Arial" w:hAnsi="Arial" w:cs="Arial"/>
        </w:rPr>
        <w:t>at</w:t>
      </w:r>
      <w:proofErr w:type="gramEnd"/>
      <w:r w:rsidRPr="009B7CD6">
        <w:rPr>
          <w:rFonts w:ascii="Arial" w:hAnsi="Arial" w:cs="Arial"/>
        </w:rPr>
        <w:t xml:space="preserve"> 31 March 2025 to 73% as </w:t>
      </w:r>
      <w:proofErr w:type="gramStart"/>
      <w:r w:rsidRPr="009B7CD6">
        <w:rPr>
          <w:rFonts w:ascii="Arial" w:hAnsi="Arial" w:cs="Arial"/>
        </w:rPr>
        <w:t>at</w:t>
      </w:r>
      <w:proofErr w:type="gramEnd"/>
      <w:r w:rsidRPr="009B7CD6">
        <w:rPr>
          <w:rFonts w:ascii="Arial" w:hAnsi="Arial" w:cs="Arial"/>
        </w:rPr>
        <w:t xml:space="preserve"> 30 June 2025.</w:t>
      </w:r>
    </w:p>
    <w:p w14:paraId="1BC4981C" w14:textId="77777777" w:rsidR="009B7CD6" w:rsidRPr="009B7CD6" w:rsidRDefault="009B7CD6" w:rsidP="009B7CD6">
      <w:pPr>
        <w:rPr>
          <w:rFonts w:ascii="Arial" w:hAnsi="Arial" w:cs="Arial"/>
        </w:rPr>
      </w:pPr>
      <w:r w:rsidRPr="009B7CD6">
        <w:rPr>
          <w:rFonts w:ascii="Arial" w:hAnsi="Arial" w:cs="Arial"/>
        </w:rPr>
        <w:t xml:space="preserve">• The following relates to plan utilisation by service district. The proportion of service districts that are more than 10 percentage points below the benchmark remained stable at 0%, as </w:t>
      </w:r>
      <w:proofErr w:type="gramStart"/>
      <w:r w:rsidRPr="009B7CD6">
        <w:rPr>
          <w:rFonts w:ascii="Arial" w:hAnsi="Arial" w:cs="Arial"/>
        </w:rPr>
        <w:t>at</w:t>
      </w:r>
      <w:proofErr w:type="gramEnd"/>
      <w:r w:rsidRPr="009B7CD6">
        <w:rPr>
          <w:rFonts w:ascii="Arial" w:hAnsi="Arial" w:cs="Arial"/>
        </w:rPr>
        <w:t xml:space="preserve"> 31 March 2025 and as </w:t>
      </w:r>
      <w:proofErr w:type="gramStart"/>
      <w:r w:rsidRPr="009B7CD6">
        <w:rPr>
          <w:rFonts w:ascii="Arial" w:hAnsi="Arial" w:cs="Arial"/>
        </w:rPr>
        <w:t>at</w:t>
      </w:r>
      <w:proofErr w:type="gramEnd"/>
      <w:r w:rsidRPr="009B7CD6">
        <w:rPr>
          <w:rFonts w:ascii="Arial" w:hAnsi="Arial" w:cs="Arial"/>
        </w:rPr>
        <w:t xml:space="preserve"> 30 June 2025. The ‘benchmark’ in this analysis is the national average after adjusting for the proportion of participants in Supported Independent Living (SIL) in each service district and the length of time participants have been in the Scheme.</w:t>
      </w:r>
    </w:p>
    <w:p w14:paraId="600C2849" w14:textId="77777777" w:rsidR="009B7CD6" w:rsidRPr="009B7CD6" w:rsidRDefault="009B7CD6" w:rsidP="009B7CD6">
      <w:pPr>
        <w:rPr>
          <w:rFonts w:ascii="Arial" w:hAnsi="Arial" w:cs="Arial"/>
        </w:rPr>
      </w:pPr>
      <w:r w:rsidRPr="009B7CD6">
        <w:rPr>
          <w:rFonts w:ascii="Arial" w:hAnsi="Arial" w:cs="Arial"/>
        </w:rPr>
        <w:t xml:space="preserve">• Market concentration. The proportion of service districts where more than 70% of payments for supports goes to the top 10 providers remained stable at 0%, as </w:t>
      </w:r>
      <w:proofErr w:type="gramStart"/>
      <w:r w:rsidRPr="009B7CD6">
        <w:rPr>
          <w:rFonts w:ascii="Arial" w:hAnsi="Arial" w:cs="Arial"/>
        </w:rPr>
        <w:t>at</w:t>
      </w:r>
      <w:proofErr w:type="gramEnd"/>
      <w:r w:rsidRPr="009B7CD6">
        <w:rPr>
          <w:rFonts w:ascii="Arial" w:hAnsi="Arial" w:cs="Arial"/>
        </w:rPr>
        <w:t xml:space="preserve"> 31 March 2025 and as </w:t>
      </w:r>
      <w:proofErr w:type="gramStart"/>
      <w:r w:rsidRPr="009B7CD6">
        <w:rPr>
          <w:rFonts w:ascii="Arial" w:hAnsi="Arial" w:cs="Arial"/>
        </w:rPr>
        <w:t>at</w:t>
      </w:r>
      <w:proofErr w:type="gramEnd"/>
      <w:r w:rsidRPr="009B7CD6">
        <w:rPr>
          <w:rFonts w:ascii="Arial" w:hAnsi="Arial" w:cs="Arial"/>
        </w:rPr>
        <w:t xml:space="preserve"> 30 June 2025.</w:t>
      </w:r>
    </w:p>
    <w:p w14:paraId="4D72689D" w14:textId="77777777" w:rsidR="009B7CD6" w:rsidRPr="009B7CD6" w:rsidRDefault="009B7CD6" w:rsidP="009B7CD6">
      <w:pPr>
        <w:rPr>
          <w:rFonts w:ascii="Arial" w:hAnsi="Arial" w:cs="Arial"/>
        </w:rPr>
      </w:pPr>
      <w:r w:rsidRPr="009B7CD6">
        <w:rPr>
          <w:rFonts w:ascii="Arial" w:hAnsi="Arial" w:cs="Arial"/>
        </w:rPr>
        <w:t xml:space="preserve">• The proportion of payments paid within three days decreased from 99.3% as </w:t>
      </w:r>
      <w:proofErr w:type="gramStart"/>
      <w:r w:rsidRPr="009B7CD6">
        <w:rPr>
          <w:rFonts w:ascii="Arial" w:hAnsi="Arial" w:cs="Arial"/>
        </w:rPr>
        <w:t>at</w:t>
      </w:r>
      <w:proofErr w:type="gramEnd"/>
      <w:r w:rsidRPr="009B7CD6">
        <w:rPr>
          <w:rFonts w:ascii="Arial" w:hAnsi="Arial" w:cs="Arial"/>
        </w:rPr>
        <w:t xml:space="preserve"> 31 March 2025 to 98.7% as </w:t>
      </w:r>
      <w:proofErr w:type="gramStart"/>
      <w:r w:rsidRPr="009B7CD6">
        <w:rPr>
          <w:rFonts w:ascii="Arial" w:hAnsi="Arial" w:cs="Arial"/>
        </w:rPr>
        <w:t>at</w:t>
      </w:r>
      <w:proofErr w:type="gramEnd"/>
      <w:r w:rsidRPr="009B7CD6">
        <w:rPr>
          <w:rFonts w:ascii="Arial" w:hAnsi="Arial" w:cs="Arial"/>
        </w:rPr>
        <w:t xml:space="preserve"> 30 June 2025. The payment enquiries come from the Provider Portal, Participant Portal and NDIS App. From November 2024, the Agreed Timeframe measure for payments was updated to be 3-days in line with Performance Measure 2.2 within the Corporate Plan for 2024-25. This was previously five days.</w:t>
      </w:r>
    </w:p>
    <w:p w14:paraId="39241EAF" w14:textId="77777777" w:rsidR="009B7CD6" w:rsidRPr="009B7CD6" w:rsidRDefault="009B7CD6" w:rsidP="009B7CD6">
      <w:pPr>
        <w:rPr>
          <w:rFonts w:ascii="Arial" w:hAnsi="Arial" w:cs="Arial"/>
        </w:rPr>
      </w:pPr>
      <w:r w:rsidRPr="009B7CD6">
        <w:rPr>
          <w:rFonts w:ascii="Arial" w:hAnsi="Arial" w:cs="Arial"/>
        </w:rPr>
        <w:t>• Total payments from 1 July 2024 to 31 March 2025 were $815 million and from 1 July 2024 to 30 June 2025 were $1,103 million.</w:t>
      </w:r>
    </w:p>
    <w:p w14:paraId="39B9FCA3" w14:textId="77777777" w:rsidR="009B7CD6" w:rsidRPr="009B7CD6" w:rsidRDefault="009B7CD6" w:rsidP="009B7CD6">
      <w:pPr>
        <w:rPr>
          <w:rFonts w:ascii="Arial" w:hAnsi="Arial" w:cs="Arial"/>
        </w:rPr>
      </w:pPr>
      <w:r w:rsidRPr="009B7CD6">
        <w:rPr>
          <w:rFonts w:ascii="Arial" w:hAnsi="Arial" w:cs="Arial"/>
        </w:rPr>
        <w:t xml:space="preserve">• Total annualised plan budgets increased from $1,454 million as </w:t>
      </w:r>
      <w:proofErr w:type="gramStart"/>
      <w:r w:rsidRPr="009B7CD6">
        <w:rPr>
          <w:rFonts w:ascii="Arial" w:hAnsi="Arial" w:cs="Arial"/>
        </w:rPr>
        <w:t>at</w:t>
      </w:r>
      <w:proofErr w:type="gramEnd"/>
      <w:r w:rsidRPr="009B7CD6">
        <w:rPr>
          <w:rFonts w:ascii="Arial" w:hAnsi="Arial" w:cs="Arial"/>
        </w:rPr>
        <w:t xml:space="preserve"> 31 March 2025 to $1,497 million as </w:t>
      </w:r>
      <w:proofErr w:type="gramStart"/>
      <w:r w:rsidRPr="009B7CD6">
        <w:rPr>
          <w:rFonts w:ascii="Arial" w:hAnsi="Arial" w:cs="Arial"/>
        </w:rPr>
        <w:t>at</w:t>
      </w:r>
      <w:proofErr w:type="gramEnd"/>
      <w:r w:rsidRPr="009B7CD6">
        <w:rPr>
          <w:rFonts w:ascii="Arial" w:hAnsi="Arial" w:cs="Arial"/>
        </w:rPr>
        <w:t xml:space="preserve"> 30 June 2025. Total annualised plan budgets refer to those in the current plans of active participants at the end of quarter.</w:t>
      </w:r>
    </w:p>
    <w:p w14:paraId="2F1DC39F" w14:textId="77777777" w:rsidR="009B7CD6" w:rsidRPr="009B7CD6" w:rsidRDefault="009B7CD6" w:rsidP="009B7CD6">
      <w:pPr>
        <w:rPr>
          <w:rFonts w:ascii="Arial" w:hAnsi="Arial" w:cs="Arial"/>
        </w:rPr>
      </w:pPr>
      <w:r w:rsidRPr="009B7CD6">
        <w:rPr>
          <w:rFonts w:ascii="Arial" w:hAnsi="Arial" w:cs="Arial"/>
        </w:rPr>
        <w:t xml:space="preserve">• Total plan inflation (current quarter percentage per annum) decreased from 11.3% in the March 2025 quarter to 7.8% in the June 2025 quarter. Total plan inflation consists of plan budget changes occurring at plan reassessment as well as changes occurring within a plan between reassessments. </w:t>
      </w:r>
    </w:p>
    <w:p w14:paraId="23E66C67" w14:textId="77777777" w:rsidR="009B7CD6" w:rsidRPr="009B7CD6" w:rsidRDefault="009B7CD6" w:rsidP="009B7CD6">
      <w:pPr>
        <w:rPr>
          <w:rFonts w:ascii="Arial" w:hAnsi="Arial" w:cs="Arial"/>
        </w:rPr>
      </w:pPr>
      <w:r w:rsidRPr="009B7CD6">
        <w:rPr>
          <w:rFonts w:ascii="Arial" w:hAnsi="Arial" w:cs="Arial"/>
        </w:rPr>
        <w:t>• Inflation at plan reassessment (current quarter percentage per annum) decreased from 5.7% in the March 2025 quarter to 3.7% in the June 2025 quarter.</w:t>
      </w:r>
    </w:p>
    <w:p w14:paraId="59D96363" w14:textId="77777777" w:rsidR="009B7CD6" w:rsidRPr="009B7CD6" w:rsidRDefault="009B7CD6" w:rsidP="009B7CD6">
      <w:pPr>
        <w:rPr>
          <w:rFonts w:ascii="Arial" w:hAnsi="Arial" w:cs="Arial"/>
        </w:rPr>
      </w:pPr>
      <w:r w:rsidRPr="009B7CD6">
        <w:rPr>
          <w:rFonts w:ascii="Arial" w:hAnsi="Arial" w:cs="Arial"/>
        </w:rPr>
        <w:t>• Inflation within a plan, between reassessments (current quarter percentage per annum) decreased from 5.6% in the March 2025 quarter to 4.2% in the June 2025 quarter.</w:t>
      </w:r>
    </w:p>
    <w:p w14:paraId="03C6C11C" w14:textId="77777777" w:rsidR="009B7CD6" w:rsidRPr="009B7CD6" w:rsidRDefault="009B7CD6" w:rsidP="009B7CD6">
      <w:pPr>
        <w:rPr>
          <w:rFonts w:ascii="Arial" w:hAnsi="Arial" w:cs="Arial"/>
        </w:rPr>
      </w:pPr>
      <w:r w:rsidRPr="009B7CD6">
        <w:rPr>
          <w:rFonts w:ascii="Arial" w:hAnsi="Arial" w:cs="Arial"/>
        </w:rPr>
        <w:lastRenderedPageBreak/>
        <w:t>The following comments are made regarding the Tasmanian experience:</w:t>
      </w:r>
    </w:p>
    <w:p w14:paraId="7AEAF11C" w14:textId="77777777" w:rsidR="009B7CD6" w:rsidRPr="009B7CD6" w:rsidRDefault="009B7CD6" w:rsidP="009B7CD6">
      <w:pPr>
        <w:rPr>
          <w:rFonts w:ascii="Arial" w:hAnsi="Arial" w:cs="Arial"/>
        </w:rPr>
      </w:pPr>
      <w:r w:rsidRPr="009B7CD6">
        <w:rPr>
          <w:rFonts w:ascii="Arial" w:hAnsi="Arial" w:cs="Arial"/>
        </w:rPr>
        <w:t xml:space="preserve">• Total annualised plan budgets as </w:t>
      </w:r>
      <w:proofErr w:type="gramStart"/>
      <w:r w:rsidRPr="009B7CD6">
        <w:rPr>
          <w:rFonts w:ascii="Arial" w:hAnsi="Arial" w:cs="Arial"/>
        </w:rPr>
        <w:t>at</w:t>
      </w:r>
      <w:proofErr w:type="gramEnd"/>
      <w:r w:rsidRPr="009B7CD6">
        <w:rPr>
          <w:rFonts w:ascii="Arial" w:hAnsi="Arial" w:cs="Arial"/>
        </w:rPr>
        <w:t xml:space="preserve"> 30 June 2025 were $1,497 million and payments from 1 July 2024 were $1,103 million.</w:t>
      </w:r>
    </w:p>
    <w:p w14:paraId="2230CA3E" w14:textId="77777777" w:rsidR="009B7CD6" w:rsidRPr="009B7CD6" w:rsidRDefault="009B7CD6" w:rsidP="009B7CD6">
      <w:pPr>
        <w:rPr>
          <w:rFonts w:ascii="Arial" w:hAnsi="Arial" w:cs="Arial"/>
        </w:rPr>
      </w:pPr>
      <w:r w:rsidRPr="009B7CD6">
        <w:rPr>
          <w:rFonts w:ascii="Arial" w:hAnsi="Arial" w:cs="Arial"/>
        </w:rPr>
        <w:t xml:space="preserve">• Out of 7,046 active providers in the June 2025 quarter, 325 providers provided support to NDIA-managed participants, 5,260 providers provided support to Funds-managed participants and 3,178 providers provided support to self-managed participants. </w:t>
      </w:r>
    </w:p>
    <w:p w14:paraId="44CB64CB" w14:textId="77777777" w:rsidR="009B7CD6" w:rsidRPr="009B7CD6" w:rsidRDefault="009B7CD6" w:rsidP="009B7CD6">
      <w:pPr>
        <w:rPr>
          <w:rFonts w:ascii="Arial" w:hAnsi="Arial" w:cs="Arial"/>
        </w:rPr>
      </w:pPr>
      <w:r w:rsidRPr="009B7CD6">
        <w:rPr>
          <w:rFonts w:ascii="Arial" w:hAnsi="Arial" w:cs="Arial"/>
        </w:rPr>
        <w:t>• Utilisation has been 73% from 1 October 2024 to 31 March 2025, with no service districts in Tasmania more than 10 percentage points below the adjusted National benchmark.</w:t>
      </w:r>
    </w:p>
    <w:p w14:paraId="49E6A965" w14:textId="77777777" w:rsidR="009B7CD6" w:rsidRPr="009B7CD6" w:rsidRDefault="009B7CD6" w:rsidP="009B7CD6">
      <w:pPr>
        <w:rPr>
          <w:rFonts w:ascii="Arial" w:hAnsi="Arial" w:cs="Arial"/>
        </w:rPr>
      </w:pPr>
      <w:r w:rsidRPr="009B7CD6">
        <w:rPr>
          <w:rFonts w:ascii="Arial" w:hAnsi="Arial" w:cs="Arial"/>
        </w:rPr>
        <w:t xml:space="preserve">• There were no service districts where the top 10 providers receive more than 70% of payments. </w:t>
      </w:r>
    </w:p>
    <w:p w14:paraId="30FD65E1" w14:textId="77777777" w:rsidR="009B7CD6" w:rsidRPr="009B7CD6" w:rsidRDefault="009B7CD6" w:rsidP="009B7CD6">
      <w:pPr>
        <w:rPr>
          <w:rFonts w:ascii="Arial" w:hAnsi="Arial" w:cs="Arial"/>
        </w:rPr>
      </w:pPr>
      <w:r w:rsidRPr="009B7CD6">
        <w:rPr>
          <w:rFonts w:ascii="Arial" w:hAnsi="Arial" w:cs="Arial"/>
        </w:rPr>
        <w:t xml:space="preserve">From the March 2024 quarter, the active provider number includes both registered and unregistered providers. A participant may have a combination of funds management types over time. From the December 2024 quarter, all providers were required to supply their </w:t>
      </w:r>
      <w:proofErr w:type="gramStart"/>
      <w:r w:rsidRPr="009B7CD6">
        <w:rPr>
          <w:rFonts w:ascii="Arial" w:hAnsi="Arial" w:cs="Arial"/>
        </w:rPr>
        <w:t>ABN's</w:t>
      </w:r>
      <w:proofErr w:type="gramEnd"/>
      <w:r w:rsidRPr="009B7CD6">
        <w:rPr>
          <w:rFonts w:ascii="Arial" w:hAnsi="Arial" w:cs="Arial"/>
        </w:rPr>
        <w:t xml:space="preserve"> to ensure inclusion in this metric (particularly for self-managed participants).</w:t>
      </w:r>
    </w:p>
    <w:p w14:paraId="043A2895" w14:textId="77777777" w:rsidR="009B7CD6" w:rsidRPr="009B7CD6" w:rsidRDefault="009B7CD6" w:rsidP="009B7CD6">
      <w:pPr>
        <w:rPr>
          <w:rFonts w:ascii="Arial" w:hAnsi="Arial" w:cs="Arial"/>
        </w:rPr>
      </w:pPr>
      <w:r w:rsidRPr="009B7CD6">
        <w:rPr>
          <w:rFonts w:ascii="Arial" w:hAnsi="Arial" w:cs="Arial"/>
        </w:rPr>
        <w:t xml:space="preserve">A chart displays the Tasmanian distribution of service districts by plan utilisation as </w:t>
      </w:r>
      <w:proofErr w:type="gramStart"/>
      <w:r w:rsidRPr="009B7CD6">
        <w:rPr>
          <w:rFonts w:ascii="Arial" w:hAnsi="Arial" w:cs="Arial"/>
        </w:rPr>
        <w:t>at</w:t>
      </w:r>
      <w:proofErr w:type="gramEnd"/>
      <w:r w:rsidRPr="009B7CD6">
        <w:rPr>
          <w:rFonts w:ascii="Arial" w:hAnsi="Arial" w:cs="Arial"/>
        </w:rPr>
        <w:t xml:space="preserve"> 30 June 2025. The ‘benchmark’ in this analysis is the national average after adjusting for the proportion of participants in Supported Independent Living (SIL) in each service district and the length of time participants have been in the Scheme.</w:t>
      </w:r>
    </w:p>
    <w:p w14:paraId="46338650" w14:textId="77777777" w:rsidR="009B7CD6" w:rsidRPr="009B7CD6" w:rsidRDefault="009B7CD6" w:rsidP="009B7CD6">
      <w:pPr>
        <w:rPr>
          <w:rFonts w:ascii="Arial" w:hAnsi="Arial" w:cs="Arial"/>
        </w:rPr>
      </w:pPr>
      <w:r w:rsidRPr="009B7CD6">
        <w:rPr>
          <w:rFonts w:ascii="Arial" w:hAnsi="Arial" w:cs="Arial"/>
        </w:rPr>
        <w:t>On the chart:</w:t>
      </w:r>
    </w:p>
    <w:p w14:paraId="41B48F04" w14:textId="77777777" w:rsidR="009B7CD6" w:rsidRPr="009B7CD6" w:rsidRDefault="009B7CD6" w:rsidP="009B7CD6">
      <w:pPr>
        <w:rPr>
          <w:rFonts w:ascii="Arial" w:hAnsi="Arial" w:cs="Arial"/>
        </w:rPr>
      </w:pPr>
      <w:r w:rsidRPr="009B7CD6">
        <w:rPr>
          <w:rFonts w:ascii="Arial" w:hAnsi="Arial" w:cs="Arial"/>
        </w:rPr>
        <w:t>• No service districts are more than 10 percentage points above the adjusted national benchmark.</w:t>
      </w:r>
    </w:p>
    <w:p w14:paraId="46DF7221" w14:textId="77777777" w:rsidR="009B7CD6" w:rsidRPr="009B7CD6" w:rsidRDefault="009B7CD6" w:rsidP="009B7CD6">
      <w:pPr>
        <w:rPr>
          <w:rFonts w:ascii="Arial" w:hAnsi="Arial" w:cs="Arial"/>
        </w:rPr>
      </w:pPr>
      <w:r w:rsidRPr="009B7CD6">
        <w:rPr>
          <w:rFonts w:ascii="Arial" w:hAnsi="Arial" w:cs="Arial"/>
        </w:rPr>
        <w:t>• No service districts are between five and 10 percentage points above the adjusted national benchmark.</w:t>
      </w:r>
    </w:p>
    <w:p w14:paraId="052A487D" w14:textId="77777777" w:rsidR="009B7CD6" w:rsidRPr="009B7CD6" w:rsidRDefault="009B7CD6" w:rsidP="009B7CD6">
      <w:pPr>
        <w:rPr>
          <w:rFonts w:ascii="Arial" w:hAnsi="Arial" w:cs="Arial"/>
        </w:rPr>
      </w:pPr>
      <w:r w:rsidRPr="009B7CD6">
        <w:rPr>
          <w:rFonts w:ascii="Arial" w:hAnsi="Arial" w:cs="Arial"/>
        </w:rPr>
        <w:t>• four out of four (100%) service districts are within five percentage points of the adjusted national benchmark.</w:t>
      </w:r>
    </w:p>
    <w:p w14:paraId="422B977C" w14:textId="77777777" w:rsidR="009B7CD6" w:rsidRPr="009B7CD6" w:rsidRDefault="009B7CD6" w:rsidP="009B7CD6">
      <w:pPr>
        <w:rPr>
          <w:rFonts w:ascii="Arial" w:hAnsi="Arial" w:cs="Arial"/>
        </w:rPr>
      </w:pPr>
      <w:r w:rsidRPr="009B7CD6">
        <w:rPr>
          <w:rFonts w:ascii="Arial" w:hAnsi="Arial" w:cs="Arial"/>
        </w:rPr>
        <w:t>• No service districts are between five and 10 percentage points below the adjusted national benchmark.</w:t>
      </w:r>
    </w:p>
    <w:p w14:paraId="1D5F531B" w14:textId="77777777" w:rsidR="009B7CD6" w:rsidRPr="009B7CD6" w:rsidRDefault="009B7CD6" w:rsidP="009B7CD6">
      <w:pPr>
        <w:rPr>
          <w:rFonts w:ascii="Arial" w:hAnsi="Arial" w:cs="Arial"/>
        </w:rPr>
      </w:pPr>
      <w:r w:rsidRPr="009B7CD6">
        <w:rPr>
          <w:rFonts w:ascii="Arial" w:hAnsi="Arial" w:cs="Arial"/>
        </w:rPr>
        <w:t>• No service districts are more than 10 percentage points below the adjusted national benchmark.</w:t>
      </w:r>
    </w:p>
    <w:p w14:paraId="6D03EB3A" w14:textId="77777777" w:rsidR="009B7CD6" w:rsidRPr="009B7CD6" w:rsidRDefault="009B7CD6" w:rsidP="009B7CD6">
      <w:pPr>
        <w:rPr>
          <w:rFonts w:ascii="Arial" w:hAnsi="Arial" w:cs="Arial"/>
        </w:rPr>
      </w:pPr>
      <w:r w:rsidRPr="009B7CD6">
        <w:rPr>
          <w:rFonts w:ascii="Arial" w:hAnsi="Arial" w:cs="Arial"/>
        </w:rPr>
        <w:t>Service districts below utilisation benchmark:</w:t>
      </w:r>
    </w:p>
    <w:p w14:paraId="4A6407A8" w14:textId="77777777" w:rsidR="009B7CD6" w:rsidRPr="009B7CD6" w:rsidRDefault="009B7CD6" w:rsidP="009B7CD6">
      <w:pPr>
        <w:rPr>
          <w:rFonts w:ascii="Arial" w:hAnsi="Arial" w:cs="Arial"/>
        </w:rPr>
      </w:pPr>
      <w:r w:rsidRPr="009B7CD6">
        <w:rPr>
          <w:rFonts w:ascii="Arial" w:hAnsi="Arial" w:cs="Arial"/>
        </w:rPr>
        <w:t xml:space="preserve">• Tasmania </w:t>
      </w:r>
      <w:proofErr w:type="gramStart"/>
      <w:r w:rsidRPr="009B7CD6">
        <w:rPr>
          <w:rFonts w:ascii="Arial" w:hAnsi="Arial" w:cs="Arial"/>
        </w:rPr>
        <w:t>South East</w:t>
      </w:r>
      <w:proofErr w:type="gramEnd"/>
      <w:r w:rsidRPr="009B7CD6">
        <w:rPr>
          <w:rFonts w:ascii="Arial" w:hAnsi="Arial" w:cs="Arial"/>
        </w:rPr>
        <w:t>: 71% versus 76% benchmark.</w:t>
      </w:r>
    </w:p>
    <w:p w14:paraId="7A868DF9" w14:textId="77777777" w:rsidR="009B7CD6" w:rsidRPr="009B7CD6" w:rsidRDefault="009B7CD6" w:rsidP="009B7CD6">
      <w:pPr>
        <w:rPr>
          <w:rFonts w:ascii="Arial" w:hAnsi="Arial" w:cs="Arial"/>
        </w:rPr>
      </w:pPr>
      <w:r w:rsidRPr="009B7CD6">
        <w:rPr>
          <w:rFonts w:ascii="Arial" w:hAnsi="Arial" w:cs="Arial"/>
        </w:rPr>
        <w:t>• Tasmania North: 72% versus 76% benchmark.</w:t>
      </w:r>
    </w:p>
    <w:p w14:paraId="17017069" w14:textId="77777777" w:rsidR="009B7CD6" w:rsidRPr="009B7CD6" w:rsidRDefault="009B7CD6" w:rsidP="009B7CD6">
      <w:pPr>
        <w:rPr>
          <w:rFonts w:ascii="Arial" w:hAnsi="Arial" w:cs="Arial"/>
        </w:rPr>
      </w:pPr>
      <w:r w:rsidRPr="009B7CD6">
        <w:rPr>
          <w:rFonts w:ascii="Arial" w:hAnsi="Arial" w:cs="Arial"/>
        </w:rPr>
        <w:t xml:space="preserve">• Tasmania </w:t>
      </w:r>
      <w:proofErr w:type="gramStart"/>
      <w:r w:rsidRPr="009B7CD6">
        <w:rPr>
          <w:rFonts w:ascii="Arial" w:hAnsi="Arial" w:cs="Arial"/>
        </w:rPr>
        <w:t>South West</w:t>
      </w:r>
      <w:proofErr w:type="gramEnd"/>
      <w:r w:rsidRPr="009B7CD6">
        <w:rPr>
          <w:rFonts w:ascii="Arial" w:hAnsi="Arial" w:cs="Arial"/>
        </w:rPr>
        <w:t>: 74% versus 78% benchmark.</w:t>
      </w:r>
    </w:p>
    <w:p w14:paraId="2D4235CD" w14:textId="77777777" w:rsidR="009B7CD6" w:rsidRPr="009B7CD6" w:rsidRDefault="009B7CD6" w:rsidP="009B7CD6">
      <w:pPr>
        <w:rPr>
          <w:rFonts w:ascii="Arial" w:hAnsi="Arial" w:cs="Arial"/>
        </w:rPr>
      </w:pPr>
      <w:r w:rsidRPr="009B7CD6">
        <w:rPr>
          <w:rFonts w:ascii="Arial" w:hAnsi="Arial" w:cs="Arial"/>
        </w:rPr>
        <w:t xml:space="preserve">• Tasmania </w:t>
      </w:r>
      <w:proofErr w:type="gramStart"/>
      <w:r w:rsidRPr="009B7CD6">
        <w:rPr>
          <w:rFonts w:ascii="Arial" w:hAnsi="Arial" w:cs="Arial"/>
        </w:rPr>
        <w:t>North West</w:t>
      </w:r>
      <w:proofErr w:type="gramEnd"/>
      <w:r w:rsidRPr="009B7CD6">
        <w:rPr>
          <w:rFonts w:ascii="Arial" w:hAnsi="Arial" w:cs="Arial"/>
        </w:rPr>
        <w:t>: 76% versus 77% benchmark.</w:t>
      </w:r>
    </w:p>
    <w:p w14:paraId="6016C227" w14:textId="77777777" w:rsidR="009B7CD6" w:rsidRPr="009B7CD6" w:rsidRDefault="009B7CD6" w:rsidP="009B7CD6">
      <w:pPr>
        <w:rPr>
          <w:rFonts w:ascii="Arial" w:hAnsi="Arial" w:cs="Arial"/>
        </w:rPr>
      </w:pPr>
      <w:r w:rsidRPr="009B7CD6">
        <w:rPr>
          <w:rFonts w:ascii="Arial" w:hAnsi="Arial" w:cs="Arial"/>
        </w:rPr>
        <w:t xml:space="preserve">A chart displays the Tasmanian distribution of service districts by market concentration as </w:t>
      </w:r>
      <w:proofErr w:type="gramStart"/>
      <w:r w:rsidRPr="009B7CD6">
        <w:rPr>
          <w:rFonts w:ascii="Arial" w:hAnsi="Arial" w:cs="Arial"/>
        </w:rPr>
        <w:t>at</w:t>
      </w:r>
      <w:proofErr w:type="gramEnd"/>
      <w:r w:rsidRPr="009B7CD6">
        <w:rPr>
          <w:rFonts w:ascii="Arial" w:hAnsi="Arial" w:cs="Arial"/>
        </w:rPr>
        <w:t xml:space="preserve"> 30 June 2025.</w:t>
      </w:r>
    </w:p>
    <w:p w14:paraId="64233359" w14:textId="77777777" w:rsidR="009B7CD6" w:rsidRPr="009B7CD6" w:rsidRDefault="009B7CD6" w:rsidP="009B7CD6">
      <w:pPr>
        <w:rPr>
          <w:rFonts w:ascii="Arial" w:hAnsi="Arial" w:cs="Arial"/>
        </w:rPr>
      </w:pPr>
      <w:r w:rsidRPr="009B7CD6">
        <w:rPr>
          <w:rFonts w:ascii="Arial" w:hAnsi="Arial" w:cs="Arial"/>
        </w:rPr>
        <w:t xml:space="preserve"> On the chart:</w:t>
      </w:r>
    </w:p>
    <w:p w14:paraId="3575CDBA" w14:textId="77777777" w:rsidR="009B7CD6" w:rsidRPr="009B7CD6" w:rsidRDefault="009B7CD6" w:rsidP="009B7CD6">
      <w:pPr>
        <w:rPr>
          <w:rFonts w:ascii="Arial" w:hAnsi="Arial" w:cs="Arial"/>
        </w:rPr>
      </w:pPr>
      <w:r w:rsidRPr="009B7CD6">
        <w:rPr>
          <w:rFonts w:ascii="Arial" w:hAnsi="Arial" w:cs="Arial"/>
        </w:rPr>
        <w:t>• No service districts have less than 25% of payments going to the 10 largest providers.</w:t>
      </w:r>
    </w:p>
    <w:p w14:paraId="03621DBC" w14:textId="77777777" w:rsidR="009B7CD6" w:rsidRPr="009B7CD6" w:rsidRDefault="009B7CD6" w:rsidP="009B7CD6">
      <w:pPr>
        <w:rPr>
          <w:rFonts w:ascii="Arial" w:hAnsi="Arial" w:cs="Arial"/>
        </w:rPr>
      </w:pPr>
      <w:r w:rsidRPr="009B7CD6">
        <w:rPr>
          <w:rFonts w:ascii="Arial" w:hAnsi="Arial" w:cs="Arial"/>
        </w:rPr>
        <w:lastRenderedPageBreak/>
        <w:t>• three out of four (75%) service districts have between 25% and 45% of payments going to the 10 largest providers.</w:t>
      </w:r>
    </w:p>
    <w:p w14:paraId="661B5B82" w14:textId="77777777" w:rsidR="009B7CD6" w:rsidRPr="009B7CD6" w:rsidRDefault="009B7CD6" w:rsidP="009B7CD6">
      <w:pPr>
        <w:rPr>
          <w:rFonts w:ascii="Arial" w:hAnsi="Arial" w:cs="Arial"/>
        </w:rPr>
      </w:pPr>
      <w:r w:rsidRPr="009B7CD6">
        <w:rPr>
          <w:rFonts w:ascii="Arial" w:hAnsi="Arial" w:cs="Arial"/>
        </w:rPr>
        <w:t xml:space="preserve">• one out of four (25%) service districts </w:t>
      </w:r>
      <w:proofErr w:type="spellStart"/>
      <w:r w:rsidRPr="009B7CD6">
        <w:rPr>
          <w:rFonts w:ascii="Arial" w:hAnsi="Arial" w:cs="Arial"/>
        </w:rPr>
        <w:t>hasbetween</w:t>
      </w:r>
      <w:proofErr w:type="spellEnd"/>
      <w:r w:rsidRPr="009B7CD6">
        <w:rPr>
          <w:rFonts w:ascii="Arial" w:hAnsi="Arial" w:cs="Arial"/>
        </w:rPr>
        <w:t xml:space="preserve"> 45% and 60% of payments going to the 10 largest providers.</w:t>
      </w:r>
    </w:p>
    <w:p w14:paraId="42927C7E" w14:textId="77777777" w:rsidR="009B7CD6" w:rsidRPr="009B7CD6" w:rsidRDefault="009B7CD6" w:rsidP="009B7CD6">
      <w:pPr>
        <w:rPr>
          <w:rFonts w:ascii="Arial" w:hAnsi="Arial" w:cs="Arial"/>
        </w:rPr>
      </w:pPr>
      <w:r w:rsidRPr="009B7CD6">
        <w:rPr>
          <w:rFonts w:ascii="Arial" w:hAnsi="Arial" w:cs="Arial"/>
        </w:rPr>
        <w:t>• No service districts have between 60% and 70% of payments going to the 10 largest providers.</w:t>
      </w:r>
    </w:p>
    <w:p w14:paraId="08BEC7B1" w14:textId="77777777" w:rsidR="009B7CD6" w:rsidRPr="009B7CD6" w:rsidRDefault="009B7CD6" w:rsidP="009B7CD6">
      <w:pPr>
        <w:rPr>
          <w:rFonts w:ascii="Arial" w:hAnsi="Arial" w:cs="Arial"/>
        </w:rPr>
      </w:pPr>
      <w:r w:rsidRPr="009B7CD6">
        <w:rPr>
          <w:rFonts w:ascii="Arial" w:hAnsi="Arial" w:cs="Arial"/>
        </w:rPr>
        <w:t>• No service districts have between 70% and 85% of payments going to the 10 largest providers.</w:t>
      </w:r>
    </w:p>
    <w:p w14:paraId="19FF8395" w14:textId="77777777" w:rsidR="009B7CD6" w:rsidRPr="009B7CD6" w:rsidRDefault="009B7CD6" w:rsidP="009B7CD6">
      <w:pPr>
        <w:rPr>
          <w:rFonts w:ascii="Arial" w:hAnsi="Arial" w:cs="Arial"/>
        </w:rPr>
      </w:pPr>
      <w:r w:rsidRPr="009B7CD6">
        <w:rPr>
          <w:rFonts w:ascii="Arial" w:hAnsi="Arial" w:cs="Arial"/>
        </w:rPr>
        <w:t>• No service districts have more than 85% of payments going to the 10 largest providers.</w:t>
      </w:r>
    </w:p>
    <w:p w14:paraId="7A679A08" w14:textId="77777777" w:rsidR="009B7CD6" w:rsidRPr="009B7CD6" w:rsidRDefault="009B7CD6" w:rsidP="009B7CD6">
      <w:pPr>
        <w:rPr>
          <w:rFonts w:ascii="Arial" w:hAnsi="Arial" w:cs="Arial"/>
        </w:rPr>
      </w:pPr>
      <w:r w:rsidRPr="009B7CD6">
        <w:rPr>
          <w:rFonts w:ascii="Arial" w:hAnsi="Arial" w:cs="Arial"/>
        </w:rPr>
        <w:t>Service districts having between 45% and 70% of payments going to the 10 largest providers:</w:t>
      </w:r>
    </w:p>
    <w:p w14:paraId="54468056" w14:textId="738D19DE" w:rsidR="00B61A63" w:rsidRDefault="009B7CD6" w:rsidP="009B7CD6">
      <w:pPr>
        <w:rPr>
          <w:rFonts w:ascii="Arial" w:hAnsi="Arial" w:cs="Arial"/>
        </w:rPr>
      </w:pPr>
      <w:r w:rsidRPr="009B7CD6">
        <w:rPr>
          <w:rFonts w:ascii="Arial" w:hAnsi="Arial" w:cs="Arial"/>
        </w:rPr>
        <w:t xml:space="preserve">• Tasmania </w:t>
      </w:r>
      <w:proofErr w:type="gramStart"/>
      <w:r w:rsidRPr="009B7CD6">
        <w:rPr>
          <w:rFonts w:ascii="Arial" w:hAnsi="Arial" w:cs="Arial"/>
        </w:rPr>
        <w:t>North West</w:t>
      </w:r>
      <w:proofErr w:type="gramEnd"/>
      <w:r w:rsidRPr="009B7CD6">
        <w:rPr>
          <w:rFonts w:ascii="Arial" w:hAnsi="Arial" w:cs="Arial"/>
        </w:rPr>
        <w:t>: 51% versus 70% benchmark</w:t>
      </w:r>
      <w:r w:rsidR="00B61A63" w:rsidRPr="00B61A63">
        <w:rPr>
          <w:rFonts w:ascii="Arial" w:hAnsi="Arial" w:cs="Arial"/>
        </w:rPr>
        <w:t>.</w:t>
      </w:r>
    </w:p>
    <w:p w14:paraId="3E1B2B1E" w14:textId="14BD59E9"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4570D9">
        <w:rPr>
          <w:rFonts w:ascii="Arial" w:hAnsi="Arial" w:cs="Arial"/>
          <w:color w:val="414042"/>
        </w:rPr>
        <w:t>Service Districts</w:t>
      </w:r>
    </w:p>
    <w:p w14:paraId="5436196E" w14:textId="77777777" w:rsidR="009B7CD6" w:rsidRPr="009B7CD6" w:rsidRDefault="00B61A63" w:rsidP="009B7CD6">
      <w:pPr>
        <w:rPr>
          <w:rFonts w:ascii="Arial" w:hAnsi="Arial" w:cs="Arial"/>
        </w:rPr>
      </w:pPr>
      <w:r w:rsidRPr="00B61A63">
        <w:rPr>
          <w:rFonts w:ascii="Arial" w:hAnsi="Arial" w:cs="Arial"/>
        </w:rPr>
        <w:t xml:space="preserve">A </w:t>
      </w:r>
      <w:r w:rsidR="009B7CD6" w:rsidRPr="009B7CD6">
        <w:rPr>
          <w:rFonts w:ascii="Arial" w:hAnsi="Arial" w:cs="Arial"/>
        </w:rPr>
        <w:t xml:space="preserve">chart displays the active participants by service district as </w:t>
      </w:r>
      <w:proofErr w:type="gramStart"/>
      <w:r w:rsidR="009B7CD6" w:rsidRPr="009B7CD6">
        <w:rPr>
          <w:rFonts w:ascii="Arial" w:hAnsi="Arial" w:cs="Arial"/>
        </w:rPr>
        <w:t>at</w:t>
      </w:r>
      <w:proofErr w:type="gramEnd"/>
      <w:r w:rsidR="009B7CD6" w:rsidRPr="009B7CD6">
        <w:rPr>
          <w:rFonts w:ascii="Arial" w:hAnsi="Arial" w:cs="Arial"/>
        </w:rPr>
        <w:t xml:space="preserve"> 30 June 2025. There are no active participants as </w:t>
      </w:r>
      <w:proofErr w:type="gramStart"/>
      <w:r w:rsidR="009B7CD6" w:rsidRPr="009B7CD6">
        <w:rPr>
          <w:rFonts w:ascii="Arial" w:hAnsi="Arial" w:cs="Arial"/>
        </w:rPr>
        <w:t>at</w:t>
      </w:r>
      <w:proofErr w:type="gramEnd"/>
      <w:r w:rsidR="009B7CD6" w:rsidRPr="009B7CD6">
        <w:rPr>
          <w:rFonts w:ascii="Arial" w:hAnsi="Arial" w:cs="Arial"/>
        </w:rPr>
        <w:t xml:space="preserve"> 30 June 2025 residing in 'Other' service districts. 'Other' includes participants with service district information missing. The average annualised plan budgets and average payments for this group are not shown.</w:t>
      </w:r>
    </w:p>
    <w:p w14:paraId="3A7A7CEF" w14:textId="77777777" w:rsidR="009B7CD6" w:rsidRPr="009B7CD6" w:rsidRDefault="009B7CD6" w:rsidP="009B7CD6">
      <w:pPr>
        <w:rPr>
          <w:rFonts w:ascii="Arial" w:hAnsi="Arial" w:cs="Arial"/>
        </w:rPr>
      </w:pPr>
      <w:r w:rsidRPr="009B7CD6">
        <w:rPr>
          <w:rFonts w:ascii="Arial" w:hAnsi="Arial" w:cs="Arial"/>
        </w:rPr>
        <w:t xml:space="preserve">The number of active participants in each service district as </w:t>
      </w:r>
      <w:proofErr w:type="gramStart"/>
      <w:r w:rsidRPr="009B7CD6">
        <w:rPr>
          <w:rFonts w:ascii="Arial" w:hAnsi="Arial" w:cs="Arial"/>
        </w:rPr>
        <w:t>at</w:t>
      </w:r>
      <w:proofErr w:type="gramEnd"/>
      <w:r w:rsidRPr="009B7CD6">
        <w:rPr>
          <w:rFonts w:ascii="Arial" w:hAnsi="Arial" w:cs="Arial"/>
        </w:rPr>
        <w:t xml:space="preserve"> 30 June 2025 shows as:</w:t>
      </w:r>
    </w:p>
    <w:p w14:paraId="0817ACDA" w14:textId="77777777" w:rsidR="009B7CD6" w:rsidRPr="009B7CD6" w:rsidRDefault="009B7CD6" w:rsidP="009B7CD6">
      <w:pPr>
        <w:rPr>
          <w:rFonts w:ascii="Arial" w:hAnsi="Arial" w:cs="Arial"/>
        </w:rPr>
      </w:pPr>
      <w:r w:rsidRPr="009B7CD6">
        <w:rPr>
          <w:rFonts w:ascii="Arial" w:hAnsi="Arial" w:cs="Arial"/>
        </w:rPr>
        <w:t>• 4,503 for North.</w:t>
      </w:r>
    </w:p>
    <w:p w14:paraId="0F4EDA60" w14:textId="77777777" w:rsidR="009B7CD6" w:rsidRPr="009B7CD6" w:rsidRDefault="009B7CD6" w:rsidP="009B7CD6">
      <w:pPr>
        <w:rPr>
          <w:rFonts w:ascii="Arial" w:hAnsi="Arial" w:cs="Arial"/>
        </w:rPr>
      </w:pPr>
      <w:r w:rsidRPr="009B7CD6">
        <w:rPr>
          <w:rFonts w:ascii="Arial" w:hAnsi="Arial" w:cs="Arial"/>
        </w:rPr>
        <w:t xml:space="preserve">• 3,464 for </w:t>
      </w:r>
      <w:proofErr w:type="gramStart"/>
      <w:r w:rsidRPr="009B7CD6">
        <w:rPr>
          <w:rFonts w:ascii="Arial" w:hAnsi="Arial" w:cs="Arial"/>
        </w:rPr>
        <w:t>North West</w:t>
      </w:r>
      <w:proofErr w:type="gramEnd"/>
      <w:r w:rsidRPr="009B7CD6">
        <w:rPr>
          <w:rFonts w:ascii="Arial" w:hAnsi="Arial" w:cs="Arial"/>
        </w:rPr>
        <w:t>.</w:t>
      </w:r>
    </w:p>
    <w:p w14:paraId="5F1C4AAC" w14:textId="77777777" w:rsidR="009B7CD6" w:rsidRPr="009B7CD6" w:rsidRDefault="009B7CD6" w:rsidP="009B7CD6">
      <w:pPr>
        <w:rPr>
          <w:rFonts w:ascii="Arial" w:hAnsi="Arial" w:cs="Arial"/>
        </w:rPr>
      </w:pPr>
      <w:r w:rsidRPr="009B7CD6">
        <w:rPr>
          <w:rFonts w:ascii="Arial" w:hAnsi="Arial" w:cs="Arial"/>
        </w:rPr>
        <w:t xml:space="preserve">• 3,618 for </w:t>
      </w:r>
      <w:proofErr w:type="gramStart"/>
      <w:r w:rsidRPr="009B7CD6">
        <w:rPr>
          <w:rFonts w:ascii="Arial" w:hAnsi="Arial" w:cs="Arial"/>
        </w:rPr>
        <w:t>South East</w:t>
      </w:r>
      <w:proofErr w:type="gramEnd"/>
      <w:r w:rsidRPr="009B7CD6">
        <w:rPr>
          <w:rFonts w:ascii="Arial" w:hAnsi="Arial" w:cs="Arial"/>
        </w:rPr>
        <w:t>.</w:t>
      </w:r>
    </w:p>
    <w:p w14:paraId="5B69925B" w14:textId="77777777" w:rsidR="009B7CD6" w:rsidRPr="009B7CD6" w:rsidRDefault="009B7CD6" w:rsidP="009B7CD6">
      <w:pPr>
        <w:rPr>
          <w:rFonts w:ascii="Arial" w:hAnsi="Arial" w:cs="Arial"/>
        </w:rPr>
      </w:pPr>
      <w:r w:rsidRPr="009B7CD6">
        <w:rPr>
          <w:rFonts w:ascii="Arial" w:hAnsi="Arial" w:cs="Arial"/>
        </w:rPr>
        <w:t xml:space="preserve">• 4,246 for </w:t>
      </w:r>
      <w:proofErr w:type="gramStart"/>
      <w:r w:rsidRPr="009B7CD6">
        <w:rPr>
          <w:rFonts w:ascii="Arial" w:hAnsi="Arial" w:cs="Arial"/>
        </w:rPr>
        <w:t>South West</w:t>
      </w:r>
      <w:proofErr w:type="gramEnd"/>
      <w:r w:rsidRPr="009B7CD6">
        <w:rPr>
          <w:rFonts w:ascii="Arial" w:hAnsi="Arial" w:cs="Arial"/>
        </w:rPr>
        <w:t>.</w:t>
      </w:r>
    </w:p>
    <w:p w14:paraId="7C20A025" w14:textId="77777777" w:rsidR="009B7CD6" w:rsidRPr="009B7CD6" w:rsidRDefault="009B7CD6" w:rsidP="009B7CD6">
      <w:pPr>
        <w:rPr>
          <w:rFonts w:ascii="Arial" w:hAnsi="Arial" w:cs="Arial"/>
        </w:rPr>
      </w:pPr>
      <w:r w:rsidRPr="009B7CD6">
        <w:rPr>
          <w:rFonts w:ascii="Arial" w:hAnsi="Arial" w:cs="Arial"/>
        </w:rPr>
        <w:t xml:space="preserve">Another chart displays the average annualised plan budgets and average payments as </w:t>
      </w:r>
      <w:proofErr w:type="gramStart"/>
      <w:r w:rsidRPr="009B7CD6">
        <w:rPr>
          <w:rFonts w:ascii="Arial" w:hAnsi="Arial" w:cs="Arial"/>
        </w:rPr>
        <w:t>at</w:t>
      </w:r>
      <w:proofErr w:type="gramEnd"/>
      <w:r w:rsidRPr="009B7CD6">
        <w:rPr>
          <w:rFonts w:ascii="Arial" w:hAnsi="Arial" w:cs="Arial"/>
        </w:rPr>
        <w:t xml:space="preserve"> 30 June 2025. Average annualised plan budgets are derived from total annualised plan budgets in the current plans of active participants as </w:t>
      </w:r>
      <w:proofErr w:type="gramStart"/>
      <w:r w:rsidRPr="009B7CD6">
        <w:rPr>
          <w:rFonts w:ascii="Arial" w:hAnsi="Arial" w:cs="Arial"/>
        </w:rPr>
        <w:t>at</w:t>
      </w:r>
      <w:proofErr w:type="gramEnd"/>
      <w:r w:rsidRPr="009B7CD6">
        <w:rPr>
          <w:rFonts w:ascii="Arial" w:hAnsi="Arial" w:cs="Arial"/>
        </w:rPr>
        <w:t xml:space="preserve"> 30 June 2025. Average payments are calculated as the average of the annualised monthly payments in the same </w:t>
      </w:r>
      <w:proofErr w:type="gramStart"/>
      <w:r w:rsidRPr="009B7CD6">
        <w:rPr>
          <w:rFonts w:ascii="Arial" w:hAnsi="Arial" w:cs="Arial"/>
        </w:rPr>
        <w:t>12 month</w:t>
      </w:r>
      <w:proofErr w:type="gramEnd"/>
      <w:r w:rsidRPr="009B7CD6">
        <w:rPr>
          <w:rFonts w:ascii="Arial" w:hAnsi="Arial" w:cs="Arial"/>
        </w:rPr>
        <w:t xml:space="preserve"> period, weighted by the participants that are active in each month. Figures are not shown if there is insufficient data in the service district.</w:t>
      </w:r>
    </w:p>
    <w:p w14:paraId="0AACABA6" w14:textId="77777777" w:rsidR="009B7CD6" w:rsidRPr="009B7CD6" w:rsidRDefault="009B7CD6" w:rsidP="009B7CD6">
      <w:pPr>
        <w:rPr>
          <w:rFonts w:ascii="Arial" w:hAnsi="Arial" w:cs="Arial"/>
        </w:rPr>
      </w:pPr>
      <w:r w:rsidRPr="009B7CD6">
        <w:rPr>
          <w:rFonts w:ascii="Arial" w:hAnsi="Arial" w:cs="Arial"/>
        </w:rPr>
        <w:t xml:space="preserve">The average annualised plan budget in each service district as </w:t>
      </w:r>
      <w:proofErr w:type="gramStart"/>
      <w:r w:rsidRPr="009B7CD6">
        <w:rPr>
          <w:rFonts w:ascii="Arial" w:hAnsi="Arial" w:cs="Arial"/>
        </w:rPr>
        <w:t>at</w:t>
      </w:r>
      <w:proofErr w:type="gramEnd"/>
      <w:r w:rsidRPr="009B7CD6">
        <w:rPr>
          <w:rFonts w:ascii="Arial" w:hAnsi="Arial" w:cs="Arial"/>
        </w:rPr>
        <w:t xml:space="preserve"> 30 June 2025 shows as:</w:t>
      </w:r>
    </w:p>
    <w:p w14:paraId="1D41AAB1" w14:textId="77777777" w:rsidR="009B7CD6" w:rsidRPr="009B7CD6" w:rsidRDefault="009B7CD6" w:rsidP="009B7CD6">
      <w:pPr>
        <w:rPr>
          <w:rFonts w:ascii="Arial" w:hAnsi="Arial" w:cs="Arial"/>
        </w:rPr>
      </w:pPr>
      <w:r w:rsidRPr="009B7CD6">
        <w:rPr>
          <w:rFonts w:ascii="Arial" w:hAnsi="Arial" w:cs="Arial"/>
        </w:rPr>
        <w:t>• $91,700 for North.</w:t>
      </w:r>
    </w:p>
    <w:p w14:paraId="7B3E024B" w14:textId="77777777" w:rsidR="009B7CD6" w:rsidRPr="009B7CD6" w:rsidRDefault="009B7CD6" w:rsidP="009B7CD6">
      <w:pPr>
        <w:rPr>
          <w:rFonts w:ascii="Arial" w:hAnsi="Arial" w:cs="Arial"/>
        </w:rPr>
      </w:pPr>
      <w:r w:rsidRPr="009B7CD6">
        <w:rPr>
          <w:rFonts w:ascii="Arial" w:hAnsi="Arial" w:cs="Arial"/>
        </w:rPr>
        <w:t xml:space="preserve">• $100,800 for </w:t>
      </w:r>
      <w:proofErr w:type="gramStart"/>
      <w:r w:rsidRPr="009B7CD6">
        <w:rPr>
          <w:rFonts w:ascii="Arial" w:hAnsi="Arial" w:cs="Arial"/>
        </w:rPr>
        <w:t>North West</w:t>
      </w:r>
      <w:proofErr w:type="gramEnd"/>
      <w:r w:rsidRPr="009B7CD6">
        <w:rPr>
          <w:rFonts w:ascii="Arial" w:hAnsi="Arial" w:cs="Arial"/>
        </w:rPr>
        <w:t>.</w:t>
      </w:r>
    </w:p>
    <w:p w14:paraId="14EAE7B7" w14:textId="77777777" w:rsidR="009B7CD6" w:rsidRPr="009B7CD6" w:rsidRDefault="009B7CD6" w:rsidP="009B7CD6">
      <w:pPr>
        <w:rPr>
          <w:rFonts w:ascii="Arial" w:hAnsi="Arial" w:cs="Arial"/>
        </w:rPr>
      </w:pPr>
      <w:r w:rsidRPr="009B7CD6">
        <w:rPr>
          <w:rFonts w:ascii="Arial" w:hAnsi="Arial" w:cs="Arial"/>
        </w:rPr>
        <w:t xml:space="preserve">• $82,500 for </w:t>
      </w:r>
      <w:proofErr w:type="gramStart"/>
      <w:r w:rsidRPr="009B7CD6">
        <w:rPr>
          <w:rFonts w:ascii="Arial" w:hAnsi="Arial" w:cs="Arial"/>
        </w:rPr>
        <w:t>South East</w:t>
      </w:r>
      <w:proofErr w:type="gramEnd"/>
      <w:r w:rsidRPr="009B7CD6">
        <w:rPr>
          <w:rFonts w:ascii="Arial" w:hAnsi="Arial" w:cs="Arial"/>
        </w:rPr>
        <w:t>.</w:t>
      </w:r>
    </w:p>
    <w:p w14:paraId="12C823B0" w14:textId="77777777" w:rsidR="009B7CD6" w:rsidRPr="009B7CD6" w:rsidRDefault="009B7CD6" w:rsidP="009B7CD6">
      <w:pPr>
        <w:rPr>
          <w:rFonts w:ascii="Arial" w:hAnsi="Arial" w:cs="Arial"/>
        </w:rPr>
      </w:pPr>
      <w:r w:rsidRPr="009B7CD6">
        <w:rPr>
          <w:rFonts w:ascii="Arial" w:hAnsi="Arial" w:cs="Arial"/>
        </w:rPr>
        <w:t xml:space="preserve">• $102,800 for </w:t>
      </w:r>
      <w:proofErr w:type="gramStart"/>
      <w:r w:rsidRPr="009B7CD6">
        <w:rPr>
          <w:rFonts w:ascii="Arial" w:hAnsi="Arial" w:cs="Arial"/>
        </w:rPr>
        <w:t>South West</w:t>
      </w:r>
      <w:proofErr w:type="gramEnd"/>
      <w:r w:rsidRPr="009B7CD6">
        <w:rPr>
          <w:rFonts w:ascii="Arial" w:hAnsi="Arial" w:cs="Arial"/>
        </w:rPr>
        <w:t>.</w:t>
      </w:r>
    </w:p>
    <w:p w14:paraId="230DC000" w14:textId="77777777" w:rsidR="009B7CD6" w:rsidRPr="009B7CD6" w:rsidRDefault="009B7CD6" w:rsidP="009B7CD6">
      <w:pPr>
        <w:rPr>
          <w:rFonts w:ascii="Arial" w:hAnsi="Arial" w:cs="Arial"/>
        </w:rPr>
      </w:pPr>
      <w:r w:rsidRPr="009B7CD6">
        <w:rPr>
          <w:rFonts w:ascii="Arial" w:hAnsi="Arial" w:cs="Arial"/>
        </w:rPr>
        <w:t>• $94,500 for all of Tasmania.</w:t>
      </w:r>
    </w:p>
    <w:p w14:paraId="618B8827" w14:textId="77777777" w:rsidR="009B7CD6" w:rsidRPr="009B7CD6" w:rsidRDefault="009B7CD6" w:rsidP="009B7CD6">
      <w:pPr>
        <w:rPr>
          <w:rFonts w:ascii="Arial" w:hAnsi="Arial" w:cs="Arial"/>
        </w:rPr>
      </w:pPr>
      <w:r w:rsidRPr="009B7CD6">
        <w:rPr>
          <w:rFonts w:ascii="Arial" w:hAnsi="Arial" w:cs="Arial"/>
        </w:rPr>
        <w:t>The average payments to participants in each service district for the 12 months to 30 June 2025 show as:</w:t>
      </w:r>
    </w:p>
    <w:p w14:paraId="40F33D4C" w14:textId="77777777" w:rsidR="009B7CD6" w:rsidRPr="009B7CD6" w:rsidRDefault="009B7CD6" w:rsidP="009B7CD6">
      <w:pPr>
        <w:rPr>
          <w:rFonts w:ascii="Arial" w:hAnsi="Arial" w:cs="Arial"/>
        </w:rPr>
      </w:pPr>
      <w:r w:rsidRPr="009B7CD6">
        <w:rPr>
          <w:rFonts w:ascii="Arial" w:hAnsi="Arial" w:cs="Arial"/>
        </w:rPr>
        <w:t>• $71,200 for North.</w:t>
      </w:r>
    </w:p>
    <w:p w14:paraId="4E83737C" w14:textId="77777777" w:rsidR="009B7CD6" w:rsidRPr="009B7CD6" w:rsidRDefault="009B7CD6" w:rsidP="009B7CD6">
      <w:pPr>
        <w:rPr>
          <w:rFonts w:ascii="Arial" w:hAnsi="Arial" w:cs="Arial"/>
        </w:rPr>
      </w:pPr>
      <w:r w:rsidRPr="009B7CD6">
        <w:rPr>
          <w:rFonts w:ascii="Arial" w:hAnsi="Arial" w:cs="Arial"/>
        </w:rPr>
        <w:t xml:space="preserve">• $80,900 for </w:t>
      </w:r>
      <w:proofErr w:type="gramStart"/>
      <w:r w:rsidRPr="009B7CD6">
        <w:rPr>
          <w:rFonts w:ascii="Arial" w:hAnsi="Arial" w:cs="Arial"/>
        </w:rPr>
        <w:t>North West</w:t>
      </w:r>
      <w:proofErr w:type="gramEnd"/>
      <w:r w:rsidRPr="009B7CD6">
        <w:rPr>
          <w:rFonts w:ascii="Arial" w:hAnsi="Arial" w:cs="Arial"/>
        </w:rPr>
        <w:t>.</w:t>
      </w:r>
    </w:p>
    <w:p w14:paraId="23F244F3" w14:textId="77777777" w:rsidR="009B7CD6" w:rsidRPr="009B7CD6" w:rsidRDefault="009B7CD6" w:rsidP="009B7CD6">
      <w:pPr>
        <w:rPr>
          <w:rFonts w:ascii="Arial" w:hAnsi="Arial" w:cs="Arial"/>
        </w:rPr>
      </w:pPr>
      <w:r w:rsidRPr="009B7CD6">
        <w:rPr>
          <w:rFonts w:ascii="Arial" w:hAnsi="Arial" w:cs="Arial"/>
        </w:rPr>
        <w:lastRenderedPageBreak/>
        <w:t xml:space="preserve">• $63,100 for </w:t>
      </w:r>
      <w:proofErr w:type="gramStart"/>
      <w:r w:rsidRPr="009B7CD6">
        <w:rPr>
          <w:rFonts w:ascii="Arial" w:hAnsi="Arial" w:cs="Arial"/>
        </w:rPr>
        <w:t>South East</w:t>
      </w:r>
      <w:proofErr w:type="gramEnd"/>
      <w:r w:rsidRPr="009B7CD6">
        <w:rPr>
          <w:rFonts w:ascii="Arial" w:hAnsi="Arial" w:cs="Arial"/>
        </w:rPr>
        <w:t>.</w:t>
      </w:r>
    </w:p>
    <w:p w14:paraId="204BDD25" w14:textId="77777777" w:rsidR="009B7CD6" w:rsidRPr="009B7CD6" w:rsidRDefault="009B7CD6" w:rsidP="009B7CD6">
      <w:pPr>
        <w:rPr>
          <w:rFonts w:ascii="Arial" w:hAnsi="Arial" w:cs="Arial"/>
        </w:rPr>
      </w:pPr>
      <w:r w:rsidRPr="009B7CD6">
        <w:rPr>
          <w:rFonts w:ascii="Arial" w:hAnsi="Arial" w:cs="Arial"/>
        </w:rPr>
        <w:t xml:space="preserve">• $81,000 for </w:t>
      </w:r>
      <w:proofErr w:type="gramStart"/>
      <w:r w:rsidRPr="009B7CD6">
        <w:rPr>
          <w:rFonts w:ascii="Arial" w:hAnsi="Arial" w:cs="Arial"/>
        </w:rPr>
        <w:t>South West</w:t>
      </w:r>
      <w:proofErr w:type="gramEnd"/>
      <w:r w:rsidRPr="009B7CD6">
        <w:rPr>
          <w:rFonts w:ascii="Arial" w:hAnsi="Arial" w:cs="Arial"/>
        </w:rPr>
        <w:t>.</w:t>
      </w:r>
    </w:p>
    <w:p w14:paraId="196F9721" w14:textId="77777777" w:rsidR="009B7CD6" w:rsidRPr="009B7CD6" w:rsidRDefault="009B7CD6" w:rsidP="009B7CD6">
      <w:pPr>
        <w:rPr>
          <w:rFonts w:ascii="Arial" w:hAnsi="Arial" w:cs="Arial"/>
        </w:rPr>
      </w:pPr>
      <w:r w:rsidRPr="009B7CD6">
        <w:rPr>
          <w:rFonts w:ascii="Arial" w:hAnsi="Arial" w:cs="Arial"/>
        </w:rPr>
        <w:t>• $74,100 for all of Tasmania.</w:t>
      </w:r>
    </w:p>
    <w:p w14:paraId="690599CA" w14:textId="77777777" w:rsidR="009B7CD6" w:rsidRPr="009B7CD6" w:rsidRDefault="009B7CD6" w:rsidP="009B7CD6">
      <w:pPr>
        <w:rPr>
          <w:rFonts w:ascii="Arial" w:hAnsi="Arial" w:cs="Arial"/>
        </w:rPr>
      </w:pPr>
      <w:r w:rsidRPr="009B7CD6">
        <w:rPr>
          <w:rFonts w:ascii="Arial" w:hAnsi="Arial" w:cs="Arial"/>
        </w:rPr>
        <w:t xml:space="preserve">Another chart displays the average annualised plan budgets and average payments as </w:t>
      </w:r>
      <w:proofErr w:type="gramStart"/>
      <w:r w:rsidRPr="009B7CD6">
        <w:rPr>
          <w:rFonts w:ascii="Arial" w:hAnsi="Arial" w:cs="Arial"/>
        </w:rPr>
        <w:t>at</w:t>
      </w:r>
      <w:proofErr w:type="gramEnd"/>
      <w:r w:rsidRPr="009B7CD6">
        <w:rPr>
          <w:rFonts w:ascii="Arial" w:hAnsi="Arial" w:cs="Arial"/>
        </w:rPr>
        <w:t xml:space="preserve"> 30 June 2025 for participants in Supported Independent Living. Average annualised plan budgets are derived from total annualised plan budgets in the current plans of active participants as </w:t>
      </w:r>
      <w:proofErr w:type="gramStart"/>
      <w:r w:rsidRPr="009B7CD6">
        <w:rPr>
          <w:rFonts w:ascii="Arial" w:hAnsi="Arial" w:cs="Arial"/>
        </w:rPr>
        <w:t>at</w:t>
      </w:r>
      <w:proofErr w:type="gramEnd"/>
      <w:r w:rsidRPr="009B7CD6">
        <w:rPr>
          <w:rFonts w:ascii="Arial" w:hAnsi="Arial" w:cs="Arial"/>
        </w:rPr>
        <w:t xml:space="preserve"> 30 June 2025. Average payments are calculated as the average of the annualised monthly payments in the same </w:t>
      </w:r>
      <w:proofErr w:type="gramStart"/>
      <w:r w:rsidRPr="009B7CD6">
        <w:rPr>
          <w:rFonts w:ascii="Arial" w:hAnsi="Arial" w:cs="Arial"/>
        </w:rPr>
        <w:t>12 month</w:t>
      </w:r>
      <w:proofErr w:type="gramEnd"/>
      <w:r w:rsidRPr="009B7CD6">
        <w:rPr>
          <w:rFonts w:ascii="Arial" w:hAnsi="Arial" w:cs="Arial"/>
        </w:rPr>
        <w:t xml:space="preserve"> period, weighted by the participants that are active in each month. Figures are not shown if there is insufficient data in the service district.</w:t>
      </w:r>
    </w:p>
    <w:p w14:paraId="16E9BB31" w14:textId="77777777" w:rsidR="009B7CD6" w:rsidRPr="009B7CD6" w:rsidRDefault="009B7CD6" w:rsidP="009B7CD6">
      <w:pPr>
        <w:rPr>
          <w:rFonts w:ascii="Arial" w:hAnsi="Arial" w:cs="Arial"/>
        </w:rPr>
      </w:pPr>
      <w:r w:rsidRPr="009B7CD6">
        <w:rPr>
          <w:rFonts w:ascii="Arial" w:hAnsi="Arial" w:cs="Arial"/>
        </w:rPr>
        <w:t xml:space="preserve">The average annualised plan budget in each service district as </w:t>
      </w:r>
      <w:proofErr w:type="gramStart"/>
      <w:r w:rsidRPr="009B7CD6">
        <w:rPr>
          <w:rFonts w:ascii="Arial" w:hAnsi="Arial" w:cs="Arial"/>
        </w:rPr>
        <w:t>at</w:t>
      </w:r>
      <w:proofErr w:type="gramEnd"/>
      <w:r w:rsidRPr="009B7CD6">
        <w:rPr>
          <w:rFonts w:ascii="Arial" w:hAnsi="Arial" w:cs="Arial"/>
        </w:rPr>
        <w:t xml:space="preserve"> 30 June 2025 for participants in Supported Independent Living shows as:</w:t>
      </w:r>
    </w:p>
    <w:p w14:paraId="1FBF145B" w14:textId="77777777" w:rsidR="009B7CD6" w:rsidRPr="009B7CD6" w:rsidRDefault="009B7CD6" w:rsidP="009B7CD6">
      <w:pPr>
        <w:rPr>
          <w:rFonts w:ascii="Arial" w:hAnsi="Arial" w:cs="Arial"/>
        </w:rPr>
      </w:pPr>
      <w:r w:rsidRPr="009B7CD6">
        <w:rPr>
          <w:rFonts w:ascii="Arial" w:hAnsi="Arial" w:cs="Arial"/>
        </w:rPr>
        <w:t>• $507,200 for North.</w:t>
      </w:r>
    </w:p>
    <w:p w14:paraId="007C9A77" w14:textId="77777777" w:rsidR="009B7CD6" w:rsidRPr="009B7CD6" w:rsidRDefault="009B7CD6" w:rsidP="009B7CD6">
      <w:pPr>
        <w:rPr>
          <w:rFonts w:ascii="Arial" w:hAnsi="Arial" w:cs="Arial"/>
        </w:rPr>
      </w:pPr>
      <w:r w:rsidRPr="009B7CD6">
        <w:rPr>
          <w:rFonts w:ascii="Arial" w:hAnsi="Arial" w:cs="Arial"/>
        </w:rPr>
        <w:t xml:space="preserve">• $527,000 for </w:t>
      </w:r>
      <w:proofErr w:type="gramStart"/>
      <w:r w:rsidRPr="009B7CD6">
        <w:rPr>
          <w:rFonts w:ascii="Arial" w:hAnsi="Arial" w:cs="Arial"/>
        </w:rPr>
        <w:t>North West</w:t>
      </w:r>
      <w:proofErr w:type="gramEnd"/>
      <w:r w:rsidRPr="009B7CD6">
        <w:rPr>
          <w:rFonts w:ascii="Arial" w:hAnsi="Arial" w:cs="Arial"/>
        </w:rPr>
        <w:t>.</w:t>
      </w:r>
    </w:p>
    <w:p w14:paraId="473E6B92" w14:textId="77777777" w:rsidR="009B7CD6" w:rsidRPr="009B7CD6" w:rsidRDefault="009B7CD6" w:rsidP="009B7CD6">
      <w:pPr>
        <w:rPr>
          <w:rFonts w:ascii="Arial" w:hAnsi="Arial" w:cs="Arial"/>
        </w:rPr>
      </w:pPr>
      <w:r w:rsidRPr="009B7CD6">
        <w:rPr>
          <w:rFonts w:ascii="Arial" w:hAnsi="Arial" w:cs="Arial"/>
        </w:rPr>
        <w:t xml:space="preserve">• $483,000 for </w:t>
      </w:r>
      <w:proofErr w:type="gramStart"/>
      <w:r w:rsidRPr="009B7CD6">
        <w:rPr>
          <w:rFonts w:ascii="Arial" w:hAnsi="Arial" w:cs="Arial"/>
        </w:rPr>
        <w:t>South East</w:t>
      </w:r>
      <w:proofErr w:type="gramEnd"/>
      <w:r w:rsidRPr="009B7CD6">
        <w:rPr>
          <w:rFonts w:ascii="Arial" w:hAnsi="Arial" w:cs="Arial"/>
        </w:rPr>
        <w:t>.</w:t>
      </w:r>
    </w:p>
    <w:p w14:paraId="40B19D8D" w14:textId="77777777" w:rsidR="009B7CD6" w:rsidRPr="009B7CD6" w:rsidRDefault="009B7CD6" w:rsidP="009B7CD6">
      <w:pPr>
        <w:rPr>
          <w:rFonts w:ascii="Arial" w:hAnsi="Arial" w:cs="Arial"/>
        </w:rPr>
      </w:pPr>
      <w:r w:rsidRPr="009B7CD6">
        <w:rPr>
          <w:rFonts w:ascii="Arial" w:hAnsi="Arial" w:cs="Arial"/>
        </w:rPr>
        <w:t xml:space="preserve">• $450,300 for </w:t>
      </w:r>
      <w:proofErr w:type="gramStart"/>
      <w:r w:rsidRPr="009B7CD6">
        <w:rPr>
          <w:rFonts w:ascii="Arial" w:hAnsi="Arial" w:cs="Arial"/>
        </w:rPr>
        <w:t>South West</w:t>
      </w:r>
      <w:proofErr w:type="gramEnd"/>
      <w:r w:rsidRPr="009B7CD6">
        <w:rPr>
          <w:rFonts w:ascii="Arial" w:hAnsi="Arial" w:cs="Arial"/>
        </w:rPr>
        <w:t>.</w:t>
      </w:r>
    </w:p>
    <w:p w14:paraId="78F60389" w14:textId="77777777" w:rsidR="009B7CD6" w:rsidRPr="009B7CD6" w:rsidRDefault="009B7CD6" w:rsidP="009B7CD6">
      <w:pPr>
        <w:rPr>
          <w:rFonts w:ascii="Arial" w:hAnsi="Arial" w:cs="Arial"/>
        </w:rPr>
      </w:pPr>
      <w:r w:rsidRPr="009B7CD6">
        <w:rPr>
          <w:rFonts w:ascii="Arial" w:hAnsi="Arial" w:cs="Arial"/>
        </w:rPr>
        <w:t>• $486,300 for all of Tasmania.</w:t>
      </w:r>
    </w:p>
    <w:p w14:paraId="10F28C65" w14:textId="77777777" w:rsidR="009B7CD6" w:rsidRPr="009B7CD6" w:rsidRDefault="009B7CD6" w:rsidP="009B7CD6">
      <w:pPr>
        <w:rPr>
          <w:rFonts w:ascii="Arial" w:hAnsi="Arial" w:cs="Arial"/>
        </w:rPr>
      </w:pPr>
      <w:r w:rsidRPr="009B7CD6">
        <w:rPr>
          <w:rFonts w:ascii="Arial" w:hAnsi="Arial" w:cs="Arial"/>
        </w:rPr>
        <w:t>The average payments in each service district for the 12 months to 30 June 2025 for participants in Supported Independent Living show as:</w:t>
      </w:r>
    </w:p>
    <w:p w14:paraId="4400A847" w14:textId="77777777" w:rsidR="009B7CD6" w:rsidRPr="009B7CD6" w:rsidRDefault="009B7CD6" w:rsidP="009B7CD6">
      <w:pPr>
        <w:rPr>
          <w:rFonts w:ascii="Arial" w:hAnsi="Arial" w:cs="Arial"/>
        </w:rPr>
      </w:pPr>
      <w:r w:rsidRPr="009B7CD6">
        <w:rPr>
          <w:rFonts w:ascii="Arial" w:hAnsi="Arial" w:cs="Arial"/>
        </w:rPr>
        <w:t>• $449,800 for North.</w:t>
      </w:r>
    </w:p>
    <w:p w14:paraId="68447E5D" w14:textId="77777777" w:rsidR="009B7CD6" w:rsidRPr="009B7CD6" w:rsidRDefault="009B7CD6" w:rsidP="009B7CD6">
      <w:pPr>
        <w:rPr>
          <w:rFonts w:ascii="Arial" w:hAnsi="Arial" w:cs="Arial"/>
        </w:rPr>
      </w:pPr>
      <w:r w:rsidRPr="009B7CD6">
        <w:rPr>
          <w:rFonts w:ascii="Arial" w:hAnsi="Arial" w:cs="Arial"/>
        </w:rPr>
        <w:t xml:space="preserve">• $497,100 for </w:t>
      </w:r>
      <w:proofErr w:type="gramStart"/>
      <w:r w:rsidRPr="009B7CD6">
        <w:rPr>
          <w:rFonts w:ascii="Arial" w:hAnsi="Arial" w:cs="Arial"/>
        </w:rPr>
        <w:t>North West</w:t>
      </w:r>
      <w:proofErr w:type="gramEnd"/>
      <w:r w:rsidRPr="009B7CD6">
        <w:rPr>
          <w:rFonts w:ascii="Arial" w:hAnsi="Arial" w:cs="Arial"/>
        </w:rPr>
        <w:t>.</w:t>
      </w:r>
    </w:p>
    <w:p w14:paraId="26B09612" w14:textId="77777777" w:rsidR="009B7CD6" w:rsidRPr="009B7CD6" w:rsidRDefault="009B7CD6" w:rsidP="009B7CD6">
      <w:pPr>
        <w:rPr>
          <w:rFonts w:ascii="Arial" w:hAnsi="Arial" w:cs="Arial"/>
        </w:rPr>
      </w:pPr>
      <w:r w:rsidRPr="009B7CD6">
        <w:rPr>
          <w:rFonts w:ascii="Arial" w:hAnsi="Arial" w:cs="Arial"/>
        </w:rPr>
        <w:t xml:space="preserve">• $440,400 for </w:t>
      </w:r>
      <w:proofErr w:type="gramStart"/>
      <w:r w:rsidRPr="009B7CD6">
        <w:rPr>
          <w:rFonts w:ascii="Arial" w:hAnsi="Arial" w:cs="Arial"/>
        </w:rPr>
        <w:t>South East</w:t>
      </w:r>
      <w:proofErr w:type="gramEnd"/>
      <w:r w:rsidRPr="009B7CD6">
        <w:rPr>
          <w:rFonts w:ascii="Arial" w:hAnsi="Arial" w:cs="Arial"/>
        </w:rPr>
        <w:t>.</w:t>
      </w:r>
    </w:p>
    <w:p w14:paraId="5F79F3AC" w14:textId="77777777" w:rsidR="009B7CD6" w:rsidRPr="009B7CD6" w:rsidRDefault="009B7CD6" w:rsidP="009B7CD6">
      <w:pPr>
        <w:rPr>
          <w:rFonts w:ascii="Arial" w:hAnsi="Arial" w:cs="Arial"/>
        </w:rPr>
      </w:pPr>
      <w:r w:rsidRPr="009B7CD6">
        <w:rPr>
          <w:rFonts w:ascii="Arial" w:hAnsi="Arial" w:cs="Arial"/>
        </w:rPr>
        <w:t xml:space="preserve">• $401,000 for </w:t>
      </w:r>
      <w:proofErr w:type="gramStart"/>
      <w:r w:rsidRPr="009B7CD6">
        <w:rPr>
          <w:rFonts w:ascii="Arial" w:hAnsi="Arial" w:cs="Arial"/>
        </w:rPr>
        <w:t>South West</w:t>
      </w:r>
      <w:proofErr w:type="gramEnd"/>
      <w:r w:rsidRPr="009B7CD6">
        <w:rPr>
          <w:rFonts w:ascii="Arial" w:hAnsi="Arial" w:cs="Arial"/>
        </w:rPr>
        <w:t>.</w:t>
      </w:r>
    </w:p>
    <w:p w14:paraId="64860418" w14:textId="77777777" w:rsidR="009B7CD6" w:rsidRPr="009B7CD6" w:rsidRDefault="009B7CD6" w:rsidP="009B7CD6">
      <w:pPr>
        <w:rPr>
          <w:rFonts w:ascii="Arial" w:hAnsi="Arial" w:cs="Arial"/>
        </w:rPr>
      </w:pPr>
      <w:r w:rsidRPr="009B7CD6">
        <w:rPr>
          <w:rFonts w:ascii="Arial" w:hAnsi="Arial" w:cs="Arial"/>
        </w:rPr>
        <w:t>• $440,800 for all of Tasmania.</w:t>
      </w:r>
    </w:p>
    <w:p w14:paraId="0457FB2B" w14:textId="77777777" w:rsidR="009B7CD6" w:rsidRPr="009B7CD6" w:rsidRDefault="009B7CD6" w:rsidP="009B7CD6">
      <w:pPr>
        <w:rPr>
          <w:rFonts w:ascii="Arial" w:hAnsi="Arial" w:cs="Arial"/>
        </w:rPr>
      </w:pPr>
      <w:r w:rsidRPr="009B7CD6">
        <w:rPr>
          <w:rFonts w:ascii="Arial" w:hAnsi="Arial" w:cs="Arial"/>
        </w:rPr>
        <w:t xml:space="preserve">Another chart displays the average annualised plan budgets and average payments as </w:t>
      </w:r>
      <w:proofErr w:type="gramStart"/>
      <w:r w:rsidRPr="009B7CD6">
        <w:rPr>
          <w:rFonts w:ascii="Arial" w:hAnsi="Arial" w:cs="Arial"/>
        </w:rPr>
        <w:t>at</w:t>
      </w:r>
      <w:proofErr w:type="gramEnd"/>
      <w:r w:rsidRPr="009B7CD6">
        <w:rPr>
          <w:rFonts w:ascii="Arial" w:hAnsi="Arial" w:cs="Arial"/>
        </w:rPr>
        <w:t xml:space="preserve"> 30 June 2025 for participants not in Supported Independent Living. Average annualised plan budgets are derived from total annualised plan budgets in the current plans of active participants as </w:t>
      </w:r>
      <w:proofErr w:type="gramStart"/>
      <w:r w:rsidRPr="009B7CD6">
        <w:rPr>
          <w:rFonts w:ascii="Arial" w:hAnsi="Arial" w:cs="Arial"/>
        </w:rPr>
        <w:t>at</w:t>
      </w:r>
      <w:proofErr w:type="gramEnd"/>
      <w:r w:rsidRPr="009B7CD6">
        <w:rPr>
          <w:rFonts w:ascii="Arial" w:hAnsi="Arial" w:cs="Arial"/>
        </w:rPr>
        <w:t xml:space="preserve"> 30 June 2025. Average payments are calculated as the average of the annualised monthly payments in the same </w:t>
      </w:r>
      <w:proofErr w:type="gramStart"/>
      <w:r w:rsidRPr="009B7CD6">
        <w:rPr>
          <w:rFonts w:ascii="Arial" w:hAnsi="Arial" w:cs="Arial"/>
        </w:rPr>
        <w:t>12 month</w:t>
      </w:r>
      <w:proofErr w:type="gramEnd"/>
      <w:r w:rsidRPr="009B7CD6">
        <w:rPr>
          <w:rFonts w:ascii="Arial" w:hAnsi="Arial" w:cs="Arial"/>
        </w:rPr>
        <w:t xml:space="preserve"> period, weighted by the participants that are active in each month. Figures are not shown if there is insufficient data in the service district.</w:t>
      </w:r>
    </w:p>
    <w:p w14:paraId="3E4B4A0F" w14:textId="77777777" w:rsidR="009B7CD6" w:rsidRPr="009B7CD6" w:rsidRDefault="009B7CD6" w:rsidP="009B7CD6">
      <w:pPr>
        <w:rPr>
          <w:rFonts w:ascii="Arial" w:hAnsi="Arial" w:cs="Arial"/>
        </w:rPr>
      </w:pPr>
      <w:r w:rsidRPr="009B7CD6">
        <w:rPr>
          <w:rFonts w:ascii="Arial" w:hAnsi="Arial" w:cs="Arial"/>
        </w:rPr>
        <w:t xml:space="preserve">The average annualised plan budget in each service district as </w:t>
      </w:r>
      <w:proofErr w:type="gramStart"/>
      <w:r w:rsidRPr="009B7CD6">
        <w:rPr>
          <w:rFonts w:ascii="Arial" w:hAnsi="Arial" w:cs="Arial"/>
        </w:rPr>
        <w:t>at</w:t>
      </w:r>
      <w:proofErr w:type="gramEnd"/>
      <w:r w:rsidRPr="009B7CD6">
        <w:rPr>
          <w:rFonts w:ascii="Arial" w:hAnsi="Arial" w:cs="Arial"/>
        </w:rPr>
        <w:t xml:space="preserve"> 30 June 2025 for participants not in Supported Independent Living shows as:</w:t>
      </w:r>
    </w:p>
    <w:p w14:paraId="6964E615" w14:textId="77777777" w:rsidR="009B7CD6" w:rsidRPr="009B7CD6" w:rsidRDefault="009B7CD6" w:rsidP="009B7CD6">
      <w:pPr>
        <w:rPr>
          <w:rFonts w:ascii="Arial" w:hAnsi="Arial" w:cs="Arial"/>
        </w:rPr>
      </w:pPr>
      <w:r w:rsidRPr="009B7CD6">
        <w:rPr>
          <w:rFonts w:ascii="Arial" w:hAnsi="Arial" w:cs="Arial"/>
        </w:rPr>
        <w:t>• $67,600 for North.</w:t>
      </w:r>
    </w:p>
    <w:p w14:paraId="5EDB9C27" w14:textId="77777777" w:rsidR="009B7CD6" w:rsidRPr="009B7CD6" w:rsidRDefault="009B7CD6" w:rsidP="009B7CD6">
      <w:pPr>
        <w:rPr>
          <w:rFonts w:ascii="Arial" w:hAnsi="Arial" w:cs="Arial"/>
        </w:rPr>
      </w:pPr>
      <w:r w:rsidRPr="009B7CD6">
        <w:rPr>
          <w:rFonts w:ascii="Arial" w:hAnsi="Arial" w:cs="Arial"/>
        </w:rPr>
        <w:t xml:space="preserve">• $66,200 for </w:t>
      </w:r>
      <w:proofErr w:type="gramStart"/>
      <w:r w:rsidRPr="009B7CD6">
        <w:rPr>
          <w:rFonts w:ascii="Arial" w:hAnsi="Arial" w:cs="Arial"/>
        </w:rPr>
        <w:t>North West</w:t>
      </w:r>
      <w:proofErr w:type="gramEnd"/>
      <w:r w:rsidRPr="009B7CD6">
        <w:rPr>
          <w:rFonts w:ascii="Arial" w:hAnsi="Arial" w:cs="Arial"/>
        </w:rPr>
        <w:t>.</w:t>
      </w:r>
    </w:p>
    <w:p w14:paraId="2A026CEB" w14:textId="77777777" w:rsidR="009B7CD6" w:rsidRPr="009B7CD6" w:rsidRDefault="009B7CD6" w:rsidP="009B7CD6">
      <w:pPr>
        <w:rPr>
          <w:rFonts w:ascii="Arial" w:hAnsi="Arial" w:cs="Arial"/>
        </w:rPr>
      </w:pPr>
      <w:r w:rsidRPr="009B7CD6">
        <w:rPr>
          <w:rFonts w:ascii="Arial" w:hAnsi="Arial" w:cs="Arial"/>
        </w:rPr>
        <w:t xml:space="preserve">• $59,600 for </w:t>
      </w:r>
      <w:proofErr w:type="gramStart"/>
      <w:r w:rsidRPr="009B7CD6">
        <w:rPr>
          <w:rFonts w:ascii="Arial" w:hAnsi="Arial" w:cs="Arial"/>
        </w:rPr>
        <w:t>South East</w:t>
      </w:r>
      <w:proofErr w:type="gramEnd"/>
      <w:r w:rsidRPr="009B7CD6">
        <w:rPr>
          <w:rFonts w:ascii="Arial" w:hAnsi="Arial" w:cs="Arial"/>
        </w:rPr>
        <w:t>.</w:t>
      </w:r>
    </w:p>
    <w:p w14:paraId="3A194AAA" w14:textId="77777777" w:rsidR="009B7CD6" w:rsidRPr="009B7CD6" w:rsidRDefault="009B7CD6" w:rsidP="009B7CD6">
      <w:pPr>
        <w:rPr>
          <w:rFonts w:ascii="Arial" w:hAnsi="Arial" w:cs="Arial"/>
        </w:rPr>
      </w:pPr>
      <w:r w:rsidRPr="009B7CD6">
        <w:rPr>
          <w:rFonts w:ascii="Arial" w:hAnsi="Arial" w:cs="Arial"/>
        </w:rPr>
        <w:t xml:space="preserve">• $64,800 for </w:t>
      </w:r>
      <w:proofErr w:type="gramStart"/>
      <w:r w:rsidRPr="009B7CD6">
        <w:rPr>
          <w:rFonts w:ascii="Arial" w:hAnsi="Arial" w:cs="Arial"/>
        </w:rPr>
        <w:t>South West</w:t>
      </w:r>
      <w:proofErr w:type="gramEnd"/>
      <w:r w:rsidRPr="009B7CD6">
        <w:rPr>
          <w:rFonts w:ascii="Arial" w:hAnsi="Arial" w:cs="Arial"/>
        </w:rPr>
        <w:t>.</w:t>
      </w:r>
    </w:p>
    <w:p w14:paraId="775226AF" w14:textId="77777777" w:rsidR="009B7CD6" w:rsidRPr="009B7CD6" w:rsidRDefault="009B7CD6" w:rsidP="009B7CD6">
      <w:pPr>
        <w:rPr>
          <w:rFonts w:ascii="Arial" w:hAnsi="Arial" w:cs="Arial"/>
        </w:rPr>
      </w:pPr>
      <w:r w:rsidRPr="009B7CD6">
        <w:rPr>
          <w:rFonts w:ascii="Arial" w:hAnsi="Arial" w:cs="Arial"/>
        </w:rPr>
        <w:t>• $64,700 for all of Tasmania.</w:t>
      </w:r>
    </w:p>
    <w:p w14:paraId="25A2F9FE" w14:textId="77777777" w:rsidR="009B7CD6" w:rsidRPr="009B7CD6" w:rsidRDefault="009B7CD6" w:rsidP="009B7CD6">
      <w:pPr>
        <w:rPr>
          <w:rFonts w:ascii="Arial" w:hAnsi="Arial" w:cs="Arial"/>
        </w:rPr>
      </w:pPr>
      <w:r w:rsidRPr="009B7CD6">
        <w:rPr>
          <w:rFonts w:ascii="Arial" w:hAnsi="Arial" w:cs="Arial"/>
        </w:rPr>
        <w:lastRenderedPageBreak/>
        <w:t>The average payments in each service district for the 12 months to 30 June 2025 for participants not in Supported Independent Living show as:</w:t>
      </w:r>
    </w:p>
    <w:p w14:paraId="785D46D5" w14:textId="77777777" w:rsidR="009B7CD6" w:rsidRPr="009B7CD6" w:rsidRDefault="009B7CD6" w:rsidP="009B7CD6">
      <w:pPr>
        <w:rPr>
          <w:rFonts w:ascii="Arial" w:hAnsi="Arial" w:cs="Arial"/>
        </w:rPr>
      </w:pPr>
      <w:r w:rsidRPr="009B7CD6">
        <w:rPr>
          <w:rFonts w:ascii="Arial" w:hAnsi="Arial" w:cs="Arial"/>
        </w:rPr>
        <w:t>• $47,700 for North.</w:t>
      </w:r>
    </w:p>
    <w:p w14:paraId="2D73571C" w14:textId="77777777" w:rsidR="009B7CD6" w:rsidRPr="009B7CD6" w:rsidRDefault="009B7CD6" w:rsidP="009B7CD6">
      <w:pPr>
        <w:rPr>
          <w:rFonts w:ascii="Arial" w:hAnsi="Arial" w:cs="Arial"/>
        </w:rPr>
      </w:pPr>
      <w:r w:rsidRPr="009B7CD6">
        <w:rPr>
          <w:rFonts w:ascii="Arial" w:hAnsi="Arial" w:cs="Arial"/>
        </w:rPr>
        <w:t xml:space="preserve">• $46,400 for </w:t>
      </w:r>
      <w:proofErr w:type="gramStart"/>
      <w:r w:rsidRPr="009B7CD6">
        <w:rPr>
          <w:rFonts w:ascii="Arial" w:hAnsi="Arial" w:cs="Arial"/>
        </w:rPr>
        <w:t>North West</w:t>
      </w:r>
      <w:proofErr w:type="gramEnd"/>
      <w:r w:rsidRPr="009B7CD6">
        <w:rPr>
          <w:rFonts w:ascii="Arial" w:hAnsi="Arial" w:cs="Arial"/>
        </w:rPr>
        <w:t>.</w:t>
      </w:r>
    </w:p>
    <w:p w14:paraId="3CE19F38" w14:textId="77777777" w:rsidR="009B7CD6" w:rsidRPr="009B7CD6" w:rsidRDefault="009B7CD6" w:rsidP="009B7CD6">
      <w:pPr>
        <w:rPr>
          <w:rFonts w:ascii="Arial" w:hAnsi="Arial" w:cs="Arial"/>
        </w:rPr>
      </w:pPr>
      <w:r w:rsidRPr="009B7CD6">
        <w:rPr>
          <w:rFonts w:ascii="Arial" w:hAnsi="Arial" w:cs="Arial"/>
        </w:rPr>
        <w:t xml:space="preserve">• $39,900 for </w:t>
      </w:r>
      <w:proofErr w:type="gramStart"/>
      <w:r w:rsidRPr="009B7CD6">
        <w:rPr>
          <w:rFonts w:ascii="Arial" w:hAnsi="Arial" w:cs="Arial"/>
        </w:rPr>
        <w:t>South East</w:t>
      </w:r>
      <w:proofErr w:type="gramEnd"/>
      <w:r w:rsidRPr="009B7CD6">
        <w:rPr>
          <w:rFonts w:ascii="Arial" w:hAnsi="Arial" w:cs="Arial"/>
        </w:rPr>
        <w:t>.</w:t>
      </w:r>
    </w:p>
    <w:p w14:paraId="36A5FD36" w14:textId="77777777" w:rsidR="009B7CD6" w:rsidRPr="009B7CD6" w:rsidRDefault="009B7CD6" w:rsidP="009B7CD6">
      <w:pPr>
        <w:rPr>
          <w:rFonts w:ascii="Arial" w:hAnsi="Arial" w:cs="Arial"/>
        </w:rPr>
      </w:pPr>
      <w:r w:rsidRPr="009B7CD6">
        <w:rPr>
          <w:rFonts w:ascii="Arial" w:hAnsi="Arial" w:cs="Arial"/>
        </w:rPr>
        <w:t xml:space="preserve">• $44,800 for </w:t>
      </w:r>
      <w:proofErr w:type="gramStart"/>
      <w:r w:rsidRPr="009B7CD6">
        <w:rPr>
          <w:rFonts w:ascii="Arial" w:hAnsi="Arial" w:cs="Arial"/>
        </w:rPr>
        <w:t>South West</w:t>
      </w:r>
      <w:proofErr w:type="gramEnd"/>
      <w:r w:rsidRPr="009B7CD6">
        <w:rPr>
          <w:rFonts w:ascii="Arial" w:hAnsi="Arial" w:cs="Arial"/>
        </w:rPr>
        <w:t>.</w:t>
      </w:r>
    </w:p>
    <w:p w14:paraId="18EFE09A" w14:textId="77777777" w:rsidR="009B7CD6" w:rsidRPr="009B7CD6" w:rsidRDefault="009B7CD6" w:rsidP="009B7CD6">
      <w:pPr>
        <w:rPr>
          <w:rFonts w:ascii="Arial" w:hAnsi="Arial" w:cs="Arial"/>
        </w:rPr>
      </w:pPr>
      <w:r w:rsidRPr="009B7CD6">
        <w:rPr>
          <w:rFonts w:ascii="Arial" w:hAnsi="Arial" w:cs="Arial"/>
        </w:rPr>
        <w:t>• $44,900 for all of Tasmania.</w:t>
      </w:r>
    </w:p>
    <w:p w14:paraId="45884192" w14:textId="77777777" w:rsidR="009B7CD6" w:rsidRPr="009B7CD6" w:rsidRDefault="009B7CD6" w:rsidP="009B7CD6">
      <w:pPr>
        <w:rPr>
          <w:rFonts w:ascii="Arial" w:hAnsi="Arial" w:cs="Arial"/>
        </w:rPr>
      </w:pPr>
      <w:r w:rsidRPr="009B7CD6">
        <w:rPr>
          <w:rFonts w:ascii="Arial" w:hAnsi="Arial" w:cs="Arial"/>
        </w:rPr>
        <w:t xml:space="preserve">The following comments are made regarding the Tasmanian experience at service district level as </w:t>
      </w:r>
      <w:proofErr w:type="gramStart"/>
      <w:r w:rsidRPr="009B7CD6">
        <w:rPr>
          <w:rFonts w:ascii="Arial" w:hAnsi="Arial" w:cs="Arial"/>
        </w:rPr>
        <w:t>at</w:t>
      </w:r>
      <w:proofErr w:type="gramEnd"/>
      <w:r w:rsidRPr="009B7CD6">
        <w:rPr>
          <w:rFonts w:ascii="Arial" w:hAnsi="Arial" w:cs="Arial"/>
        </w:rPr>
        <w:t xml:space="preserve"> 30 June 2025.</w:t>
      </w:r>
    </w:p>
    <w:p w14:paraId="17485EC6" w14:textId="77777777" w:rsidR="009B7CD6" w:rsidRPr="009B7CD6" w:rsidRDefault="009B7CD6" w:rsidP="009B7CD6">
      <w:pPr>
        <w:rPr>
          <w:rFonts w:ascii="Arial" w:hAnsi="Arial" w:cs="Arial"/>
        </w:rPr>
      </w:pPr>
      <w:r w:rsidRPr="009B7CD6">
        <w:rPr>
          <w:rFonts w:ascii="Arial" w:hAnsi="Arial" w:cs="Arial"/>
        </w:rPr>
        <w:t xml:space="preserve">• Tasmania North has the highest number of active participants at 4,503 participants, while Tasmania </w:t>
      </w:r>
      <w:proofErr w:type="gramStart"/>
      <w:r w:rsidRPr="009B7CD6">
        <w:rPr>
          <w:rFonts w:ascii="Arial" w:hAnsi="Arial" w:cs="Arial"/>
        </w:rPr>
        <w:t>North West</w:t>
      </w:r>
      <w:proofErr w:type="gramEnd"/>
      <w:r w:rsidRPr="009B7CD6">
        <w:rPr>
          <w:rFonts w:ascii="Arial" w:hAnsi="Arial" w:cs="Arial"/>
        </w:rPr>
        <w:t xml:space="preserve"> has the lowest number at 3,464 active participants.</w:t>
      </w:r>
    </w:p>
    <w:p w14:paraId="4E689883" w14:textId="77777777" w:rsidR="009B7CD6" w:rsidRPr="009B7CD6" w:rsidRDefault="009B7CD6" w:rsidP="009B7CD6">
      <w:pPr>
        <w:rPr>
          <w:rFonts w:ascii="Arial" w:hAnsi="Arial" w:cs="Arial"/>
        </w:rPr>
      </w:pPr>
      <w:r w:rsidRPr="009B7CD6">
        <w:rPr>
          <w:rFonts w:ascii="Arial" w:hAnsi="Arial" w:cs="Arial"/>
        </w:rPr>
        <w:t>• The average annualised plan budget at the end of June for active participants is $94,500 ($64,700 for participants not in Supported Independent Living and $486,300 for participants in Supported Independent Living).</w:t>
      </w:r>
    </w:p>
    <w:p w14:paraId="1DAFB77A" w14:textId="77777777" w:rsidR="009B7CD6" w:rsidRPr="009B7CD6" w:rsidRDefault="009B7CD6" w:rsidP="009B7CD6">
      <w:pPr>
        <w:rPr>
          <w:rFonts w:ascii="Arial" w:hAnsi="Arial" w:cs="Arial"/>
        </w:rPr>
      </w:pPr>
      <w:r w:rsidRPr="009B7CD6">
        <w:rPr>
          <w:rFonts w:ascii="Arial" w:hAnsi="Arial" w:cs="Arial"/>
        </w:rPr>
        <w:t>• The average payments for the 12 months ending 30 June 2025 are $74,100 ($44,900 for participants not in Supported Independent Living and $440,800 for participants in Supported Independent Living).</w:t>
      </w:r>
    </w:p>
    <w:p w14:paraId="6FA606E3" w14:textId="791E8DA5" w:rsidR="0029197C" w:rsidRDefault="009B7CD6" w:rsidP="009B7CD6">
      <w:pPr>
        <w:rPr>
          <w:rFonts w:ascii="Arial" w:hAnsi="Arial" w:cs="Arial"/>
        </w:rPr>
      </w:pPr>
      <w:r w:rsidRPr="009B7CD6">
        <w:rPr>
          <w:rFonts w:ascii="Arial" w:hAnsi="Arial" w:cs="Arial"/>
        </w:rPr>
        <w:t xml:space="preserve">• Tasmania </w:t>
      </w:r>
      <w:proofErr w:type="gramStart"/>
      <w:r w:rsidRPr="009B7CD6">
        <w:rPr>
          <w:rFonts w:ascii="Arial" w:hAnsi="Arial" w:cs="Arial"/>
        </w:rPr>
        <w:t>South West</w:t>
      </w:r>
      <w:proofErr w:type="gramEnd"/>
      <w:r w:rsidRPr="009B7CD6">
        <w:rPr>
          <w:rFonts w:ascii="Arial" w:hAnsi="Arial" w:cs="Arial"/>
        </w:rPr>
        <w:t xml:space="preserve"> has the highest average annualised plan budgets and payments across all participants</w:t>
      </w:r>
      <w:r w:rsidR="006E1224">
        <w:rPr>
          <w:rFonts w:ascii="Arial" w:hAnsi="Arial" w:cs="Arial"/>
        </w:rPr>
        <w:t>.</w:t>
      </w:r>
    </w:p>
    <w:p w14:paraId="755C3992" w14:textId="77777777" w:rsidR="002E64CA" w:rsidRPr="00A80563" w:rsidRDefault="002E64CA" w:rsidP="002E64CA">
      <w:pPr>
        <w:rPr>
          <w:rFonts w:ascii="Arial" w:hAnsi="Arial" w:cs="Arial"/>
        </w:rPr>
      </w:pPr>
      <w:r>
        <w:rPr>
          <w:rFonts w:ascii="Arial" w:hAnsi="Arial" w:cs="Arial"/>
        </w:rPr>
        <w:t xml:space="preserve">Users of this dashboard can find these statistics and many more available via the NDIS Data Explorer at </w:t>
      </w:r>
      <w:hyperlink r:id="rId10" w:history="1">
        <w:r w:rsidRPr="009A3077">
          <w:rPr>
            <w:rStyle w:val="Hyperlink"/>
            <w:rFonts w:ascii="Arial" w:hAnsi="Arial" w:cs="Arial"/>
          </w:rPr>
          <w:t>https://dataresearch.ndis.gov.au/explore-data</w:t>
        </w:r>
      </w:hyperlink>
    </w:p>
    <w:p w14:paraId="6E198D8C" w14:textId="77777777" w:rsidR="002E64CA" w:rsidRPr="00A80563" w:rsidRDefault="002E64CA" w:rsidP="002E64CA">
      <w:pPr>
        <w:rPr>
          <w:rFonts w:ascii="Arial" w:hAnsi="Arial" w:cs="Arial"/>
        </w:rPr>
      </w:pPr>
    </w:p>
    <w:p w14:paraId="15B25464" w14:textId="77777777" w:rsidR="002E64CA" w:rsidRPr="00A80563" w:rsidRDefault="002E64CA" w:rsidP="00E06A11">
      <w:pPr>
        <w:rPr>
          <w:rFonts w:ascii="Arial" w:hAnsi="Arial" w:cs="Arial"/>
        </w:rPr>
      </w:pPr>
    </w:p>
    <w:sectPr w:rsidR="002E64CA" w:rsidRPr="00A8056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9ACB" w14:textId="77777777" w:rsidR="00EE3BF2" w:rsidRDefault="00EE3BF2" w:rsidP="00754982">
      <w:pPr>
        <w:spacing w:after="0" w:line="240" w:lineRule="auto"/>
      </w:pPr>
      <w:r>
        <w:separator/>
      </w:r>
    </w:p>
  </w:endnote>
  <w:endnote w:type="continuationSeparator" w:id="0">
    <w:p w14:paraId="2110A9BD" w14:textId="77777777" w:rsidR="00EE3BF2" w:rsidRDefault="00EE3BF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821E" w14:textId="77777777" w:rsidR="00D30CB5" w:rsidRDefault="00D30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26BCCF8E" w:rsidR="00BE3177" w:rsidRDefault="00364955" w:rsidP="00364955">
    <w:pPr>
      <w:pStyle w:val="Header"/>
      <w:jc w:val="center"/>
    </w:pPr>
    <w:r w:rsidRPr="00364955">
      <w:rPr>
        <w:b/>
        <w:color w:val="C00000"/>
        <w:sz w:val="24"/>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AC51" w14:textId="77777777" w:rsidR="00D30CB5" w:rsidRDefault="00D30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7E51" w14:textId="77777777" w:rsidR="00EE3BF2" w:rsidRDefault="00EE3BF2" w:rsidP="00754982">
      <w:pPr>
        <w:spacing w:after="0" w:line="240" w:lineRule="auto"/>
      </w:pPr>
      <w:r>
        <w:separator/>
      </w:r>
    </w:p>
  </w:footnote>
  <w:footnote w:type="continuationSeparator" w:id="0">
    <w:p w14:paraId="324A590C" w14:textId="77777777" w:rsidR="00EE3BF2" w:rsidRDefault="00EE3BF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A053" w14:textId="77777777" w:rsidR="00D30CB5" w:rsidRDefault="00D30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62F840CE" w:rsidR="00754982" w:rsidRDefault="00364955" w:rsidP="00364955">
    <w:pPr>
      <w:pStyle w:val="Header"/>
      <w:jc w:val="center"/>
    </w:pPr>
    <w:r w:rsidRPr="00364955">
      <w:rPr>
        <w:b/>
        <w:color w:val="C00000"/>
        <w:sz w:val="24"/>
      </w:rPr>
      <w:t>OFFICIAL</w:t>
    </w:r>
  </w:p>
  <w:p w14:paraId="655AC4C6" w14:textId="77777777" w:rsidR="00486823" w:rsidRPr="00486823" w:rsidRDefault="00486823">
    <w:pPr>
      <w:pStyle w:val="Header"/>
      <w:rPr>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BE7B" w14:textId="77777777" w:rsidR="00D30CB5" w:rsidRDefault="00D30C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0EDF"/>
    <w:rsid w:val="00031835"/>
    <w:rsid w:val="00037195"/>
    <w:rsid w:val="00087F23"/>
    <w:rsid w:val="000A5D4C"/>
    <w:rsid w:val="000B6461"/>
    <w:rsid w:val="000C70D4"/>
    <w:rsid w:val="000D6582"/>
    <w:rsid w:val="000D7BAC"/>
    <w:rsid w:val="00121B54"/>
    <w:rsid w:val="00151AAE"/>
    <w:rsid w:val="00156672"/>
    <w:rsid w:val="00157757"/>
    <w:rsid w:val="00166D22"/>
    <w:rsid w:val="00166FC1"/>
    <w:rsid w:val="001A4EB3"/>
    <w:rsid w:val="001B1DE3"/>
    <w:rsid w:val="001D1280"/>
    <w:rsid w:val="0020097A"/>
    <w:rsid w:val="00207F1F"/>
    <w:rsid w:val="00212391"/>
    <w:rsid w:val="00232A3F"/>
    <w:rsid w:val="00242E33"/>
    <w:rsid w:val="002456AB"/>
    <w:rsid w:val="00285516"/>
    <w:rsid w:val="0029197C"/>
    <w:rsid w:val="00295BA9"/>
    <w:rsid w:val="002D0A4C"/>
    <w:rsid w:val="002E30AC"/>
    <w:rsid w:val="002E5F00"/>
    <w:rsid w:val="002E64CA"/>
    <w:rsid w:val="00310B55"/>
    <w:rsid w:val="00312551"/>
    <w:rsid w:val="00334E80"/>
    <w:rsid w:val="0034036C"/>
    <w:rsid w:val="003461F2"/>
    <w:rsid w:val="00355C2C"/>
    <w:rsid w:val="00364955"/>
    <w:rsid w:val="00372508"/>
    <w:rsid w:val="00376CA1"/>
    <w:rsid w:val="00380FE3"/>
    <w:rsid w:val="00383327"/>
    <w:rsid w:val="00386E66"/>
    <w:rsid w:val="00391390"/>
    <w:rsid w:val="00391C3E"/>
    <w:rsid w:val="003A1623"/>
    <w:rsid w:val="003B4AE4"/>
    <w:rsid w:val="003C1923"/>
    <w:rsid w:val="003C7744"/>
    <w:rsid w:val="003D5286"/>
    <w:rsid w:val="003D6B85"/>
    <w:rsid w:val="003E4EF4"/>
    <w:rsid w:val="0040015E"/>
    <w:rsid w:val="004006F2"/>
    <w:rsid w:val="0042598D"/>
    <w:rsid w:val="004304D3"/>
    <w:rsid w:val="0044315C"/>
    <w:rsid w:val="00444AFE"/>
    <w:rsid w:val="00446F11"/>
    <w:rsid w:val="004570D9"/>
    <w:rsid w:val="0046050E"/>
    <w:rsid w:val="00467671"/>
    <w:rsid w:val="004722FF"/>
    <w:rsid w:val="00486823"/>
    <w:rsid w:val="00487C08"/>
    <w:rsid w:val="00491ADB"/>
    <w:rsid w:val="0049777F"/>
    <w:rsid w:val="004A0953"/>
    <w:rsid w:val="004D1F4F"/>
    <w:rsid w:val="004D6A36"/>
    <w:rsid w:val="00502283"/>
    <w:rsid w:val="00506426"/>
    <w:rsid w:val="0050738F"/>
    <w:rsid w:val="00512496"/>
    <w:rsid w:val="00521D04"/>
    <w:rsid w:val="00546434"/>
    <w:rsid w:val="005875C0"/>
    <w:rsid w:val="005970E4"/>
    <w:rsid w:val="005A017A"/>
    <w:rsid w:val="005A6099"/>
    <w:rsid w:val="005A6D76"/>
    <w:rsid w:val="005B65CD"/>
    <w:rsid w:val="005B7EBC"/>
    <w:rsid w:val="005C22A9"/>
    <w:rsid w:val="005C6D96"/>
    <w:rsid w:val="005D19A8"/>
    <w:rsid w:val="005D4E4C"/>
    <w:rsid w:val="005D67F8"/>
    <w:rsid w:val="005F0955"/>
    <w:rsid w:val="006032A2"/>
    <w:rsid w:val="00605327"/>
    <w:rsid w:val="00610433"/>
    <w:rsid w:val="0061085B"/>
    <w:rsid w:val="006109CA"/>
    <w:rsid w:val="00662B50"/>
    <w:rsid w:val="00667901"/>
    <w:rsid w:val="00672F5E"/>
    <w:rsid w:val="00683ADE"/>
    <w:rsid w:val="006942FD"/>
    <w:rsid w:val="006946E2"/>
    <w:rsid w:val="006B29C0"/>
    <w:rsid w:val="006B5FA4"/>
    <w:rsid w:val="006D4C22"/>
    <w:rsid w:val="006E1224"/>
    <w:rsid w:val="006F0B49"/>
    <w:rsid w:val="006F2966"/>
    <w:rsid w:val="00700D58"/>
    <w:rsid w:val="00705ADE"/>
    <w:rsid w:val="00717BCB"/>
    <w:rsid w:val="0072193D"/>
    <w:rsid w:val="00723E44"/>
    <w:rsid w:val="007243D1"/>
    <w:rsid w:val="00754982"/>
    <w:rsid w:val="007662E6"/>
    <w:rsid w:val="007836BB"/>
    <w:rsid w:val="00786508"/>
    <w:rsid w:val="00792C9B"/>
    <w:rsid w:val="00794DF7"/>
    <w:rsid w:val="007A4F99"/>
    <w:rsid w:val="007D26BE"/>
    <w:rsid w:val="007D5FB3"/>
    <w:rsid w:val="007E424E"/>
    <w:rsid w:val="0081154C"/>
    <w:rsid w:val="008206FD"/>
    <w:rsid w:val="00833204"/>
    <w:rsid w:val="008507B4"/>
    <w:rsid w:val="00850D73"/>
    <w:rsid w:val="008701CD"/>
    <w:rsid w:val="00890F6E"/>
    <w:rsid w:val="008A7189"/>
    <w:rsid w:val="008B5A0E"/>
    <w:rsid w:val="008C66C0"/>
    <w:rsid w:val="008D49E2"/>
    <w:rsid w:val="008E2BFB"/>
    <w:rsid w:val="009000D7"/>
    <w:rsid w:val="0090723E"/>
    <w:rsid w:val="00915877"/>
    <w:rsid w:val="00925653"/>
    <w:rsid w:val="009341BC"/>
    <w:rsid w:val="00937496"/>
    <w:rsid w:val="00944C29"/>
    <w:rsid w:val="00945075"/>
    <w:rsid w:val="009565E8"/>
    <w:rsid w:val="00964CB5"/>
    <w:rsid w:val="00966593"/>
    <w:rsid w:val="00984466"/>
    <w:rsid w:val="009A45EE"/>
    <w:rsid w:val="009A7C15"/>
    <w:rsid w:val="009B7CD6"/>
    <w:rsid w:val="009D083F"/>
    <w:rsid w:val="009D3E3C"/>
    <w:rsid w:val="009E0DB1"/>
    <w:rsid w:val="009E7B79"/>
    <w:rsid w:val="009F7071"/>
    <w:rsid w:val="00A107F6"/>
    <w:rsid w:val="00A20877"/>
    <w:rsid w:val="00A21D18"/>
    <w:rsid w:val="00A3303B"/>
    <w:rsid w:val="00A516CC"/>
    <w:rsid w:val="00A67D85"/>
    <w:rsid w:val="00A730D4"/>
    <w:rsid w:val="00A80563"/>
    <w:rsid w:val="00A84178"/>
    <w:rsid w:val="00A90E27"/>
    <w:rsid w:val="00A9715F"/>
    <w:rsid w:val="00A979FF"/>
    <w:rsid w:val="00AB64CE"/>
    <w:rsid w:val="00AB73C1"/>
    <w:rsid w:val="00AC3718"/>
    <w:rsid w:val="00AD4E74"/>
    <w:rsid w:val="00AF6B80"/>
    <w:rsid w:val="00AF740B"/>
    <w:rsid w:val="00B12EB2"/>
    <w:rsid w:val="00B13349"/>
    <w:rsid w:val="00B14948"/>
    <w:rsid w:val="00B14ACE"/>
    <w:rsid w:val="00B21DCF"/>
    <w:rsid w:val="00B255BC"/>
    <w:rsid w:val="00B53190"/>
    <w:rsid w:val="00B61A63"/>
    <w:rsid w:val="00B667F5"/>
    <w:rsid w:val="00B91AE3"/>
    <w:rsid w:val="00BA0DFD"/>
    <w:rsid w:val="00BC27AE"/>
    <w:rsid w:val="00BC4250"/>
    <w:rsid w:val="00BE3177"/>
    <w:rsid w:val="00BF7C10"/>
    <w:rsid w:val="00C05601"/>
    <w:rsid w:val="00C067E2"/>
    <w:rsid w:val="00C11AC3"/>
    <w:rsid w:val="00C129B8"/>
    <w:rsid w:val="00C13FCE"/>
    <w:rsid w:val="00C16DF9"/>
    <w:rsid w:val="00C33389"/>
    <w:rsid w:val="00C4094B"/>
    <w:rsid w:val="00C5423A"/>
    <w:rsid w:val="00C70A8E"/>
    <w:rsid w:val="00C7372B"/>
    <w:rsid w:val="00C90DDB"/>
    <w:rsid w:val="00C94417"/>
    <w:rsid w:val="00CA4FF2"/>
    <w:rsid w:val="00CA7908"/>
    <w:rsid w:val="00CB3703"/>
    <w:rsid w:val="00CC17FF"/>
    <w:rsid w:val="00CE39E4"/>
    <w:rsid w:val="00D04021"/>
    <w:rsid w:val="00D05711"/>
    <w:rsid w:val="00D239C2"/>
    <w:rsid w:val="00D2592A"/>
    <w:rsid w:val="00D30CB5"/>
    <w:rsid w:val="00D36F9D"/>
    <w:rsid w:val="00D5489A"/>
    <w:rsid w:val="00D65F9A"/>
    <w:rsid w:val="00D67BF5"/>
    <w:rsid w:val="00D8766E"/>
    <w:rsid w:val="00DB0FF4"/>
    <w:rsid w:val="00DC3425"/>
    <w:rsid w:val="00DD6C09"/>
    <w:rsid w:val="00DF6CE1"/>
    <w:rsid w:val="00E06A11"/>
    <w:rsid w:val="00E12B1F"/>
    <w:rsid w:val="00E23CDD"/>
    <w:rsid w:val="00E31639"/>
    <w:rsid w:val="00E570A8"/>
    <w:rsid w:val="00E622F2"/>
    <w:rsid w:val="00E931D1"/>
    <w:rsid w:val="00E94744"/>
    <w:rsid w:val="00EA66EE"/>
    <w:rsid w:val="00EA752D"/>
    <w:rsid w:val="00EB475A"/>
    <w:rsid w:val="00ED2625"/>
    <w:rsid w:val="00EE3BF2"/>
    <w:rsid w:val="00EF0ABD"/>
    <w:rsid w:val="00EF267C"/>
    <w:rsid w:val="00F01540"/>
    <w:rsid w:val="00F070C3"/>
    <w:rsid w:val="00F202C2"/>
    <w:rsid w:val="00F32B24"/>
    <w:rsid w:val="00F4019E"/>
    <w:rsid w:val="00F50349"/>
    <w:rsid w:val="00F5071A"/>
    <w:rsid w:val="00F50BC9"/>
    <w:rsid w:val="00FA389F"/>
    <w:rsid w:val="00FC0603"/>
    <w:rsid w:val="00FC6614"/>
    <w:rsid w:val="00FE4D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2E64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ataresearch.ndis.gov.au/explore-dat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1D4F7E24-FBF3-4A3D-A62E-D17B98261653}">
  <ds:schemaRefs>
    <ds:schemaRef ds:uri="http://schemas.microsoft.com/sharepoint/v3/contenttype/forms"/>
  </ds:schemaRefs>
</ds:datastoreItem>
</file>

<file path=customXml/itemProps2.xml><?xml version="1.0" encoding="utf-8"?>
<ds:datastoreItem xmlns:ds="http://schemas.openxmlformats.org/officeDocument/2006/customXml" ds:itemID="{6D3FE152-06CE-407F-A96B-2984F0EA3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4.xml><?xml version="1.0" encoding="utf-8"?>
<ds:datastoreItem xmlns:ds="http://schemas.openxmlformats.org/officeDocument/2006/customXml" ds:itemID="{593975EF-55C0-4225-9027-AD6849A25C3A}">
  <ds:schemaRefs>
    <ds:schemaRef ds:uri="http://schemas.microsoft.com/office/2006/metadata/properties"/>
    <ds:schemaRef ds:uri="http://schemas.microsoft.com/office/infopath/2007/PartnerControls"/>
    <ds:schemaRef ds:uri="598f2c18-e06f-4cdd-b3aa-9527d754e7cc"/>
    <ds:schemaRef ds:uri="b6a04096-66d6-4d5f-9867-b21bc58e74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3441</Words>
  <Characters>19618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2025-08-14T23:31:00Z</dcterms:created>
  <dcterms:modified xsi:type="dcterms:W3CDTF">2025-08-15T02:39:00Z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